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3084830" cy="4330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84830" cy="433070"/>
                    </a:xfrm>
                    <a:prstGeom prst="rect"/>
                  </pic:spPr>
                </pic:pic>
              </a:graphicData>
            </a:graphic>
          </wp:inline>
        </w:drawing>
      </w:r>
    </w:p>
    <w:p>
      <w:pPr>
        <w:widowControl w:val="0"/>
        <w:spacing w:after="1679" w:line="1" w:lineRule="exact"/>
      </w:pP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中科创达软件股份有限公司</w:t>
      </w:r>
    </w:p>
    <w:p>
      <w:pPr>
        <w:pStyle w:val="Style2"/>
        <w:keepNext w:val="0"/>
        <w:keepLines w:val="0"/>
        <w:widowControl w:val="0"/>
        <w:shd w:val="clear" w:color="auto" w:fill="auto"/>
        <w:bidi w:val="0"/>
        <w:spacing w:before="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rPr>
        <w:t>2019</w:t>
      </w:r>
      <w:r>
        <w:rPr>
          <w:color w:val="000000"/>
          <w:spacing w:val="0"/>
          <w:w w:val="100"/>
          <w:position w:val="0"/>
          <w:sz w:val="32"/>
          <w:szCs w:val="32"/>
        </w:rPr>
        <w:t>年年度报告</w:t>
      </w:r>
    </w:p>
    <w:p>
      <w:pPr>
        <w:pStyle w:val="Style6"/>
        <w:keepNext w:val="0"/>
        <w:keepLines w:val="0"/>
        <w:widowControl w:val="0"/>
        <w:shd w:val="clear" w:color="auto" w:fill="auto"/>
        <w:bidi w:val="0"/>
        <w:spacing w:before="0" w:line="240" w:lineRule="auto"/>
        <w:ind w:left="0" w:right="0" w:firstLine="0"/>
        <w:jc w:val="center"/>
      </w:pPr>
      <w:r>
        <w:rPr>
          <w:color w:val="000000"/>
          <w:spacing w:val="0"/>
          <w:w w:val="100"/>
          <w:position w:val="0"/>
        </w:rPr>
        <w:t>2020-022</w:t>
      </w:r>
    </w:p>
    <w:p>
      <w:pPr>
        <w:pStyle w:val="Style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804" w:right="1054" w:bottom="2804" w:left="1107" w:header="0" w:footer="3" w:gutter="0"/>
          <w:cols w:space="720"/>
          <w:noEndnote/>
          <w:rtlGutter w:val="0"/>
          <w:docGrid w:linePitch="360"/>
        </w:sectP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11"/>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after="80" w:line="317" w:lineRule="exact"/>
        <w:ind w:left="0" w:right="0" w:firstLine="440"/>
        <w:jc w:val="left"/>
      </w:pPr>
      <w:r>
        <w:rPr>
          <w:b/>
          <w:bCs/>
          <w:color w:val="000000"/>
          <w:spacing w:val="0"/>
          <w:w w:val="100"/>
          <w:position w:val="0"/>
        </w:rPr>
        <w:t>公司董事会、监事会及董事、监事、高级管理人员保证年度报告内容的真实、准确、完整，不存在虚 假记载、误导性陈述或重大遗漏，并承担个别和连带的法律责任。</w:t>
      </w:r>
    </w:p>
    <w:p>
      <w:pPr>
        <w:pStyle w:val="Style13"/>
        <w:keepNext w:val="0"/>
        <w:keepLines w:val="0"/>
        <w:widowControl w:val="0"/>
        <w:shd w:val="clear" w:color="auto" w:fill="auto"/>
        <w:bidi w:val="0"/>
        <w:spacing w:before="0" w:after="80" w:line="317" w:lineRule="exact"/>
        <w:ind w:left="0" w:right="0" w:firstLine="440"/>
        <w:jc w:val="left"/>
      </w:pPr>
      <w:r>
        <w:rPr>
          <w:b/>
          <w:bCs/>
          <w:color w:val="000000"/>
          <w:spacing w:val="0"/>
          <w:w w:val="100"/>
          <w:position w:val="0"/>
        </w:rPr>
        <w:t>公司负责人赵鸿飞、主管会计工作负责人王焕欣及会计机构负责人</w:t>
      </w:r>
      <w:r>
        <w:rPr>
          <w:rFonts w:ascii="Times New Roman" w:eastAsia="Times New Roman" w:hAnsi="Times New Roman" w:cs="Times New Roman"/>
          <w:b/>
          <w:bCs/>
          <w:color w:val="000000"/>
          <w:spacing w:val="0"/>
          <w:w w:val="100"/>
          <w:position w:val="0"/>
        </w:rPr>
        <w:t>（</w:t>
      </w:r>
      <w:r>
        <w:rPr>
          <w:b/>
          <w:bCs/>
          <w:color w:val="000000"/>
          <w:spacing w:val="0"/>
          <w:w w:val="100"/>
          <w:position w:val="0"/>
        </w:rPr>
        <w:t>会计主管人员</w:t>
      </w:r>
      <w:r>
        <w:rPr>
          <w:rFonts w:ascii="Times New Roman" w:eastAsia="Times New Roman" w:hAnsi="Times New Roman" w:cs="Times New Roman"/>
          <w:b/>
          <w:bCs/>
          <w:color w:val="000000"/>
          <w:spacing w:val="0"/>
          <w:w w:val="100"/>
          <w:position w:val="0"/>
        </w:rPr>
        <w:t>）</w:t>
      </w:r>
      <w:r>
        <w:rPr>
          <w:b/>
          <w:bCs/>
          <w:color w:val="000000"/>
          <w:spacing w:val="0"/>
          <w:w w:val="100"/>
          <w:position w:val="0"/>
        </w:rPr>
        <w:t>马晓培声明：保证 年度报告中财务报告的真实、准确、完整。</w:t>
      </w:r>
    </w:p>
    <w:p>
      <w:pPr>
        <w:pStyle w:val="Style13"/>
        <w:keepNext w:val="0"/>
        <w:keepLines w:val="0"/>
        <w:widowControl w:val="0"/>
        <w:shd w:val="clear" w:color="auto" w:fill="auto"/>
        <w:bidi w:val="0"/>
        <w:spacing w:before="0" w:after="80" w:line="322" w:lineRule="exact"/>
        <w:ind w:left="0" w:right="0" w:firstLine="440"/>
        <w:jc w:val="left"/>
      </w:pPr>
      <w:r>
        <w:rPr>
          <w:b/>
          <w:bCs/>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after="80" w:line="322" w:lineRule="exact"/>
        <w:ind w:left="0" w:right="0" w:firstLine="440"/>
        <w:jc w:val="left"/>
      </w:pPr>
      <w:r>
        <w:rPr>
          <w:b/>
          <w:bCs/>
          <w:color w:val="000000"/>
          <w:spacing w:val="0"/>
          <w:w w:val="100"/>
          <w:position w:val="0"/>
        </w:rPr>
        <w:t>公司在本报告第四节</w:t>
      </w:r>
      <w:r>
        <w:rPr>
          <w:rFonts w:ascii="Times New Roman" w:eastAsia="Times New Roman" w:hAnsi="Times New Roman" w:cs="Times New Roman"/>
          <w:b/>
          <w:bCs/>
          <w:color w:val="000000"/>
          <w:spacing w:val="0"/>
          <w:w w:val="100"/>
          <w:position w:val="0"/>
        </w:rPr>
        <w:t>“</w:t>
      </w:r>
      <w:r>
        <w:rPr>
          <w:b/>
          <w:bCs/>
          <w:color w:val="000000"/>
          <w:spacing w:val="0"/>
          <w:w w:val="100"/>
          <w:position w:val="0"/>
        </w:rPr>
        <w:t>经营情况讨论与分析一公司未来发展的展望</w:t>
      </w:r>
      <w:r>
        <w:rPr>
          <w:rFonts w:ascii="Times New Roman" w:eastAsia="Times New Roman" w:hAnsi="Times New Roman" w:cs="Times New Roman"/>
          <w:b/>
          <w:bCs/>
          <w:color w:val="000000"/>
          <w:spacing w:val="0"/>
          <w:w w:val="100"/>
          <w:position w:val="0"/>
        </w:rPr>
        <w:t>”</w:t>
      </w:r>
      <w:r>
        <w:rPr>
          <w:b/>
          <w:bCs/>
          <w:color w:val="000000"/>
          <w:spacing w:val="0"/>
          <w:w w:val="100"/>
          <w:position w:val="0"/>
        </w:rPr>
        <w:t>部分，描述了公司经营中可能面对 的风险及应对措施，敬请投资者关注相关内容。</w:t>
      </w:r>
    </w:p>
    <w:p>
      <w:pPr>
        <w:pStyle w:val="Style13"/>
        <w:keepNext w:val="0"/>
        <w:keepLines w:val="0"/>
        <w:widowControl w:val="0"/>
        <w:shd w:val="clear" w:color="auto" w:fill="auto"/>
        <w:bidi w:val="0"/>
        <w:spacing w:before="0" w:after="80" w:line="322" w:lineRule="exact"/>
        <w:ind w:left="0" w:right="0" w:firstLine="440"/>
        <w:jc w:val="left"/>
        <w:sectPr>
          <w:footnotePr>
            <w:pos w:val="pageBottom"/>
            <w:numFmt w:val="decimal"/>
            <w:numRestart w:val="continuous"/>
          </w:footnotePr>
          <w:pgSz w:w="11900" w:h="16840"/>
          <w:pgMar w:top="1983" w:right="1054" w:bottom="1983" w:left="1107" w:header="0" w:footer="3" w:gutter="0"/>
          <w:cols w:space="720"/>
          <w:noEndnote/>
          <w:rtlGutter w:val="0"/>
          <w:docGrid w:linePitch="360"/>
        </w:sectPr>
      </w:pPr>
      <w:r>
        <w:rPr>
          <w:b/>
          <w:bCs/>
          <w:color w:val="000000"/>
          <w:spacing w:val="0"/>
          <w:w w:val="100"/>
          <w:position w:val="0"/>
        </w:rPr>
        <w:t>公司经本次董事会审议通过的利润分配预案为：以</w:t>
      </w: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日的总股本</w:t>
      </w:r>
      <w:r>
        <w:rPr>
          <w:rFonts w:ascii="Times New Roman" w:eastAsia="Times New Roman" w:hAnsi="Times New Roman" w:cs="Times New Roman"/>
          <w:b/>
          <w:bCs/>
          <w:color w:val="000000"/>
          <w:spacing w:val="0"/>
          <w:w w:val="100"/>
          <w:position w:val="0"/>
        </w:rPr>
        <w:t>402,515,097</w:t>
      </w:r>
      <w:r>
        <w:rPr>
          <w:b/>
          <w:bCs/>
          <w:color w:val="000000"/>
          <w:spacing w:val="0"/>
          <w:w w:val="100"/>
          <w:position w:val="0"/>
        </w:rPr>
        <w:t>为基数， 向全体股东每</w:t>
      </w:r>
      <w:r>
        <w:rPr>
          <w:rFonts w:ascii="Times New Roman" w:eastAsia="Times New Roman" w:hAnsi="Times New Roman" w:cs="Times New Roman"/>
          <w:b/>
          <w:bCs/>
          <w:color w:val="000000"/>
          <w:spacing w:val="0"/>
          <w:w w:val="100"/>
          <w:position w:val="0"/>
        </w:rPr>
        <w:t>10</w:t>
      </w:r>
      <w:r>
        <w:rPr>
          <w:b/>
          <w:bCs/>
          <w:color w:val="000000"/>
          <w:spacing w:val="0"/>
          <w:w w:val="100"/>
          <w:position w:val="0"/>
        </w:rPr>
        <w:t>股派发现金红利</w:t>
      </w:r>
      <w:r>
        <w:rPr>
          <w:rFonts w:ascii="Times New Roman" w:eastAsia="Times New Roman" w:hAnsi="Times New Roman" w:cs="Times New Roman"/>
          <w:b/>
          <w:bCs/>
          <w:color w:val="000000"/>
          <w:spacing w:val="0"/>
          <w:w w:val="100"/>
          <w:position w:val="0"/>
        </w:rPr>
        <w:t>1.3</w:t>
      </w:r>
      <w:r>
        <w:rPr>
          <w:b/>
          <w:bCs/>
          <w:color w:val="000000"/>
          <w:spacing w:val="0"/>
          <w:w w:val="100"/>
          <w:position w:val="0"/>
        </w:rPr>
        <w:t>元（含税），送红股</w:t>
      </w:r>
      <w:r>
        <w:rPr>
          <w:rFonts w:ascii="Times New Roman" w:eastAsia="Times New Roman" w:hAnsi="Times New Roman" w:cs="Times New Roman"/>
          <w:b/>
          <w:bCs/>
          <w:color w:val="000000"/>
          <w:spacing w:val="0"/>
          <w:w w:val="100"/>
          <w:position w:val="0"/>
        </w:rPr>
        <w:t>0</w:t>
      </w:r>
      <w:r>
        <w:rPr>
          <w:b/>
          <w:bCs/>
          <w:color w:val="000000"/>
          <w:spacing w:val="0"/>
          <w:w w:val="100"/>
          <w:position w:val="0"/>
        </w:rPr>
        <w:t>股（含税），以资本公积金向全体股东每</w:t>
      </w:r>
      <w:r>
        <w:rPr>
          <w:rFonts w:ascii="Times New Roman" w:eastAsia="Times New Roman" w:hAnsi="Times New Roman" w:cs="Times New Roman"/>
          <w:b/>
          <w:bCs/>
          <w:color w:val="000000"/>
          <w:spacing w:val="0"/>
          <w:w w:val="100"/>
          <w:position w:val="0"/>
        </w:rPr>
        <w:t>10</w:t>
      </w:r>
      <w:r>
        <w:rPr>
          <w:b/>
          <w:bCs/>
          <w:color w:val="000000"/>
          <w:spacing w:val="0"/>
          <w:w w:val="100"/>
          <w:position w:val="0"/>
        </w:rPr>
        <w:t>股 转增</w:t>
      </w:r>
      <w:r>
        <w:rPr>
          <w:rFonts w:ascii="Times New Roman" w:eastAsia="Times New Roman" w:hAnsi="Times New Roman" w:cs="Times New Roman"/>
          <w:b/>
          <w:bCs/>
          <w:color w:val="000000"/>
          <w:spacing w:val="0"/>
          <w:w w:val="100"/>
          <w:position w:val="0"/>
        </w:rPr>
        <w:t>0</w:t>
      </w:r>
      <w:r>
        <w:rPr>
          <w:b/>
          <w:bCs/>
          <w:color w:val="000000"/>
          <w:spacing w:val="0"/>
          <w:w w:val="100"/>
          <w:position w:val="0"/>
        </w:rPr>
        <w:t>股。</w:t>
      </w:r>
    </w:p>
    <w:p>
      <w:pPr>
        <w:pStyle w:val="Style17"/>
        <w:keepNext w:val="0"/>
        <w:keepLines w:val="0"/>
        <w:widowControl w:val="0"/>
        <w:shd w:val="clear" w:color="auto" w:fill="auto"/>
        <w:bidi w:val="0"/>
        <w:spacing w:before="1040" w:after="98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 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4"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8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243"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30</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12" w:tooltip="Current Document">
        <w:r>
          <w:rPr>
            <w:color w:val="000000"/>
            <w:spacing w:val="0"/>
            <w:w w:val="100"/>
            <w:position w:val="0"/>
            <w:sz w:val="24"/>
            <w:szCs w:val="24"/>
          </w:rPr>
          <w:t>第六节 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67"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70" w:tooltip="Current Document">
        <w:r>
          <w:rPr>
            <w:color w:val="000000"/>
            <w:spacing w:val="0"/>
            <w:w w:val="100"/>
            <w:position w:val="0"/>
            <w:sz w:val="24"/>
            <w:szCs w:val="24"/>
          </w:rPr>
          <w:t>第八节 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73"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11" w:tooltip="Current Document">
        <w:r>
          <w:rPr>
            <w:color w:val="000000"/>
            <w:spacing w:val="0"/>
            <w:w w:val="100"/>
            <w:position w:val="0"/>
            <w:sz w:val="24"/>
            <w:szCs w:val="24"/>
          </w:rPr>
          <w:t>第十节 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89"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92"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1963"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214</w:t>
        </w:r>
      </w:hyperlink>
      <w:r>
        <w:br w:type="page"/>
      </w:r>
      <w:r>
        <w:fldChar w:fldCharType="end"/>
      </w:r>
    </w:p>
    <w:p>
      <w:pPr>
        <w:pStyle w:val="Style17"/>
        <w:keepNext w:val="0"/>
        <w:keepLines w:val="0"/>
        <w:widowControl w:val="0"/>
        <w:shd w:val="clear" w:color="auto" w:fill="auto"/>
        <w:bidi w:val="0"/>
        <w:spacing w:before="0" w:after="960" w:line="240" w:lineRule="auto"/>
        <w:ind w:left="0" w:right="0" w:firstLine="0"/>
        <w:jc w:val="center"/>
      </w:pPr>
      <w:r>
        <w:rPr>
          <w:color w:val="000000"/>
          <w:spacing w:val="0"/>
          <w:w w:val="100"/>
          <w:position w:val="0"/>
        </w:rPr>
        <w:t>释义</w:t>
      </w:r>
    </w:p>
    <w:tbl>
      <w:tblPr>
        <w:tblOverlap w:val="never"/>
        <w:jc w:val="center"/>
        <w:tblLayout w:type="fixed"/>
      </w:tblPr>
      <w:tblGrid>
        <w:gridCol w:w="2275"/>
        <w:gridCol w:w="706"/>
        <w:gridCol w:w="660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公司、本公司、中科创达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中科创达软件股份有限公司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年度，即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越超公司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越超有限公司</w:t>
            </w:r>
            <w:r>
              <w:rPr>
                <w:color w:val="000000"/>
                <w:spacing w:val="0"/>
                <w:w w:val="100"/>
                <w:position w:val="0"/>
                <w:sz w:val="18"/>
                <w:szCs w:val="18"/>
              </w:rPr>
              <w:t>（Alpha Achieve Limited）</w:t>
            </w:r>
            <w:r>
              <w:rPr>
                <w:color w:val="000000"/>
                <w:spacing w:val="0"/>
                <w:w w:val="100"/>
                <w:position w:val="0"/>
              </w:rPr>
              <w:t>，系公司发起人股东之一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大洋中科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大洋中科特别目的株式会社（大洋中科</w:t>
            </w:r>
            <w:r>
              <w:rPr>
                <w:color w:val="000000"/>
                <w:spacing w:val="0"/>
                <w:w w:val="100"/>
                <w:position w:val="0"/>
                <w:sz w:val="18"/>
                <w:szCs w:val="18"/>
              </w:rPr>
              <w:t>SPC</w:t>
            </w:r>
            <w:r>
              <w:rPr>
                <w:color w:val="000000"/>
                <w:spacing w:val="0"/>
                <w:w w:val="100"/>
                <w:position w:val="0"/>
              </w:rPr>
              <w:t>株式会社），系公司发起人股东之一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ARM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ARM Limited，</w:t>
            </w:r>
            <w:r>
              <w:rPr>
                <w:color w:val="000000"/>
                <w:spacing w:val="0"/>
                <w:w w:val="100"/>
                <w:position w:val="0"/>
              </w:rPr>
              <w:t>一家半导体知识产权提供商</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重庆创通联达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重庆创通联达智能技术有限公司，系公司与高通的合资公司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台湾聚引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台湾聚引移动有限公司，系公司全资子公司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Rightware</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pPr>
            <w:r>
              <w:rPr>
                <w:color w:val="000000"/>
                <w:spacing w:val="0"/>
                <w:w w:val="100"/>
                <w:position w:val="0"/>
                <w:sz w:val="18"/>
                <w:szCs w:val="18"/>
              </w:rPr>
              <w:t>Rightware Oy，</w:t>
            </w:r>
            <w:r>
              <w:rPr>
                <w:color w:val="000000"/>
                <w:spacing w:val="0"/>
                <w:w w:val="100"/>
                <w:position w:val="0"/>
              </w:rPr>
              <w:t>系本公司通过重大资产重组收购的一家芬兰公司，于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 xml:space="preserve">28 </w:t>
            </w:r>
            <w:r>
              <w:rPr>
                <w:color w:val="000000"/>
                <w:spacing w:val="0"/>
                <w:w w:val="100"/>
                <w:position w:val="0"/>
              </w:rPr>
              <w:t>日完成交割</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MMS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MM Solutions EAD，</w:t>
            </w:r>
            <w:r>
              <w:rPr>
                <w:color w:val="000000"/>
                <w:spacing w:val="0"/>
                <w:w w:val="100"/>
                <w:position w:val="0"/>
              </w:rPr>
              <w:t>系本公司于报告期内收购的一家保加利亚公司，于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日完成交割</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Qualcomm Incorporated</w:t>
            </w:r>
            <w:r>
              <w:rPr>
                <w:color w:val="000000"/>
                <w:spacing w:val="0"/>
                <w:w w:val="100"/>
                <w:position w:val="0"/>
              </w:rPr>
              <w:t>，系一家美国纳斯达克（代码：</w:t>
            </w:r>
            <w:r>
              <w:rPr>
                <w:color w:val="000000"/>
                <w:spacing w:val="0"/>
                <w:w w:val="100"/>
                <w:position w:val="0"/>
                <w:sz w:val="18"/>
                <w:szCs w:val="18"/>
              </w:rPr>
              <w:t>QCOM）</w:t>
            </w:r>
            <w:r>
              <w:rPr>
                <w:color w:val="000000"/>
                <w:spacing w:val="0"/>
                <w:w w:val="100"/>
                <w:position w:val="0"/>
              </w:rPr>
              <w:t>上市公司</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TI</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Texas Instruments，</w:t>
            </w:r>
            <w:r>
              <w:rPr>
                <w:color w:val="000000"/>
                <w:spacing w:val="0"/>
                <w:w w:val="100"/>
                <w:position w:val="0"/>
              </w:rPr>
              <w:t>德州仪器，系一家总部位于美国德克萨斯州的半导体设计与制 造企业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Intel</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Intel Corporation</w:t>
            </w:r>
            <w:r>
              <w:rPr>
                <w:color w:val="000000"/>
                <w:spacing w:val="0"/>
                <w:w w:val="100"/>
                <w:position w:val="0"/>
              </w:rPr>
              <w:t>，英特尔，系一家美国纳斯达克（代码：</w:t>
            </w:r>
            <w:r>
              <w:rPr>
                <w:color w:val="000000"/>
                <w:spacing w:val="0"/>
                <w:w w:val="100"/>
                <w:position w:val="0"/>
                <w:sz w:val="18"/>
                <w:szCs w:val="18"/>
              </w:rPr>
              <w:t>INTC）</w:t>
            </w:r>
            <w:r>
              <w:rPr>
                <w:color w:val="000000"/>
                <w:spacing w:val="0"/>
                <w:w w:val="100"/>
                <w:position w:val="0"/>
              </w:rPr>
              <w:t>上市公司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SONY</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Sony Corporation</w:t>
            </w:r>
            <w:r>
              <w:rPr>
                <w:color w:val="000000"/>
                <w:spacing w:val="0"/>
                <w:w w:val="100"/>
                <w:position w:val="0"/>
              </w:rPr>
              <w:t>，索尼，系一家日本的综合性跨国企业集团</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QNX</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QNX Real-Time Operating System，QNX</w:t>
            </w:r>
            <w:r>
              <w:rPr>
                <w:color w:val="000000"/>
                <w:spacing w:val="0"/>
                <w:w w:val="100"/>
                <w:position w:val="0"/>
              </w:rPr>
              <w:t>实时操作系统，系加拿大通信公司黑莓</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BlackBerry</w:t>
            </w:r>
            <w:r>
              <w:rPr>
                <w:color w:val="000000"/>
                <w:spacing w:val="0"/>
                <w:w w:val="100"/>
                <w:position w:val="0"/>
              </w:rPr>
              <w:t>旗下的一款商用实时操作系统品牌</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NXP</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NXP Semiconductors，</w:t>
            </w:r>
            <w:r>
              <w:rPr>
                <w:color w:val="000000"/>
                <w:spacing w:val="0"/>
                <w:w w:val="100"/>
                <w:position w:val="0"/>
              </w:rPr>
              <w:t>恩智浦半导体，系荷兰一家全球知名的无晶圆半导体设计公 司，主要面向汽车电子、消费电子及工业控制等领域提供产品与服务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北极光创投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系一家风险投资机构，投资阶段主要为早期和成长期初期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Linux</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系一种免费、开源的软件操作系统，可安装在各种计算机硬件设备中，如手机、平 板电脑、路由器、台式计算机、大型计算机等</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Android/</w:t>
            </w:r>
            <w:r>
              <w:rPr>
                <w:color w:val="000000"/>
                <w:spacing w:val="0"/>
                <w:w w:val="100"/>
                <w:position w:val="0"/>
              </w:rPr>
              <w:t>安卓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Android</w:t>
            </w:r>
            <w:r>
              <w:rPr>
                <w:color w:val="000000"/>
                <w:spacing w:val="0"/>
                <w:w w:val="100"/>
                <w:position w:val="0"/>
              </w:rPr>
              <w:t>是一种基于</w:t>
            </w:r>
            <w:r>
              <w:rPr>
                <w:color w:val="000000"/>
                <w:spacing w:val="0"/>
                <w:w w:val="100"/>
                <w:position w:val="0"/>
                <w:sz w:val="18"/>
                <w:szCs w:val="18"/>
              </w:rPr>
              <w:t>Linux</w:t>
            </w:r>
            <w:r>
              <w:rPr>
                <w:color w:val="000000"/>
                <w:spacing w:val="0"/>
                <w:w w:val="100"/>
                <w:position w:val="0"/>
              </w:rPr>
              <w:t>的自由及开放源代码的操作系统，主要使用于移动设备， 如智能手机和平板电脑，由谷歌公司和开放手机联盟领导及开发</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RTOS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Real-Time Operating System，</w:t>
            </w:r>
            <w:r>
              <w:rPr>
                <w:color w:val="000000"/>
                <w:spacing w:val="0"/>
                <w:w w:val="100"/>
                <w:position w:val="0"/>
              </w:rPr>
              <w:t>实时操作系统，是一种专门为实时应用而设计的操 作系统</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Kanzi</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Rightware</w:t>
            </w:r>
            <w:r>
              <w:rPr>
                <w:color w:val="000000"/>
                <w:spacing w:val="0"/>
                <w:w w:val="100"/>
                <w:position w:val="0"/>
              </w:rPr>
              <w:t>公司自主研发的智能汽车系列产品的品牌，为智能驾驶舱量身打造的</w:t>
            </w:r>
            <w:r>
              <w:rPr>
                <w:color w:val="000000"/>
                <w:spacing w:val="0"/>
                <w:w w:val="100"/>
                <w:position w:val="0"/>
                <w:sz w:val="18"/>
                <w:szCs w:val="18"/>
              </w:rPr>
              <w:t xml:space="preserve">HMI </w:t>
            </w:r>
            <w:r>
              <w:rPr>
                <w:color w:val="000000"/>
                <w:spacing w:val="0"/>
                <w:w w:val="100"/>
                <w:position w:val="0"/>
              </w:rPr>
              <w:t>开发工具</w:t>
            </w:r>
          </w:p>
        </w:tc>
      </w:tr>
    </w:tbl>
    <w:p>
      <w:pPr>
        <w:spacing w:lineRule="exact" w:line="1"/>
        <w:rPr>
          <w:sz w:val="2"/>
          <w:szCs w:val="2"/>
        </w:rPr>
      </w:pPr>
      <w:r>
        <w:br w:type="page"/>
      </w:r>
    </w:p>
    <w:tbl>
      <w:tblPr>
        <w:tblOverlap w:val="never"/>
        <w:jc w:val="center"/>
        <w:tblLayout w:type="fixed"/>
      </w:tblPr>
      <w:tblGrid>
        <w:gridCol w:w="2275"/>
        <w:gridCol w:w="706"/>
        <w:gridCol w:w="660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IVI</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In-Vehicle Infotainment，</w:t>
            </w:r>
            <w:r>
              <w:rPr>
                <w:color w:val="000000"/>
                <w:spacing w:val="0"/>
                <w:w w:val="100"/>
                <w:position w:val="0"/>
              </w:rPr>
              <w:t>车载信息娱乐系统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ADAS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Advanced Driving Assistant System</w:t>
            </w:r>
            <w:r>
              <w:rPr>
                <w:color w:val="000000"/>
                <w:spacing w:val="0"/>
                <w:w w:val="100"/>
                <w:position w:val="0"/>
              </w:rPr>
              <w:t>，高级驾驶辅助系统</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Info-ADAS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Infotainment </w:t>
            </w:r>
            <w:r>
              <w:rPr>
                <w:color w:val="000000"/>
                <w:spacing w:val="0"/>
                <w:w w:val="100"/>
                <w:position w:val="0"/>
                <w:sz w:val="18"/>
                <w:szCs w:val="18"/>
              </w:rPr>
              <w:t xml:space="preserve">+ </w:t>
            </w:r>
            <w:r>
              <w:rPr>
                <w:color w:val="000000"/>
                <w:spacing w:val="0"/>
                <w:w w:val="100"/>
                <w:position w:val="0"/>
                <w:sz w:val="18"/>
                <w:szCs w:val="18"/>
              </w:rPr>
              <w:t>ADAS,</w:t>
            </w:r>
            <w:r>
              <w:rPr>
                <w:color w:val="000000"/>
                <w:spacing w:val="0"/>
                <w:w w:val="100"/>
                <w:position w:val="0"/>
              </w:rPr>
              <w:t>信息化高级驾驶员辅助系统，能够将诸如全车环视、行人与 车道检测等非主动安全信息内容添加到传统的</w:t>
            </w:r>
            <w:r>
              <w:rPr>
                <w:color w:val="000000"/>
                <w:spacing w:val="0"/>
                <w:w w:val="100"/>
                <w:position w:val="0"/>
                <w:sz w:val="18"/>
                <w:szCs w:val="18"/>
              </w:rPr>
              <w:t>IVI</w:t>
            </w:r>
            <w:r>
              <w:rPr>
                <w:color w:val="000000"/>
                <w:spacing w:val="0"/>
                <w:w w:val="100"/>
                <w:position w:val="0"/>
              </w:rPr>
              <w:t>功能中，从而进一步提升驾驶体 验.</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CV-ADAS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Computer Vision </w:t>
            </w:r>
            <w:r>
              <w:rPr>
                <w:color w:val="000000"/>
                <w:spacing w:val="0"/>
                <w:w w:val="100"/>
                <w:position w:val="0"/>
                <w:sz w:val="18"/>
                <w:szCs w:val="18"/>
              </w:rPr>
              <w:t xml:space="preserve">- </w:t>
            </w:r>
            <w:r>
              <w:rPr>
                <w:color w:val="000000"/>
                <w:spacing w:val="0"/>
                <w:w w:val="100"/>
                <w:position w:val="0"/>
                <w:sz w:val="18"/>
                <w:szCs w:val="18"/>
              </w:rPr>
              <w:t>ADAS,</w:t>
            </w:r>
            <w:r>
              <w:rPr>
                <w:color w:val="000000"/>
                <w:spacing w:val="0"/>
                <w:w w:val="100"/>
                <w:position w:val="0"/>
              </w:rPr>
              <w:t>基于计算机视觉的高级驾驶辅助系统</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HMI</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Human Machine Inerface，</w:t>
            </w:r>
            <w:r>
              <w:rPr>
                <w:color w:val="000000"/>
                <w:spacing w:val="0"/>
                <w:w w:val="100"/>
                <w:position w:val="0"/>
              </w:rPr>
              <w:t>人机交互界面，是系统和用户进行交互和信息交换的媒 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SoC</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System on Chip,</w:t>
            </w:r>
            <w:r>
              <w:rPr>
                <w:color w:val="000000"/>
                <w:spacing w:val="0"/>
                <w:w w:val="100"/>
                <w:position w:val="0"/>
              </w:rPr>
              <w:t xml:space="preserve">系统芯片，是将 </w:t>
            </w:r>
            <w:r>
              <w:rPr>
                <w:color w:val="000000"/>
                <w:spacing w:val="0"/>
                <w:w w:val="100"/>
                <w:position w:val="0"/>
                <w:sz w:val="18"/>
                <w:szCs w:val="18"/>
              </w:rPr>
              <w:t>CPU</w:t>
            </w:r>
            <w:r>
              <w:rPr>
                <w:color w:val="000000"/>
                <w:spacing w:val="0"/>
                <w:w w:val="100"/>
                <w:position w:val="0"/>
              </w:rPr>
              <w:t>、</w:t>
            </w:r>
            <w:r>
              <w:rPr>
                <w:color w:val="000000"/>
                <w:spacing w:val="0"/>
                <w:w w:val="100"/>
                <w:position w:val="0"/>
                <w:sz w:val="18"/>
                <w:szCs w:val="18"/>
              </w:rPr>
              <w:t>GPU</w:t>
            </w:r>
            <w:r>
              <w:rPr>
                <w:color w:val="000000"/>
                <w:spacing w:val="0"/>
                <w:w w:val="100"/>
                <w:position w:val="0"/>
              </w:rPr>
              <w:t>、</w:t>
            </w:r>
            <w:r>
              <w:rPr>
                <w:color w:val="000000"/>
                <w:spacing w:val="0"/>
                <w:w w:val="100"/>
                <w:position w:val="0"/>
                <w:sz w:val="18"/>
                <w:szCs w:val="18"/>
              </w:rPr>
              <w:t>ISP</w:t>
            </w:r>
            <w:r>
              <w:rPr>
                <w:color w:val="000000"/>
                <w:spacing w:val="0"/>
                <w:w w:val="100"/>
                <w:position w:val="0"/>
              </w:rPr>
              <w:t>、</w:t>
            </w:r>
            <w:r>
              <w:rPr>
                <w:color w:val="000000"/>
                <w:spacing w:val="0"/>
                <w:w w:val="100"/>
                <w:position w:val="0"/>
                <w:sz w:val="18"/>
                <w:szCs w:val="18"/>
              </w:rPr>
              <w:t>DSP</w:t>
            </w:r>
            <w:r>
              <w:rPr>
                <w:color w:val="000000"/>
                <w:spacing w:val="0"/>
                <w:w w:val="100"/>
                <w:position w:val="0"/>
              </w:rPr>
              <w:t>、</w:t>
            </w:r>
            <w:r>
              <w:rPr>
                <w:color w:val="000000"/>
                <w:spacing w:val="0"/>
                <w:w w:val="100"/>
                <w:position w:val="0"/>
                <w:sz w:val="18"/>
                <w:szCs w:val="18"/>
              </w:rPr>
              <w:t>RAM</w:t>
            </w:r>
            <w:r>
              <w:rPr>
                <w:color w:val="000000"/>
                <w:spacing w:val="0"/>
                <w:w w:val="100"/>
                <w:position w:val="0"/>
              </w:rPr>
              <w:t>存储器、</w:t>
            </w:r>
            <w:r>
              <w:rPr>
                <w:color w:val="000000"/>
                <w:spacing w:val="0"/>
                <w:w w:val="100"/>
                <w:position w:val="0"/>
                <w:sz w:val="18"/>
                <w:szCs w:val="18"/>
              </w:rPr>
              <w:t xml:space="preserve">WiFi </w:t>
            </w:r>
            <w:r>
              <w:rPr>
                <w:color w:val="000000"/>
                <w:spacing w:val="0"/>
                <w:w w:val="100"/>
                <w:position w:val="0"/>
              </w:rPr>
              <w:t>控制器、 基带芯片等模块集成到单一芯片的集成电路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CPU</w:t>
            </w:r>
            <w:r>
              <w:rPr>
                <w:color w:val="000000"/>
                <w:spacing w:val="0"/>
                <w:w w:val="100"/>
                <w:position w:val="0"/>
                <w:sz w:val="17"/>
                <w:szCs w:val="17"/>
              </w:rPr>
              <w:t xml:space="preserve">、 </w:t>
            </w:r>
            <w:r>
              <w:rPr>
                <w:color w:val="000000"/>
                <w:spacing w:val="0"/>
                <w:w w:val="100"/>
                <w:position w:val="0"/>
                <w:sz w:val="18"/>
                <w:szCs w:val="18"/>
              </w:rPr>
              <w:t>GPU</w:t>
            </w:r>
            <w:r>
              <w:rPr>
                <w:color w:val="000000"/>
                <w:spacing w:val="0"/>
                <w:w w:val="100"/>
                <w:position w:val="0"/>
                <w:sz w:val="17"/>
                <w:szCs w:val="17"/>
              </w:rPr>
              <w:t xml:space="preserve">、 </w:t>
            </w:r>
            <w:r>
              <w:rPr>
                <w:color w:val="000000"/>
                <w:spacing w:val="0"/>
                <w:w w:val="100"/>
                <w:position w:val="0"/>
                <w:sz w:val="18"/>
                <w:szCs w:val="18"/>
              </w:rPr>
              <w:t>DSP</w:t>
            </w:r>
            <w:r>
              <w:rPr>
                <w:color w:val="000000"/>
                <w:spacing w:val="0"/>
                <w:w w:val="100"/>
                <w:position w:val="0"/>
                <w:sz w:val="17"/>
                <w:szCs w:val="17"/>
              </w:rPr>
              <w:t xml:space="preserve">、 </w:t>
            </w:r>
            <w:r>
              <w:rPr>
                <w:color w:val="000000"/>
                <w:spacing w:val="0"/>
                <w:w w:val="100"/>
                <w:position w:val="0"/>
                <w:sz w:val="18"/>
                <w:szCs w:val="18"/>
              </w:rPr>
              <w:t>NPU</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Central Processing Unit,</w:t>
            </w:r>
            <w:r>
              <w:rPr>
                <w:color w:val="000000"/>
                <w:spacing w:val="0"/>
                <w:w w:val="100"/>
                <w:position w:val="0"/>
              </w:rPr>
              <w:t>中央处理器；</w:t>
            </w:r>
            <w:r>
              <w:rPr>
                <w:color w:val="000000"/>
                <w:spacing w:val="0"/>
                <w:w w:val="100"/>
                <w:position w:val="0"/>
                <w:sz w:val="18"/>
                <w:szCs w:val="18"/>
              </w:rPr>
              <w:t>Graphics Processing Unit，</w:t>
            </w:r>
            <w:r>
              <w:rPr>
                <w:color w:val="000000"/>
                <w:spacing w:val="0"/>
                <w:w w:val="100"/>
                <w:position w:val="0"/>
              </w:rPr>
              <w:t xml:space="preserve">图像处理器； </w:t>
            </w:r>
            <w:r>
              <w:rPr>
                <w:color w:val="000000"/>
                <w:spacing w:val="0"/>
                <w:w w:val="100"/>
                <w:position w:val="0"/>
                <w:sz w:val="18"/>
                <w:szCs w:val="18"/>
              </w:rPr>
              <w:t>Digital Signal Processor</w:t>
            </w:r>
            <w:r>
              <w:rPr>
                <w:color w:val="000000"/>
                <w:spacing w:val="0"/>
                <w:w w:val="100"/>
                <w:position w:val="0"/>
              </w:rPr>
              <w:t>，数字信号处理器；</w:t>
            </w:r>
            <w:r>
              <w:rPr>
                <w:color w:val="000000"/>
                <w:spacing w:val="0"/>
                <w:w w:val="100"/>
                <w:position w:val="0"/>
                <w:sz w:val="18"/>
                <w:szCs w:val="18"/>
              </w:rPr>
              <w:t>Neural Processing Unit，</w:t>
            </w:r>
            <w:r>
              <w:rPr>
                <w:color w:val="000000"/>
                <w:spacing w:val="0"/>
                <w:w w:val="100"/>
                <w:position w:val="0"/>
              </w:rPr>
              <w:t>神经网 络处理器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VR</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Virtual Reality，</w:t>
            </w:r>
            <w:r>
              <w:rPr>
                <w:color w:val="000000"/>
                <w:spacing w:val="0"/>
                <w:w w:val="100"/>
                <w:position w:val="0"/>
              </w:rPr>
              <w:t>虚拟现实</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AR</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Augmented Reality，</w:t>
            </w:r>
            <w:r>
              <w:rPr>
                <w:color w:val="000000"/>
                <w:spacing w:val="0"/>
                <w:w w:val="100"/>
                <w:position w:val="0"/>
              </w:rPr>
              <w:t>增强现实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IoT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Internet of things，</w:t>
            </w:r>
            <w:r>
              <w:rPr>
                <w:color w:val="000000"/>
                <w:spacing w:val="0"/>
                <w:w w:val="100"/>
                <w:position w:val="0"/>
              </w:rPr>
              <w:t>物联网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PCBA</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 xml:space="preserve">Printed Circuit Board </w:t>
            </w:r>
            <w:r>
              <w:rPr>
                <w:color w:val="000000"/>
                <w:spacing w:val="0"/>
                <w:w w:val="100"/>
                <w:position w:val="0"/>
                <w:sz w:val="18"/>
                <w:szCs w:val="18"/>
              </w:rPr>
              <w:t xml:space="preserve">+ </w:t>
            </w:r>
            <w:r>
              <w:rPr>
                <w:color w:val="000000"/>
                <w:spacing w:val="0"/>
                <w:w w:val="100"/>
                <w:position w:val="0"/>
                <w:sz w:val="18"/>
                <w:szCs w:val="18"/>
              </w:rPr>
              <w:t>Assembly</w:t>
            </w:r>
            <w:r>
              <w:rPr>
                <w:color w:val="000000"/>
                <w:spacing w:val="0"/>
                <w:w w:val="100"/>
                <w:position w:val="0"/>
              </w:rPr>
              <w:t>，智能终端的成品主板（包含电路板、主要芯 片和元器件）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TurboX</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系公司自主研发的智能物联网产品品牌</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TurboX Cloud</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系公司物联网云端管理的产品的统称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System on Module</w:t>
            </w:r>
            <w:r>
              <w:rPr>
                <w:color w:val="000000"/>
                <w:spacing w:val="0"/>
                <w:w w:val="100"/>
                <w:position w:val="0"/>
              </w:rPr>
              <w:t>，公司自主研发的智能大脑计算平台</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SDK</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Software Development Kit</w:t>
            </w:r>
            <w:r>
              <w:rPr>
                <w:color w:val="000000"/>
                <w:spacing w:val="0"/>
                <w:w w:val="100"/>
                <w:position w:val="0"/>
              </w:rPr>
              <w:t>，软件开发工具包，用于为特定的软件包、软件框架、 硬件平台、操作系统等建立应用软件的开发工具的集合。</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FOTA</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Firmware Over-The-Air，</w:t>
            </w:r>
            <w:r>
              <w:rPr>
                <w:color w:val="000000"/>
                <w:spacing w:val="0"/>
                <w:w w:val="100"/>
                <w:position w:val="0"/>
              </w:rPr>
              <w:t>移动终端的空中下载软件升级</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5G</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Fifth-Generation</w:t>
            </w:r>
            <w:r>
              <w:rPr>
                <w:color w:val="000000"/>
                <w:spacing w:val="0"/>
                <w:w w:val="100"/>
                <w:position w:val="0"/>
              </w:rPr>
              <w:t>，第五代移动通信技术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LBS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Location-based Service,</w:t>
            </w:r>
            <w:r>
              <w:rPr>
                <w:color w:val="000000"/>
                <w:spacing w:val="0"/>
                <w:w w:val="100"/>
                <w:position w:val="0"/>
              </w:rPr>
              <w:t>利用各类型的定位技术来获取定位设备当前的所在位置， 通过移动互联网向定位设备提供信息资源和基础服务。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DMS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Driver Monitor System,</w:t>
            </w:r>
            <w:r>
              <w:rPr>
                <w:color w:val="000000"/>
                <w:spacing w:val="0"/>
                <w:w w:val="100"/>
                <w:position w:val="0"/>
              </w:rPr>
              <w:t>驾驶员监控系统，主要实现对驾驶员的身份识别、驾驶员 疲劳监测，以及驾驶员危险行为的监测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ODM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Original Design Manufacturer,</w:t>
            </w:r>
            <w:r>
              <w:rPr>
                <w:color w:val="000000"/>
                <w:spacing w:val="0"/>
                <w:w w:val="100"/>
                <w:position w:val="0"/>
              </w:rPr>
              <w:t>原始设计制造商，受托厂商拥有设计能力和技术水 平，基于授权合同生产产品</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OSSA</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Open Security </w:t>
            </w:r>
            <w:r>
              <w:rPr>
                <w:color w:val="000000"/>
                <w:spacing w:val="0"/>
                <w:w w:val="100"/>
                <w:position w:val="0"/>
                <w:sz w:val="18"/>
                <w:szCs w:val="18"/>
              </w:rPr>
              <w:t xml:space="preserve">&amp; </w:t>
            </w:r>
            <w:r>
              <w:rPr>
                <w:color w:val="000000"/>
                <w:spacing w:val="0"/>
                <w:w w:val="100"/>
                <w:position w:val="0"/>
                <w:sz w:val="18"/>
                <w:szCs w:val="18"/>
              </w:rPr>
              <w:t>Safety Alliance</w:t>
            </w:r>
            <w:r>
              <w:rPr>
                <w:color w:val="000000"/>
                <w:spacing w:val="0"/>
                <w:w w:val="100"/>
                <w:position w:val="0"/>
              </w:rPr>
              <w:t>，开发安防与安全联盟</w:t>
            </w:r>
          </w:p>
        </w:tc>
      </w:tr>
    </w:tbl>
    <w:p>
      <w:pPr>
        <w:spacing w:lineRule="exact" w:line="1"/>
        <w:rPr>
          <w:sz w:val="2"/>
          <w:szCs w:val="2"/>
        </w:rPr>
      </w:pPr>
      <w:r>
        <w:br w:type="page"/>
      </w:r>
    </w:p>
    <w:p>
      <w:pPr>
        <w:pStyle w:val="Style11"/>
        <w:keepNext/>
        <w:keepLines/>
        <w:widowControl w:val="0"/>
        <w:shd w:val="clear" w:color="auto" w:fill="auto"/>
        <w:bidi w:val="0"/>
        <w:spacing w:before="0" w:after="54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5"/>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918" w:val="left"/>
                <w:tab w:pos="5078" w:val="left"/>
              </w:tabs>
              <w:bidi w:val="0"/>
              <w:spacing w:before="0" w:after="0" w:line="240" w:lineRule="auto"/>
              <w:ind w:left="0" w:right="0" w:firstLine="0"/>
              <w:jc w:val="left"/>
              <w:rPr>
                <w:sz w:val="18"/>
                <w:szCs w:val="18"/>
              </w:rPr>
            </w:pPr>
            <w:r>
              <w:rPr>
                <w:color w:val="000000"/>
                <w:spacing w:val="0"/>
                <w:w w:val="100"/>
                <w:position w:val="0"/>
                <w:sz w:val="17"/>
                <w:szCs w:val="17"/>
              </w:rPr>
              <w:t>中科创达</w:t>
              <w:tab/>
              <w:t>股票代码</w:t>
              <w:tab/>
            </w:r>
            <w:r>
              <w:rPr>
                <w:rFonts w:ascii="Times New Roman" w:eastAsia="Times New Roman" w:hAnsi="Times New Roman" w:cs="Times New Roman"/>
                <w:color w:val="000000"/>
                <w:spacing w:val="0"/>
                <w:w w:val="100"/>
                <w:position w:val="0"/>
                <w:sz w:val="18"/>
                <w:szCs w:val="18"/>
              </w:rPr>
              <w:t>300496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 Software Technology Co.,Ltd.</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北京市海淀区清华东路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号创达大厦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101-105</w:t>
            </w:r>
            <w:r>
              <w:rPr>
                <w:color w:val="000000"/>
                <w:spacing w:val="0"/>
                <w:w w:val="100"/>
                <w:position w:val="0"/>
              </w:rPr>
              <w:t>室（东升地区）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北京市海淀区清华东路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号楼创达大厦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thundersoft. com</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zq@thundersoft. com</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2275"/>
        <w:gridCol w:w="3682"/>
        <w:gridCol w:w="362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北京市海淀区清华东路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号楼创达大厦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北京市海淀区清华东路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号楼创达大厦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010-82036511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zq@thundersoft. com</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zq@thundersoft. com</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、其他有关资料</w:t>
      </w:r>
      <w:bookmarkEnd w:id="17"/>
      <w:bookmarkEnd w:id="18"/>
      <w:bookmarkEnd w:id="20"/>
    </w:p>
    <w:p>
      <w:pPr>
        <w:pStyle w:val="Style1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北京市西城区车公庄大街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李万军、蔡中伏</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、主要会计数据和财务指标</w:t>
      </w:r>
      <w:bookmarkEnd w:id="21"/>
      <w:bookmarkEnd w:id="22"/>
      <w:bookmarkEnd w:id="24"/>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公司是否需追溯调整或重述以前年度会计数据</w:t>
      </w:r>
    </w:p>
    <w:p>
      <w:pPr>
        <w:pStyle w:val="Style1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追溯调整或重述原因</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会计政策变更</w:t>
      </w:r>
    </w:p>
    <w:tbl>
      <w:tblPr>
        <w:tblOverlap w:val="never"/>
        <w:jc w:val="center"/>
        <w:tblLayout w:type="fixed"/>
      </w:tblPr>
      <w:tblGrid>
        <w:gridCol w:w="2357"/>
        <w:gridCol w:w="1210"/>
        <w:gridCol w:w="1200"/>
        <w:gridCol w:w="1200"/>
        <w:gridCol w:w="1200"/>
        <w:gridCol w:w="1205"/>
        <w:gridCol w:w="12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4"/>
                <w:szCs w:val="14"/>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 xml:space="preserve">2018 </w:t>
            </w:r>
            <w:r>
              <w:rPr>
                <w:color w:val="000000"/>
                <w:spacing w:val="0"/>
                <w:w w:val="100"/>
                <w:position w:val="0"/>
                <w:sz w:val="14"/>
                <w:szCs w:val="14"/>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本年比上年增减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4"/>
                <w:szCs w:val="14"/>
              </w:rPr>
              <w:t>年</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调整前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调整前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调整后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1,826,858,644.65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1,464,583,745.46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1,464,583,745.46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1,162,327,240.88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1,162,327,240.88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归属于上市公司股东的净利润（元）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237,638,168.45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164,304,280.80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164,304,280.80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78,044,301.23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78,044,301.23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归属于上市公司股东的扣除非经常</w:t>
            </w:r>
          </w:p>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171,029,894.68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103,176,981.11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103,176,981.11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68,141,764.37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68,141,764.37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经营活动产生的现金流量净额（元）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142,211,596.88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253,327,252.84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253,327,252.84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188,661,093.20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188,661,093.20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基本每股收益（元</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0.5941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0.4141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0.4141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0.1970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0.1970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稀释每股收益（元</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0.5897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0.4070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0.4070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0.1935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0.1935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6.55%</w:t>
            </w:r>
          </w:p>
        </w:tc>
      </w:tr>
      <w:tr>
        <w:trPr>
          <w:trHeight w:val="71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4"/>
                <w:szCs w:val="14"/>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2018</w:t>
            </w:r>
            <w:r>
              <w:rPr>
                <w:color w:val="000000"/>
                <w:spacing w:val="0"/>
                <w:w w:val="100"/>
                <w:position w:val="0"/>
                <w:sz w:val="14"/>
                <w:szCs w:val="14"/>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本年末比上年末</w:t>
            </w:r>
          </w:p>
          <w:p>
            <w:pPr>
              <w:pStyle w:val="Style22"/>
              <w:keepNext w:val="0"/>
              <w:keepLines w:val="0"/>
              <w:widowControl w:val="0"/>
              <w:shd w:val="clear" w:color="auto" w:fill="auto"/>
              <w:bidi w:val="0"/>
              <w:spacing w:before="0" w:after="0" w:line="240" w:lineRule="auto"/>
              <w:ind w:left="0" w:right="440" w:firstLine="0"/>
              <w:jc w:val="right"/>
              <w:rPr>
                <w:sz w:val="14"/>
                <w:szCs w:val="14"/>
              </w:rPr>
            </w:pPr>
            <w:r>
              <w:rPr>
                <w:color w:val="000000"/>
                <w:spacing w:val="0"/>
                <w:w w:val="100"/>
                <w:position w:val="0"/>
                <w:sz w:val="14"/>
                <w:szCs w:val="14"/>
              </w:rPr>
              <w:t>增减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调整前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调整前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调整后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2,829,599,500.38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2,603,673,629.69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2,603,673,629.69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2,657,630,556.76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2,657,630,556.76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归属于上市公司股东的净资产（元）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1,915,981,720.82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1,493,702,703.87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1,493,702,703.87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1,252,677,854.45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1,252,677,854.45</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会计政策变更的原因及会计差错更正的情况详见本报告“第十二节财务报告五、</w:t>
      </w:r>
      <w:r>
        <w:rPr>
          <w:rFonts w:ascii="Times New Roman" w:eastAsia="Times New Roman" w:hAnsi="Times New Roman" w:cs="Times New Roman"/>
          <w:color w:val="000000"/>
          <w:spacing w:val="0"/>
          <w:w w:val="100"/>
          <w:position w:val="0"/>
        </w:rPr>
        <w:t>44</w:t>
      </w:r>
      <w:r>
        <w:rPr>
          <w:color w:val="000000"/>
          <w:spacing w:val="0"/>
          <w:w w:val="100"/>
          <w:position w:val="0"/>
        </w:rPr>
        <w:t>、重要会计政策和会</w:t>
      </w:r>
    </w:p>
    <w:p>
      <w:pPr>
        <w:pStyle w:val="Style13"/>
        <w:keepNext w:val="0"/>
        <w:keepLines w:val="0"/>
        <w:widowControl w:val="0"/>
        <w:shd w:val="clear" w:color="auto" w:fill="auto"/>
        <w:bidi w:val="0"/>
        <w:spacing w:before="0" w:after="320" w:line="240" w:lineRule="auto"/>
        <w:ind w:left="0" w:right="0" w:firstLine="0"/>
        <w:jc w:val="left"/>
      </w:pPr>
      <w:r>
        <w:rPr>
          <w:color w:val="000000"/>
          <w:spacing w:val="0"/>
          <w:w w:val="100"/>
          <w:position w:val="0"/>
        </w:rPr>
        <w:t>计估计变更”</w:t>
      </w:r>
    </w:p>
    <w:p>
      <w:pPr>
        <w:pStyle w:val="Style25"/>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、分季度主要财务指标</w:t>
      </w:r>
      <w:bookmarkEnd w:id="25"/>
      <w:bookmarkEnd w:id="26"/>
      <w:bookmarkEnd w:id="2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334,885,053.50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400,196,296.57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539,071,446.46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552,705,848.12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50,598,043.80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37,611,234.60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67,068,225.96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82,360,664.09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41,837,942.68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29,232,767.14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58,296,958.69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41,662,226.17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24,601,269.58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-53,192,727.95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13,317,157.75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157,485,897.50</w:t>
            </w:r>
          </w:p>
        </w:tc>
      </w:tr>
    </w:tbl>
    <w:p>
      <w:pPr>
        <w:pStyle w:val="Style32"/>
        <w:keepNext w:val="0"/>
        <w:keepLines w:val="0"/>
        <w:widowControl w:val="0"/>
        <w:shd w:val="clear" w:color="auto" w:fill="auto"/>
        <w:bidi w:val="0"/>
        <w:spacing w:before="0" w:after="360" w:line="605" w:lineRule="exact"/>
        <w:ind w:left="0" w:right="0" w:firstLine="0"/>
        <w:jc w:val="left"/>
      </w:pPr>
      <w:r>
        <w:rPr>
          <w:color w:val="000000"/>
          <w:spacing w:val="0"/>
          <w:w w:val="100"/>
          <w:position w:val="0"/>
        </w:rPr>
        <w:t>上述财务指标或其加总数是否与公司已披露季度报告、半年度报告相关财务指标不存在重大差异</w:t>
      </w:r>
    </w:p>
    <w:p>
      <w:pPr>
        <w:pStyle w:val="Style25"/>
        <w:keepNext/>
        <w:keepLines/>
        <w:widowControl w:val="0"/>
        <w:shd w:val="clear" w:color="auto" w:fill="auto"/>
        <w:tabs>
          <w:tab w:pos="522" w:val="left"/>
        </w:tabs>
        <w:bidi w:val="0"/>
        <w:spacing w:before="0" w:after="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w:t>
        <w:tab/>
        <w:t>境内外会计准则下会计数据差异</w:t>
      </w:r>
      <w:bookmarkEnd w:id="29"/>
      <w:bookmarkEnd w:id="30"/>
      <w:bookmarkEnd w:id="32"/>
    </w:p>
    <w:p>
      <w:pPr>
        <w:pStyle w:val="Style32"/>
        <w:keepNext w:val="0"/>
        <w:keepLines w:val="0"/>
        <w:widowControl w:val="0"/>
        <w:shd w:val="clear" w:color="auto" w:fill="auto"/>
        <w:tabs>
          <w:tab w:pos="395" w:val="left"/>
        </w:tabs>
        <w:bidi w:val="0"/>
        <w:spacing w:before="0" w:after="360" w:line="605" w:lineRule="exact"/>
        <w:ind w:left="0" w:right="0" w:firstLine="0"/>
        <w:jc w:val="left"/>
      </w:pPr>
      <w:bookmarkStart w:id="33" w:name="bookmark33"/>
      <w:bookmarkStart w:id="34" w:name="bookmark34"/>
      <w:r>
        <w:rPr>
          <w:rFonts w:ascii="Times New Roman" w:eastAsia="Times New Roman" w:hAnsi="Times New Roman" w:cs="Times New Roman"/>
          <w:b/>
          <w:bCs/>
          <w:color w:val="000000"/>
          <w:spacing w:val="0"/>
          <w:w w:val="100"/>
          <w:position w:val="0"/>
          <w:sz w:val="20"/>
          <w:szCs w:val="20"/>
        </w:rPr>
        <w:t>1</w:t>
      </w:r>
      <w:bookmarkEnd w:id="33"/>
      <w:r>
        <w:rPr>
          <w:b/>
          <w:bCs/>
          <w:color w:val="000000"/>
          <w:spacing w:val="0"/>
          <w:w w:val="100"/>
          <w:position w:val="0"/>
          <w:sz w:val="20"/>
          <w:szCs w:val="20"/>
        </w:rPr>
        <w:t>、</w:t>
        <w:tab/>
        <w:t xml:space="preserve">同时按照国际会计准则与按照中国会计准则披露的财务报告中净利润和净资产差异情况 </w:t>
      </w:r>
      <w:r>
        <w:rPr>
          <w:color w:val="000000"/>
          <w:spacing w:val="0"/>
          <w:w w:val="100"/>
          <w:position w:val="0"/>
        </w:rPr>
        <w:t>公司报告期不存在按照国际会计准则与按照中国会计准则披露的财务报告中净利润和净资产差异情况。</w:t>
      </w:r>
      <w:bookmarkEnd w:id="34"/>
    </w:p>
    <w:p>
      <w:pPr>
        <w:pStyle w:val="Style36"/>
        <w:keepNext/>
        <w:keepLines/>
        <w:widowControl w:val="0"/>
        <w:shd w:val="clear" w:color="auto" w:fill="auto"/>
        <w:tabs>
          <w:tab w:pos="395" w:val="left"/>
        </w:tabs>
        <w:bidi w:val="0"/>
        <w:spacing w:before="0" w:after="0" w:line="631"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2</w:t>
      </w:r>
      <w:bookmarkEnd w:id="37"/>
      <w:r>
        <w:rPr>
          <w:color w:val="000000"/>
          <w:spacing w:val="0"/>
          <w:w w:val="100"/>
          <w:position w:val="0"/>
        </w:rPr>
        <w:t>、</w:t>
        <w:tab/>
        <w:t>同时按照境外会计准则与按照中国会计准则披露的财务报告中净利润和净资产差异情况</w:t>
      </w:r>
      <w:bookmarkEnd w:id="35"/>
      <w:bookmarkEnd w:id="36"/>
      <w:bookmarkEnd w:id="38"/>
    </w:p>
    <w:p>
      <w:pPr>
        <w:pStyle w:val="Style32"/>
        <w:keepNext w:val="0"/>
        <w:keepLines w:val="0"/>
        <w:widowControl w:val="0"/>
        <w:shd w:val="clear" w:color="auto" w:fill="auto"/>
        <w:bidi w:val="0"/>
        <w:spacing w:before="0" w:after="360" w:line="605"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八</w:t>
      </w:r>
      <w:bookmarkEnd w:id="41"/>
      <w:r>
        <w:rPr>
          <w:color w:val="000000"/>
          <w:spacing w:val="0"/>
          <w:w w:val="100"/>
          <w:position w:val="0"/>
          <w:sz w:val="24"/>
          <w:szCs w:val="24"/>
        </w:rPr>
        <w:t>、</w:t>
        <w:tab/>
        <w:t>非经常性损益项目及金额</w:t>
      </w:r>
      <w:bookmarkEnd w:id="39"/>
      <w:bookmarkEnd w:id="40"/>
      <w:bookmarkEnd w:id="4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87"/>
        <w:gridCol w:w="1320"/>
        <w:gridCol w:w="1234"/>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非流动资产处置损益（包括己计提资产减值准备 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2,405,110.90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-200,986.37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 关，按照国家统一标准定额或定量享受的政府补 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72,329,881.91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69,934,870.11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14,928,741.27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计入当期损益的对非金融企业收取的资金占用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115,166.28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-1,573,420.61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-5,819,558.37</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除同公司正常经营业务相关的有效套期保值业 务外，持有交易性金融资产、衍生金融资产、交 易性金融负债、衍生金融负债产生的公允价值变 动损益，以及处置交易性金融资产、衍生金融资 产、交易性金融负债、衍生金融负债和其他债权 投资取得的投资收益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-13,928,616.26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-38,841.13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-291,951.91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128,037.48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处置以公允价值计量且其变动计入当期损益的 金融资产、金融负债和可供出售金融资产取得的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-886,589.19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或有对价公允价值变动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-512,232.42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17,918,900.00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无形资产评估对外投资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6,059,391.44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5,335,800.63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2,775,809.23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1,549,650.56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287,184.14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463,337.94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66,608,273.77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61,127,299.69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9,902,536.86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号——非经常性损益》定义、列举的非经常 性损益项目界定为经常性损益的项目的情形。</w:t>
      </w:r>
    </w:p>
    <w:p>
      <w:pPr>
        <w:pStyle w:val="Style11"/>
        <w:keepNext/>
        <w:keepLines/>
        <w:widowControl w:val="0"/>
        <w:shd w:val="clear" w:color="auto" w:fill="auto"/>
        <w:bidi w:val="0"/>
        <w:spacing w:before="0" w:after="500" w:line="240" w:lineRule="auto"/>
        <w:ind w:left="0" w:right="0" w:firstLine="0"/>
        <w:jc w:val="center"/>
      </w:pPr>
      <w:bookmarkStart w:id="43" w:name="bookmark43"/>
      <w:bookmarkStart w:id="44" w:name="bookmark44"/>
      <w:bookmarkStart w:id="45" w:name="bookmark45"/>
      <w:r>
        <w:rPr>
          <w:color w:val="000000"/>
          <w:spacing w:val="0"/>
          <w:w w:val="100"/>
          <w:position w:val="0"/>
        </w:rPr>
        <w:t>第三节公司业务概要</w:t>
      </w:r>
      <w:bookmarkEnd w:id="43"/>
      <w:bookmarkEnd w:id="44"/>
      <w:bookmarkEnd w:id="45"/>
    </w:p>
    <w:p>
      <w:pPr>
        <w:pStyle w:val="Style25"/>
        <w:keepNext/>
        <w:keepLines/>
        <w:widowControl w:val="0"/>
        <w:shd w:val="clear" w:color="auto" w:fill="auto"/>
        <w:bidi w:val="0"/>
        <w:spacing w:before="0" w:after="26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一</w:t>
      </w:r>
      <w:bookmarkEnd w:id="48"/>
      <w:r>
        <w:rPr>
          <w:color w:val="000000"/>
          <w:spacing w:val="0"/>
          <w:w w:val="100"/>
          <w:position w:val="0"/>
          <w:sz w:val="24"/>
          <w:szCs w:val="24"/>
        </w:rPr>
        <w:t>、报告期内公司从事的主要业务</w:t>
      </w:r>
      <w:bookmarkEnd w:id="46"/>
      <w:bookmarkEnd w:id="47"/>
      <w:bookmarkEnd w:id="49"/>
    </w:p>
    <w:p>
      <w:pPr>
        <w:pStyle w:val="Style13"/>
        <w:keepNext w:val="0"/>
        <w:keepLines w:val="0"/>
        <w:widowControl w:val="0"/>
        <w:shd w:val="clear" w:color="auto" w:fill="auto"/>
        <w:bidi w:val="0"/>
        <w:spacing w:before="0" w:after="140" w:line="331"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 披露要求</w:t>
      </w:r>
    </w:p>
    <w:p>
      <w:pPr>
        <w:pStyle w:val="Style13"/>
        <w:keepNext w:val="0"/>
        <w:keepLines w:val="0"/>
        <w:widowControl w:val="0"/>
        <w:shd w:val="clear" w:color="auto" w:fill="auto"/>
        <w:bidi w:val="0"/>
        <w:spacing w:before="0" w:after="140" w:line="346" w:lineRule="exact"/>
        <w:ind w:left="0" w:right="0" w:firstLine="440"/>
        <w:jc w:val="both"/>
      </w:pPr>
      <w:bookmarkStart w:id="50" w:name="bookmark50"/>
      <w:r>
        <w:rPr>
          <w:color w:val="000000"/>
          <w:spacing w:val="0"/>
          <w:w w:val="100"/>
          <w:position w:val="0"/>
        </w:rPr>
        <w:t>（</w:t>
      </w:r>
      <w:bookmarkEnd w:id="50"/>
      <w:r>
        <w:rPr>
          <w:color w:val="000000"/>
          <w:spacing w:val="0"/>
          <w:w w:val="100"/>
          <w:position w:val="0"/>
        </w:rPr>
        <w:t>一）报告期内公司从事的主要业务</w:t>
      </w:r>
    </w:p>
    <w:p>
      <w:pPr>
        <w:pStyle w:val="Style13"/>
        <w:keepNext w:val="0"/>
        <w:keepLines w:val="0"/>
        <w:widowControl w:val="0"/>
        <w:shd w:val="clear" w:color="auto" w:fill="auto"/>
        <w:bidi w:val="0"/>
        <w:spacing w:before="0" w:line="343" w:lineRule="exact"/>
        <w:ind w:left="0" w:right="0" w:firstLine="440"/>
        <w:jc w:val="both"/>
      </w:pPr>
      <w:r>
        <w:rPr>
          <w:color w:val="000000"/>
          <w:spacing w:val="0"/>
          <w:w w:val="100"/>
          <w:position w:val="0"/>
        </w:rPr>
        <w:t>公司是全球领先的智能操作系统产品和技术提供商。公司以智能操作系统技术为核心，聚焦人工智能 关键技术，助力并加速智能软件、智能网联汽车、智能物联网等领域的产品化与技术创新，为智能产业赋 能。</w:t>
      </w:r>
    </w:p>
    <w:p>
      <w:pPr>
        <w:pStyle w:val="Style13"/>
        <w:keepNext w:val="0"/>
        <w:keepLines w:val="0"/>
        <w:widowControl w:val="0"/>
        <w:shd w:val="clear" w:color="auto" w:fill="auto"/>
        <w:bidi w:val="0"/>
        <w:spacing w:before="0" w:line="346" w:lineRule="exact"/>
        <w:ind w:left="0" w:right="0" w:firstLine="440"/>
        <w:jc w:val="both"/>
      </w:pPr>
      <w:r>
        <w:rPr>
          <w:color w:val="000000"/>
          <w:spacing w:val="0"/>
          <w:w w:val="100"/>
          <w:position w:val="0"/>
        </w:rPr>
        <w:t>公司以“创造丰富多彩的智能世界”为使命，坚持“让我们的智能技术应用于每一台设备”的企业愿 景，专注于</w:t>
      </w:r>
      <w:r>
        <w:rPr>
          <w:color w:val="000000"/>
          <w:spacing w:val="0"/>
          <w:w w:val="100"/>
          <w:position w:val="0"/>
        </w:rPr>
        <w:t>Linux, Android</w:t>
      </w:r>
      <w:r>
        <w:rPr>
          <w:color w:val="000000"/>
          <w:spacing w:val="0"/>
          <w:w w:val="100"/>
          <w:position w:val="0"/>
        </w:rPr>
        <w:t>和</w:t>
      </w:r>
      <w:r>
        <w:rPr>
          <w:color w:val="000000"/>
          <w:spacing w:val="0"/>
          <w:w w:val="100"/>
          <w:position w:val="0"/>
        </w:rPr>
        <w:t>RTOS</w:t>
      </w:r>
      <w:r>
        <w:rPr>
          <w:color w:val="000000"/>
          <w:spacing w:val="0"/>
          <w:w w:val="100"/>
          <w:position w:val="0"/>
        </w:rPr>
        <w:t>等智能操作系统底层技术及应用技术开发，持续投入开发智能视觉引 擎技术、人机交互和终端安全等前沿技术，积累了丰富的研发经验和众多自有知识产权。</w:t>
      </w:r>
    </w:p>
    <w:p>
      <w:pPr>
        <w:pStyle w:val="Style13"/>
        <w:keepNext w:val="0"/>
        <w:keepLines w:val="0"/>
        <w:widowControl w:val="0"/>
        <w:shd w:val="clear" w:color="auto" w:fill="auto"/>
        <w:bidi w:val="0"/>
        <w:spacing w:before="0" w:line="348" w:lineRule="exact"/>
        <w:ind w:left="0" w:right="0" w:firstLine="440"/>
        <w:jc w:val="both"/>
      </w:pPr>
      <w:r>
        <w:rPr>
          <w:color w:val="000000"/>
          <w:spacing w:val="0"/>
          <w:w w:val="100"/>
          <w:position w:val="0"/>
        </w:rPr>
        <w:t>公司坚持“技术+生态”的平台发展战略：“技术”即在智能操作系统和人工智能相关技术领域持续 研发投入并实现规模效应；“生态”即通过与产业链中领先的芯片、终端、运营商、软件与互联网以及元 器件厂商开展紧密合作，垂直整合。坚持以客户为中心，推动智能操作系统技术发展。</w:t>
      </w:r>
    </w:p>
    <w:p>
      <w:pPr>
        <w:pStyle w:val="Style13"/>
        <w:keepNext w:val="0"/>
        <w:keepLines w:val="0"/>
        <w:widowControl w:val="0"/>
        <w:shd w:val="clear" w:color="auto" w:fill="auto"/>
        <w:bidi w:val="0"/>
        <w:spacing w:before="0" w:after="320" w:line="346" w:lineRule="exact"/>
        <w:ind w:left="0" w:right="0" w:firstLine="440"/>
        <w:jc w:val="both"/>
      </w:pPr>
      <w:r>
        <w:rPr>
          <w:color w:val="000000"/>
          <w:spacing w:val="0"/>
          <w:w w:val="100"/>
          <w:position w:val="0"/>
        </w:rPr>
        <w:t>十年来的潜心经营使公司多次获得</w:t>
      </w:r>
      <w:r>
        <w:rPr>
          <w:color w:val="000000"/>
          <w:spacing w:val="0"/>
          <w:w w:val="100"/>
          <w:position w:val="0"/>
        </w:rPr>
        <w:t>CES</w:t>
      </w:r>
      <w:r>
        <w:rPr>
          <w:color w:val="000000"/>
          <w:spacing w:val="0"/>
          <w:w w:val="100"/>
          <w:position w:val="0"/>
        </w:rPr>
        <w:t>创新奖，并荣登“福布斯中国上市公司潜力企业榜”。</w:t>
      </w:r>
    </w:p>
    <w:p>
      <w:pPr>
        <w:widowControl w:val="0"/>
        <w:jc w:val="center"/>
        <w:rPr>
          <w:sz w:val="2"/>
          <w:szCs w:val="2"/>
        </w:rPr>
      </w:pPr>
      <w:r>
        <w:drawing>
          <wp:inline>
            <wp:extent cx="6071870" cy="353568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6071870" cy="3535680"/>
                    </a:xfrm>
                    <a:prstGeom prst="rect"/>
                  </pic:spPr>
                </pic:pic>
              </a:graphicData>
            </a:graphic>
          </wp:inline>
        </w:drawing>
      </w:r>
    </w:p>
    <w:p>
      <w:pPr>
        <w:pStyle w:val="Style13"/>
        <w:keepNext w:val="0"/>
        <w:keepLines w:val="0"/>
        <w:widowControl w:val="0"/>
        <w:shd w:val="clear" w:color="auto" w:fill="auto"/>
        <w:bidi w:val="0"/>
        <w:spacing w:before="0" w:after="340" w:line="341" w:lineRule="exact"/>
        <w:ind w:left="0" w:right="0" w:firstLine="440"/>
        <w:jc w:val="both"/>
      </w:pPr>
      <w:r>
        <w:rPr>
          <w:color w:val="000000"/>
          <w:spacing w:val="0"/>
          <w:w w:val="100"/>
          <w:position w:val="0"/>
        </w:rPr>
        <w:t>报告期内公司实现营业收入</w:t>
      </w:r>
      <w:r>
        <w:rPr>
          <w:color w:val="000000"/>
          <w:spacing w:val="0"/>
          <w:w w:val="100"/>
          <w:position w:val="0"/>
        </w:rPr>
        <w:t xml:space="preserve">182, </w:t>
      </w:r>
      <w:r>
        <w:rPr>
          <w:color w:val="000000"/>
          <w:spacing w:val="0"/>
          <w:w w:val="100"/>
          <w:position w:val="0"/>
        </w:rPr>
        <w:t xml:space="preserve">685. </w:t>
      </w:r>
      <w:r>
        <w:rPr>
          <w:color w:val="000000"/>
          <w:spacing w:val="0"/>
          <w:w w:val="100"/>
          <w:position w:val="0"/>
        </w:rPr>
        <w:t>86</w:t>
      </w:r>
      <w:r>
        <w:rPr>
          <w:color w:val="000000"/>
          <w:spacing w:val="0"/>
          <w:w w:val="100"/>
          <w:position w:val="0"/>
        </w:rPr>
        <w:t>万元，较上年同期增长</w:t>
      </w:r>
      <w:r>
        <w:rPr>
          <w:color w:val="000000"/>
          <w:spacing w:val="0"/>
          <w:w w:val="100"/>
          <w:position w:val="0"/>
        </w:rPr>
        <w:t>24.74%,</w:t>
      </w:r>
      <w:r>
        <w:rPr>
          <w:color w:val="000000"/>
          <w:spacing w:val="0"/>
          <w:w w:val="100"/>
          <w:position w:val="0"/>
        </w:rPr>
        <w:t>实现归属于上市公司股东的 净利润</w:t>
      </w:r>
      <w:r>
        <w:rPr>
          <w:color w:val="000000"/>
          <w:spacing w:val="0"/>
          <w:w w:val="100"/>
          <w:position w:val="0"/>
        </w:rPr>
        <w:t>23,763.82</w:t>
      </w:r>
      <w:r>
        <w:rPr>
          <w:color w:val="000000"/>
          <w:spacing w:val="0"/>
          <w:w w:val="100"/>
          <w:position w:val="0"/>
        </w:rPr>
        <w:t>万元，较上年同期增长</w:t>
      </w:r>
      <w:r>
        <w:rPr>
          <w:color w:val="000000"/>
          <w:spacing w:val="0"/>
          <w:w w:val="100"/>
          <w:position w:val="0"/>
        </w:rPr>
        <w:t>44.63%</w:t>
      </w:r>
      <w:r>
        <w:rPr>
          <w:color w:val="000000"/>
          <w:spacing w:val="0"/>
          <w:w w:val="100"/>
          <w:position w:val="0"/>
        </w:rPr>
        <w:t>。</w:t>
      </w:r>
    </w:p>
    <w:p>
      <w:pPr>
        <w:pStyle w:val="Style13"/>
        <w:keepNext w:val="0"/>
        <w:keepLines w:val="0"/>
        <w:widowControl w:val="0"/>
        <w:numPr>
          <w:ilvl w:val="0"/>
          <w:numId w:val="1"/>
        </w:numPr>
        <w:shd w:val="clear" w:color="auto" w:fill="auto"/>
        <w:tabs>
          <w:tab w:pos="707" w:val="left"/>
        </w:tabs>
        <w:bidi w:val="0"/>
        <w:spacing w:before="0" w:after="160" w:line="324" w:lineRule="auto"/>
        <w:ind w:left="0" w:right="0" w:firstLine="440"/>
        <w:jc w:val="both"/>
      </w:pPr>
      <w:bookmarkStart w:id="51" w:name="bookmark51"/>
      <w:bookmarkEnd w:id="51"/>
      <w:r>
        <w:rPr>
          <w:color w:val="000000"/>
          <w:spacing w:val="0"/>
          <w:w w:val="100"/>
          <w:position w:val="0"/>
        </w:rPr>
        <w:t>业务模式</w:t>
      </w:r>
    </w:p>
    <w:p>
      <w:pPr>
        <w:pStyle w:val="Style13"/>
        <w:keepNext w:val="0"/>
        <w:keepLines w:val="0"/>
        <w:widowControl w:val="0"/>
        <w:shd w:val="clear" w:color="auto" w:fill="auto"/>
        <w:bidi w:val="0"/>
        <w:spacing w:before="0" w:after="160" w:line="317" w:lineRule="exact"/>
        <w:ind w:left="0" w:right="0" w:firstLine="440"/>
        <w:jc w:val="both"/>
      </w:pPr>
      <w:r>
        <w:rPr>
          <w:color w:val="000000"/>
          <w:spacing w:val="0"/>
          <w:w w:val="100"/>
          <w:position w:val="0"/>
        </w:rPr>
        <w:t>公司根据为客户提供的产品和服务类型的差异，主要分为软件开发、技术服务、软件许可和商品销售 四种业务模式。</w:t>
      </w:r>
    </w:p>
    <w:p>
      <w:pPr>
        <w:pStyle w:val="Style13"/>
        <w:keepNext w:val="0"/>
        <w:keepLines w:val="0"/>
        <w:widowControl w:val="0"/>
        <w:shd w:val="clear" w:color="auto" w:fill="auto"/>
        <w:tabs>
          <w:tab w:pos="973" w:val="left"/>
        </w:tabs>
        <w:bidi w:val="0"/>
        <w:spacing w:before="0" w:after="80" w:line="307" w:lineRule="exact"/>
        <w:ind w:left="0" w:right="0" w:firstLine="440"/>
        <w:jc w:val="both"/>
      </w:pPr>
      <w:bookmarkStart w:id="52" w:name="bookmark52"/>
      <w:r>
        <w:rPr>
          <w:color w:val="000000"/>
          <w:spacing w:val="0"/>
          <w:w w:val="100"/>
          <w:position w:val="0"/>
        </w:rPr>
        <w:t>（</w:t>
      </w:r>
      <w:bookmarkEnd w:id="52"/>
      <w:r>
        <w:rPr>
          <w:rFonts w:ascii="Times New Roman" w:eastAsia="Times New Roman" w:hAnsi="Times New Roman" w:cs="Times New Roman"/>
          <w:color w:val="000000"/>
          <w:spacing w:val="0"/>
          <w:w w:val="100"/>
          <w:position w:val="0"/>
        </w:rPr>
        <w:t>1</w:t>
      </w:r>
      <w:r>
        <w:rPr>
          <w:color w:val="000000"/>
          <w:spacing w:val="0"/>
          <w:w w:val="100"/>
          <w:position w:val="0"/>
        </w:rPr>
        <w:t>）</w:t>
        <w:tab/>
        <w:t>软件开发模式：根据客户的实际需求，进行专项软件设计与定制化开发，最终向客户交付开发 成果，收取开发费用的业务模式。</w:t>
      </w:r>
    </w:p>
    <w:p>
      <w:pPr>
        <w:pStyle w:val="Style13"/>
        <w:keepNext w:val="0"/>
        <w:keepLines w:val="0"/>
        <w:widowControl w:val="0"/>
        <w:shd w:val="clear" w:color="auto" w:fill="auto"/>
        <w:tabs>
          <w:tab w:pos="973" w:val="left"/>
        </w:tabs>
        <w:bidi w:val="0"/>
        <w:spacing w:before="0" w:after="80" w:line="326" w:lineRule="exact"/>
        <w:ind w:left="0" w:right="0" w:firstLine="440"/>
        <w:jc w:val="both"/>
      </w:pPr>
      <w:bookmarkStart w:id="53" w:name="bookmark53"/>
      <w:r>
        <w:rPr>
          <w:color w:val="000000"/>
          <w:spacing w:val="0"/>
          <w:w w:val="100"/>
          <w:position w:val="0"/>
        </w:rPr>
        <w:t>（</w:t>
      </w:r>
      <w:bookmarkEnd w:id="53"/>
      <w:r>
        <w:rPr>
          <w:rFonts w:ascii="Times New Roman" w:eastAsia="Times New Roman" w:hAnsi="Times New Roman" w:cs="Times New Roman"/>
          <w:color w:val="000000"/>
          <w:spacing w:val="0"/>
          <w:w w:val="100"/>
          <w:position w:val="0"/>
        </w:rPr>
        <w:t>2</w:t>
      </w:r>
      <w:r>
        <w:rPr>
          <w:color w:val="000000"/>
          <w:spacing w:val="0"/>
          <w:w w:val="100"/>
          <w:position w:val="0"/>
        </w:rPr>
        <w:t>）</w:t>
        <w:tab/>
        <w:t>技术服务模式：根据客户需求，提供相应的技术人员并开展技术支持、技术咨询、系统维护等 服务，收取服务费用的业务模式。</w:t>
      </w:r>
    </w:p>
    <w:p>
      <w:pPr>
        <w:pStyle w:val="Style13"/>
        <w:keepNext w:val="0"/>
        <w:keepLines w:val="0"/>
        <w:widowControl w:val="0"/>
        <w:shd w:val="clear" w:color="auto" w:fill="auto"/>
        <w:tabs>
          <w:tab w:pos="968" w:val="left"/>
        </w:tabs>
        <w:bidi w:val="0"/>
        <w:spacing w:before="0" w:after="80" w:line="322" w:lineRule="exact"/>
        <w:ind w:left="0" w:right="0" w:firstLine="440"/>
        <w:jc w:val="both"/>
      </w:pPr>
      <w:bookmarkStart w:id="54" w:name="bookmark54"/>
      <w:r>
        <w:rPr>
          <w:color w:val="000000"/>
          <w:spacing w:val="0"/>
          <w:w w:val="100"/>
          <w:position w:val="0"/>
        </w:rPr>
        <w:t>（</w:t>
      </w:r>
      <w:bookmarkEnd w:id="54"/>
      <w:r>
        <w:rPr>
          <w:rFonts w:ascii="Times New Roman" w:eastAsia="Times New Roman" w:hAnsi="Times New Roman" w:cs="Times New Roman"/>
          <w:color w:val="000000"/>
          <w:spacing w:val="0"/>
          <w:w w:val="100"/>
          <w:position w:val="0"/>
        </w:rPr>
        <w:t>3</w:t>
      </w:r>
      <w:r>
        <w:rPr>
          <w:color w:val="000000"/>
          <w:spacing w:val="0"/>
          <w:w w:val="100"/>
          <w:position w:val="0"/>
        </w:rPr>
        <w:t>）</w:t>
        <w:tab/>
        <w:t>软件许可模式：授权客户使用本公司自主拥有的软件产品等知识产权，按照授权期限或客户搭 载本公司软件的产品出货量收取相关授权费用的业务模式。</w:t>
      </w:r>
    </w:p>
    <w:p>
      <w:pPr>
        <w:pStyle w:val="Style13"/>
        <w:keepNext w:val="0"/>
        <w:keepLines w:val="0"/>
        <w:widowControl w:val="0"/>
        <w:shd w:val="clear" w:color="auto" w:fill="auto"/>
        <w:tabs>
          <w:tab w:pos="968" w:val="left"/>
        </w:tabs>
        <w:bidi w:val="0"/>
        <w:spacing w:before="0" w:after="240" w:line="322" w:lineRule="exact"/>
        <w:ind w:left="0" w:right="0" w:firstLine="440"/>
        <w:jc w:val="both"/>
      </w:pPr>
      <w:bookmarkStart w:id="55" w:name="bookmark55"/>
      <w:r>
        <w:rPr>
          <w:color w:val="000000"/>
          <w:spacing w:val="0"/>
          <w:w w:val="100"/>
          <w:position w:val="0"/>
        </w:rPr>
        <w:t>（</w:t>
      </w:r>
      <w:bookmarkEnd w:id="55"/>
      <w:r>
        <w:rPr>
          <w:rFonts w:ascii="Times New Roman" w:eastAsia="Times New Roman" w:hAnsi="Times New Roman" w:cs="Times New Roman"/>
          <w:color w:val="000000"/>
          <w:spacing w:val="0"/>
          <w:w w:val="100"/>
          <w:position w:val="0"/>
        </w:rPr>
        <w:t>4</w:t>
      </w:r>
      <w:r>
        <w:rPr>
          <w:color w:val="000000"/>
          <w:spacing w:val="0"/>
          <w:w w:val="100"/>
          <w:position w:val="0"/>
        </w:rPr>
        <w:t>）</w:t>
        <w:tab/>
        <w:t>商品销售模式：向产业链内各类厂商销售软硬件一体化产品，</w:t>
      </w:r>
      <w:r>
        <w:rPr>
          <w:rFonts w:ascii="Times New Roman" w:eastAsia="Times New Roman" w:hAnsi="Times New Roman" w:cs="Times New Roman"/>
          <w:color w:val="000000"/>
          <w:spacing w:val="0"/>
          <w:w w:val="100"/>
          <w:position w:val="0"/>
        </w:rPr>
        <w:t>PCBA</w:t>
      </w:r>
      <w:r>
        <w:rPr>
          <w:color w:val="000000"/>
          <w:spacing w:val="0"/>
          <w:w w:val="100"/>
          <w:position w:val="0"/>
        </w:rPr>
        <w:t>和整机产品的设计服务、配 套软件产品的授权、软件定制工具的提供和软件开发服务等。</w:t>
      </w:r>
    </w:p>
    <w:p>
      <w:pPr>
        <w:pStyle w:val="Style13"/>
        <w:keepNext w:val="0"/>
        <w:keepLines w:val="0"/>
        <w:widowControl w:val="0"/>
        <w:shd w:val="clear" w:color="auto" w:fill="auto"/>
        <w:tabs>
          <w:tab w:pos="765" w:val="left"/>
        </w:tabs>
        <w:bidi w:val="0"/>
        <w:spacing w:before="0" w:after="80" w:line="324" w:lineRule="auto"/>
        <w:ind w:left="0" w:right="0" w:firstLine="440"/>
        <w:jc w:val="both"/>
      </w:pPr>
      <w:bookmarkStart w:id="56" w:name="bookmark56"/>
      <w:r>
        <w:rPr>
          <w:rFonts w:ascii="Times New Roman" w:eastAsia="Times New Roman" w:hAnsi="Times New Roman" w:cs="Times New Roman"/>
          <w:color w:val="000000"/>
          <w:spacing w:val="0"/>
          <w:w w:val="100"/>
          <w:position w:val="0"/>
        </w:rPr>
        <w:t>2</w:t>
      </w:r>
      <w:bookmarkEnd w:id="56"/>
      <w:r>
        <w:rPr>
          <w:color w:val="000000"/>
          <w:spacing w:val="0"/>
          <w:w w:val="100"/>
          <w:position w:val="0"/>
        </w:rPr>
        <w:t>、</w:t>
        <w:tab/>
        <w:t>业务领域</w:t>
      </w:r>
    </w:p>
    <w:p>
      <w:pPr>
        <w:pStyle w:val="Style13"/>
        <w:keepNext w:val="0"/>
        <w:keepLines w:val="0"/>
        <w:widowControl w:val="0"/>
        <w:shd w:val="clear" w:color="auto" w:fill="auto"/>
        <w:tabs>
          <w:tab w:pos="920" w:val="left"/>
        </w:tabs>
        <w:bidi w:val="0"/>
        <w:spacing w:before="0" w:after="160" w:line="311" w:lineRule="exact"/>
        <w:ind w:left="0" w:right="0" w:firstLine="440"/>
        <w:jc w:val="both"/>
      </w:pPr>
      <w:bookmarkStart w:id="57" w:name="bookmark57"/>
      <w:r>
        <w:rPr>
          <w:color w:val="000000"/>
          <w:spacing w:val="0"/>
          <w:w w:val="100"/>
          <w:position w:val="0"/>
        </w:rPr>
        <w:t>（</w:t>
      </w:r>
      <w:bookmarkEnd w:id="57"/>
      <w:r>
        <w:rPr>
          <w:rFonts w:ascii="Times New Roman" w:eastAsia="Times New Roman" w:hAnsi="Times New Roman" w:cs="Times New Roman"/>
          <w:color w:val="000000"/>
          <w:spacing w:val="0"/>
          <w:w w:val="100"/>
          <w:position w:val="0"/>
        </w:rPr>
        <w:t>1</w:t>
      </w:r>
      <w:r>
        <w:rPr>
          <w:color w:val="000000"/>
          <w:spacing w:val="0"/>
          <w:w w:val="100"/>
          <w:position w:val="0"/>
        </w:rPr>
        <w:t>）</w:t>
        <w:tab/>
        <w:t>智能软件业务</w:t>
      </w:r>
    </w:p>
    <w:p>
      <w:pPr>
        <w:pStyle w:val="Style13"/>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公司围绕智能操作系统技术持续研发与创新，形成了从硬件驱动、操作系统内核、中间件到上层应用 的全面技术体系，积累了丰富的研发经验和众多自有知识产权。公司的核心技术涵盖</w:t>
      </w:r>
      <w:r>
        <w:rPr>
          <w:rFonts w:ascii="Times New Roman" w:eastAsia="Times New Roman" w:hAnsi="Times New Roman" w:cs="Times New Roman"/>
          <w:color w:val="000000"/>
          <w:spacing w:val="0"/>
          <w:w w:val="100"/>
          <w:position w:val="0"/>
        </w:rPr>
        <w:t>4G/5G</w:t>
      </w:r>
      <w:r>
        <w:rPr>
          <w:color w:val="000000"/>
          <w:spacing w:val="0"/>
          <w:w w:val="100"/>
          <w:position w:val="0"/>
        </w:rPr>
        <w:t>通信协议栈、 深度学习、图形图像技术、系统优化、自动化测试和安全技术等多个方面。公司面向产业链中的芯片、终 端、运营商、软件与互联网厂商以及元器件厂商提供自主研发的知识产权授权及一站式操作系统开发解决 方案。智能软件的业务模式包括软件开发、技术服务及软件许可。</w:t>
      </w:r>
    </w:p>
    <w:p>
      <w:pPr>
        <w:pStyle w:val="Style13"/>
        <w:keepNext w:val="0"/>
        <w:keepLines w:val="0"/>
        <w:widowControl w:val="0"/>
        <w:shd w:val="clear" w:color="auto" w:fill="auto"/>
        <w:bidi w:val="0"/>
        <w:spacing w:before="0" w:after="160" w:line="309" w:lineRule="exact"/>
        <w:ind w:left="0" w:right="0" w:firstLine="440"/>
        <w:jc w:val="both"/>
      </w:pPr>
      <w:r>
        <w:rPr>
          <w:color w:val="000000"/>
          <w:spacing w:val="0"/>
          <w:w w:val="100"/>
          <w:position w:val="0"/>
        </w:rPr>
        <w:t>作为智能操作系统平台产品的全球领军者，在数字化产业升级及全球科技变革的时代背景下，借助全 球智能手机和平板电脑等智能设备渗透率提升的契机，公司营业收入从</w:t>
      </w:r>
      <w:r>
        <w:rPr>
          <w:rFonts w:ascii="Times New Roman" w:eastAsia="Times New Roman" w:hAnsi="Times New Roman" w:cs="Times New Roman"/>
          <w:color w:val="000000"/>
          <w:spacing w:val="0"/>
          <w:w w:val="100"/>
          <w:position w:val="0"/>
        </w:rPr>
        <w:t>2012</w:t>
      </w:r>
      <w:r>
        <w:rPr>
          <w:color w:val="000000"/>
          <w:spacing w:val="0"/>
          <w:w w:val="100"/>
          <w:position w:val="0"/>
        </w:rPr>
        <w:t>年的</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.52</w:t>
      </w:r>
      <w:r>
        <w:rPr>
          <w:color w:val="000000"/>
          <w:spacing w:val="0"/>
          <w:w w:val="100"/>
          <w:position w:val="0"/>
        </w:rPr>
        <w:t>亿元提升至</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年的 </w:t>
      </w:r>
      <w:r>
        <w:rPr>
          <w:rFonts w:ascii="Times New Roman" w:eastAsia="Times New Roman" w:hAnsi="Times New Roman" w:cs="Times New Roman"/>
          <w:color w:val="000000"/>
          <w:spacing w:val="0"/>
          <w:w w:val="100"/>
          <w:position w:val="0"/>
        </w:rPr>
        <w:t>18.27</w:t>
      </w:r>
      <w:r>
        <w:rPr>
          <w:color w:val="000000"/>
          <w:spacing w:val="0"/>
          <w:w w:val="100"/>
          <w:position w:val="0"/>
        </w:rPr>
        <w:t>亿元，复合年均增长率达</w:t>
      </w:r>
      <w:r>
        <w:rPr>
          <w:rFonts w:ascii="Times New Roman" w:eastAsia="Times New Roman" w:hAnsi="Times New Roman" w:cs="Times New Roman"/>
          <w:color w:val="000000"/>
          <w:spacing w:val="0"/>
          <w:w w:val="100"/>
          <w:position w:val="0"/>
        </w:rPr>
        <w:t>32.71%</w:t>
      </w:r>
      <w:r>
        <w:rPr>
          <w:color w:val="000000"/>
          <w:spacing w:val="0"/>
          <w:w w:val="100"/>
          <w:position w:val="0"/>
        </w:rPr>
        <w:t>。虽然传统智能设备渗透率趋于饱和，公司依然通过操作系统技术及 人工智能技术的全球领先性，建立了</w:t>
      </w:r>
      <w:r>
        <w:rPr>
          <w:rFonts w:ascii="Times New Roman" w:eastAsia="Times New Roman" w:hAnsi="Times New Roman" w:cs="Times New Roman"/>
          <w:color w:val="000000"/>
          <w:spacing w:val="0"/>
          <w:w w:val="100"/>
          <w:position w:val="0"/>
        </w:rPr>
        <w:t>“</w:t>
      </w:r>
      <w:r>
        <w:rPr>
          <w:color w:val="000000"/>
          <w:spacing w:val="0"/>
          <w:w w:val="100"/>
          <w:position w:val="0"/>
        </w:rPr>
        <w:t>必需性''及</w:t>
      </w:r>
      <w:r>
        <w:rPr>
          <w:rFonts w:ascii="Times New Roman" w:eastAsia="Times New Roman" w:hAnsi="Times New Roman" w:cs="Times New Roman"/>
          <w:color w:val="000000"/>
          <w:spacing w:val="0"/>
          <w:w w:val="100"/>
          <w:position w:val="0"/>
        </w:rPr>
        <w:t>“</w:t>
      </w:r>
      <w:r>
        <w:rPr>
          <w:color w:val="000000"/>
          <w:spacing w:val="0"/>
          <w:w w:val="100"/>
          <w:position w:val="0"/>
        </w:rPr>
        <w:t>稀缺性</w:t>
      </w:r>
      <w:r>
        <w:rPr>
          <w:rFonts w:ascii="Times New Roman" w:eastAsia="Times New Roman" w:hAnsi="Times New Roman" w:cs="Times New Roman"/>
          <w:color w:val="000000"/>
          <w:spacing w:val="0"/>
          <w:w w:val="100"/>
          <w:position w:val="0"/>
        </w:rPr>
        <w:t>”</w:t>
      </w:r>
      <w:r>
        <w:rPr>
          <w:color w:val="000000"/>
          <w:spacing w:val="0"/>
          <w:w w:val="100"/>
          <w:position w:val="0"/>
        </w:rPr>
        <w:t>的优势，公司智能软件业务</w:t>
      </w:r>
      <w:r>
        <w:rPr>
          <w:rFonts w:ascii="Times New Roman" w:eastAsia="Times New Roman" w:hAnsi="Times New Roman" w:cs="Times New Roman"/>
          <w:color w:val="000000"/>
          <w:spacing w:val="0"/>
          <w:w w:val="100"/>
          <w:position w:val="0"/>
        </w:rPr>
        <w:t>2019</w:t>
      </w:r>
      <w:r>
        <w:rPr>
          <w:color w:val="000000"/>
          <w:spacing w:val="0"/>
          <w:w w:val="100"/>
          <w:position w:val="0"/>
        </w:rPr>
        <w:t>年营业收入较上 年同期增长超过</w:t>
      </w:r>
      <w:r>
        <w:rPr>
          <w:rFonts w:ascii="Times New Roman" w:eastAsia="Times New Roman" w:hAnsi="Times New Roman" w:cs="Times New Roman"/>
          <w:color w:val="000000"/>
          <w:spacing w:val="0"/>
          <w:w w:val="100"/>
          <w:position w:val="0"/>
        </w:rPr>
        <w:t>15%</w:t>
      </w:r>
      <w:r>
        <w:rPr>
          <w:color w:val="000000"/>
          <w:spacing w:val="0"/>
          <w:w w:val="100"/>
          <w:position w:val="0"/>
        </w:rPr>
        <w:t>，战胜产业发展瓶颈。据</w:t>
      </w:r>
      <w:r>
        <w:rPr>
          <w:rFonts w:ascii="Times New Roman" w:eastAsia="Times New Roman" w:hAnsi="Times New Roman" w:cs="Times New Roman"/>
          <w:color w:val="000000"/>
          <w:spacing w:val="0"/>
          <w:w w:val="100"/>
          <w:position w:val="0"/>
        </w:rPr>
        <w:t>IDC</w:t>
      </w:r>
      <w:r>
        <w:rPr>
          <w:color w:val="000000"/>
          <w:spacing w:val="0"/>
          <w:w w:val="100"/>
          <w:position w:val="0"/>
        </w:rPr>
        <w:t>预测，到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5G</w:t>
      </w:r>
      <w:r>
        <w:rPr>
          <w:color w:val="000000"/>
          <w:spacing w:val="0"/>
          <w:w w:val="100"/>
          <w:position w:val="0"/>
        </w:rPr>
        <w:t>手机的出货量将达到智能手机出货 量总数的</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年占比将提升至</w:t>
      </w:r>
      <w:r>
        <w:rPr>
          <w:rFonts w:ascii="Times New Roman" w:eastAsia="Times New Roman" w:hAnsi="Times New Roman" w:cs="Times New Roman"/>
          <w:color w:val="000000"/>
          <w:spacing w:val="0"/>
          <w:w w:val="100"/>
          <w:position w:val="0"/>
        </w:rPr>
        <w:t>18%</w:t>
      </w:r>
      <w:r>
        <w:rPr>
          <w:color w:val="000000"/>
          <w:spacing w:val="0"/>
          <w:w w:val="100"/>
          <w:position w:val="0"/>
        </w:rPr>
        <w:t>。公司将受益于产业升级，迎接新一轮的发展机遇。</w:t>
      </w:r>
    </w:p>
    <w:p>
      <w:pPr>
        <w:pStyle w:val="Style13"/>
        <w:keepNext w:val="0"/>
        <w:keepLines w:val="0"/>
        <w:widowControl w:val="0"/>
        <w:shd w:val="clear" w:color="auto" w:fill="auto"/>
        <w:tabs>
          <w:tab w:pos="920" w:val="left"/>
        </w:tabs>
        <w:bidi w:val="0"/>
        <w:spacing w:before="0" w:after="160" w:line="311" w:lineRule="exact"/>
        <w:ind w:left="0" w:right="0" w:firstLine="440"/>
        <w:jc w:val="both"/>
      </w:pPr>
      <w:bookmarkStart w:id="58" w:name="bookmark58"/>
      <w:r>
        <w:rPr>
          <w:color w:val="000000"/>
          <w:spacing w:val="0"/>
          <w:w w:val="100"/>
          <w:position w:val="0"/>
        </w:rPr>
        <w:t>（</w:t>
      </w:r>
      <w:bookmarkEnd w:id="58"/>
      <w:r>
        <w:rPr>
          <w:rFonts w:ascii="Times New Roman" w:eastAsia="Times New Roman" w:hAnsi="Times New Roman" w:cs="Times New Roman"/>
          <w:color w:val="000000"/>
          <w:spacing w:val="0"/>
          <w:w w:val="100"/>
          <w:position w:val="0"/>
        </w:rPr>
        <w:t>2</w:t>
      </w:r>
      <w:r>
        <w:rPr>
          <w:color w:val="000000"/>
          <w:spacing w:val="0"/>
          <w:w w:val="100"/>
          <w:position w:val="0"/>
        </w:rPr>
        <w:t>）</w:t>
        <w:tab/>
        <w:t>智能网联汽车业务</w:t>
      </w:r>
    </w:p>
    <w:p>
      <w:pPr>
        <w:pStyle w:val="Style13"/>
        <w:keepNext w:val="0"/>
        <w:keepLines w:val="0"/>
        <w:widowControl w:val="0"/>
        <w:shd w:val="clear" w:color="auto" w:fill="auto"/>
        <w:bidi w:val="0"/>
        <w:spacing w:before="0" w:after="160" w:line="310" w:lineRule="exact"/>
        <w:ind w:left="0" w:right="0" w:firstLine="44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2013</w:t>
      </w:r>
      <w:r>
        <w:rPr>
          <w:color w:val="000000"/>
          <w:spacing w:val="0"/>
          <w:w w:val="100"/>
          <w:position w:val="0"/>
        </w:rPr>
        <w:t>年开始布局智能网联汽车业务，专注于打造基于公司智能操作系统技术的新一代智能网联 汽车平台产品，赋能全球汽车产业的数字化变革。根据市场研究机构</w:t>
      </w:r>
      <w:r>
        <w:rPr>
          <w:rFonts w:ascii="Times New Roman" w:eastAsia="Times New Roman" w:hAnsi="Times New Roman" w:cs="Times New Roman"/>
          <w:color w:val="000000"/>
          <w:spacing w:val="0"/>
          <w:w w:val="100"/>
          <w:position w:val="0"/>
        </w:rPr>
        <w:t>Marketsandmarkets</w:t>
      </w:r>
      <w:r>
        <w:rPr>
          <w:color w:val="000000"/>
          <w:spacing w:val="0"/>
          <w:w w:val="100"/>
          <w:position w:val="0"/>
        </w:rPr>
        <w:t>预测，全球智能网 联汽车市场规模在</w:t>
      </w:r>
      <w:r>
        <w:rPr>
          <w:rFonts w:ascii="Times New Roman" w:eastAsia="Times New Roman" w:hAnsi="Times New Roman" w:cs="Times New Roman"/>
          <w:color w:val="000000"/>
          <w:spacing w:val="0"/>
          <w:w w:val="100"/>
          <w:position w:val="0"/>
        </w:rPr>
        <w:t>2027</w:t>
      </w:r>
      <w:r>
        <w:rPr>
          <w:color w:val="000000"/>
          <w:spacing w:val="0"/>
          <w:w w:val="100"/>
          <w:position w:val="0"/>
        </w:rPr>
        <w:t>年将达到</w:t>
      </w:r>
      <w:r>
        <w:rPr>
          <w:rFonts w:ascii="Times New Roman" w:eastAsia="Times New Roman" w:hAnsi="Times New Roman" w:cs="Times New Roman"/>
          <w:color w:val="000000"/>
          <w:spacing w:val="0"/>
          <w:w w:val="100"/>
          <w:position w:val="0"/>
        </w:rPr>
        <w:t>2,127</w:t>
      </w:r>
      <w:r>
        <w:rPr>
          <w:color w:val="000000"/>
          <w:spacing w:val="0"/>
          <w:w w:val="100"/>
          <w:position w:val="0"/>
        </w:rPr>
        <w:t>亿美元，</w:t>
      </w:r>
      <w:r>
        <w:rPr>
          <w:rFonts w:ascii="Times New Roman" w:eastAsia="Times New Roman" w:hAnsi="Times New Roman" w:cs="Times New Roman"/>
          <w:color w:val="000000"/>
          <w:spacing w:val="0"/>
          <w:w w:val="100"/>
          <w:position w:val="0"/>
        </w:rPr>
        <w:t>2019-2027</w:t>
      </w:r>
      <w:r>
        <w:rPr>
          <w:color w:val="000000"/>
          <w:spacing w:val="0"/>
          <w:w w:val="100"/>
          <w:position w:val="0"/>
        </w:rPr>
        <w:t>的年复合增长率将达到</w:t>
      </w:r>
      <w:r>
        <w:rPr>
          <w:rFonts w:ascii="Times New Roman" w:eastAsia="Times New Roman" w:hAnsi="Times New Roman" w:cs="Times New Roman"/>
          <w:color w:val="000000"/>
          <w:spacing w:val="0"/>
          <w:w w:val="100"/>
          <w:position w:val="0"/>
        </w:rPr>
        <w:t>22.3%</w:t>
      </w:r>
      <w:r>
        <w:rPr>
          <w:color w:val="000000"/>
          <w:spacing w:val="0"/>
          <w:w w:val="100"/>
          <w:position w:val="0"/>
        </w:rPr>
        <w:t>。</w:t>
      </w:r>
    </w:p>
    <w:p>
      <w:pPr>
        <w:pStyle w:val="Style13"/>
        <w:keepNext w:val="0"/>
        <w:keepLines w:val="0"/>
        <w:widowControl w:val="0"/>
        <w:shd w:val="clear" w:color="auto" w:fill="auto"/>
        <w:bidi w:val="0"/>
        <w:spacing w:before="0" w:after="160" w:line="310" w:lineRule="exact"/>
        <w:ind w:left="0" w:right="0" w:firstLine="440"/>
        <w:jc w:val="both"/>
      </w:pPr>
      <w:r>
        <w:rPr>
          <w:color w:val="000000"/>
          <w:spacing w:val="0"/>
          <w:w w:val="100"/>
          <w:position w:val="0"/>
        </w:rPr>
        <w:t>公司凭借敏锐的洞察力进行前瞻性战略布局，力求差异化发展，深耕核心科技，不断在创新领域引领 行业发展，早在</w:t>
      </w:r>
      <w:r>
        <w:rPr>
          <w:rFonts w:ascii="Times New Roman" w:eastAsia="Times New Roman" w:hAnsi="Times New Roman" w:cs="Times New Roman"/>
          <w:color w:val="000000"/>
          <w:spacing w:val="0"/>
          <w:w w:val="100"/>
          <w:position w:val="0"/>
        </w:rPr>
        <w:t>2013</w:t>
      </w:r>
      <w:r>
        <w:rPr>
          <w:color w:val="000000"/>
          <w:spacing w:val="0"/>
          <w:w w:val="100"/>
          <w:position w:val="0"/>
        </w:rPr>
        <w:t>年就开始大力投入智能网联汽车业务，领先于产业发展的战略部署使公司赢在起跑线。 公司推出的智能网联汽车平台产品，通过“软件”打破传统行业边界，使公司始终领跑产业发展。公司智 能网联汽车业务持续快速增长，</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年复合年均增长率高达</w:t>
      </w:r>
      <w:r>
        <w:rPr>
          <w:rFonts w:ascii="Times New Roman" w:eastAsia="Times New Roman" w:hAnsi="Times New Roman" w:cs="Times New Roman"/>
          <w:color w:val="000000"/>
          <w:spacing w:val="0"/>
          <w:w w:val="100"/>
          <w:position w:val="0"/>
        </w:rPr>
        <w:t>118.37%</w:t>
      </w:r>
      <w:r>
        <w:rPr>
          <w:color w:val="000000"/>
          <w:spacing w:val="0"/>
          <w:w w:val="100"/>
          <w:position w:val="0"/>
        </w:rPr>
        <w:t>。汽车业务收入在公司业务 收入中的占比亦逐年提升，由</w:t>
      </w:r>
      <w:r>
        <w:rPr>
          <w:rFonts w:ascii="Times New Roman" w:eastAsia="Times New Roman" w:hAnsi="Times New Roman" w:cs="Times New Roman"/>
          <w:color w:val="000000"/>
          <w:spacing w:val="0"/>
          <w:w w:val="100"/>
          <w:position w:val="0"/>
        </w:rPr>
        <w:t>2016</w:t>
      </w:r>
      <w:r>
        <w:rPr>
          <w:color w:val="000000"/>
          <w:spacing w:val="0"/>
          <w:w w:val="100"/>
          <w:position w:val="0"/>
        </w:rPr>
        <w:t>年的</w:t>
      </w:r>
      <w:r>
        <w:rPr>
          <w:rFonts w:ascii="Times New Roman" w:eastAsia="Times New Roman" w:hAnsi="Times New Roman" w:cs="Times New Roman"/>
          <w:color w:val="000000"/>
          <w:spacing w:val="0"/>
          <w:w w:val="100"/>
          <w:position w:val="0"/>
        </w:rPr>
        <w:t>5.45%</w:t>
      </w:r>
      <w:r>
        <w:rPr>
          <w:color w:val="000000"/>
          <w:spacing w:val="0"/>
          <w:w w:val="100"/>
          <w:position w:val="0"/>
        </w:rPr>
        <w:t>，提升至</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26.33%</w:t>
      </w:r>
      <w:r>
        <w:rPr>
          <w:color w:val="000000"/>
          <w:spacing w:val="0"/>
          <w:w w:val="100"/>
          <w:position w:val="0"/>
        </w:rPr>
        <w:t>。</w:t>
      </w:r>
    </w:p>
    <w:p>
      <w:pPr>
        <w:widowControl w:val="0"/>
        <w:jc w:val="center"/>
        <w:rPr>
          <w:sz w:val="2"/>
          <w:szCs w:val="2"/>
        </w:rPr>
      </w:pPr>
      <w:r>
        <w:drawing>
          <wp:inline>
            <wp:extent cx="6096000" cy="25971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6096000" cy="2597150"/>
                    </a:xfrm>
                    <a:prstGeom prst="rect"/>
                  </pic:spPr>
                </pic:pic>
              </a:graphicData>
            </a:graphic>
          </wp:inline>
        </w:drawing>
      </w:r>
    </w:p>
    <w:p>
      <w:pPr>
        <w:widowControl w:val="0"/>
        <w:spacing w:after="259" w:line="1" w:lineRule="exact"/>
      </w:pPr>
    </w:p>
    <w:p>
      <w:pPr>
        <w:pStyle w:val="Style13"/>
        <w:keepNext w:val="0"/>
        <w:keepLines w:val="0"/>
        <w:widowControl w:val="0"/>
        <w:shd w:val="clear" w:color="auto" w:fill="auto"/>
        <w:bidi w:val="0"/>
        <w:spacing w:before="0" w:after="160" w:line="312" w:lineRule="exact"/>
        <w:ind w:left="0" w:right="0" w:firstLine="440"/>
        <w:jc w:val="both"/>
      </w:pPr>
      <w:bookmarkStart w:id="59" w:name="bookmark59"/>
      <w:r>
        <w:rPr>
          <w:color w:val="000000"/>
          <w:spacing w:val="0"/>
          <w:w w:val="100"/>
          <w:position w:val="0"/>
        </w:rPr>
        <w:t>（</w:t>
      </w:r>
      <w:bookmarkEnd w:id="59"/>
      <w:r>
        <w:rPr>
          <w:rFonts w:ascii="Times New Roman" w:eastAsia="Times New Roman" w:hAnsi="Times New Roman" w:cs="Times New Roman"/>
          <w:color w:val="000000"/>
          <w:spacing w:val="0"/>
          <w:w w:val="100"/>
          <w:position w:val="0"/>
        </w:rPr>
        <w:t>3</w:t>
      </w:r>
      <w:r>
        <w:rPr>
          <w:color w:val="000000"/>
          <w:spacing w:val="0"/>
          <w:w w:val="100"/>
          <w:position w:val="0"/>
        </w:rPr>
        <w:t>）智能物联网业务</w:t>
      </w:r>
    </w:p>
    <w:p>
      <w:pPr>
        <w:pStyle w:val="Style13"/>
        <w:keepNext w:val="0"/>
        <w:keepLines w:val="0"/>
        <w:widowControl w:val="0"/>
        <w:shd w:val="clear" w:color="auto" w:fill="auto"/>
        <w:bidi w:val="0"/>
        <w:spacing w:before="0" w:after="160" w:line="316" w:lineRule="exact"/>
        <w:ind w:left="0" w:right="0" w:firstLine="440"/>
        <w:jc w:val="both"/>
      </w:pPr>
      <w:r>
        <w:rPr>
          <w:color w:val="000000"/>
          <w:spacing w:val="0"/>
          <w:w w:val="100"/>
          <w:position w:val="0"/>
        </w:rPr>
        <w:t>公司面向智能物联网市场推出</w:t>
      </w:r>
      <w:r>
        <w:rPr>
          <w:rFonts w:ascii="Times New Roman" w:eastAsia="Times New Roman" w:hAnsi="Times New Roman" w:cs="Times New Roman"/>
          <w:color w:val="000000"/>
          <w:spacing w:val="0"/>
          <w:w w:val="100"/>
          <w:position w:val="0"/>
        </w:rPr>
        <w:t>TurboX</w:t>
      </w:r>
      <w:r>
        <w:rPr>
          <w:color w:val="000000"/>
          <w:spacing w:val="0"/>
          <w:w w:val="100"/>
          <w:position w:val="0"/>
        </w:rPr>
        <w:t>智能大脑平台产品以及</w:t>
      </w:r>
      <w:r>
        <w:rPr>
          <w:rFonts w:ascii="Times New Roman" w:eastAsia="Times New Roman" w:hAnsi="Times New Roman" w:cs="Times New Roman"/>
          <w:color w:val="000000"/>
          <w:spacing w:val="0"/>
          <w:w w:val="100"/>
          <w:position w:val="0"/>
        </w:rPr>
        <w:t>TurboX Cloud</w:t>
      </w:r>
      <w:r>
        <w:rPr>
          <w:color w:val="000000"/>
          <w:spacing w:val="0"/>
          <w:w w:val="100"/>
          <w:position w:val="0"/>
        </w:rPr>
        <w:t>智能物联网云平台产品，为 客户提供物联网应用开发的标准化产品及一站式技术支持服务。其中，</w:t>
      </w:r>
      <w:r>
        <w:rPr>
          <w:rFonts w:ascii="Times New Roman" w:eastAsia="Times New Roman" w:hAnsi="Times New Roman" w:cs="Times New Roman"/>
          <w:color w:val="000000"/>
          <w:spacing w:val="0"/>
          <w:w w:val="100"/>
          <w:position w:val="0"/>
        </w:rPr>
        <w:t>TurboX</w:t>
      </w:r>
      <w:r>
        <w:rPr>
          <w:color w:val="000000"/>
          <w:spacing w:val="0"/>
          <w:w w:val="100"/>
          <w:position w:val="0"/>
        </w:rPr>
        <w:t>智能大脑平台产品是包括了 核心计算模块</w:t>
      </w:r>
      <w:r>
        <w:rPr>
          <w:rFonts w:ascii="Times New Roman" w:eastAsia="Times New Roman" w:hAnsi="Times New Roman" w:cs="Times New Roman"/>
          <w:color w:val="000000"/>
          <w:spacing w:val="0"/>
          <w:w w:val="100"/>
          <w:position w:val="0"/>
        </w:rPr>
        <w:t>SoM</w:t>
      </w:r>
      <w:r>
        <w:rPr>
          <w:color w:val="000000"/>
          <w:spacing w:val="0"/>
          <w:w w:val="100"/>
          <w:position w:val="0"/>
        </w:rPr>
        <w:t>、操作系统、算法以及</w:t>
      </w:r>
      <w:r>
        <w:rPr>
          <w:rFonts w:ascii="Times New Roman" w:eastAsia="Times New Roman" w:hAnsi="Times New Roman" w:cs="Times New Roman"/>
          <w:color w:val="000000"/>
          <w:spacing w:val="0"/>
          <w:w w:val="100"/>
          <w:position w:val="0"/>
        </w:rPr>
        <w:t>SDK</w:t>
      </w:r>
      <w:r>
        <w:rPr>
          <w:color w:val="000000"/>
          <w:spacing w:val="0"/>
          <w:w w:val="100"/>
          <w:position w:val="0"/>
        </w:rPr>
        <w:t>的一体化解决方案。</w:t>
      </w:r>
      <w:r>
        <w:rPr>
          <w:rFonts w:ascii="Times New Roman" w:eastAsia="Times New Roman" w:hAnsi="Times New Roman" w:cs="Times New Roman"/>
          <w:color w:val="000000"/>
          <w:spacing w:val="0"/>
          <w:w w:val="100"/>
          <w:position w:val="0"/>
        </w:rPr>
        <w:t>TurboX Cloud</w:t>
      </w:r>
      <w:r>
        <w:rPr>
          <w:color w:val="000000"/>
          <w:spacing w:val="0"/>
          <w:w w:val="100"/>
          <w:position w:val="0"/>
        </w:rPr>
        <w:t>智能物联网云平台主要由 四个部分构成，分别是：设备管理平台、</w:t>
      </w:r>
      <w:r>
        <w:rPr>
          <w:rFonts w:ascii="Times New Roman" w:eastAsia="Times New Roman" w:hAnsi="Times New Roman" w:cs="Times New Roman"/>
          <w:color w:val="000000"/>
          <w:spacing w:val="0"/>
          <w:w w:val="100"/>
          <w:position w:val="0"/>
        </w:rPr>
        <w:t>FOTA</w:t>
      </w:r>
      <w:r>
        <w:rPr>
          <w:color w:val="000000"/>
          <w:spacing w:val="0"/>
          <w:w w:val="100"/>
          <w:position w:val="0"/>
        </w:rPr>
        <w:t>平台、应用赋能平台和数据分析平台，该平台产品为客户 提供完整的物联网端到端应用解决方案。智能物联网的业务模式以商品销售为主。</w:t>
      </w:r>
    </w:p>
    <w:p>
      <w:pPr>
        <w:pStyle w:val="Style13"/>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公司以核心计算模块</w:t>
      </w:r>
      <w:r>
        <w:rPr>
          <w:rFonts w:ascii="Times New Roman" w:eastAsia="Times New Roman" w:hAnsi="Times New Roman" w:cs="Times New Roman"/>
          <w:color w:val="000000"/>
          <w:spacing w:val="0"/>
          <w:w w:val="100"/>
          <w:position w:val="0"/>
        </w:rPr>
        <w:t>SoM</w:t>
      </w:r>
      <w:r>
        <w:rPr>
          <w:color w:val="000000"/>
          <w:spacing w:val="0"/>
          <w:w w:val="100"/>
          <w:position w:val="0"/>
        </w:rPr>
        <w:t>，</w:t>
      </w:r>
      <w:r>
        <w:rPr>
          <w:color w:val="000000"/>
          <w:spacing w:val="0"/>
          <w:w w:val="100"/>
          <w:position w:val="0"/>
        </w:rPr>
        <w:t>服务于下游较为分散的物联网应用场景，形成了</w:t>
      </w:r>
      <w:r>
        <w:rPr>
          <w:rFonts w:ascii="Times New Roman" w:eastAsia="Times New Roman" w:hAnsi="Times New Roman" w:cs="Times New Roman"/>
          <w:color w:val="000000"/>
          <w:spacing w:val="0"/>
          <w:w w:val="100"/>
          <w:position w:val="0"/>
        </w:rPr>
        <w:t>SoM</w:t>
      </w:r>
      <w:r>
        <w:rPr>
          <w:color w:val="000000"/>
          <w:spacing w:val="0"/>
          <w:w w:val="100"/>
          <w:position w:val="0"/>
        </w:rPr>
        <w:t>模块的规模化出货。公 司的</w:t>
      </w:r>
      <w:r>
        <w:rPr>
          <w:rFonts w:ascii="Times New Roman" w:eastAsia="Times New Roman" w:hAnsi="Times New Roman" w:cs="Times New Roman"/>
          <w:color w:val="000000"/>
          <w:spacing w:val="0"/>
          <w:w w:val="100"/>
          <w:position w:val="0"/>
        </w:rPr>
        <w:t>SoM</w:t>
      </w:r>
      <w:r>
        <w:rPr>
          <w:color w:val="000000"/>
          <w:spacing w:val="0"/>
          <w:w w:val="100"/>
          <w:position w:val="0"/>
        </w:rPr>
        <w:t>模块目前支持的智能终端领域包括机器人、</w:t>
      </w:r>
      <w:r>
        <w:rPr>
          <w:rFonts w:ascii="Times New Roman" w:eastAsia="Times New Roman" w:hAnsi="Times New Roman" w:cs="Times New Roman"/>
          <w:color w:val="000000"/>
          <w:spacing w:val="0"/>
          <w:w w:val="100"/>
          <w:position w:val="0"/>
        </w:rPr>
        <w:t>AR/VR</w:t>
      </w:r>
      <w:r>
        <w:rPr>
          <w:color w:val="000000"/>
          <w:spacing w:val="0"/>
          <w:w w:val="100"/>
          <w:position w:val="0"/>
        </w:rPr>
        <w:t>、智能</w:t>
      </w:r>
      <w:r>
        <w:rPr>
          <w:rFonts w:ascii="Times New Roman" w:eastAsia="Times New Roman" w:hAnsi="Times New Roman" w:cs="Times New Roman"/>
          <w:color w:val="000000"/>
          <w:spacing w:val="0"/>
          <w:w w:val="100"/>
          <w:position w:val="0"/>
        </w:rPr>
        <w:t>Camera</w:t>
      </w:r>
      <w:r>
        <w:rPr>
          <w:color w:val="000000"/>
          <w:spacing w:val="0"/>
          <w:w w:val="100"/>
          <w:position w:val="0"/>
        </w:rPr>
        <w:t>、</w:t>
      </w:r>
      <w:r>
        <w:rPr>
          <w:color w:val="000000"/>
          <w:spacing w:val="0"/>
          <w:w w:val="100"/>
          <w:position w:val="0"/>
        </w:rPr>
        <w:t>可穿戴设备、资产定位器等。 在各个领域均获得了知名智能终端客户的认可，包括全球知名的扫地机器人厂商、</w:t>
      </w:r>
      <w:r>
        <w:rPr>
          <w:rFonts w:ascii="Times New Roman" w:eastAsia="Times New Roman" w:hAnsi="Times New Roman" w:cs="Times New Roman"/>
          <w:color w:val="000000"/>
          <w:spacing w:val="0"/>
          <w:w w:val="100"/>
          <w:position w:val="0"/>
        </w:rPr>
        <w:t>JVC</w:t>
      </w:r>
      <w:r>
        <w:rPr>
          <w:color w:val="000000"/>
          <w:spacing w:val="0"/>
          <w:w w:val="100"/>
          <w:position w:val="0"/>
        </w:rPr>
        <w:t>、优必选、全球知 名的</w:t>
      </w:r>
      <w:r>
        <w:rPr>
          <w:rFonts w:ascii="Times New Roman" w:eastAsia="Times New Roman" w:hAnsi="Times New Roman" w:cs="Times New Roman"/>
          <w:color w:val="000000"/>
          <w:spacing w:val="0"/>
          <w:w w:val="100"/>
          <w:position w:val="0"/>
        </w:rPr>
        <w:t>VR</w:t>
      </w:r>
      <w:r>
        <w:rPr>
          <w:color w:val="000000"/>
          <w:spacing w:val="0"/>
          <w:w w:val="100"/>
          <w:position w:val="0"/>
        </w:rPr>
        <w:t>互联网厂商以及国内著名终端厂商。</w:t>
      </w:r>
    </w:p>
    <w:p>
      <w:pPr>
        <w:pStyle w:val="Style13"/>
        <w:keepNext w:val="0"/>
        <w:keepLines w:val="0"/>
        <w:widowControl w:val="0"/>
        <w:shd w:val="clear" w:color="auto" w:fill="auto"/>
        <w:bidi w:val="0"/>
        <w:spacing w:before="0" w:after="160" w:line="312" w:lineRule="exact"/>
        <w:ind w:left="0" w:right="0" w:firstLine="440"/>
        <w:jc w:val="both"/>
      </w:pPr>
      <w:bookmarkStart w:id="60" w:name="bookmark60"/>
      <w:r>
        <w:rPr>
          <w:color w:val="000000"/>
          <w:spacing w:val="0"/>
          <w:w w:val="100"/>
          <w:position w:val="0"/>
        </w:rPr>
        <w:t>（</w:t>
      </w:r>
      <w:bookmarkEnd w:id="60"/>
      <w:r>
        <w:rPr>
          <w:color w:val="000000"/>
          <w:spacing w:val="0"/>
          <w:w w:val="100"/>
          <w:position w:val="0"/>
        </w:rPr>
        <w:t>二）报告期内公司所处行业情况说明</w:t>
      </w:r>
    </w:p>
    <w:p>
      <w:pPr>
        <w:pStyle w:val="Style13"/>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在国家产业扶持政策的推动下，我国软件产业呈现持续快速发展态势。根据工信部网站公布的信息显 示，</w:t>
      </w:r>
      <w:r>
        <w:rPr>
          <w:rFonts w:ascii="Times New Roman" w:eastAsia="Times New Roman" w:hAnsi="Times New Roman" w:cs="Times New Roman"/>
          <w:color w:val="000000"/>
          <w:spacing w:val="0"/>
          <w:w w:val="100"/>
          <w:position w:val="0"/>
        </w:rPr>
        <w:t>2018</w:t>
      </w:r>
      <w:r>
        <w:rPr>
          <w:color w:val="000000"/>
          <w:spacing w:val="0"/>
          <w:w w:val="100"/>
          <w:position w:val="0"/>
        </w:rPr>
        <w:t>年，我国软件和信息技术服务业运行态势良好，收入和效益保持较快增长，吸纳就业人数稳步增 加；产业向高质量方向发展的步伐加快，结构持续调整优化，新的增长点不断涌现，服务和支撑“两个强 国”建设能力显著增强，正在成为数字经济发展、智慧社会演进的重要驱动力量。根据工信部发布的《</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年软件和信息技术服务业统计公报》，</w:t>
      </w:r>
      <w:r>
        <w:rPr>
          <w:rFonts w:ascii="Times New Roman" w:eastAsia="Times New Roman" w:hAnsi="Times New Roman" w:cs="Times New Roman"/>
          <w:color w:val="000000"/>
          <w:spacing w:val="0"/>
          <w:w w:val="100"/>
          <w:position w:val="0"/>
        </w:rPr>
        <w:t>2019</w:t>
      </w:r>
      <w:r>
        <w:rPr>
          <w:color w:val="000000"/>
          <w:spacing w:val="0"/>
          <w:w w:val="100"/>
          <w:position w:val="0"/>
        </w:rPr>
        <w:t>年全国软件和信息技术服务业规模以上企业超</w:t>
      </w:r>
      <w:r>
        <w:rPr>
          <w:rFonts w:ascii="Times New Roman" w:eastAsia="Times New Roman" w:hAnsi="Times New Roman" w:cs="Times New Roman"/>
          <w:color w:val="000000"/>
          <w:spacing w:val="0"/>
          <w:w w:val="100"/>
          <w:position w:val="0"/>
        </w:rPr>
        <w:t>4</w:t>
      </w:r>
      <w:r>
        <w:rPr>
          <w:color w:val="000000"/>
          <w:spacing w:val="0"/>
          <w:w w:val="100"/>
          <w:position w:val="0"/>
        </w:rPr>
        <w:t>万家，累计完 成软件业务收入</w:t>
      </w:r>
      <w:r>
        <w:rPr>
          <w:rFonts w:ascii="Times New Roman" w:eastAsia="Times New Roman" w:hAnsi="Times New Roman" w:cs="Times New Roman"/>
          <w:color w:val="000000"/>
          <w:spacing w:val="0"/>
          <w:w w:val="100"/>
          <w:position w:val="0"/>
        </w:rPr>
        <w:t>7.17</w:t>
      </w:r>
      <w:r>
        <w:rPr>
          <w:color w:val="000000"/>
          <w:spacing w:val="0"/>
          <w:w w:val="100"/>
          <w:position w:val="0"/>
        </w:rPr>
        <w:t>万亿元，同比增长</w:t>
      </w:r>
      <w:r>
        <w:rPr>
          <w:rFonts w:ascii="Times New Roman" w:eastAsia="Times New Roman" w:hAnsi="Times New Roman" w:cs="Times New Roman"/>
          <w:color w:val="000000"/>
          <w:spacing w:val="0"/>
          <w:w w:val="100"/>
          <w:position w:val="0"/>
        </w:rPr>
        <w:t>15.4%</w:t>
      </w:r>
      <w:r>
        <w:rPr>
          <w:color w:val="000000"/>
          <w:spacing w:val="0"/>
          <w:w w:val="100"/>
          <w:position w:val="0"/>
        </w:rPr>
        <w:t>。其中，全行业实现嵌入式系统软件收入</w:t>
      </w:r>
      <w:r>
        <w:rPr>
          <w:rFonts w:ascii="Times New Roman" w:eastAsia="Times New Roman" w:hAnsi="Times New Roman" w:cs="Times New Roman"/>
          <w:color w:val="000000"/>
          <w:spacing w:val="0"/>
          <w:w w:val="100"/>
          <w:position w:val="0"/>
        </w:rPr>
        <w:t>7820</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7.8%</w:t>
      </w:r>
      <w:r>
        <w:rPr>
          <w:color w:val="000000"/>
          <w:spacing w:val="0"/>
          <w:w w:val="100"/>
          <w:position w:val="0"/>
        </w:rPr>
        <w:t>，占全行业收入比重为</w:t>
      </w:r>
      <w:r>
        <w:rPr>
          <w:rFonts w:ascii="Times New Roman" w:eastAsia="Times New Roman" w:hAnsi="Times New Roman" w:cs="Times New Roman"/>
          <w:color w:val="000000"/>
          <w:spacing w:val="0"/>
          <w:w w:val="100"/>
          <w:position w:val="0"/>
        </w:rPr>
        <w:t>14.2%</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网络加速建设驱动新一轮科技革命，嵌入式系统软件已成为产品和 装备数字化改造、各领域智能化增值的关键性带动技术。软件和信息技术服务业结构继续调整，产业生态 链不断完善，为制造强国和网络强国建设提供重要支撑和保障。根据工信部发布的《软件和信息技术服务 业发展规划</w:t>
      </w:r>
      <w:r>
        <w:rPr>
          <w:color w:val="000000"/>
          <w:spacing w:val="0"/>
          <w:w w:val="100"/>
          <w:position w:val="0"/>
        </w:rPr>
        <w:t>（</w:t>
      </w:r>
      <w:r>
        <w:rPr>
          <w:rFonts w:ascii="Times New Roman" w:eastAsia="Times New Roman" w:hAnsi="Times New Roman" w:cs="Times New Roman"/>
          <w:color w:val="000000"/>
          <w:spacing w:val="0"/>
          <w:w w:val="100"/>
          <w:position w:val="0"/>
        </w:rPr>
        <w:t>2016-2020</w:t>
      </w:r>
      <w:r>
        <w:rPr>
          <w:color w:val="000000"/>
          <w:spacing w:val="0"/>
          <w:w w:val="100"/>
          <w:position w:val="0"/>
        </w:rPr>
        <w:t>年）》，到</w:t>
      </w:r>
      <w:r>
        <w:rPr>
          <w:rFonts w:ascii="Times New Roman" w:eastAsia="Times New Roman" w:hAnsi="Times New Roman" w:cs="Times New Roman"/>
          <w:color w:val="000000"/>
          <w:spacing w:val="0"/>
          <w:w w:val="100"/>
          <w:position w:val="0"/>
        </w:rPr>
        <w:t>2020</w:t>
      </w:r>
      <w:r>
        <w:rPr>
          <w:color w:val="000000"/>
          <w:spacing w:val="0"/>
          <w:w w:val="100"/>
          <w:position w:val="0"/>
        </w:rPr>
        <w:t>年，软件产业业务收入突破</w:t>
      </w:r>
      <w:r>
        <w:rPr>
          <w:rFonts w:ascii="Times New Roman" w:eastAsia="Times New Roman" w:hAnsi="Times New Roman" w:cs="Times New Roman"/>
          <w:color w:val="000000"/>
          <w:spacing w:val="0"/>
          <w:w w:val="100"/>
          <w:position w:val="0"/>
        </w:rPr>
        <w:t>8</w:t>
      </w:r>
      <w:r>
        <w:rPr>
          <w:color w:val="000000"/>
          <w:spacing w:val="0"/>
          <w:w w:val="100"/>
          <w:position w:val="0"/>
        </w:rPr>
        <w:t>万亿元，年均增长</w:t>
      </w:r>
      <w:r>
        <w:rPr>
          <w:rFonts w:ascii="Times New Roman" w:eastAsia="Times New Roman" w:hAnsi="Times New Roman" w:cs="Times New Roman"/>
          <w:color w:val="000000"/>
          <w:spacing w:val="0"/>
          <w:w w:val="100"/>
          <w:position w:val="0"/>
        </w:rPr>
        <w:t>13%</w:t>
      </w:r>
      <w:r>
        <w:rPr>
          <w:color w:val="000000"/>
          <w:spacing w:val="0"/>
          <w:w w:val="100"/>
          <w:position w:val="0"/>
        </w:rPr>
        <w:t>以上。软件行 业未来有望继续保持高速增长的态势。</w:t>
      </w:r>
    </w:p>
    <w:p>
      <w:pPr>
        <w:pStyle w:val="Style13"/>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经过十多年的创新发展，公司成为以自主知识产权技术为核心的、全球领先的智能操作系统产品和技 术提供商。公司凭借技术优势和国际销售网络，在产业链内建立了优质且丰富的客户资源。随着公司业务 的不断拓展，新技术的不断应用，新产品的不断推出，公司的行业领先地位将得到持续提升。</w:t>
      </w:r>
      <w:r>
        <w:br w:type="page"/>
      </w:r>
    </w:p>
    <w:p>
      <w:pPr>
        <w:pStyle w:val="Style25"/>
        <w:keepNext/>
        <w:keepLines/>
        <w:widowControl w:val="0"/>
        <w:shd w:val="clear" w:color="auto" w:fill="auto"/>
        <w:bidi w:val="0"/>
        <w:spacing w:before="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、主要资产重大变化情况</w:t>
      </w:r>
      <w:bookmarkEnd w:id="61"/>
      <w:bookmarkEnd w:id="62"/>
      <w:bookmarkEnd w:id="64"/>
    </w:p>
    <w:p>
      <w:pPr>
        <w:pStyle w:val="Style36"/>
        <w:keepNext/>
        <w:keepLines/>
        <w:widowControl w:val="0"/>
        <w:shd w:val="clear" w:color="auto" w:fill="auto"/>
        <w:bidi w:val="0"/>
        <w:spacing w:before="0" w:after="32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1848"/>
        <w:gridCol w:w="7733"/>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10,588.80</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42.66%</w:t>
            </w:r>
            <w:r>
              <w:rPr>
                <w:color w:val="000000"/>
                <w:spacing w:val="0"/>
                <w:w w:val="100"/>
                <w:position w:val="0"/>
              </w:rPr>
              <w:t>，主要系报告期内股权资产公允价值增加所致。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160.83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，主要系公司南京雨花人工智能产业园项目开始 建设所致。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报告期末较上年末减少</w:t>
            </w:r>
            <w:r>
              <w:rPr>
                <w:rFonts w:ascii="Times New Roman" w:eastAsia="Times New Roman" w:hAnsi="Times New Roman" w:cs="Times New Roman"/>
                <w:color w:val="000000"/>
                <w:spacing w:val="0"/>
                <w:w w:val="100"/>
                <w:position w:val="0"/>
                <w:sz w:val="18"/>
                <w:szCs w:val="18"/>
              </w:rPr>
              <w:t>192.73</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63.83%</w:t>
            </w:r>
            <w:r>
              <w:rPr>
                <w:color w:val="000000"/>
                <w:spacing w:val="0"/>
                <w:w w:val="100"/>
                <w:position w:val="0"/>
              </w:rPr>
              <w:t>，主要系汇票到期回款所致。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16,846.09</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34.42%</w:t>
            </w:r>
            <w:r>
              <w:rPr>
                <w:color w:val="000000"/>
                <w:spacing w:val="0"/>
                <w:w w:val="100"/>
                <w:position w:val="0"/>
              </w:rPr>
              <w:t>，主要系报告期内收入增长所致。</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1,003.49</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42.52%</w:t>
            </w:r>
            <w:r>
              <w:rPr>
                <w:color w:val="000000"/>
                <w:spacing w:val="0"/>
                <w:w w:val="100"/>
                <w:position w:val="0"/>
              </w:rPr>
              <w:t>，主要系报告期业务规模增长，预付供应商货 款增加所致。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2,172.55</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131.50%</w:t>
            </w:r>
            <w:r>
              <w:rPr>
                <w:color w:val="000000"/>
                <w:spacing w:val="0"/>
                <w:w w:val="100"/>
                <w:position w:val="0"/>
              </w:rPr>
              <w:t>，主要系支付租房保证金及土地保证金所致。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1,948.72</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129.06%</w:t>
            </w:r>
            <w:r>
              <w:rPr>
                <w:color w:val="000000"/>
                <w:spacing w:val="0"/>
                <w:w w:val="100"/>
                <w:position w:val="0"/>
              </w:rPr>
              <w:t>，主要系报告期智能物联网业务规模扩大，收 入增长，原材料和库存产品储备增加所致。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3,994.12</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92.62%</w:t>
            </w:r>
            <w:r>
              <w:rPr>
                <w:color w:val="000000"/>
                <w:spacing w:val="0"/>
                <w:w w:val="100"/>
                <w:position w:val="0"/>
              </w:rPr>
              <w:t>，主要系报告期有正处研发期的项目所致。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754.43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29.48%</w:t>
            </w:r>
            <w:r>
              <w:rPr>
                <w:color w:val="000000"/>
                <w:spacing w:val="0"/>
                <w:w w:val="100"/>
                <w:position w:val="0"/>
              </w:rPr>
              <w:t>，主要系报告期新增房屋装修费用所致。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报告期末较上年末减少</w:t>
            </w:r>
            <w:r>
              <w:rPr>
                <w:rFonts w:ascii="Times New Roman" w:eastAsia="Times New Roman" w:hAnsi="Times New Roman" w:cs="Times New Roman"/>
                <w:color w:val="000000"/>
                <w:spacing w:val="0"/>
                <w:w w:val="100"/>
                <w:position w:val="0"/>
                <w:sz w:val="18"/>
                <w:szCs w:val="18"/>
              </w:rPr>
              <w:t>498.61</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37.02%</w:t>
            </w:r>
            <w:r>
              <w:rPr>
                <w:color w:val="000000"/>
                <w:spacing w:val="0"/>
                <w:w w:val="100"/>
                <w:position w:val="0"/>
              </w:rPr>
              <w:t>，主要系报告期递延收益、股权激励费用及计提 未发放的工资减少所致。</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tbl>
      <w:tblPr>
        <w:tblOverlap w:val="never"/>
        <w:jc w:val="center"/>
        <w:tblLayout w:type="fixed"/>
      </w:tblPr>
      <w:tblGrid>
        <w:gridCol w:w="1138"/>
        <w:gridCol w:w="994"/>
        <w:gridCol w:w="1277"/>
        <w:gridCol w:w="850"/>
        <w:gridCol w:w="1066"/>
        <w:gridCol w:w="1066"/>
        <w:gridCol w:w="1272"/>
        <w:gridCol w:w="989"/>
        <w:gridCol w:w="936"/>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所在地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保障资产安</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全性的控制</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境外资产占</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公司净资产</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的比重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重大减值</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风险</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Rightware OY</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119,555,725.92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芬兰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27,657,454.22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 Solutions</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90,457,693.66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保加利亚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54,381,587.24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25"/>
        <w:keepNext/>
        <w:keepLines/>
        <w:widowControl w:val="0"/>
        <w:shd w:val="clear" w:color="auto" w:fill="auto"/>
        <w:bidi w:val="0"/>
        <w:spacing w:before="0" w:after="22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13"/>
        <w:keepNext w:val="0"/>
        <w:keepLines w:val="0"/>
        <w:widowControl w:val="0"/>
        <w:shd w:val="clear" w:color="auto" w:fill="auto"/>
        <w:bidi w:val="0"/>
        <w:spacing w:before="0" w:after="220" w:line="342" w:lineRule="exact"/>
        <w:ind w:left="0" w:right="0" w:firstLine="440"/>
        <w:jc w:val="left"/>
      </w:pPr>
      <w:bookmarkStart w:id="77" w:name="bookmark77"/>
      <w:r>
        <w:rPr>
          <w:color w:val="000000"/>
          <w:spacing w:val="0"/>
          <w:w w:val="100"/>
          <w:position w:val="0"/>
        </w:rPr>
        <w:t>1</w:t>
      </w:r>
      <w:bookmarkEnd w:id="77"/>
      <w:r>
        <w:rPr>
          <w:color w:val="000000"/>
          <w:spacing w:val="0"/>
          <w:w w:val="100"/>
          <w:position w:val="0"/>
        </w:rPr>
        <w:t>、技术和人才优势</w:t>
      </w:r>
    </w:p>
    <w:p>
      <w:pPr>
        <w:pStyle w:val="Style13"/>
        <w:keepNext w:val="0"/>
        <w:keepLines w:val="0"/>
        <w:widowControl w:val="0"/>
        <w:shd w:val="clear" w:color="auto" w:fill="auto"/>
        <w:bidi w:val="0"/>
        <w:spacing w:before="0" w:after="320" w:line="342" w:lineRule="exact"/>
        <w:ind w:left="0" w:right="0" w:firstLine="440"/>
        <w:jc w:val="both"/>
      </w:pPr>
      <w:r>
        <w:rPr>
          <w:color w:val="000000"/>
          <w:spacing w:val="0"/>
          <w:w w:val="100"/>
          <w:position w:val="0"/>
        </w:rPr>
        <w:t>公司是全球领先的智能操作系统产品和技术提供商。公司的核心技术全面覆盖智能操作系统技术领 域，是国内外少有的能够提供从芯片层、系统层、应用层到云端的全面技术覆盖的操作系统技术公司。公 司在通信协议栈、操作系统优化、系统安全、图形图像处理、人工智能算法等领域均形成了自有</w:t>
      </w:r>
      <w:r>
        <w:rPr>
          <w:color w:val="000000"/>
          <w:spacing w:val="0"/>
          <w:w w:val="100"/>
          <w:position w:val="0"/>
        </w:rPr>
        <w:t>IP</w:t>
      </w:r>
      <w:r>
        <w:rPr>
          <w:color w:val="000000"/>
          <w:spacing w:val="0"/>
          <w:w w:val="100"/>
          <w:position w:val="0"/>
        </w:rPr>
        <w:t>和核 心关键技术。</w:t>
      </w:r>
    </w:p>
    <w:p>
      <w:pPr>
        <w:pStyle w:val="Style13"/>
        <w:keepNext w:val="0"/>
        <w:keepLines w:val="0"/>
        <w:widowControl w:val="0"/>
        <w:shd w:val="clear" w:color="auto" w:fill="auto"/>
        <w:bidi w:val="0"/>
        <w:spacing w:before="0" w:line="343" w:lineRule="exact"/>
        <w:ind w:left="0" w:right="0" w:firstLine="440"/>
        <w:jc w:val="both"/>
      </w:pPr>
      <w:r>
        <w:rPr>
          <w:color w:val="000000"/>
          <w:spacing w:val="0"/>
          <w:w w:val="100"/>
          <w:position w:val="0"/>
        </w:rPr>
        <w:t>由</w:t>
      </w:r>
      <w:r>
        <w:rPr>
          <w:color w:val="000000"/>
          <w:spacing w:val="0"/>
          <w:w w:val="100"/>
          <w:position w:val="0"/>
        </w:rPr>
        <w:t>4500</w:t>
      </w:r>
      <w:r>
        <w:rPr>
          <w:color w:val="000000"/>
          <w:spacing w:val="0"/>
          <w:w w:val="100"/>
          <w:position w:val="0"/>
        </w:rPr>
        <w:t>余名研发工程师所组成的</w:t>
      </w:r>
      <w:r>
        <w:rPr>
          <w:color w:val="000000"/>
          <w:spacing w:val="0"/>
          <w:w w:val="100"/>
          <w:position w:val="0"/>
        </w:rPr>
        <w:t>50</w:t>
      </w:r>
      <w:r>
        <w:rPr>
          <w:color w:val="000000"/>
          <w:spacing w:val="0"/>
          <w:w w:val="100"/>
          <w:position w:val="0"/>
        </w:rPr>
        <w:t>多个专业研发团队，一直为客户提供高质量的全面一站式技术产 品和服务。公司亦是国内最大的独立操作系统技术公司，通过长达</w:t>
      </w:r>
      <w:r>
        <w:rPr>
          <w:color w:val="000000"/>
          <w:spacing w:val="0"/>
          <w:w w:val="100"/>
          <w:position w:val="0"/>
        </w:rPr>
        <w:t>10</w:t>
      </w:r>
      <w:r>
        <w:rPr>
          <w:color w:val="000000"/>
          <w:spacing w:val="0"/>
          <w:w w:val="100"/>
          <w:position w:val="0"/>
        </w:rPr>
        <w:t>年的研发投入及积累，在操作系统 底层技术、智能视觉引擎、新一代智能驾驶舱、终端安全、人机交互、智能模块等方面都拥有先进的核心 技术和产品，并广泛应用在各类智能终端产品中。目前，公司拥有超过</w:t>
      </w:r>
      <w:r>
        <w:rPr>
          <w:color w:val="000000"/>
          <w:spacing w:val="0"/>
          <w:w w:val="100"/>
          <w:position w:val="0"/>
        </w:rPr>
        <w:t>1000</w:t>
      </w:r>
      <w:r>
        <w:rPr>
          <w:color w:val="000000"/>
          <w:spacing w:val="0"/>
          <w:w w:val="100"/>
          <w:position w:val="0"/>
        </w:rPr>
        <w:t>项自主研发的技术专利及软 件著作权，在全球范围内拥有约</w:t>
      </w:r>
      <w:r>
        <w:rPr>
          <w:color w:val="000000"/>
          <w:spacing w:val="0"/>
          <w:w w:val="100"/>
          <w:position w:val="0"/>
        </w:rPr>
        <w:t>5000</w:t>
      </w:r>
      <w:r>
        <w:rPr>
          <w:color w:val="000000"/>
          <w:spacing w:val="0"/>
          <w:w w:val="100"/>
          <w:position w:val="0"/>
        </w:rPr>
        <w:t>名员工，其中研发人员占比超过</w:t>
      </w:r>
      <w:r>
        <w:rPr>
          <w:color w:val="000000"/>
          <w:spacing w:val="0"/>
          <w:w w:val="100"/>
          <w:position w:val="0"/>
        </w:rPr>
        <w:t>90%</w:t>
      </w:r>
      <w:r>
        <w:rPr>
          <w:color w:val="000000"/>
          <w:spacing w:val="0"/>
          <w:w w:val="100"/>
          <w:position w:val="0"/>
        </w:rPr>
        <w:t>。</w:t>
      </w:r>
    </w:p>
    <w:p>
      <w:pPr>
        <w:pStyle w:val="Style13"/>
        <w:keepNext w:val="0"/>
        <w:keepLines w:val="0"/>
        <w:widowControl w:val="0"/>
        <w:shd w:val="clear" w:color="auto" w:fill="auto"/>
        <w:tabs>
          <w:tab w:pos="762" w:val="left"/>
        </w:tabs>
        <w:bidi w:val="0"/>
        <w:spacing w:before="0" w:line="343" w:lineRule="exact"/>
        <w:ind w:left="0" w:right="0" w:firstLine="440"/>
        <w:jc w:val="both"/>
      </w:pPr>
      <w:bookmarkStart w:id="78" w:name="bookmark78"/>
      <w:r>
        <w:rPr>
          <w:color w:val="000000"/>
          <w:spacing w:val="0"/>
          <w:w w:val="100"/>
          <w:position w:val="0"/>
        </w:rPr>
        <w:t>2</w:t>
      </w:r>
      <w:bookmarkEnd w:id="78"/>
      <w:r>
        <w:rPr>
          <w:color w:val="000000"/>
          <w:spacing w:val="0"/>
          <w:w w:val="100"/>
          <w:position w:val="0"/>
        </w:rPr>
        <w:t>、</w:t>
        <w:tab/>
        <w:t>客户资源及产业链整合优势</w:t>
      </w:r>
    </w:p>
    <w:p>
      <w:pPr>
        <w:pStyle w:val="Style13"/>
        <w:keepNext w:val="0"/>
        <w:keepLines w:val="0"/>
        <w:widowControl w:val="0"/>
        <w:shd w:val="clear" w:color="auto" w:fill="auto"/>
        <w:bidi w:val="0"/>
        <w:spacing w:before="0" w:line="350" w:lineRule="exact"/>
        <w:ind w:left="0" w:right="0" w:firstLine="440"/>
        <w:jc w:val="both"/>
      </w:pPr>
      <w:r>
        <w:rPr>
          <w:color w:val="000000"/>
          <w:spacing w:val="0"/>
          <w:w w:val="100"/>
          <w:position w:val="0"/>
        </w:rPr>
        <w:t>公司成立于</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月，在智能操作系统领域已深耕</w:t>
      </w:r>
      <w:r>
        <w:rPr>
          <w:color w:val="000000"/>
          <w:spacing w:val="0"/>
          <w:w w:val="100"/>
          <w:position w:val="0"/>
        </w:rPr>
        <w:t>12</w:t>
      </w:r>
      <w:r>
        <w:rPr>
          <w:color w:val="000000"/>
          <w:spacing w:val="0"/>
          <w:w w:val="100"/>
          <w:position w:val="0"/>
        </w:rPr>
        <w:t>年。公司在全球拥有超过</w:t>
      </w:r>
      <w:r>
        <w:rPr>
          <w:color w:val="000000"/>
          <w:spacing w:val="0"/>
          <w:w w:val="100"/>
          <w:position w:val="0"/>
        </w:rPr>
        <w:t>500</w:t>
      </w:r>
      <w:r>
        <w:rPr>
          <w:color w:val="000000"/>
          <w:spacing w:val="0"/>
          <w:w w:val="100"/>
          <w:position w:val="0"/>
        </w:rPr>
        <w:t>家客户，并覆 盖了超过</w:t>
      </w:r>
      <w:r>
        <w:rPr>
          <w:color w:val="000000"/>
          <w:spacing w:val="0"/>
          <w:w w:val="100"/>
          <w:position w:val="0"/>
        </w:rPr>
        <w:t>1/4</w:t>
      </w:r>
      <w:r>
        <w:rPr>
          <w:color w:val="000000"/>
          <w:spacing w:val="0"/>
          <w:w w:val="100"/>
          <w:position w:val="0"/>
        </w:rPr>
        <w:t>的产业链内世界五百强企业。受益于操作系统天然的垂直整合优势，公司与产业链内包括芯 片、终端、运营商、软件与互联网厂商等建立了多渠道、多方位的合作关系。</w:t>
      </w:r>
    </w:p>
    <w:p>
      <w:pPr>
        <w:pStyle w:val="Style13"/>
        <w:keepNext w:val="0"/>
        <w:keepLines w:val="0"/>
        <w:widowControl w:val="0"/>
        <w:shd w:val="clear" w:color="auto" w:fill="auto"/>
        <w:bidi w:val="0"/>
        <w:spacing w:before="0" w:line="342" w:lineRule="exact"/>
        <w:ind w:left="0" w:right="0" w:firstLine="440"/>
        <w:jc w:val="both"/>
      </w:pPr>
      <w:r>
        <w:rPr>
          <w:color w:val="000000"/>
          <w:spacing w:val="0"/>
          <w:w w:val="100"/>
          <w:position w:val="0"/>
        </w:rPr>
        <w:t>作为一家技术驱动型企业，公司不仅坚持自主创新，也注重与行业内全球领先企业的合作创新。公司 与高通、</w:t>
      </w:r>
      <w:r>
        <w:rPr>
          <w:color w:val="000000"/>
          <w:spacing w:val="0"/>
          <w:w w:val="100"/>
          <w:position w:val="0"/>
        </w:rPr>
        <w:t>Intel</w:t>
      </w:r>
      <w:r>
        <w:rPr>
          <w:color w:val="000000"/>
          <w:spacing w:val="0"/>
          <w:w w:val="100"/>
          <w:position w:val="0"/>
        </w:rPr>
        <w:t>、</w:t>
      </w:r>
      <w:r>
        <w:rPr>
          <w:color w:val="000000"/>
          <w:spacing w:val="0"/>
          <w:w w:val="100"/>
          <w:position w:val="0"/>
        </w:rPr>
        <w:t>TI</w:t>
      </w:r>
      <w:r>
        <w:rPr>
          <w:color w:val="000000"/>
          <w:spacing w:val="0"/>
          <w:w w:val="100"/>
          <w:position w:val="0"/>
        </w:rPr>
        <w:t>、</w:t>
      </w:r>
      <w:r>
        <w:rPr>
          <w:color w:val="000000"/>
          <w:spacing w:val="0"/>
          <w:w w:val="100"/>
          <w:position w:val="0"/>
        </w:rPr>
        <w:t>SONY</w:t>
      </w:r>
      <w:r>
        <w:rPr>
          <w:color w:val="000000"/>
          <w:spacing w:val="0"/>
          <w:w w:val="100"/>
          <w:position w:val="0"/>
        </w:rPr>
        <w:t>、</w:t>
      </w:r>
      <w:r>
        <w:rPr>
          <w:color w:val="000000"/>
          <w:spacing w:val="0"/>
          <w:w w:val="100"/>
          <w:position w:val="0"/>
        </w:rPr>
        <w:t>QNX</w:t>
      </w:r>
      <w:r>
        <w:rPr>
          <w:color w:val="000000"/>
          <w:spacing w:val="0"/>
          <w:w w:val="100"/>
          <w:position w:val="0"/>
        </w:rPr>
        <w:t>、</w:t>
      </w:r>
      <w:r>
        <w:rPr>
          <w:color w:val="000000"/>
          <w:spacing w:val="0"/>
          <w:w w:val="100"/>
          <w:position w:val="0"/>
        </w:rPr>
        <w:t>NXP</w:t>
      </w:r>
      <w:r>
        <w:rPr>
          <w:color w:val="000000"/>
          <w:spacing w:val="0"/>
          <w:w w:val="100"/>
          <w:position w:val="0"/>
        </w:rPr>
        <w:t>等分别运营了多个联合实验室，跟踪研发行业前沿技术，推动智能 终端产业的技术发展；并与重庆临空远翔股权投资基金、重庆天使投资引导基金、北极光创投共同成立产 业投资基金，整合资源助力创新，为智能终端产业链内各类企业及创新创业者提供产业平台。</w:t>
      </w:r>
    </w:p>
    <w:p>
      <w:pPr>
        <w:pStyle w:val="Style13"/>
        <w:keepNext w:val="0"/>
        <w:keepLines w:val="0"/>
        <w:widowControl w:val="0"/>
        <w:shd w:val="clear" w:color="auto" w:fill="auto"/>
        <w:tabs>
          <w:tab w:pos="762" w:val="left"/>
        </w:tabs>
        <w:bidi w:val="0"/>
        <w:spacing w:before="0" w:line="343" w:lineRule="exact"/>
        <w:ind w:left="0" w:right="0" w:firstLine="440"/>
        <w:jc w:val="both"/>
      </w:pPr>
      <w:bookmarkStart w:id="79" w:name="bookmark79"/>
      <w:r>
        <w:rPr>
          <w:color w:val="000000"/>
          <w:spacing w:val="0"/>
          <w:w w:val="100"/>
          <w:position w:val="0"/>
        </w:rPr>
        <w:t>3</w:t>
      </w:r>
      <w:bookmarkEnd w:id="79"/>
      <w:r>
        <w:rPr>
          <w:color w:val="000000"/>
          <w:spacing w:val="0"/>
          <w:w w:val="100"/>
          <w:position w:val="0"/>
        </w:rPr>
        <w:t>、</w:t>
        <w:tab/>
        <w:t>全球化业务布局优势</w:t>
      </w:r>
    </w:p>
    <w:p>
      <w:pPr>
        <w:pStyle w:val="Style13"/>
        <w:keepNext w:val="0"/>
        <w:keepLines w:val="0"/>
        <w:widowControl w:val="0"/>
        <w:shd w:val="clear" w:color="auto" w:fill="auto"/>
        <w:bidi w:val="0"/>
        <w:spacing w:before="0" w:line="344" w:lineRule="exact"/>
        <w:ind w:left="0" w:right="0" w:firstLine="440"/>
        <w:jc w:val="both"/>
      </w:pPr>
      <w:r>
        <w:rPr>
          <w:color w:val="000000"/>
          <w:spacing w:val="0"/>
          <w:w w:val="100"/>
          <w:position w:val="0"/>
        </w:rPr>
        <w:t>公司拥有一支对操作系统技术具有深入理解的全球化专业研发团队。立足国内，放眼全球。公司在欧 洲、北美、日本、韩国、印度及东南亚地区均有业务布局。全球化的业务布局使公司能够及时掌握每个市 场的前沿技术趋势、客户需求，保持技术领先地位，提升研发效率及客户满意度。公司总部位于北京，分 子公司及研发中心分布于全球</w:t>
      </w:r>
      <w:r>
        <w:rPr>
          <w:color w:val="000000"/>
          <w:spacing w:val="0"/>
          <w:w w:val="100"/>
          <w:position w:val="0"/>
        </w:rPr>
        <w:t>25</w:t>
      </w:r>
      <w:r>
        <w:rPr>
          <w:color w:val="000000"/>
          <w:spacing w:val="0"/>
          <w:w w:val="100"/>
          <w:position w:val="0"/>
        </w:rPr>
        <w:t>个城市，包括深圳、上海、南京、成都、重庆、武汉、西安、沈阳、大 连、天津、香港、台湾、新加坡、美国硅谷、美国圣迭戈、美国底特律、加拿大多伦多、日本东京、日本 名古屋、韩国首尔、芬兰赫尔辛基、保加利亚索菲亚、德国慕尼黑、马来西亚槟城、印度海得拉巴。为全 球客户提供便捷、高效的技术服务和本地支持。</w:t>
      </w:r>
    </w:p>
    <w:p>
      <w:pPr>
        <w:pStyle w:val="Style13"/>
        <w:keepNext w:val="0"/>
        <w:keepLines w:val="0"/>
        <w:widowControl w:val="0"/>
        <w:shd w:val="clear" w:color="auto" w:fill="auto"/>
        <w:tabs>
          <w:tab w:pos="762" w:val="left"/>
        </w:tabs>
        <w:bidi w:val="0"/>
        <w:spacing w:before="0" w:line="343" w:lineRule="exact"/>
        <w:ind w:left="0" w:right="0" w:firstLine="440"/>
        <w:jc w:val="both"/>
      </w:pPr>
      <w:bookmarkStart w:id="80" w:name="bookmark80"/>
      <w:r>
        <w:rPr>
          <w:color w:val="000000"/>
          <w:spacing w:val="0"/>
          <w:w w:val="100"/>
          <w:position w:val="0"/>
        </w:rPr>
        <w:t>4</w:t>
      </w:r>
      <w:bookmarkEnd w:id="80"/>
      <w:r>
        <w:rPr>
          <w:color w:val="000000"/>
          <w:spacing w:val="0"/>
          <w:w w:val="100"/>
          <w:position w:val="0"/>
        </w:rPr>
        <w:t>、</w:t>
        <w:tab/>
      </w:r>
      <w:r>
        <w:rPr>
          <w:color w:val="000000"/>
          <w:spacing w:val="0"/>
          <w:w w:val="100"/>
          <w:position w:val="0"/>
        </w:rPr>
        <w:t>品牌优势</w:t>
      </w:r>
    </w:p>
    <w:p>
      <w:pPr>
        <w:pStyle w:val="Style13"/>
        <w:keepNext w:val="0"/>
        <w:keepLines w:val="0"/>
        <w:widowControl w:val="0"/>
        <w:shd w:val="clear" w:color="auto" w:fill="auto"/>
        <w:bidi w:val="0"/>
        <w:spacing w:before="0" w:line="314" w:lineRule="exact"/>
        <w:ind w:left="0" w:right="0" w:firstLine="440"/>
        <w:jc w:val="both"/>
        <w:sectPr>
          <w:footnotePr>
            <w:pos w:val="pageBottom"/>
            <w:numFmt w:val="decimal"/>
            <w:numRestart w:val="continuous"/>
          </w:footnotePr>
          <w:pgSz w:w="11900" w:h="16840"/>
          <w:pgMar w:top="1186" w:right="1062" w:bottom="1440" w:left="1050" w:header="0" w:footer="3" w:gutter="0"/>
          <w:cols w:space="720"/>
          <w:noEndnote/>
          <w:rtlGutter w:val="0"/>
          <w:docGrid w:linePitch="360"/>
        </w:sectPr>
      </w:pPr>
      <w:r>
        <w:rPr>
          <w:color w:val="000000"/>
          <w:spacing w:val="0"/>
          <w:w w:val="100"/>
          <w:position w:val="0"/>
        </w:rPr>
        <w:t>作为全球领先的操作系统产品及技术提供商，公司客户遍布全球。在与客户长期的合作过程中，公司 以优质的产品及服务，获得了优异的行业口碑、国际品牌认可度。品牌知名度的提升，有助于加速公司全 球化业务发展，获得更多的业务增长机会。</w:t>
      </w:r>
    </w:p>
    <w:p>
      <w:pPr>
        <w:pStyle w:val="Style11"/>
        <w:keepNext/>
        <w:keepLines/>
        <w:widowControl w:val="0"/>
        <w:shd w:val="clear" w:color="auto" w:fill="auto"/>
        <w:bidi w:val="0"/>
        <w:spacing w:before="660" w:after="50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25"/>
        <w:keepNext/>
        <w:keepLines/>
        <w:widowControl w:val="0"/>
        <w:shd w:val="clear" w:color="auto" w:fill="auto"/>
        <w:bidi w:val="0"/>
        <w:spacing w:before="0" w:after="20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sz w:val="24"/>
          <w:szCs w:val="24"/>
        </w:rPr>
        <w:t>一</w:t>
      </w:r>
      <w:bookmarkEnd w:id="86"/>
      <w:r>
        <w:rPr>
          <w:color w:val="000000"/>
          <w:spacing w:val="0"/>
          <w:w w:val="100"/>
          <w:position w:val="0"/>
          <w:sz w:val="24"/>
          <w:szCs w:val="24"/>
        </w:rPr>
        <w:t>、概述</w:t>
      </w:r>
      <w:bookmarkEnd w:id="84"/>
      <w:bookmarkEnd w:id="85"/>
      <w:bookmarkEnd w:id="87"/>
    </w:p>
    <w:p>
      <w:pPr>
        <w:pStyle w:val="Style13"/>
        <w:keepNext w:val="0"/>
        <w:keepLines w:val="0"/>
        <w:widowControl w:val="0"/>
        <w:shd w:val="clear" w:color="auto" w:fill="auto"/>
        <w:bidi w:val="0"/>
        <w:spacing w:before="0" w:line="343" w:lineRule="exact"/>
        <w:ind w:left="0" w:right="0" w:firstLine="440"/>
        <w:jc w:val="both"/>
      </w:pPr>
      <w:r>
        <w:rPr>
          <w:color w:val="000000"/>
          <w:spacing w:val="0"/>
          <w:w w:val="100"/>
          <w:position w:val="0"/>
        </w:rPr>
        <w:t>报告期内，公司专注于主营业务发展，通过技术创新赋能产品，为客户创造价值。公司是全球领先的 智能操作系统产品和技术提供商，以智能操作系统技术为核心，聚焦人工智能关键技术，助力并加速智能 系统、智能网联汽车、智能物联网、人工智能等领域的产品化与技术创新，为智能产业赋能。</w:t>
      </w:r>
      <w:r>
        <w:rPr>
          <w:color w:val="000000"/>
          <w:spacing w:val="0"/>
          <w:w w:val="100"/>
          <w:position w:val="0"/>
        </w:rPr>
        <w:t>2019</w:t>
      </w:r>
      <w:r>
        <w:rPr>
          <w:color w:val="000000"/>
          <w:spacing w:val="0"/>
          <w:w w:val="100"/>
          <w:position w:val="0"/>
        </w:rPr>
        <w:t>年，公 司整体经营情况持续向好，销售额稳定攀升，利润显著提高。报告期内公司实现营业收入</w:t>
      </w:r>
      <w:r>
        <w:rPr>
          <w:color w:val="000000"/>
          <w:spacing w:val="0"/>
          <w:w w:val="100"/>
          <w:position w:val="0"/>
        </w:rPr>
        <w:t xml:space="preserve">182, </w:t>
      </w:r>
      <w:r>
        <w:rPr>
          <w:color w:val="000000"/>
          <w:spacing w:val="0"/>
          <w:w w:val="100"/>
          <w:position w:val="0"/>
        </w:rPr>
        <w:t xml:space="preserve">685. </w:t>
      </w:r>
      <w:r>
        <w:rPr>
          <w:color w:val="000000"/>
          <w:spacing w:val="0"/>
          <w:w w:val="100"/>
          <w:position w:val="0"/>
        </w:rPr>
        <w:t>86</w:t>
      </w:r>
      <w:r>
        <w:rPr>
          <w:color w:val="000000"/>
          <w:spacing w:val="0"/>
          <w:w w:val="100"/>
          <w:position w:val="0"/>
        </w:rPr>
        <w:t>万 元，较上年同期增长</w:t>
      </w:r>
      <w:r>
        <w:rPr>
          <w:color w:val="000000"/>
          <w:spacing w:val="0"/>
          <w:w w:val="100"/>
          <w:position w:val="0"/>
        </w:rPr>
        <w:t xml:space="preserve">24. </w:t>
      </w:r>
      <w:r>
        <w:rPr>
          <w:color w:val="000000"/>
          <w:spacing w:val="0"/>
          <w:w w:val="100"/>
          <w:position w:val="0"/>
        </w:rPr>
        <w:t>74%，</w:t>
      </w:r>
      <w:r>
        <w:rPr>
          <w:color w:val="000000"/>
          <w:spacing w:val="0"/>
          <w:w w:val="100"/>
          <w:position w:val="0"/>
        </w:rPr>
        <w:t>实现归属于上市公司股东的净利润</w:t>
      </w:r>
      <w:r>
        <w:rPr>
          <w:color w:val="000000"/>
          <w:spacing w:val="0"/>
          <w:w w:val="100"/>
          <w:position w:val="0"/>
        </w:rPr>
        <w:t>23,763.82</w:t>
      </w:r>
      <w:r>
        <w:rPr>
          <w:color w:val="000000"/>
          <w:spacing w:val="0"/>
          <w:w w:val="100"/>
          <w:position w:val="0"/>
        </w:rPr>
        <w:t>万元，较上年同期增长</w:t>
      </w:r>
      <w:r>
        <w:rPr>
          <w:color w:val="000000"/>
          <w:spacing w:val="0"/>
          <w:w w:val="100"/>
          <w:position w:val="0"/>
        </w:rPr>
        <w:t>44.63%</w:t>
      </w:r>
      <w:r>
        <w:rPr>
          <w:color w:val="000000"/>
          <w:spacing w:val="0"/>
          <w:w w:val="100"/>
          <w:position w:val="0"/>
        </w:rPr>
        <w:t>。 主要经营情况如下：</w:t>
      </w:r>
    </w:p>
    <w:p>
      <w:pPr>
        <w:pStyle w:val="Style13"/>
        <w:keepNext w:val="0"/>
        <w:keepLines w:val="0"/>
        <w:widowControl w:val="0"/>
        <w:shd w:val="clear" w:color="auto" w:fill="auto"/>
        <w:bidi w:val="0"/>
        <w:spacing w:before="0" w:line="342" w:lineRule="exact"/>
        <w:ind w:left="0" w:right="0" w:firstLine="440"/>
        <w:jc w:val="both"/>
      </w:pPr>
      <w:r>
        <w:rPr>
          <w:color w:val="000000"/>
          <w:spacing w:val="0"/>
          <w:w w:val="100"/>
          <w:position w:val="0"/>
        </w:rPr>
        <w:t>在数字化产业升级及全球科技变革的时代背景下，</w:t>
      </w:r>
      <w:r>
        <w:rPr>
          <w:color w:val="000000"/>
          <w:spacing w:val="0"/>
          <w:w w:val="100"/>
          <w:position w:val="0"/>
        </w:rPr>
        <w:t>5G</w:t>
      </w:r>
      <w:r>
        <w:rPr>
          <w:color w:val="000000"/>
          <w:spacing w:val="0"/>
          <w:w w:val="100"/>
          <w:position w:val="0"/>
        </w:rPr>
        <w:t>产业化明显加速。</w:t>
      </w:r>
      <w:r>
        <w:rPr>
          <w:color w:val="000000"/>
          <w:spacing w:val="0"/>
          <w:w w:val="100"/>
          <w:position w:val="0"/>
        </w:rPr>
        <w:t>2019</w:t>
      </w:r>
      <w:r>
        <w:rPr>
          <w:color w:val="000000"/>
          <w:spacing w:val="0"/>
          <w:w w:val="100"/>
          <w:position w:val="0"/>
        </w:rPr>
        <w:t>年，公司传统核心业务 智能软件业务继续稳步扩张，收入对比同期增长</w:t>
      </w:r>
      <w:r>
        <w:rPr>
          <w:color w:val="000000"/>
          <w:spacing w:val="0"/>
          <w:w w:val="100"/>
          <w:position w:val="0"/>
        </w:rPr>
        <w:t>13.83%</w:t>
      </w:r>
      <w:r>
        <w:rPr>
          <w:color w:val="000000"/>
          <w:spacing w:val="0"/>
          <w:w w:val="100"/>
          <w:position w:val="0"/>
        </w:rPr>
        <w:t>。作为智能操作系统平台产品的全球领军者，公司 早在</w:t>
      </w:r>
      <w:r>
        <w:rPr>
          <w:color w:val="000000"/>
          <w:spacing w:val="0"/>
          <w:w w:val="100"/>
          <w:position w:val="0"/>
        </w:rPr>
        <w:t>2013</w:t>
      </w:r>
      <w:r>
        <w:rPr>
          <w:color w:val="000000"/>
          <w:spacing w:val="0"/>
          <w:w w:val="100"/>
          <w:position w:val="0"/>
        </w:rPr>
        <w:t>年就前瞻性布局新一代智能网联汽车业务。近两年来汽车行业正处于产业变革前期，增长停滞。 公司坚定执行战略规划，加大研发投入并持续产品创新，成功穿越产业变革周期，国内外知名车企纷纷与 公司签订长期合作协议，公司产品在未来汽车车型中的渗透率持续提升，公司智能网联汽车业务持续高速 增长，汽车业务收入在公司业务收入中的占比由</w:t>
      </w:r>
      <w:r>
        <w:rPr>
          <w:color w:val="000000"/>
          <w:spacing w:val="0"/>
          <w:w w:val="100"/>
          <w:position w:val="0"/>
        </w:rPr>
        <w:t>2016</w:t>
      </w:r>
      <w:r>
        <w:rPr>
          <w:color w:val="000000"/>
          <w:spacing w:val="0"/>
          <w:w w:val="100"/>
          <w:position w:val="0"/>
        </w:rPr>
        <w:t>年的</w:t>
      </w:r>
      <w:r>
        <w:rPr>
          <w:color w:val="000000"/>
          <w:spacing w:val="0"/>
          <w:w w:val="100"/>
          <w:position w:val="0"/>
        </w:rPr>
        <w:t>5.45%</w:t>
      </w:r>
      <w:r>
        <w:rPr>
          <w:color w:val="000000"/>
          <w:spacing w:val="0"/>
          <w:w w:val="100"/>
          <w:position w:val="0"/>
        </w:rPr>
        <w:t>进一步提高至</w:t>
      </w:r>
      <w:r>
        <w:rPr>
          <w:color w:val="000000"/>
          <w:spacing w:val="0"/>
          <w:w w:val="100"/>
          <w:position w:val="0"/>
        </w:rPr>
        <w:t>2019</w:t>
      </w:r>
      <w:r>
        <w:rPr>
          <w:color w:val="000000"/>
          <w:spacing w:val="0"/>
          <w:w w:val="100"/>
          <w:position w:val="0"/>
        </w:rPr>
        <w:t>年的</w:t>
      </w:r>
      <w:r>
        <w:rPr>
          <w:color w:val="000000"/>
          <w:spacing w:val="0"/>
          <w:w w:val="100"/>
          <w:position w:val="0"/>
        </w:rPr>
        <w:t>26.33%，2016</w:t>
      </w:r>
      <w:r>
        <w:rPr>
          <w:color w:val="000000"/>
          <w:spacing w:val="0"/>
          <w:w w:val="100"/>
          <w:position w:val="0"/>
        </w:rPr>
        <w:t>年 至</w:t>
      </w:r>
      <w:r>
        <w:rPr>
          <w:color w:val="000000"/>
          <w:spacing w:val="0"/>
          <w:w w:val="100"/>
          <w:position w:val="0"/>
        </w:rPr>
        <w:t>2019</w:t>
      </w:r>
      <w:r>
        <w:rPr>
          <w:color w:val="000000"/>
          <w:spacing w:val="0"/>
          <w:w w:val="100"/>
          <w:position w:val="0"/>
        </w:rPr>
        <w:t>年复合年均增长率高达</w:t>
      </w:r>
      <w:r>
        <w:rPr>
          <w:color w:val="000000"/>
          <w:spacing w:val="0"/>
          <w:w w:val="100"/>
          <w:position w:val="0"/>
        </w:rPr>
        <w:t>118.37%</w:t>
      </w:r>
      <w:r>
        <w:rPr>
          <w:color w:val="000000"/>
          <w:spacing w:val="0"/>
          <w:w w:val="100"/>
          <w:position w:val="0"/>
        </w:rPr>
        <w:t>。同时，公司继续在</w:t>
      </w:r>
      <w:r>
        <w:rPr>
          <w:color w:val="000000"/>
          <w:spacing w:val="0"/>
          <w:w w:val="100"/>
          <w:position w:val="0"/>
        </w:rPr>
        <w:t>AR/VR</w:t>
      </w:r>
      <w:r>
        <w:rPr>
          <w:color w:val="000000"/>
          <w:spacing w:val="0"/>
          <w:w w:val="100"/>
          <w:position w:val="0"/>
        </w:rPr>
        <w:t>、</w:t>
      </w:r>
      <w:r>
        <w:rPr>
          <w:color w:val="000000"/>
          <w:spacing w:val="0"/>
          <w:w w:val="100"/>
          <w:position w:val="0"/>
        </w:rPr>
        <w:t>机器人、可穿戴等</w:t>
      </w:r>
      <w:r>
        <w:rPr>
          <w:color w:val="000000"/>
          <w:spacing w:val="0"/>
          <w:w w:val="100"/>
          <w:position w:val="0"/>
        </w:rPr>
        <w:t>IoT</w:t>
      </w:r>
      <w:r>
        <w:rPr>
          <w:color w:val="000000"/>
          <w:spacing w:val="0"/>
          <w:w w:val="100"/>
          <w:position w:val="0"/>
        </w:rPr>
        <w:t>领域进行产业 布局。产业变革为公司业务发展带来新的机会，</w:t>
      </w:r>
      <w:r>
        <w:rPr>
          <w:color w:val="000000"/>
          <w:spacing w:val="0"/>
          <w:w w:val="100"/>
          <w:position w:val="0"/>
        </w:rPr>
        <w:t>2019</w:t>
      </w:r>
      <w:r>
        <w:rPr>
          <w:color w:val="000000"/>
          <w:spacing w:val="0"/>
          <w:w w:val="100"/>
          <w:position w:val="0"/>
        </w:rPr>
        <w:t>年公司业务取得了良好的内生增长。</w:t>
      </w:r>
    </w:p>
    <w:p>
      <w:pPr>
        <w:pStyle w:val="Style13"/>
        <w:keepNext w:val="0"/>
        <w:keepLines w:val="0"/>
        <w:widowControl w:val="0"/>
        <w:shd w:val="clear" w:color="auto" w:fill="auto"/>
        <w:bidi w:val="0"/>
        <w:spacing w:before="0" w:line="350" w:lineRule="exact"/>
        <w:ind w:left="0" w:right="0" w:firstLine="440"/>
        <w:jc w:val="both"/>
      </w:pPr>
      <w:bookmarkStart w:id="88" w:name="bookmark88"/>
      <w:r>
        <w:rPr>
          <w:color w:val="000000"/>
          <w:spacing w:val="0"/>
          <w:w w:val="100"/>
          <w:position w:val="0"/>
        </w:rPr>
        <w:t>（</w:t>
      </w:r>
      <w:bookmarkEnd w:id="88"/>
      <w:r>
        <w:rPr>
          <w:color w:val="000000"/>
          <w:spacing w:val="0"/>
          <w:w w:val="100"/>
          <w:position w:val="0"/>
        </w:rPr>
        <w:t>一）以智能操作系统技术为核心，聚焦人工智能关键技术，为产业链内知名厂商提供平台型产品及 技术；</w:t>
      </w:r>
    </w:p>
    <w:p>
      <w:pPr>
        <w:pStyle w:val="Style13"/>
        <w:keepNext w:val="0"/>
        <w:keepLines w:val="0"/>
        <w:widowControl w:val="0"/>
        <w:shd w:val="clear" w:color="auto" w:fill="auto"/>
        <w:tabs>
          <w:tab w:pos="752" w:val="left"/>
        </w:tabs>
        <w:bidi w:val="0"/>
        <w:spacing w:before="0" w:line="342" w:lineRule="exact"/>
        <w:ind w:left="0" w:right="0" w:firstLine="440"/>
        <w:jc w:val="left"/>
      </w:pPr>
      <w:bookmarkStart w:id="89" w:name="bookmark89"/>
      <w:r>
        <w:rPr>
          <w:color w:val="000000"/>
          <w:spacing w:val="0"/>
          <w:w w:val="100"/>
          <w:position w:val="0"/>
        </w:rPr>
        <w:t>1</w:t>
      </w:r>
      <w:bookmarkEnd w:id="89"/>
      <w:r>
        <w:rPr>
          <w:color w:val="000000"/>
          <w:spacing w:val="0"/>
          <w:w w:val="100"/>
          <w:position w:val="0"/>
        </w:rPr>
        <w:t>、</w:t>
        <w:tab/>
        <w:t>开放、中立的操作系统平台厂商，贯穿产业链内优质客户资源</w:t>
      </w:r>
    </w:p>
    <w:p>
      <w:pPr>
        <w:pStyle w:val="Style13"/>
        <w:keepNext w:val="0"/>
        <w:keepLines w:val="0"/>
        <w:widowControl w:val="0"/>
        <w:shd w:val="clear" w:color="auto" w:fill="auto"/>
        <w:bidi w:val="0"/>
        <w:spacing w:before="0" w:line="339" w:lineRule="exact"/>
        <w:ind w:left="0" w:right="0" w:firstLine="440"/>
        <w:jc w:val="both"/>
      </w:pPr>
      <w:r>
        <w:rPr>
          <w:color w:val="000000"/>
          <w:spacing w:val="0"/>
          <w:w w:val="100"/>
          <w:position w:val="0"/>
        </w:rPr>
        <w:t>公司为各类客户提供的操作系统软件产品通用性强、拓展性强，并以全球领先的</w:t>
      </w:r>
      <w:r>
        <w:rPr>
          <w:color w:val="000000"/>
          <w:spacing w:val="0"/>
          <w:w w:val="100"/>
          <w:position w:val="0"/>
        </w:rPr>
        <w:t>AI</w:t>
      </w:r>
      <w:r>
        <w:rPr>
          <w:color w:val="000000"/>
          <w:spacing w:val="0"/>
          <w:w w:val="100"/>
          <w:position w:val="0"/>
        </w:rPr>
        <w:t>智能视觉引擎技 术为客户实现增量价值。公司的智能软件产品在智能终端生态链中具有“承上启下”的特点，获得了贯穿 产业链的大量合作伙伴，客户资源涵盖了芯片厂商、元器件厂商、终端厂商、互联网厂商等。报告期内， 公司智能软件业务实现营业收入</w:t>
      </w:r>
      <w:r>
        <w:rPr>
          <w:color w:val="000000"/>
          <w:spacing w:val="0"/>
          <w:w w:val="100"/>
          <w:position w:val="0"/>
        </w:rPr>
        <w:t>96,651.33</w:t>
      </w:r>
      <w:r>
        <w:rPr>
          <w:color w:val="000000"/>
          <w:spacing w:val="0"/>
          <w:w w:val="100"/>
          <w:position w:val="0"/>
        </w:rPr>
        <w:t>万元，较上年同期增长</w:t>
      </w:r>
      <w:r>
        <w:rPr>
          <w:color w:val="000000"/>
          <w:spacing w:val="0"/>
          <w:w w:val="100"/>
          <w:position w:val="0"/>
        </w:rPr>
        <w:t>13.83%</w:t>
      </w:r>
      <w:r>
        <w:rPr>
          <w:color w:val="000000"/>
          <w:spacing w:val="0"/>
          <w:w w:val="100"/>
          <w:position w:val="0"/>
        </w:rPr>
        <w:t>。</w:t>
      </w:r>
    </w:p>
    <w:p>
      <w:pPr>
        <w:pStyle w:val="Style13"/>
        <w:keepNext w:val="0"/>
        <w:keepLines w:val="0"/>
        <w:widowControl w:val="0"/>
        <w:shd w:val="clear" w:color="auto" w:fill="auto"/>
        <w:tabs>
          <w:tab w:pos="752" w:val="left"/>
        </w:tabs>
        <w:bidi w:val="0"/>
        <w:spacing w:before="0" w:line="342" w:lineRule="exact"/>
        <w:ind w:left="0" w:right="0" w:firstLine="440"/>
        <w:jc w:val="both"/>
      </w:pPr>
      <w:bookmarkStart w:id="90" w:name="bookmark90"/>
      <w:r>
        <w:rPr>
          <w:color w:val="000000"/>
          <w:spacing w:val="0"/>
          <w:w w:val="100"/>
          <w:position w:val="0"/>
        </w:rPr>
        <w:t>2</w:t>
      </w:r>
      <w:bookmarkEnd w:id="90"/>
      <w:r>
        <w:rPr>
          <w:color w:val="000000"/>
          <w:spacing w:val="0"/>
          <w:w w:val="100"/>
          <w:position w:val="0"/>
        </w:rPr>
        <w:t>、</w:t>
        <w:tab/>
        <w:t>基于芯片底层的全栈操作系统能力</w:t>
      </w:r>
    </w:p>
    <w:p>
      <w:pPr>
        <w:pStyle w:val="Style13"/>
        <w:keepNext w:val="0"/>
        <w:keepLines w:val="0"/>
        <w:widowControl w:val="0"/>
        <w:shd w:val="clear" w:color="auto" w:fill="auto"/>
        <w:bidi w:val="0"/>
        <w:spacing w:before="0" w:line="338" w:lineRule="exact"/>
        <w:ind w:left="0" w:right="0" w:firstLine="440"/>
        <w:jc w:val="both"/>
      </w:pPr>
      <w:r>
        <w:rPr>
          <w:color w:val="000000"/>
          <w:spacing w:val="0"/>
          <w:w w:val="100"/>
          <w:position w:val="0"/>
        </w:rPr>
        <w:t>公司自成立至今，专注于操作系统技术的研发，建立底层智能操作系统软件技术，关键技术集成于芯 片。“芯片+全栈”的优势，一方面使公司的操作系统技术具有稀缺性，另一方面，终端客户对于已经选 定的硬件平台转换成本较高，因而对于公司具有很强的依赖性。公司与全球各大知名芯片厂商开展深入合 作，主要客户包括高通、华为、</w:t>
      </w:r>
      <w:r>
        <w:rPr>
          <w:color w:val="000000"/>
          <w:spacing w:val="0"/>
          <w:w w:val="100"/>
          <w:position w:val="0"/>
        </w:rPr>
        <w:t>ARM</w:t>
      </w:r>
      <w:r>
        <w:rPr>
          <w:color w:val="000000"/>
          <w:spacing w:val="0"/>
          <w:w w:val="100"/>
          <w:position w:val="0"/>
        </w:rPr>
        <w:t>、</w:t>
      </w:r>
      <w:r>
        <w:rPr>
          <w:color w:val="000000"/>
          <w:spacing w:val="0"/>
          <w:w w:val="100"/>
          <w:position w:val="0"/>
        </w:rPr>
        <w:t>Intel</w:t>
      </w:r>
      <w:r>
        <w:rPr>
          <w:color w:val="000000"/>
          <w:spacing w:val="0"/>
          <w:w w:val="100"/>
          <w:position w:val="0"/>
        </w:rPr>
        <w:t>、</w:t>
      </w:r>
      <w:r>
        <w:rPr>
          <w:color w:val="000000"/>
          <w:spacing w:val="0"/>
          <w:w w:val="100"/>
          <w:position w:val="0"/>
        </w:rPr>
        <w:t>展锐、三星、瑞萨、</w:t>
      </w:r>
      <w:r>
        <w:rPr>
          <w:color w:val="000000"/>
          <w:spacing w:val="0"/>
          <w:w w:val="100"/>
          <w:position w:val="0"/>
        </w:rPr>
        <w:t>TI</w:t>
      </w:r>
      <w:r>
        <w:rPr>
          <w:color w:val="000000"/>
          <w:spacing w:val="0"/>
          <w:w w:val="100"/>
          <w:position w:val="0"/>
        </w:rPr>
        <w:t>等。报告期内，公司来自于芯片厂商 的收入为</w:t>
      </w:r>
      <w:r>
        <w:rPr>
          <w:color w:val="000000"/>
          <w:spacing w:val="0"/>
          <w:w w:val="100"/>
          <w:position w:val="0"/>
        </w:rPr>
        <w:t xml:space="preserve">34, </w:t>
      </w:r>
      <w:r>
        <w:rPr>
          <w:color w:val="000000"/>
          <w:spacing w:val="0"/>
          <w:w w:val="100"/>
          <w:position w:val="0"/>
        </w:rPr>
        <w:t>291.57</w:t>
      </w:r>
      <w:r>
        <w:rPr>
          <w:color w:val="000000"/>
          <w:spacing w:val="0"/>
          <w:w w:val="100"/>
          <w:position w:val="0"/>
        </w:rPr>
        <w:t>万元，较上年同期增长</w:t>
      </w:r>
      <w:r>
        <w:rPr>
          <w:color w:val="000000"/>
          <w:spacing w:val="0"/>
          <w:w w:val="100"/>
          <w:position w:val="0"/>
        </w:rPr>
        <w:t>17.75%</w:t>
      </w:r>
      <w:r>
        <w:rPr>
          <w:color w:val="000000"/>
          <w:spacing w:val="0"/>
          <w:w w:val="100"/>
          <w:position w:val="0"/>
        </w:rPr>
        <w:t>。</w:t>
      </w:r>
    </w:p>
    <w:p>
      <w:pPr>
        <w:pStyle w:val="Style13"/>
        <w:keepNext w:val="0"/>
        <w:keepLines w:val="0"/>
        <w:widowControl w:val="0"/>
        <w:shd w:val="clear" w:color="auto" w:fill="auto"/>
        <w:tabs>
          <w:tab w:pos="752" w:val="left"/>
        </w:tabs>
        <w:bidi w:val="0"/>
        <w:spacing w:before="0" w:line="342" w:lineRule="exact"/>
        <w:ind w:left="0" w:right="0" w:firstLine="440"/>
        <w:jc w:val="both"/>
      </w:pPr>
      <w:bookmarkStart w:id="91" w:name="bookmark91"/>
      <w:r>
        <w:rPr>
          <w:color w:val="000000"/>
          <w:spacing w:val="0"/>
          <w:w w:val="100"/>
          <w:position w:val="0"/>
        </w:rPr>
        <w:t>3</w:t>
      </w:r>
      <w:bookmarkEnd w:id="91"/>
      <w:r>
        <w:rPr>
          <w:color w:val="000000"/>
          <w:spacing w:val="0"/>
          <w:w w:val="100"/>
          <w:position w:val="0"/>
        </w:rPr>
        <w:t>、</w:t>
        <w:tab/>
      </w:r>
      <w:r>
        <w:rPr>
          <w:color w:val="000000"/>
          <w:spacing w:val="0"/>
          <w:w w:val="100"/>
          <w:position w:val="0"/>
        </w:rPr>
        <w:t>5G</w:t>
      </w:r>
      <w:r>
        <w:rPr>
          <w:color w:val="000000"/>
          <w:spacing w:val="0"/>
          <w:w w:val="100"/>
          <w:position w:val="0"/>
        </w:rPr>
        <w:t>时代来临，催生智能终端市场增量需求</w:t>
      </w:r>
    </w:p>
    <w:p>
      <w:pPr>
        <w:pStyle w:val="Style13"/>
        <w:keepNext w:val="0"/>
        <w:keepLines w:val="0"/>
        <w:widowControl w:val="0"/>
        <w:shd w:val="clear" w:color="auto" w:fill="auto"/>
        <w:bidi w:val="0"/>
        <w:spacing w:before="0" w:after="220" w:line="346" w:lineRule="exact"/>
        <w:ind w:left="0" w:right="0" w:firstLine="440"/>
        <w:jc w:val="both"/>
      </w:pPr>
      <w:r>
        <w:rPr>
          <w:color w:val="000000"/>
          <w:spacing w:val="0"/>
          <w:w w:val="100"/>
          <w:position w:val="0"/>
        </w:rPr>
        <w:t>随着</w:t>
      </w:r>
      <w:r>
        <w:rPr>
          <w:color w:val="000000"/>
          <w:spacing w:val="0"/>
          <w:w w:val="100"/>
          <w:position w:val="0"/>
        </w:rPr>
        <w:t>5G</w:t>
      </w:r>
      <w:r>
        <w:rPr>
          <w:color w:val="000000"/>
          <w:spacing w:val="0"/>
          <w:w w:val="100"/>
          <w:position w:val="0"/>
        </w:rPr>
        <w:t>基础设施的逐步完善及商用，各种智能终端更新换代的需求开始逐步释放。公司为全球知名 终端厂商提供智能操作系统产品，客户包括华为、</w:t>
      </w:r>
      <w:r>
        <w:rPr>
          <w:color w:val="000000"/>
          <w:spacing w:val="0"/>
          <w:w w:val="100"/>
          <w:position w:val="0"/>
        </w:rPr>
        <w:t>OPPO</w:t>
      </w:r>
      <w:r>
        <w:rPr>
          <w:color w:val="000000"/>
          <w:spacing w:val="0"/>
          <w:w w:val="100"/>
          <w:position w:val="0"/>
        </w:rPr>
        <w:t>、</w:t>
      </w:r>
      <w:r>
        <w:rPr>
          <w:color w:val="000000"/>
          <w:spacing w:val="0"/>
          <w:w w:val="100"/>
          <w:position w:val="0"/>
        </w:rPr>
        <w:t>VIVO</w:t>
      </w:r>
      <w:r>
        <w:rPr>
          <w:color w:val="000000"/>
          <w:spacing w:val="0"/>
          <w:w w:val="100"/>
          <w:position w:val="0"/>
        </w:rPr>
        <w:t>、</w:t>
      </w:r>
      <w:r>
        <w:rPr>
          <w:color w:val="000000"/>
          <w:spacing w:val="0"/>
          <w:w w:val="100"/>
          <w:position w:val="0"/>
        </w:rPr>
        <w:t xml:space="preserve">小米、三星、传音、一加、索尼、夏普、 </w:t>
      </w:r>
      <w:r>
        <w:rPr>
          <w:color w:val="000000"/>
          <w:spacing w:val="0"/>
          <w:w w:val="100"/>
          <w:position w:val="0"/>
        </w:rPr>
        <w:t>富士通、摩托罗拉、联想、</w:t>
      </w:r>
      <w:r>
        <w:rPr>
          <w:color w:val="000000"/>
          <w:spacing w:val="0"/>
          <w:w w:val="100"/>
          <w:position w:val="0"/>
        </w:rPr>
        <w:t>TCL</w:t>
      </w:r>
      <w:r>
        <w:rPr>
          <w:color w:val="000000"/>
          <w:spacing w:val="0"/>
          <w:w w:val="100"/>
          <w:position w:val="0"/>
        </w:rPr>
        <w:t>等。报告期内，公司来自于终端厂商的收入为</w:t>
      </w:r>
      <w:r>
        <w:rPr>
          <w:color w:val="000000"/>
          <w:spacing w:val="0"/>
          <w:w w:val="100"/>
          <w:position w:val="0"/>
        </w:rPr>
        <w:t>41,311.09</w:t>
      </w:r>
      <w:r>
        <w:rPr>
          <w:color w:val="000000"/>
          <w:spacing w:val="0"/>
          <w:w w:val="100"/>
          <w:position w:val="0"/>
        </w:rPr>
        <w:t>万元，较上年同 期增长</w:t>
      </w:r>
      <w:r>
        <w:rPr>
          <w:color w:val="000000"/>
          <w:spacing w:val="0"/>
          <w:w w:val="100"/>
          <w:position w:val="0"/>
        </w:rPr>
        <w:t>27.45%</w:t>
      </w:r>
      <w:r>
        <w:rPr>
          <w:color w:val="000000"/>
          <w:spacing w:val="0"/>
          <w:w w:val="100"/>
          <w:position w:val="0"/>
        </w:rPr>
        <w:t>。</w:t>
      </w:r>
    </w:p>
    <w:p>
      <w:pPr>
        <w:pStyle w:val="Style13"/>
        <w:keepNext w:val="0"/>
        <w:keepLines w:val="0"/>
        <w:widowControl w:val="0"/>
        <w:shd w:val="clear" w:color="auto" w:fill="auto"/>
        <w:bidi w:val="0"/>
        <w:spacing w:before="0" w:after="220" w:line="336" w:lineRule="exact"/>
        <w:ind w:left="0" w:right="0" w:firstLine="440"/>
        <w:jc w:val="both"/>
      </w:pPr>
      <w:bookmarkStart w:id="92" w:name="bookmark92"/>
      <w:r>
        <w:rPr>
          <w:color w:val="000000"/>
          <w:spacing w:val="0"/>
          <w:w w:val="100"/>
          <w:position w:val="0"/>
        </w:rPr>
        <w:t>4</w:t>
      </w:r>
      <w:bookmarkEnd w:id="92"/>
      <w:r>
        <w:rPr>
          <w:color w:val="000000"/>
          <w:spacing w:val="0"/>
          <w:w w:val="100"/>
          <w:position w:val="0"/>
        </w:rPr>
        <w:t>、全栈式人工智能技术提升公司核心竞争力</w:t>
      </w:r>
    </w:p>
    <w:p>
      <w:pPr>
        <w:pStyle w:val="Style13"/>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公司在智能操作系统、图形图像以及</w:t>
      </w:r>
      <w:r>
        <w:rPr>
          <w:color w:val="000000"/>
          <w:spacing w:val="0"/>
          <w:w w:val="100"/>
          <w:position w:val="0"/>
        </w:rPr>
        <w:t>AI</w:t>
      </w:r>
      <w:r>
        <w:rPr>
          <w:color w:val="000000"/>
          <w:spacing w:val="0"/>
          <w:w w:val="100"/>
          <w:position w:val="0"/>
        </w:rPr>
        <w:t>算法领域拥有非常扎实的技术积累，与</w:t>
      </w:r>
      <w:r>
        <w:rPr>
          <w:color w:val="000000"/>
          <w:spacing w:val="0"/>
          <w:w w:val="100"/>
          <w:position w:val="0"/>
        </w:rPr>
        <w:t>AI</w:t>
      </w:r>
      <w:r>
        <w:rPr>
          <w:color w:val="000000"/>
          <w:spacing w:val="0"/>
          <w:w w:val="100"/>
          <w:position w:val="0"/>
        </w:rPr>
        <w:t>产业链上的芯片、算 法、模组等全球领先合作伙伴拥有紧密的合作关系，具有独特的垂直整合优势。形成了基于“底层操作系 统平台</w:t>
      </w:r>
      <w:r>
        <w:rPr>
          <w:color w:val="000000"/>
          <w:spacing w:val="0"/>
          <w:w w:val="100"/>
          <w:position w:val="0"/>
        </w:rPr>
        <w:t>+AI</w:t>
      </w:r>
      <w:r>
        <w:rPr>
          <w:color w:val="000000"/>
          <w:spacing w:val="0"/>
          <w:w w:val="100"/>
          <w:position w:val="0"/>
        </w:rPr>
        <w:t>算法+行业应用”的端到端人工智能解决方案。</w:t>
      </w:r>
    </w:p>
    <w:p>
      <w:pPr>
        <w:pStyle w:val="Style13"/>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公司在智能</w:t>
      </w:r>
      <w:r>
        <w:rPr>
          <w:color w:val="000000"/>
          <w:spacing w:val="0"/>
          <w:w w:val="100"/>
          <w:position w:val="0"/>
        </w:rPr>
        <w:t>Camera</w:t>
      </w:r>
      <w:r>
        <w:rPr>
          <w:color w:val="000000"/>
          <w:spacing w:val="0"/>
          <w:w w:val="100"/>
          <w:position w:val="0"/>
        </w:rPr>
        <w:t>开发领域拥有全球领先的技术及全栈解决方案，并具有基于多种主流芯片平台的系 统深度优化能力，对其</w:t>
      </w:r>
      <w:r>
        <w:rPr>
          <w:color w:val="000000"/>
          <w:spacing w:val="0"/>
          <w:w w:val="100"/>
          <w:position w:val="0"/>
        </w:rPr>
        <w:t>ISP（</w:t>
      </w:r>
      <w:r>
        <w:rPr>
          <w:color w:val="000000"/>
          <w:spacing w:val="0"/>
          <w:w w:val="100"/>
          <w:position w:val="0"/>
        </w:rPr>
        <w:t>图像信号处理器）的</w:t>
      </w:r>
      <w:r>
        <w:rPr>
          <w:color w:val="000000"/>
          <w:spacing w:val="0"/>
          <w:w w:val="100"/>
          <w:position w:val="0"/>
        </w:rPr>
        <w:t>Pipeline（</w:t>
      </w:r>
      <w:r>
        <w:rPr>
          <w:color w:val="000000"/>
          <w:spacing w:val="0"/>
          <w:w w:val="100"/>
          <w:position w:val="0"/>
        </w:rPr>
        <w:t>处理流程）可以进行定制化处理，研发出</w:t>
      </w:r>
      <w:r>
        <w:rPr>
          <w:color w:val="000000"/>
          <w:spacing w:val="0"/>
          <w:w w:val="100"/>
          <w:position w:val="0"/>
        </w:rPr>
        <w:t xml:space="preserve">HDR </w:t>
      </w:r>
      <w:r>
        <w:rPr>
          <w:color w:val="000000"/>
          <w:spacing w:val="0"/>
          <w:w w:val="100"/>
          <w:position w:val="0"/>
        </w:rPr>
        <w:t>（</w:t>
      </w:r>
      <w:r>
        <w:rPr>
          <w:color w:val="000000"/>
          <w:spacing w:val="0"/>
          <w:w w:val="100"/>
          <w:position w:val="0"/>
        </w:rPr>
        <w:t>暗 光增强）、</w:t>
      </w:r>
      <w:r>
        <w:rPr>
          <w:color w:val="000000"/>
          <w:spacing w:val="0"/>
          <w:w w:val="100"/>
          <w:position w:val="0"/>
        </w:rPr>
        <w:t>EIS</w:t>
      </w:r>
      <w:r>
        <w:rPr>
          <w:color w:val="000000"/>
          <w:spacing w:val="0"/>
          <w:w w:val="100"/>
          <w:position w:val="0"/>
        </w:rPr>
        <w:t>（</w:t>
      </w:r>
      <w:r>
        <w:rPr>
          <w:color w:val="000000"/>
          <w:spacing w:val="0"/>
          <w:w w:val="100"/>
          <w:position w:val="0"/>
        </w:rPr>
        <w:t>电子防抖）、</w:t>
      </w:r>
      <w:r>
        <w:rPr>
          <w:color w:val="000000"/>
          <w:spacing w:val="0"/>
          <w:w w:val="100"/>
          <w:position w:val="0"/>
        </w:rPr>
        <w:t xml:space="preserve">NF </w:t>
      </w:r>
      <w:r>
        <w:rPr>
          <w:color w:val="000000"/>
          <w:spacing w:val="0"/>
          <w:w w:val="100"/>
          <w:position w:val="0"/>
        </w:rPr>
        <w:t>（降噪）和</w:t>
      </w:r>
      <w:r>
        <w:rPr>
          <w:color w:val="000000"/>
          <w:spacing w:val="0"/>
          <w:w w:val="100"/>
          <w:position w:val="0"/>
        </w:rPr>
        <w:t xml:space="preserve">Bokeh </w:t>
      </w:r>
      <w:r>
        <w:rPr>
          <w:color w:val="000000"/>
          <w:spacing w:val="0"/>
          <w:w w:val="100"/>
          <w:position w:val="0"/>
        </w:rPr>
        <w:t>（背景虚化）等一系列自主知识产权的核心视觉算法。 同时，基于底层的</w:t>
      </w:r>
      <w:r>
        <w:rPr>
          <w:color w:val="000000"/>
          <w:spacing w:val="0"/>
          <w:w w:val="100"/>
          <w:position w:val="0"/>
        </w:rPr>
        <w:t xml:space="preserve">TEE </w:t>
      </w:r>
      <w:r>
        <w:rPr>
          <w:color w:val="000000"/>
          <w:spacing w:val="0"/>
          <w:w w:val="100"/>
          <w:position w:val="0"/>
        </w:rPr>
        <w:t>（守信安全环境）自主开发出安全</w:t>
      </w:r>
      <w:r>
        <w:rPr>
          <w:color w:val="000000"/>
          <w:spacing w:val="0"/>
          <w:w w:val="100"/>
          <w:position w:val="0"/>
        </w:rPr>
        <w:t>AI</w:t>
      </w:r>
      <w:r>
        <w:rPr>
          <w:color w:val="000000"/>
          <w:spacing w:val="0"/>
          <w:w w:val="100"/>
          <w:position w:val="0"/>
        </w:rPr>
        <w:t>引擎，在人脸检测、车载系统中得到应用。公 司是</w:t>
      </w:r>
      <w:r>
        <w:rPr>
          <w:color w:val="000000"/>
          <w:spacing w:val="0"/>
          <w:w w:val="100"/>
          <w:position w:val="0"/>
        </w:rPr>
        <w:t>OSSA（</w:t>
      </w:r>
      <w:r>
        <w:rPr>
          <w:color w:val="000000"/>
          <w:spacing w:val="0"/>
          <w:w w:val="100"/>
          <w:position w:val="0"/>
        </w:rPr>
        <w:t>开发安全联盟）的早期会员，积极参与视觉安全国际新标准的讨论和制定。</w:t>
      </w:r>
    </w:p>
    <w:p>
      <w:pPr>
        <w:pStyle w:val="Style13"/>
        <w:keepNext w:val="0"/>
        <w:keepLines w:val="0"/>
        <w:widowControl w:val="0"/>
        <w:shd w:val="clear" w:color="auto" w:fill="auto"/>
        <w:bidi w:val="0"/>
        <w:spacing w:before="0" w:after="160" w:line="322" w:lineRule="exact"/>
        <w:ind w:left="0" w:right="0" w:firstLine="440"/>
        <w:jc w:val="both"/>
      </w:pPr>
      <w:r>
        <w:rPr>
          <w:color w:val="000000"/>
          <w:spacing w:val="0"/>
          <w:w w:val="100"/>
          <w:position w:val="0"/>
        </w:rPr>
        <w:t>5G</w:t>
      </w:r>
      <w:r>
        <w:rPr>
          <w:color w:val="000000"/>
          <w:spacing w:val="0"/>
          <w:w w:val="100"/>
          <w:position w:val="0"/>
        </w:rPr>
        <w:t>的商业应用落地及边缘计算兴起，将进一步为</w:t>
      </w:r>
      <w:r>
        <w:rPr>
          <w:color w:val="000000"/>
          <w:spacing w:val="0"/>
          <w:w w:val="100"/>
          <w:position w:val="0"/>
        </w:rPr>
        <w:t>AI</w:t>
      </w:r>
      <w:r>
        <w:rPr>
          <w:color w:val="000000"/>
          <w:spacing w:val="0"/>
          <w:w w:val="100"/>
          <w:position w:val="0"/>
        </w:rPr>
        <w:t>技术应用提供更多的场景。结合行业需求，公司推 出</w:t>
      </w:r>
      <w:r>
        <w:rPr>
          <w:color w:val="000000"/>
          <w:spacing w:val="0"/>
          <w:w w:val="100"/>
          <w:position w:val="0"/>
        </w:rPr>
        <w:t>TurboX Edge Platform（TurboX</w:t>
      </w:r>
      <w:r>
        <w:rPr>
          <w:color w:val="000000"/>
          <w:spacing w:val="0"/>
          <w:w w:val="100"/>
          <w:position w:val="0"/>
        </w:rPr>
        <w:t>边缘智能平台）</w:t>
      </w:r>
      <w:r>
        <w:rPr>
          <w:color w:val="000000"/>
          <w:spacing w:val="0"/>
          <w:w w:val="100"/>
          <w:position w:val="0"/>
        </w:rPr>
        <w:t>，</w:t>
      </w:r>
      <w:r>
        <w:rPr>
          <w:color w:val="000000"/>
          <w:spacing w:val="0"/>
          <w:w w:val="100"/>
          <w:position w:val="0"/>
        </w:rPr>
        <w:t>能够支撑</w:t>
      </w:r>
      <w:r>
        <w:rPr>
          <w:color w:val="000000"/>
          <w:spacing w:val="0"/>
          <w:w w:val="100"/>
          <w:position w:val="0"/>
        </w:rPr>
        <w:t>AI</w:t>
      </w:r>
      <w:r>
        <w:rPr>
          <w:color w:val="000000"/>
          <w:spacing w:val="0"/>
          <w:w w:val="100"/>
          <w:position w:val="0"/>
        </w:rPr>
        <w:t>技术在智慧工厂、智慧园区、智慧农业、 智慧教育、智慧交通的领域的应用。</w:t>
      </w:r>
    </w:p>
    <w:p>
      <w:pPr>
        <w:pStyle w:val="Style13"/>
        <w:keepNext w:val="0"/>
        <w:keepLines w:val="0"/>
        <w:widowControl w:val="0"/>
        <w:shd w:val="clear" w:color="auto" w:fill="auto"/>
        <w:bidi w:val="0"/>
        <w:spacing w:before="0" w:after="160" w:line="336" w:lineRule="exact"/>
        <w:ind w:left="0" w:right="0" w:firstLine="440"/>
        <w:jc w:val="both"/>
      </w:pPr>
      <w:r>
        <w:rPr>
          <w:color w:val="000000"/>
          <w:spacing w:val="0"/>
          <w:w w:val="100"/>
          <w:position w:val="0"/>
        </w:rPr>
        <w:t>报告期内，公司人工智能业务实现营业收入</w:t>
      </w:r>
      <w:r>
        <w:rPr>
          <w:color w:val="000000"/>
          <w:spacing w:val="0"/>
          <w:w w:val="100"/>
          <w:position w:val="0"/>
        </w:rPr>
        <w:t>13,826.59</w:t>
      </w:r>
      <w:r>
        <w:rPr>
          <w:color w:val="000000"/>
          <w:spacing w:val="0"/>
          <w:w w:val="100"/>
          <w:position w:val="0"/>
        </w:rPr>
        <w:t>万元，较上年增长</w:t>
      </w:r>
      <w:r>
        <w:rPr>
          <w:color w:val="000000"/>
          <w:spacing w:val="0"/>
          <w:w w:val="100"/>
          <w:position w:val="0"/>
        </w:rPr>
        <w:t>20.56%</w:t>
      </w:r>
      <w:r>
        <w:rPr>
          <w:color w:val="000000"/>
          <w:spacing w:val="0"/>
          <w:w w:val="100"/>
          <w:position w:val="0"/>
        </w:rPr>
        <w:t>。</w:t>
      </w:r>
    </w:p>
    <w:p>
      <w:pPr>
        <w:pStyle w:val="Style13"/>
        <w:keepNext w:val="0"/>
        <w:keepLines w:val="0"/>
        <w:widowControl w:val="0"/>
        <w:shd w:val="clear" w:color="auto" w:fill="auto"/>
        <w:tabs>
          <w:tab w:pos="974" w:val="left"/>
        </w:tabs>
        <w:bidi w:val="0"/>
        <w:spacing w:before="0" w:after="220" w:line="336"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二）</w:t>
        <w:tab/>
        <w:t>智能网联汽车业务持续高速增长</w:t>
      </w:r>
    </w:p>
    <w:p>
      <w:pPr>
        <w:pStyle w:val="Style13"/>
        <w:keepNext w:val="0"/>
        <w:keepLines w:val="0"/>
        <w:widowControl w:val="0"/>
        <w:shd w:val="clear" w:color="auto" w:fill="auto"/>
        <w:bidi w:val="0"/>
        <w:spacing w:before="0" w:after="160" w:line="315" w:lineRule="exact"/>
        <w:ind w:left="0" w:right="0" w:firstLine="440"/>
        <w:jc w:val="both"/>
      </w:pPr>
      <w:r>
        <w:rPr>
          <w:color w:val="000000"/>
          <w:spacing w:val="0"/>
          <w:w w:val="100"/>
          <w:position w:val="0"/>
        </w:rPr>
        <w:t>公司早在</w:t>
      </w:r>
      <w:r>
        <w:rPr>
          <w:rFonts w:ascii="Times New Roman" w:eastAsia="Times New Roman" w:hAnsi="Times New Roman" w:cs="Times New Roman"/>
          <w:color w:val="000000"/>
          <w:spacing w:val="0"/>
          <w:w w:val="100"/>
          <w:position w:val="0"/>
        </w:rPr>
        <w:t>2013</w:t>
      </w:r>
      <w:r>
        <w:rPr>
          <w:color w:val="000000"/>
          <w:spacing w:val="0"/>
          <w:w w:val="100"/>
          <w:position w:val="0"/>
        </w:rPr>
        <w:t>年就开始大力投入新一代智能网联汽车业务，领先于产业发展的战略部署使公司赢在 起跑线。公司推出的智能网联汽车平台产品，通过“软件”打破传统行业边界，使公司始终领跑产业发展。 公司智能网联汽车业务持续快速增长，</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年复合年均增长率高达</w:t>
      </w:r>
      <w:r>
        <w:rPr>
          <w:rFonts w:ascii="Times New Roman" w:eastAsia="Times New Roman" w:hAnsi="Times New Roman" w:cs="Times New Roman"/>
          <w:color w:val="000000"/>
          <w:spacing w:val="0"/>
          <w:w w:val="100"/>
          <w:position w:val="0"/>
        </w:rPr>
        <w:t>118.37%</w:t>
      </w:r>
      <w:r>
        <w:rPr>
          <w:color w:val="000000"/>
          <w:spacing w:val="0"/>
          <w:w w:val="100"/>
          <w:position w:val="0"/>
        </w:rPr>
        <w:t>。汽车业务收入在 公司业务收入中的占比亦逐年提升，由</w:t>
      </w:r>
      <w:r>
        <w:rPr>
          <w:rFonts w:ascii="Times New Roman" w:eastAsia="Times New Roman" w:hAnsi="Times New Roman" w:cs="Times New Roman"/>
          <w:color w:val="000000"/>
          <w:spacing w:val="0"/>
          <w:w w:val="100"/>
          <w:position w:val="0"/>
        </w:rPr>
        <w:t>2016</w:t>
      </w:r>
      <w:r>
        <w:rPr>
          <w:color w:val="000000"/>
          <w:spacing w:val="0"/>
          <w:w w:val="100"/>
          <w:position w:val="0"/>
        </w:rPr>
        <w:t>年的</w:t>
      </w:r>
      <w:r>
        <w:rPr>
          <w:rFonts w:ascii="Times New Roman" w:eastAsia="Times New Roman" w:hAnsi="Times New Roman" w:cs="Times New Roman"/>
          <w:color w:val="000000"/>
          <w:spacing w:val="0"/>
          <w:w w:val="100"/>
          <w:position w:val="0"/>
        </w:rPr>
        <w:t>5.45%</w:t>
      </w:r>
      <w:r>
        <w:rPr>
          <w:color w:val="000000"/>
          <w:spacing w:val="0"/>
          <w:w w:val="100"/>
          <w:position w:val="0"/>
        </w:rPr>
        <w:t>，提升至</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26.33%</w:t>
      </w:r>
      <w:r>
        <w:rPr>
          <w:color w:val="000000"/>
          <w:spacing w:val="0"/>
          <w:w w:val="100"/>
          <w:position w:val="0"/>
        </w:rPr>
        <w:t>。</w:t>
      </w:r>
    </w:p>
    <w:p>
      <w:pPr>
        <w:pStyle w:val="Style13"/>
        <w:keepNext w:val="0"/>
        <w:keepLines w:val="0"/>
        <w:widowControl w:val="0"/>
        <w:shd w:val="clear" w:color="auto" w:fill="auto"/>
        <w:bidi w:val="0"/>
        <w:spacing w:before="0" w:after="220" w:line="337" w:lineRule="exact"/>
        <w:ind w:left="0" w:right="0" w:firstLine="440"/>
        <w:jc w:val="both"/>
      </w:pPr>
      <w:r>
        <w:rPr>
          <w:color w:val="000000"/>
          <w:spacing w:val="0"/>
          <w:w w:val="100"/>
          <w:position w:val="0"/>
        </w:rPr>
        <w:t>随着智能网联汽车业务产品化程度的提升，使公司形成了集软件</w:t>
      </w:r>
      <w:r>
        <w:rPr>
          <w:color w:val="000000"/>
          <w:spacing w:val="0"/>
          <w:w w:val="100"/>
          <w:position w:val="0"/>
        </w:rPr>
        <w:t>IP</w:t>
      </w:r>
      <w:r>
        <w:rPr>
          <w:color w:val="000000"/>
          <w:spacing w:val="0"/>
          <w:w w:val="100"/>
          <w:position w:val="0"/>
        </w:rPr>
        <w:t xml:space="preserve">授权、产品售卖、开发服务于一 体的业务模式。公司在全球范围内布局新一代网联汽车业务，市场渗透率持续提升。公司在全球拥有超过 </w:t>
      </w:r>
      <w:r>
        <w:rPr>
          <w:color w:val="000000"/>
          <w:spacing w:val="0"/>
          <w:w w:val="100"/>
          <w:position w:val="0"/>
        </w:rPr>
        <w:t>100</w:t>
      </w:r>
      <w:r>
        <w:rPr>
          <w:color w:val="000000"/>
          <w:spacing w:val="0"/>
          <w:w w:val="100"/>
          <w:position w:val="0"/>
        </w:rPr>
        <w:t>家智能网联汽车客户。报告期内，公司智能网联汽车业务实现营业收入</w:t>
      </w:r>
      <w:r>
        <w:rPr>
          <w:color w:val="000000"/>
          <w:spacing w:val="0"/>
          <w:w w:val="100"/>
          <w:position w:val="0"/>
        </w:rPr>
        <w:t xml:space="preserve">48,112. </w:t>
      </w:r>
      <w:r>
        <w:rPr>
          <w:color w:val="000000"/>
          <w:spacing w:val="0"/>
          <w:w w:val="100"/>
          <w:position w:val="0"/>
        </w:rPr>
        <w:t>50</w:t>
      </w:r>
      <w:r>
        <w:rPr>
          <w:color w:val="000000"/>
          <w:spacing w:val="0"/>
          <w:w w:val="100"/>
          <w:position w:val="0"/>
        </w:rPr>
        <w:t>万元，较上年同期 增长</w:t>
      </w:r>
      <w:r>
        <w:rPr>
          <w:color w:val="000000"/>
          <w:spacing w:val="0"/>
          <w:w w:val="100"/>
          <w:position w:val="0"/>
        </w:rPr>
        <w:t>72.27%</w:t>
      </w:r>
      <w:r>
        <w:rPr>
          <w:color w:val="000000"/>
          <w:spacing w:val="0"/>
          <w:w w:val="100"/>
          <w:position w:val="0"/>
        </w:rPr>
        <w:t>。其中软件开发、技术服务收入</w:t>
      </w:r>
      <w:r>
        <w:rPr>
          <w:color w:val="000000"/>
          <w:spacing w:val="0"/>
          <w:w w:val="100"/>
          <w:position w:val="0"/>
        </w:rPr>
        <w:t>37,814.92</w:t>
      </w:r>
      <w:r>
        <w:rPr>
          <w:color w:val="000000"/>
          <w:spacing w:val="0"/>
          <w:w w:val="100"/>
          <w:position w:val="0"/>
        </w:rPr>
        <w:t>万元，软件许可收入</w:t>
      </w:r>
      <w:r>
        <w:rPr>
          <w:color w:val="000000"/>
          <w:spacing w:val="0"/>
          <w:w w:val="100"/>
          <w:position w:val="0"/>
        </w:rPr>
        <w:t>10,297.58</w:t>
      </w:r>
      <w:r>
        <w:rPr>
          <w:color w:val="000000"/>
          <w:spacing w:val="0"/>
          <w:w w:val="100"/>
          <w:position w:val="0"/>
        </w:rPr>
        <w:t>万元，软件许可 收入较上年同期增长</w:t>
      </w:r>
      <w:r>
        <w:rPr>
          <w:color w:val="000000"/>
          <w:spacing w:val="0"/>
          <w:w w:val="100"/>
          <w:position w:val="0"/>
        </w:rPr>
        <w:t>52.20%</w:t>
      </w:r>
      <w:r>
        <w:rPr>
          <w:color w:val="000000"/>
          <w:spacing w:val="0"/>
          <w:w w:val="100"/>
          <w:position w:val="0"/>
        </w:rPr>
        <w:t>。</w:t>
      </w:r>
    </w:p>
    <w:p>
      <w:pPr>
        <w:pStyle w:val="Style13"/>
        <w:keepNext w:val="0"/>
        <w:keepLines w:val="0"/>
        <w:widowControl w:val="0"/>
        <w:shd w:val="clear" w:color="auto" w:fill="auto"/>
        <w:tabs>
          <w:tab w:pos="974" w:val="left"/>
        </w:tabs>
        <w:bidi w:val="0"/>
        <w:spacing w:before="0" w:after="220" w:line="336" w:lineRule="exact"/>
        <w:ind w:left="0" w:right="0" w:firstLine="440"/>
        <w:jc w:val="both"/>
      </w:pPr>
      <w:bookmarkStart w:id="94" w:name="bookmark94"/>
      <w:r>
        <w:rPr>
          <w:color w:val="000000"/>
          <w:spacing w:val="0"/>
          <w:w w:val="100"/>
          <w:position w:val="0"/>
        </w:rPr>
        <w:t>（</w:t>
      </w:r>
      <w:bookmarkEnd w:id="94"/>
      <w:r>
        <w:rPr>
          <w:color w:val="000000"/>
          <w:spacing w:val="0"/>
          <w:w w:val="100"/>
          <w:position w:val="0"/>
        </w:rPr>
        <w:t>三）</w:t>
        <w:tab/>
        <w:t>基于端、边、云协作技术优势，提升智能物联网产品市场占有率</w:t>
      </w:r>
    </w:p>
    <w:p>
      <w:pPr>
        <w:pStyle w:val="Style13"/>
        <w:keepNext w:val="0"/>
        <w:keepLines w:val="0"/>
        <w:widowControl w:val="0"/>
        <w:shd w:val="clear" w:color="auto" w:fill="auto"/>
        <w:bidi w:val="0"/>
        <w:spacing w:before="0" w:after="220" w:line="341" w:lineRule="exact"/>
        <w:ind w:left="0" w:right="0" w:firstLine="440"/>
        <w:jc w:val="both"/>
      </w:pPr>
      <w:r>
        <w:rPr>
          <w:color w:val="000000"/>
          <w:spacing w:val="0"/>
          <w:w w:val="100"/>
          <w:position w:val="0"/>
        </w:rPr>
        <w:t>依托全球领先的操作系统开发技术能力，公司于</w:t>
      </w:r>
      <w:r>
        <w:rPr>
          <w:color w:val="000000"/>
          <w:spacing w:val="0"/>
          <w:w w:val="100"/>
          <w:position w:val="0"/>
        </w:rPr>
        <w:t>2016</w:t>
      </w:r>
      <w:r>
        <w:rPr>
          <w:color w:val="000000"/>
          <w:spacing w:val="0"/>
          <w:w w:val="100"/>
          <w:position w:val="0"/>
        </w:rPr>
        <w:t>年推出“核心板+操作系统+核心算法” 一体化 的</w:t>
      </w:r>
      <w:r>
        <w:rPr>
          <w:color w:val="000000"/>
          <w:spacing w:val="0"/>
          <w:w w:val="100"/>
          <w:position w:val="0"/>
        </w:rPr>
        <w:t>SoM （System on Module）</w:t>
      </w:r>
      <w:r>
        <w:rPr>
          <w:color w:val="000000"/>
          <w:spacing w:val="0"/>
          <w:w w:val="100"/>
          <w:position w:val="0"/>
        </w:rPr>
        <w:t>产品。</w:t>
      </w:r>
      <w:r>
        <w:rPr>
          <w:color w:val="000000"/>
          <w:spacing w:val="0"/>
          <w:w w:val="100"/>
          <w:position w:val="0"/>
        </w:rPr>
        <w:t>SoM</w:t>
      </w:r>
      <w:r>
        <w:rPr>
          <w:color w:val="000000"/>
          <w:spacing w:val="0"/>
          <w:w w:val="100"/>
          <w:position w:val="0"/>
        </w:rPr>
        <w:t>作为物联网领域智能产品的“大脑”，终端厂商采购</w:t>
      </w:r>
      <w:r>
        <w:rPr>
          <w:color w:val="000000"/>
          <w:spacing w:val="0"/>
          <w:w w:val="100"/>
          <w:position w:val="0"/>
        </w:rPr>
        <w:t>SoM</w:t>
      </w:r>
      <w:r>
        <w:rPr>
          <w:color w:val="000000"/>
          <w:spacing w:val="0"/>
          <w:w w:val="100"/>
          <w:position w:val="0"/>
        </w:rPr>
        <w:t>核心板并 进行产品化开发，可以降低产品开发门槛及成本，缩短产品上市时间，最终实现具有竞争力的物联网终端 产品。</w:t>
      </w:r>
    </w:p>
    <w:p>
      <w:pPr>
        <w:pStyle w:val="Style13"/>
        <w:keepNext w:val="0"/>
        <w:keepLines w:val="0"/>
        <w:widowControl w:val="0"/>
        <w:shd w:val="clear" w:color="auto" w:fill="auto"/>
        <w:bidi w:val="0"/>
        <w:spacing w:before="0" w:after="220" w:line="341" w:lineRule="exact"/>
        <w:ind w:left="0" w:right="0" w:firstLine="440"/>
        <w:jc w:val="both"/>
      </w:pPr>
      <w:r>
        <w:rPr>
          <w:color w:val="000000"/>
          <w:spacing w:val="0"/>
          <w:w w:val="100"/>
          <w:position w:val="0"/>
        </w:rPr>
        <w:t>除面向渠道客户提供通用型功能的</w:t>
      </w:r>
      <w:r>
        <w:rPr>
          <w:color w:val="000000"/>
          <w:spacing w:val="0"/>
          <w:w w:val="100"/>
          <w:position w:val="0"/>
        </w:rPr>
        <w:t>SoM</w:t>
      </w:r>
      <w:r>
        <w:rPr>
          <w:color w:val="000000"/>
          <w:spacing w:val="0"/>
          <w:w w:val="100"/>
          <w:position w:val="0"/>
        </w:rPr>
        <w:t>核心板外，公司亦面向细分领域客户提供差异化产品，主要包 括机器人、</w:t>
      </w:r>
      <w:r>
        <w:rPr>
          <w:color w:val="000000"/>
          <w:spacing w:val="0"/>
          <w:w w:val="100"/>
          <w:position w:val="0"/>
        </w:rPr>
        <w:t>VR/AR</w:t>
      </w:r>
      <w:r>
        <w:rPr>
          <w:color w:val="000000"/>
          <w:spacing w:val="0"/>
          <w:w w:val="100"/>
          <w:position w:val="0"/>
        </w:rPr>
        <w:t>、</w:t>
      </w:r>
      <w:r>
        <w:rPr>
          <w:color w:val="000000"/>
          <w:spacing w:val="0"/>
          <w:w w:val="100"/>
          <w:position w:val="0"/>
        </w:rPr>
        <w:t xml:space="preserve">Dash Camera </w:t>
      </w:r>
      <w:r>
        <w:rPr>
          <w:color w:val="000000"/>
          <w:spacing w:val="0"/>
          <w:w w:val="100"/>
          <w:position w:val="0"/>
        </w:rPr>
        <w:t>（行车记录仪）、可穿戴设备等。主要客户包括全球知名的扫地机器人厂 商、</w:t>
      </w:r>
      <w:r>
        <w:rPr>
          <w:color w:val="000000"/>
          <w:spacing w:val="0"/>
          <w:w w:val="100"/>
          <w:position w:val="0"/>
        </w:rPr>
        <w:t>JVC</w:t>
      </w:r>
      <w:r>
        <w:rPr>
          <w:color w:val="000000"/>
          <w:spacing w:val="0"/>
          <w:w w:val="100"/>
          <w:position w:val="0"/>
        </w:rPr>
        <w:t>、</w:t>
      </w:r>
      <w:r>
        <w:rPr>
          <w:color w:val="000000"/>
          <w:spacing w:val="0"/>
          <w:w w:val="100"/>
          <w:position w:val="0"/>
        </w:rPr>
        <w:t>优必选、全球知名的</w:t>
      </w:r>
      <w:r>
        <w:rPr>
          <w:color w:val="000000"/>
          <w:spacing w:val="0"/>
          <w:w w:val="100"/>
          <w:position w:val="0"/>
        </w:rPr>
        <w:t>VR</w:t>
      </w:r>
      <w:r>
        <w:rPr>
          <w:color w:val="000000"/>
          <w:spacing w:val="0"/>
          <w:w w:val="100"/>
          <w:position w:val="0"/>
        </w:rPr>
        <w:t>互联网厂商以及国内著名终端厂商等。</w:t>
      </w:r>
    </w:p>
    <w:p>
      <w:pPr>
        <w:pStyle w:val="Style13"/>
        <w:keepNext w:val="0"/>
        <w:keepLines w:val="0"/>
        <w:widowControl w:val="0"/>
        <w:shd w:val="clear" w:color="auto" w:fill="auto"/>
        <w:bidi w:val="0"/>
        <w:spacing w:before="0" w:after="160" w:line="336" w:lineRule="exact"/>
        <w:ind w:left="0" w:right="0" w:firstLine="440"/>
        <w:jc w:val="both"/>
      </w:pPr>
      <w:r>
        <w:rPr>
          <w:color w:val="000000"/>
          <w:spacing w:val="0"/>
          <w:w w:val="100"/>
          <w:position w:val="0"/>
        </w:rPr>
        <w:t>报告期内，公司发布了多款新一代</w:t>
      </w:r>
      <w:r>
        <w:rPr>
          <w:color w:val="000000"/>
          <w:spacing w:val="0"/>
          <w:w w:val="100"/>
          <w:position w:val="0"/>
        </w:rPr>
        <w:t>SoM</w:t>
      </w:r>
      <w:r>
        <w:rPr>
          <w:color w:val="000000"/>
          <w:spacing w:val="0"/>
          <w:w w:val="100"/>
          <w:position w:val="0"/>
        </w:rPr>
        <w:t>产品。其中，</w:t>
      </w:r>
      <w:r>
        <w:rPr>
          <w:color w:val="000000"/>
          <w:spacing w:val="0"/>
          <w:w w:val="100"/>
          <w:position w:val="0"/>
        </w:rPr>
        <w:t>TurboX T55</w:t>
      </w:r>
      <w:r>
        <w:rPr>
          <w:color w:val="000000"/>
          <w:spacing w:val="0"/>
          <w:w w:val="100"/>
          <w:position w:val="0"/>
        </w:rPr>
        <w:t>模组支持</w:t>
      </w:r>
      <w:r>
        <w:rPr>
          <w:color w:val="000000"/>
          <w:spacing w:val="0"/>
          <w:w w:val="100"/>
          <w:position w:val="0"/>
        </w:rPr>
        <w:t>5G</w:t>
      </w:r>
      <w:r>
        <w:rPr>
          <w:color w:val="000000"/>
          <w:spacing w:val="0"/>
          <w:w w:val="100"/>
          <w:position w:val="0"/>
        </w:rPr>
        <w:t>通信功能。面向边缘计 算领域，公司推出了边缘计算平台</w:t>
      </w:r>
      <w:r>
        <w:rPr>
          <w:color w:val="000000"/>
          <w:spacing w:val="0"/>
          <w:w w:val="100"/>
          <w:position w:val="0"/>
        </w:rPr>
        <w:t>TurboX Edge Kit</w:t>
      </w:r>
      <w:r>
        <w:rPr>
          <w:color w:val="000000"/>
          <w:spacing w:val="0"/>
          <w:w w:val="100"/>
          <w:position w:val="0"/>
        </w:rPr>
        <w:t xml:space="preserve">。该平台针对边缘计算场景的客户需求，实现了边缘 </w:t>
      </w:r>
      <w:r>
        <w:rPr>
          <w:color w:val="000000"/>
          <w:spacing w:val="0"/>
          <w:w w:val="100"/>
          <w:position w:val="0"/>
        </w:rPr>
        <w:t>与云端的数据协同、控制协同和管理协调。用更高的品质、更短的交付周期，帮助行业客户提升整体竞争 力。</w:t>
      </w:r>
    </w:p>
    <w:p>
      <w:pPr>
        <w:pStyle w:val="Style13"/>
        <w:keepNext w:val="0"/>
        <w:keepLines w:val="0"/>
        <w:widowControl w:val="0"/>
        <w:shd w:val="clear" w:color="auto" w:fill="auto"/>
        <w:bidi w:val="0"/>
        <w:spacing w:before="0" w:after="0" w:line="341" w:lineRule="exact"/>
        <w:ind w:left="0" w:right="0" w:firstLine="440"/>
        <w:jc w:val="both"/>
      </w:pPr>
      <w:r>
        <w:rPr>
          <w:color w:val="000000"/>
          <w:spacing w:val="0"/>
          <w:w w:val="100"/>
          <w:position w:val="0"/>
          <w:shd w:val="clear" w:color="auto" w:fill="FFFFFF"/>
        </w:rPr>
        <w:t>2019</w:t>
      </w:r>
      <w:r>
        <w:rPr>
          <w:color w:val="000000"/>
          <w:spacing w:val="0"/>
          <w:w w:val="100"/>
          <w:position w:val="0"/>
          <w:shd w:val="clear" w:color="auto" w:fill="FFFFFF"/>
        </w:rPr>
        <w:t>年作为</w:t>
      </w:r>
      <w:r>
        <w:rPr>
          <w:color w:val="000000"/>
          <w:spacing w:val="0"/>
          <w:w w:val="100"/>
          <w:position w:val="0"/>
          <w:shd w:val="clear" w:color="auto" w:fill="FFFFFF"/>
        </w:rPr>
        <w:t>5G</w:t>
      </w:r>
      <w:r>
        <w:rPr>
          <w:color w:val="000000"/>
          <w:spacing w:val="0"/>
          <w:w w:val="100"/>
          <w:position w:val="0"/>
          <w:shd w:val="clear" w:color="auto" w:fill="FFFFFF"/>
        </w:rPr>
        <w:t>商用元年，为下游众多物联网应用产品的爆发打开了序幕。公司的</w:t>
      </w:r>
      <w:r>
        <w:rPr>
          <w:color w:val="000000"/>
          <w:spacing w:val="0"/>
          <w:w w:val="100"/>
          <w:position w:val="0"/>
          <w:shd w:val="clear" w:color="auto" w:fill="FFFFFF"/>
        </w:rPr>
        <w:t>SoM</w:t>
      </w:r>
      <w:r>
        <w:rPr>
          <w:color w:val="000000"/>
          <w:spacing w:val="0"/>
          <w:w w:val="100"/>
          <w:position w:val="0"/>
          <w:shd w:val="clear" w:color="auto" w:fill="FFFFFF"/>
        </w:rPr>
        <w:t>产品出货将直 接受益下游应用场景的爆发。根据</w:t>
      </w:r>
      <w:r>
        <w:rPr>
          <w:color w:val="000000"/>
          <w:spacing w:val="0"/>
          <w:w w:val="100"/>
          <w:position w:val="0"/>
          <w:shd w:val="clear" w:color="auto" w:fill="FFFFFF"/>
        </w:rPr>
        <w:t>IDC</w:t>
      </w:r>
      <w:r>
        <w:rPr>
          <w:color w:val="000000"/>
          <w:spacing w:val="0"/>
          <w:w w:val="100"/>
          <w:position w:val="0"/>
          <w:shd w:val="clear" w:color="auto" w:fill="FFFFFF"/>
        </w:rPr>
        <w:t>《全球</w:t>
      </w:r>
      <w:r>
        <w:rPr>
          <w:color w:val="000000"/>
          <w:spacing w:val="0"/>
          <w:w w:val="100"/>
          <w:position w:val="0"/>
          <w:shd w:val="clear" w:color="auto" w:fill="FFFFFF"/>
        </w:rPr>
        <w:t>AR/VR</w:t>
      </w:r>
      <w:r>
        <w:rPr>
          <w:color w:val="000000"/>
          <w:spacing w:val="0"/>
          <w:w w:val="100"/>
          <w:position w:val="0"/>
          <w:shd w:val="clear" w:color="auto" w:fill="FFFFFF"/>
        </w:rPr>
        <w:t>头显跟踪报告》</w:t>
      </w:r>
      <w:r>
        <w:rPr>
          <w:color w:val="000000"/>
          <w:spacing w:val="0"/>
          <w:w w:val="100"/>
          <w:position w:val="0"/>
          <w:shd w:val="clear" w:color="auto" w:fill="FFFFFF"/>
        </w:rPr>
        <w:t>，</w:t>
      </w:r>
      <w:r>
        <w:rPr>
          <w:color w:val="000000"/>
          <w:spacing w:val="0"/>
          <w:w w:val="100"/>
          <w:position w:val="0"/>
          <w:shd w:val="clear" w:color="auto" w:fill="FFFFFF"/>
        </w:rPr>
        <w:t>全球</w:t>
      </w:r>
      <w:r>
        <w:rPr>
          <w:color w:val="000000"/>
          <w:spacing w:val="0"/>
          <w:w w:val="100"/>
          <w:position w:val="0"/>
          <w:shd w:val="clear" w:color="auto" w:fill="FFFFFF"/>
        </w:rPr>
        <w:t>AR/VR</w:t>
      </w:r>
      <w:r>
        <w:rPr>
          <w:color w:val="000000"/>
          <w:spacing w:val="0"/>
          <w:w w:val="100"/>
          <w:position w:val="0"/>
          <w:shd w:val="clear" w:color="auto" w:fill="FFFFFF"/>
        </w:rPr>
        <w:t>头显出货量在</w:t>
      </w:r>
      <w:r>
        <w:rPr>
          <w:color w:val="000000"/>
          <w:spacing w:val="0"/>
          <w:w w:val="100"/>
          <w:position w:val="0"/>
          <w:shd w:val="clear" w:color="auto" w:fill="FFFFFF"/>
        </w:rPr>
        <w:t>2023</w:t>
      </w:r>
      <w:r>
        <w:rPr>
          <w:color w:val="000000"/>
          <w:spacing w:val="0"/>
          <w:w w:val="100"/>
          <w:position w:val="0"/>
          <w:shd w:val="clear" w:color="auto" w:fill="FFFFFF"/>
        </w:rPr>
        <w:t>年达 到</w:t>
      </w:r>
      <w:r>
        <w:rPr>
          <w:color w:val="000000"/>
          <w:spacing w:val="0"/>
          <w:w w:val="100"/>
          <w:position w:val="0"/>
          <w:shd w:val="clear" w:color="auto" w:fill="FFFFFF"/>
        </w:rPr>
        <w:t>6860</w:t>
      </w:r>
      <w:r>
        <w:rPr>
          <w:color w:val="000000"/>
          <w:spacing w:val="0"/>
          <w:w w:val="100"/>
          <w:position w:val="0"/>
          <w:shd w:val="clear" w:color="auto" w:fill="FFFFFF"/>
        </w:rPr>
        <w:t>万台，</w:t>
      </w:r>
      <w:r>
        <w:rPr>
          <w:color w:val="000000"/>
          <w:spacing w:val="0"/>
          <w:w w:val="100"/>
          <w:position w:val="0"/>
          <w:shd w:val="clear" w:color="auto" w:fill="FFFFFF"/>
        </w:rPr>
        <w:t>2019-2023</w:t>
      </w:r>
      <w:r>
        <w:rPr>
          <w:color w:val="000000"/>
          <w:spacing w:val="0"/>
          <w:w w:val="100"/>
          <w:position w:val="0"/>
          <w:shd w:val="clear" w:color="auto" w:fill="FFFFFF"/>
        </w:rPr>
        <w:t>年复合增长率达</w:t>
      </w:r>
      <w:r>
        <w:rPr>
          <w:color w:val="000000"/>
          <w:spacing w:val="0"/>
          <w:w w:val="100"/>
          <w:position w:val="0"/>
          <w:shd w:val="clear" w:color="auto" w:fill="FFFFFF"/>
        </w:rPr>
        <w:t xml:space="preserve">66. </w:t>
      </w:r>
      <w:r>
        <w:rPr>
          <w:color w:val="000000"/>
          <w:spacing w:val="0"/>
          <w:w w:val="100"/>
          <w:position w:val="0"/>
          <w:shd w:val="clear" w:color="auto" w:fill="FFFFFF"/>
        </w:rPr>
        <w:t>7%</w:t>
      </w:r>
      <w:r>
        <w:rPr>
          <w:color w:val="000000"/>
          <w:spacing w:val="0"/>
          <w:w w:val="100"/>
          <w:position w:val="0"/>
          <w:shd w:val="clear" w:color="auto" w:fill="FFFFFF"/>
        </w:rPr>
        <w:t>。据</w:t>
      </w:r>
      <w:r>
        <w:rPr>
          <w:color w:val="000000"/>
          <w:spacing w:val="0"/>
          <w:w w:val="100"/>
          <w:position w:val="0"/>
          <w:shd w:val="clear" w:color="auto" w:fill="FFFFFF"/>
        </w:rPr>
        <w:t>Gartner</w:t>
      </w:r>
      <w:r>
        <w:rPr>
          <w:color w:val="000000"/>
          <w:spacing w:val="0"/>
          <w:w w:val="100"/>
          <w:position w:val="0"/>
          <w:shd w:val="clear" w:color="auto" w:fill="FFFFFF"/>
        </w:rPr>
        <w:t>预测，</w:t>
      </w:r>
      <w:r>
        <w:rPr>
          <w:color w:val="000000"/>
          <w:spacing w:val="0"/>
          <w:w w:val="100"/>
          <w:position w:val="0"/>
          <w:shd w:val="clear" w:color="auto" w:fill="FFFFFF"/>
        </w:rPr>
        <w:t>2023</w:t>
      </w:r>
      <w:r>
        <w:rPr>
          <w:color w:val="000000"/>
          <w:spacing w:val="0"/>
          <w:w w:val="100"/>
          <w:position w:val="0"/>
          <w:shd w:val="clear" w:color="auto" w:fill="FFFFFF"/>
        </w:rPr>
        <w:t>年全球智能手表出货量将达到</w:t>
      </w:r>
    </w:p>
    <w:p>
      <w:pPr>
        <w:pStyle w:val="Style13"/>
        <w:keepNext w:val="0"/>
        <w:keepLines w:val="0"/>
        <w:widowControl w:val="0"/>
        <w:numPr>
          <w:ilvl w:val="0"/>
          <w:numId w:val="3"/>
        </w:numPr>
        <w:shd w:val="clear" w:color="auto" w:fill="auto"/>
        <w:tabs>
          <w:tab w:pos="320" w:val="left"/>
        </w:tabs>
        <w:bidi w:val="0"/>
        <w:spacing w:before="0" w:after="220" w:line="341" w:lineRule="exact"/>
        <w:ind w:left="0" w:right="0" w:firstLine="0"/>
        <w:jc w:val="left"/>
      </w:pPr>
      <w:bookmarkStart w:id="95" w:name="bookmark95"/>
      <w:bookmarkEnd w:id="95"/>
      <w:r>
        <w:rPr>
          <w:color w:val="000000"/>
          <w:spacing w:val="0"/>
          <w:w w:val="100"/>
          <w:position w:val="0"/>
        </w:rPr>
        <w:t>15</w:t>
      </w:r>
      <w:r>
        <w:rPr>
          <w:color w:val="000000"/>
          <w:spacing w:val="0"/>
          <w:w w:val="100"/>
          <w:position w:val="0"/>
        </w:rPr>
        <w:t>亿部，</w:t>
      </w:r>
      <w:r>
        <w:rPr>
          <w:color w:val="000000"/>
          <w:spacing w:val="0"/>
          <w:w w:val="100"/>
          <w:position w:val="0"/>
        </w:rPr>
        <w:t>2019-2022</w:t>
      </w:r>
      <w:r>
        <w:rPr>
          <w:color w:val="000000"/>
          <w:spacing w:val="0"/>
          <w:w w:val="100"/>
          <w:position w:val="0"/>
        </w:rPr>
        <w:t>年复合增长率达</w:t>
      </w:r>
      <w:r>
        <w:rPr>
          <w:color w:val="000000"/>
          <w:spacing w:val="0"/>
          <w:w w:val="100"/>
          <w:position w:val="0"/>
        </w:rPr>
        <w:t xml:space="preserve">15. </w:t>
      </w:r>
      <w:r>
        <w:rPr>
          <w:color w:val="000000"/>
          <w:spacing w:val="0"/>
          <w:w w:val="100"/>
          <w:position w:val="0"/>
        </w:rPr>
        <w:t>8%</w:t>
      </w:r>
      <w:r>
        <w:rPr>
          <w:color w:val="000000"/>
          <w:spacing w:val="0"/>
          <w:w w:val="100"/>
          <w:position w:val="0"/>
        </w:rPr>
        <w:t>。</w:t>
      </w:r>
    </w:p>
    <w:p>
      <w:pPr>
        <w:pStyle w:val="Style13"/>
        <w:keepNext w:val="0"/>
        <w:keepLines w:val="0"/>
        <w:widowControl w:val="0"/>
        <w:shd w:val="clear" w:color="auto" w:fill="auto"/>
        <w:bidi w:val="0"/>
        <w:spacing w:before="0" w:after="380" w:line="341" w:lineRule="exact"/>
        <w:ind w:left="0" w:right="0" w:firstLine="440"/>
        <w:jc w:val="left"/>
      </w:pPr>
      <w:r>
        <w:rPr>
          <w:color w:val="000000"/>
          <w:spacing w:val="0"/>
          <w:w w:val="100"/>
          <w:position w:val="0"/>
        </w:rPr>
        <w:t>报告期内，公司物联网业务实现营业收入</w:t>
      </w:r>
      <w:r>
        <w:rPr>
          <w:color w:val="000000"/>
          <w:spacing w:val="0"/>
          <w:w w:val="100"/>
          <w:position w:val="0"/>
        </w:rPr>
        <w:t>37,922.03</w:t>
      </w:r>
      <w:r>
        <w:rPr>
          <w:color w:val="000000"/>
          <w:spacing w:val="0"/>
          <w:w w:val="100"/>
          <w:position w:val="0"/>
        </w:rPr>
        <w:t>万元，较上年同期增长</w:t>
      </w:r>
      <w:r>
        <w:rPr>
          <w:color w:val="000000"/>
          <w:spacing w:val="0"/>
          <w:w w:val="100"/>
          <w:position w:val="0"/>
        </w:rPr>
        <w:t>12.8%</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both"/>
      </w:pPr>
      <w:bookmarkStart w:id="96" w:name="bookmark96"/>
      <w:bookmarkStart w:id="97" w:name="bookmark97"/>
      <w:bookmarkStart w:id="98" w:name="bookmark98"/>
      <w:bookmarkStart w:id="99" w:name="bookmark99"/>
      <w:r>
        <w:rPr>
          <w:color w:val="000000"/>
          <w:spacing w:val="0"/>
          <w:w w:val="100"/>
          <w:position w:val="0"/>
          <w:sz w:val="24"/>
          <w:szCs w:val="24"/>
        </w:rPr>
        <w:t>二</w:t>
      </w:r>
      <w:bookmarkEnd w:id="98"/>
      <w:r>
        <w:rPr>
          <w:color w:val="000000"/>
          <w:spacing w:val="0"/>
          <w:w w:val="100"/>
          <w:position w:val="0"/>
          <w:sz w:val="24"/>
          <w:szCs w:val="24"/>
        </w:rPr>
        <w:t>、主营业务分析</w:t>
      </w:r>
      <w:bookmarkEnd w:id="96"/>
      <w:bookmarkEnd w:id="97"/>
      <w:bookmarkEnd w:id="99"/>
    </w:p>
    <w:p>
      <w:pPr>
        <w:pStyle w:val="Style36"/>
        <w:keepNext/>
        <w:keepLines/>
        <w:widowControl w:val="0"/>
        <w:shd w:val="clear" w:color="auto" w:fill="auto"/>
        <w:tabs>
          <w:tab w:pos="368" w:val="left"/>
        </w:tabs>
        <w:bidi w:val="0"/>
        <w:spacing w:before="0" w:after="380" w:line="240"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w:t>
        <w:tab/>
        <w:t>概述</w:t>
      </w:r>
      <w:bookmarkEnd w:id="100"/>
      <w:bookmarkEnd w:id="101"/>
      <w:bookmarkEnd w:id="103"/>
    </w:p>
    <w:p>
      <w:pPr>
        <w:pStyle w:val="Style1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6"/>
        <w:keepNext/>
        <w:keepLines/>
        <w:widowControl w:val="0"/>
        <w:shd w:val="clear" w:color="auto" w:fill="auto"/>
        <w:tabs>
          <w:tab w:pos="378" w:val="left"/>
        </w:tabs>
        <w:bidi w:val="0"/>
        <w:spacing w:before="0" w:after="380" w:line="240" w:lineRule="auto"/>
        <w:ind w:left="0" w:right="0" w:firstLine="0"/>
        <w:jc w:val="both"/>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收入与成本</w:t>
      </w:r>
      <w:bookmarkEnd w:id="104"/>
      <w:bookmarkEnd w:id="105"/>
      <w:bookmarkEnd w:id="107"/>
    </w:p>
    <w:p>
      <w:pPr>
        <w:pStyle w:val="Style43"/>
        <w:keepNext/>
        <w:keepLines/>
        <w:widowControl w:val="0"/>
        <w:shd w:val="clear" w:color="auto" w:fill="auto"/>
        <w:bidi w:val="0"/>
        <w:spacing w:before="0" w:after="38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8"/>
      <w:bookmarkEnd w:id="109"/>
      <w:bookmarkEnd w:id="111"/>
    </w:p>
    <w:p>
      <w:pPr>
        <w:pStyle w:val="Style13"/>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1,826,858,644.65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1,464,583,745.46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1,826,858,644.65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1,464,583,745.46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551,627,264.15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652,441,481.41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787,992,624.99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357,361,952.14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154,404,969.52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153,554,806.69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332,833,785.99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301,225,505.22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332,499,497.44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280,130,177.66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812,253,240.29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794,753,724.83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508,101,103.17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328,398,081.75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174,004,803.75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61,301,761.22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183.85%</w:t>
            </w:r>
          </w:p>
        </w:tc>
      </w:tr>
    </w:tbl>
    <w:p>
      <w:pPr>
        <w:pStyle w:val="Style13"/>
        <w:keepNext w:val="0"/>
        <w:keepLines w:val="0"/>
        <w:widowControl w:val="0"/>
        <w:shd w:val="clear" w:color="auto" w:fill="auto"/>
        <w:bidi w:val="0"/>
        <w:spacing w:before="0" w:after="100" w:line="331"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 披露要求</w:t>
      </w:r>
    </w:p>
    <w:p>
      <w:pPr>
        <w:pStyle w:val="Style3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691"/>
        <w:gridCol w:w="1013"/>
        <w:gridCol w:w="1138"/>
        <w:gridCol w:w="1133"/>
        <w:gridCol w:w="1133"/>
        <w:gridCol w:w="1133"/>
        <w:gridCol w:w="1138"/>
        <w:gridCol w:w="1133"/>
        <w:gridCol w:w="107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4"/>
                <w:szCs w:val="14"/>
              </w:rPr>
              <w:t>年度</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2018</w:t>
            </w:r>
            <w:r>
              <w:rPr>
                <w:color w:val="000000"/>
                <w:spacing w:val="0"/>
                <w:w w:val="100"/>
                <w:position w:val="0"/>
                <w:sz w:val="14"/>
                <w:szCs w:val="14"/>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第三季度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第四季度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334,885,053.50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400,196,296.57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539,071,446.46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552,705,848.12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281,055,583.71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297,076,958.16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321,178,584.72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565,272,618.87</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归属于上</w:t>
            </w:r>
          </w:p>
          <w:p>
            <w:pPr>
              <w:pStyle w:val="Style2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市公司股</w:t>
            </w:r>
          </w:p>
          <w:p>
            <w:pPr>
              <w:pStyle w:val="Style2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东的净利</w:t>
            </w:r>
          </w:p>
          <w:p>
            <w:pPr>
              <w:pStyle w:val="Style22"/>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50,598,043.80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37,611,234.60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67,068,225.96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82,360,664.09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37,967,566.90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23,094,752.66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41,953,160.67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61,288,800.57</w:t>
            </w:r>
          </w:p>
        </w:tc>
      </w:tr>
    </w:tbl>
    <w:p>
      <w:pPr>
        <w:widowControl w:val="0"/>
        <w:spacing w:after="239" w:line="1" w:lineRule="exact"/>
      </w:pPr>
    </w:p>
    <w:p>
      <w:pPr>
        <w:pStyle w:val="Style43"/>
        <w:keepNext/>
        <w:keepLines/>
        <w:widowControl w:val="0"/>
        <w:shd w:val="clear" w:color="auto" w:fill="auto"/>
        <w:bidi w:val="0"/>
        <w:spacing w:before="0" w:after="240" w:line="331" w:lineRule="exact"/>
        <w:ind w:left="0" w:right="0" w:firstLine="0"/>
        <w:jc w:val="both"/>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2"/>
      <w:bookmarkEnd w:id="113"/>
      <w:bookmarkEnd w:id="115"/>
    </w:p>
    <w:p>
      <w:pPr>
        <w:pStyle w:val="Style13"/>
        <w:keepNext w:val="0"/>
        <w:keepLines w:val="0"/>
        <w:widowControl w:val="0"/>
        <w:shd w:val="clear" w:color="auto" w:fill="auto"/>
        <w:bidi w:val="0"/>
        <w:spacing w:before="0" w:after="160" w:line="331"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 披露要求</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1,826,858,644.65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1,048,096,984.46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551,627,264.15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295,869,706.75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787,992,624.99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442,987,863.48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154,404,969.52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30,790,799.96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332,833,785.99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278,448,614.27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332,499,497.44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145,258,133.70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812,253,240.29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536,232,673.84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508,101,103.17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257,563,300.46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174,004,803.75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109,042,876.46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r>
    </w:tbl>
    <w:p>
      <w:pPr>
        <w:pStyle w:val="Style13"/>
        <w:keepNext w:val="0"/>
        <w:keepLines w:val="0"/>
        <w:widowControl w:val="0"/>
        <w:shd w:val="clear" w:color="auto" w:fill="auto"/>
        <w:bidi w:val="0"/>
        <w:spacing w:before="0" w:after="80" w:line="317" w:lineRule="exact"/>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r>
    </w:p>
    <w:p>
      <w:pPr>
        <w:pStyle w:val="Style13"/>
        <w:keepNext w:val="0"/>
        <w:keepLines w:val="0"/>
        <w:widowControl w:val="0"/>
        <w:shd w:val="clear" w:color="auto" w:fill="auto"/>
        <w:bidi w:val="0"/>
        <w:spacing w:before="0" w:after="160" w:line="331"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keepLines/>
        <w:widowControl w:val="0"/>
        <w:shd w:val="clear" w:color="auto" w:fill="auto"/>
        <w:tabs>
          <w:tab w:pos="493" w:val="left"/>
        </w:tabs>
        <w:bidi w:val="0"/>
        <w:spacing w:before="0" w:after="380" w:line="317" w:lineRule="exact"/>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6"/>
      <w:bookmarkEnd w:id="117"/>
      <w:bookmarkEnd w:id="119"/>
    </w:p>
    <w:p>
      <w:pPr>
        <w:pStyle w:val="Style13"/>
        <w:keepNext w:val="0"/>
        <w:keepLines w:val="0"/>
        <w:widowControl w:val="0"/>
        <w:shd w:val="clear" w:color="auto" w:fill="auto"/>
        <w:bidi w:val="0"/>
        <w:spacing w:before="0" w:after="160" w:line="331"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43"/>
        <w:keepNext/>
        <w:keepLines/>
        <w:widowControl w:val="0"/>
        <w:shd w:val="clear" w:color="auto" w:fill="auto"/>
        <w:tabs>
          <w:tab w:pos="493" w:val="left"/>
        </w:tabs>
        <w:bidi w:val="0"/>
        <w:spacing w:before="0" w:after="380" w:line="317" w:lineRule="exact"/>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0"/>
      <w:bookmarkEnd w:id="121"/>
      <w:bookmarkEnd w:id="123"/>
    </w:p>
    <w:p>
      <w:pPr>
        <w:pStyle w:val="Style13"/>
        <w:keepNext w:val="0"/>
        <w:keepLines w:val="0"/>
        <w:widowControl w:val="0"/>
        <w:shd w:val="clear" w:color="auto" w:fill="auto"/>
        <w:bidi w:val="0"/>
        <w:spacing w:before="0" w:after="160" w:line="331"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r>
        <w:br w:type="page"/>
      </w:r>
    </w:p>
    <w:p>
      <w:pPr>
        <w:pStyle w:val="Style43"/>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4"/>
      <w:bookmarkEnd w:id="125"/>
      <w:bookmarkEnd w:id="127"/>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69"/>
        <w:gridCol w:w="1416"/>
        <w:gridCol w:w="1416"/>
        <w:gridCol w:w="1421"/>
        <w:gridCol w:w="1416"/>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513,744,785.53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450,683,395.71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硬件产品和材料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259,238,078.48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225,299,855.03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房屋及设备租赁 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32,442,375.22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21,767,152.88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服务采购成本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181,852,390.11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117,803,211.37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60,819,355.12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38,178,589.28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披露要求</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主营业务成本构成</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560"/>
        <w:gridCol w:w="1555"/>
        <w:gridCol w:w="1565"/>
        <w:gridCol w:w="1560"/>
        <w:gridCol w:w="12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513,744,785.53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450,683,395.71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硬件产品和材料采购成本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259,238,078.48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225,299,855.03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房屋及设备租赁成本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32,442,375.22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21,767,152.88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服务采购成本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181,852,390.11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117,803,211.37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60,819,355.12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38,178,589.28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8"/>
      <w:bookmarkEnd w:id="129"/>
      <w:bookmarkEnd w:id="131"/>
    </w:p>
    <w:p>
      <w:pPr>
        <w:pStyle w:val="Style1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3"/>
        <w:keepNext/>
        <w:keepLines/>
        <w:widowControl w:val="0"/>
        <w:shd w:val="clear" w:color="auto" w:fill="auto"/>
        <w:tabs>
          <w:tab w:pos="493" w:val="left"/>
        </w:tabs>
        <w:bidi w:val="0"/>
        <w:spacing w:before="0" w:line="240" w:lineRule="auto"/>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2"/>
      <w:bookmarkEnd w:id="133"/>
      <w:bookmarkEnd w:id="135"/>
    </w:p>
    <w:p>
      <w:pPr>
        <w:pStyle w:val="Style1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6"/>
      <w:bookmarkEnd w:id="137"/>
      <w:bookmarkEnd w:id="139"/>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517,344,636.04</w:t>
            </w:r>
          </w:p>
        </w:tc>
      </w:tr>
    </w:tbl>
    <w:p>
      <w:pPr>
        <w:spacing w:lineRule="exact" w:line="1"/>
        <w:rPr>
          <w:sz w:val="2"/>
          <w:szCs w:val="2"/>
        </w:rPr>
      </w:pPr>
      <w:r>
        <w:br w:type="page"/>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137,470,868.87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121,965,953.46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114,156,317.73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77,480,708.72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66,270,787.26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517,344,636.04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28.32%</w:t>
            </w:r>
          </w:p>
        </w:tc>
      </w:tr>
    </w:tbl>
    <w:p>
      <w:pPr>
        <w:widowControl w:val="0"/>
        <w:spacing w:after="399" w:line="1" w:lineRule="exact"/>
      </w:pP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317,068,944.35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116,459,991.64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23.65%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63,996,438.26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58,287,930.16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39,256,473.19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39,068,111.10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317,068,944.35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64.39%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、费用</w:t>
      </w:r>
      <w:bookmarkEnd w:id="140"/>
      <w:bookmarkEnd w:id="141"/>
      <w:bookmarkEnd w:id="14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86,504,129.03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95,505,398.78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210,156,920.96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187,273,044.16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19,549,142.09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-3,463,537.66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因汇率波动导致</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280,714,540.25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234,507,891.48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keepLines/>
        <w:widowControl w:val="0"/>
        <w:shd w:val="clear" w:color="auto" w:fill="auto"/>
        <w:bidi w:val="0"/>
        <w:spacing w:before="0" w:after="300" w:line="317" w:lineRule="exact"/>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、研发投入</w:t>
      </w:r>
      <w:bookmarkEnd w:id="144"/>
      <w:bookmarkEnd w:id="145"/>
      <w:bookmarkEnd w:id="147"/>
    </w:p>
    <w:p>
      <w:pPr>
        <w:pStyle w:val="Style13"/>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作为技术型公司，为了保持企业的长期核心竞争力，需有较大的研发投入，报告期公司研发投入 </w:t>
      </w:r>
      <w:r>
        <w:rPr>
          <w:rFonts w:ascii="Times New Roman" w:eastAsia="Times New Roman" w:hAnsi="Times New Roman" w:cs="Times New Roman"/>
          <w:color w:val="000000"/>
          <w:spacing w:val="0"/>
          <w:w w:val="100"/>
          <w:position w:val="0"/>
        </w:rPr>
        <w:t>339,011,335.9</w:t>
      </w:r>
      <w:r>
        <w:rPr>
          <w:rFonts w:ascii="Times New Roman" w:eastAsia="Times New Roman" w:hAnsi="Times New Roman" w:cs="Times New Roman"/>
          <w:color w:val="000000"/>
          <w:spacing w:val="0"/>
          <w:w w:val="100"/>
          <w:position w:val="0"/>
        </w:rPr>
        <w:t>2</w:t>
      </w:r>
      <w:r>
        <w:rPr>
          <w:color w:val="000000"/>
          <w:spacing w:val="0"/>
          <w:w w:val="100"/>
          <w:position w:val="0"/>
        </w:rPr>
        <w:t>元，占营业收入的比例达到</w:t>
      </w:r>
      <w:r>
        <w:rPr>
          <w:rFonts w:ascii="Times New Roman" w:eastAsia="Times New Roman" w:hAnsi="Times New Roman" w:cs="Times New Roman"/>
          <w:color w:val="000000"/>
          <w:spacing w:val="0"/>
          <w:w w:val="100"/>
          <w:position w:val="0"/>
        </w:rPr>
        <w:t>18.56%</w:t>
      </w:r>
      <w:r>
        <w:rPr>
          <w:color w:val="000000"/>
          <w:spacing w:val="0"/>
          <w:w w:val="100"/>
          <w:position w:val="0"/>
        </w:rPr>
        <w:t>。</w:t>
      </w:r>
    </w:p>
    <w:p>
      <w:pPr>
        <w:pStyle w:val="Style1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w:t>
      </w:r>
      <w:r>
        <w:rPr>
          <w:rFonts w:ascii="Times New Roman" w:eastAsia="Times New Roman" w:hAnsi="Times New Roman" w:cs="Times New Roman"/>
          <w:color w:val="000000"/>
          <w:spacing w:val="0"/>
          <w:w w:val="100"/>
          <w:position w:val="0"/>
        </w:rPr>
        <w:t>2019</w:t>
      </w:r>
      <w:r>
        <w:rPr>
          <w:color w:val="000000"/>
          <w:spacing w:val="0"/>
          <w:w w:val="100"/>
          <w:position w:val="0"/>
        </w:rPr>
        <w:t>年公司新增专利申请</w:t>
      </w:r>
      <w:r>
        <w:rPr>
          <w:rFonts w:ascii="Times New Roman" w:eastAsia="Times New Roman" w:hAnsi="Times New Roman" w:cs="Times New Roman"/>
          <w:color w:val="000000"/>
          <w:spacing w:val="0"/>
          <w:w w:val="100"/>
          <w:position w:val="0"/>
        </w:rPr>
        <w:t>33</w:t>
      </w:r>
      <w:r>
        <w:rPr>
          <w:color w:val="000000"/>
          <w:spacing w:val="0"/>
          <w:w w:val="100"/>
          <w:position w:val="0"/>
        </w:rPr>
        <w:t>件，其中发明专利</w:t>
      </w:r>
      <w:r>
        <w:rPr>
          <w:rFonts w:ascii="Times New Roman" w:eastAsia="Times New Roman" w:hAnsi="Times New Roman" w:cs="Times New Roman"/>
          <w:color w:val="000000"/>
          <w:spacing w:val="0"/>
          <w:w w:val="100"/>
          <w:position w:val="0"/>
        </w:rPr>
        <w:t>29</w:t>
      </w:r>
      <w:r>
        <w:rPr>
          <w:color w:val="000000"/>
          <w:spacing w:val="0"/>
          <w:w w:val="100"/>
          <w:position w:val="0"/>
        </w:rPr>
        <w:t>件；</w:t>
      </w:r>
      <w:r>
        <w:rPr>
          <w:rFonts w:ascii="Times New Roman" w:eastAsia="Times New Roman" w:hAnsi="Times New Roman" w:cs="Times New Roman"/>
          <w:color w:val="000000"/>
          <w:spacing w:val="0"/>
          <w:w w:val="100"/>
          <w:position w:val="0"/>
        </w:rPr>
        <w:t>2019</w:t>
      </w:r>
      <w:r>
        <w:rPr>
          <w:color w:val="000000"/>
          <w:spacing w:val="0"/>
          <w:w w:val="100"/>
          <w:position w:val="0"/>
        </w:rPr>
        <w:t>年新增授权专利</w:t>
      </w:r>
      <w:r>
        <w:rPr>
          <w:rFonts w:ascii="Times New Roman" w:eastAsia="Times New Roman" w:hAnsi="Times New Roman" w:cs="Times New Roman"/>
          <w:color w:val="000000"/>
          <w:spacing w:val="0"/>
          <w:w w:val="100"/>
          <w:position w:val="0"/>
        </w:rPr>
        <w:t>32</w:t>
      </w:r>
      <w:r>
        <w:rPr>
          <w:color w:val="000000"/>
          <w:spacing w:val="0"/>
          <w:w w:val="100"/>
          <w:position w:val="0"/>
        </w:rPr>
        <w:t xml:space="preserve">件，其中发明专利 </w:t>
      </w:r>
      <w:r>
        <w:rPr>
          <w:rFonts w:ascii="Times New Roman" w:eastAsia="Times New Roman" w:hAnsi="Times New Roman" w:cs="Times New Roman"/>
          <w:color w:val="000000"/>
          <w:spacing w:val="0"/>
          <w:w w:val="100"/>
          <w:position w:val="0"/>
        </w:rPr>
        <w:t>30</w:t>
      </w:r>
      <w:r>
        <w:rPr>
          <w:color w:val="000000"/>
          <w:spacing w:val="0"/>
          <w:w w:val="100"/>
          <w:position w:val="0"/>
        </w:rPr>
        <w:t>件；</w:t>
      </w:r>
      <w:r>
        <w:rPr>
          <w:rFonts w:ascii="Times New Roman" w:eastAsia="Times New Roman" w:hAnsi="Times New Roman" w:cs="Times New Roman"/>
          <w:color w:val="000000"/>
          <w:spacing w:val="0"/>
          <w:w w:val="100"/>
          <w:position w:val="0"/>
        </w:rPr>
        <w:t>2019</w:t>
      </w:r>
      <w:r>
        <w:rPr>
          <w:color w:val="000000"/>
          <w:spacing w:val="0"/>
          <w:w w:val="100"/>
          <w:position w:val="0"/>
        </w:rPr>
        <w:t>年新增商标申请</w:t>
      </w:r>
      <w:r>
        <w:rPr>
          <w:rFonts w:ascii="Times New Roman" w:eastAsia="Times New Roman" w:hAnsi="Times New Roman" w:cs="Times New Roman"/>
          <w:color w:val="000000"/>
          <w:spacing w:val="0"/>
          <w:w w:val="100"/>
          <w:position w:val="0"/>
        </w:rPr>
        <w:t>67</w:t>
      </w:r>
      <w:r>
        <w:rPr>
          <w:color w:val="000000"/>
          <w:spacing w:val="0"/>
          <w:w w:val="100"/>
          <w:position w:val="0"/>
        </w:rPr>
        <w:t>件，授权商标</w:t>
      </w:r>
      <w:r>
        <w:rPr>
          <w:rFonts w:ascii="Times New Roman" w:eastAsia="Times New Roman" w:hAnsi="Times New Roman" w:cs="Times New Roman"/>
          <w:color w:val="000000"/>
          <w:spacing w:val="0"/>
          <w:w w:val="100"/>
          <w:position w:val="0"/>
        </w:rPr>
        <w:t>62</w:t>
      </w:r>
      <w:r>
        <w:rPr>
          <w:color w:val="000000"/>
          <w:spacing w:val="0"/>
          <w:w w:val="100"/>
          <w:position w:val="0"/>
        </w:rPr>
        <w:t>件；</w:t>
      </w:r>
      <w:r>
        <w:rPr>
          <w:rFonts w:ascii="Times New Roman" w:eastAsia="Times New Roman" w:hAnsi="Times New Roman" w:cs="Times New Roman"/>
          <w:color w:val="000000"/>
          <w:spacing w:val="0"/>
          <w:w w:val="100"/>
          <w:position w:val="0"/>
        </w:rPr>
        <w:t>2019</w:t>
      </w:r>
      <w:r>
        <w:rPr>
          <w:color w:val="000000"/>
          <w:spacing w:val="0"/>
          <w:w w:val="100"/>
          <w:position w:val="0"/>
        </w:rPr>
        <w:t>年新增计算机软件著作权</w:t>
      </w:r>
      <w:r>
        <w:rPr>
          <w:rFonts w:ascii="Times New Roman" w:eastAsia="Times New Roman" w:hAnsi="Times New Roman" w:cs="Times New Roman"/>
          <w:color w:val="000000"/>
          <w:spacing w:val="0"/>
          <w:w w:val="100"/>
          <w:position w:val="0"/>
        </w:rPr>
        <w:t>130</w:t>
      </w:r>
      <w:r>
        <w:rPr>
          <w:color w:val="000000"/>
          <w:spacing w:val="0"/>
          <w:w w:val="100"/>
          <w:position w:val="0"/>
        </w:rPr>
        <w:t>件。</w:t>
      </w:r>
    </w:p>
    <w:p>
      <w:pPr>
        <w:pStyle w:val="Style13"/>
        <w:keepNext w:val="0"/>
        <w:keepLines w:val="0"/>
        <w:widowControl w:val="0"/>
        <w:shd w:val="clear" w:color="auto" w:fill="auto"/>
        <w:bidi w:val="0"/>
        <w:spacing w:before="0" w:after="80" w:line="317" w:lineRule="exact"/>
        <w:ind w:left="0" w:right="0" w:firstLine="0"/>
        <w:jc w:val="left"/>
      </w:pPr>
      <w:r>
        <w:rPr>
          <w:color w:val="000000"/>
          <w:spacing w:val="0"/>
          <w:w w:val="100"/>
          <w:position w:val="0"/>
        </w:rPr>
        <w:t>截至报告期末公司共拥有专利申请</w:t>
      </w:r>
      <w:r>
        <w:rPr>
          <w:rFonts w:ascii="Times New Roman" w:eastAsia="Times New Roman" w:hAnsi="Times New Roman" w:cs="Times New Roman"/>
          <w:color w:val="000000"/>
          <w:spacing w:val="0"/>
          <w:w w:val="100"/>
          <w:position w:val="0"/>
        </w:rPr>
        <w:t>191</w:t>
      </w:r>
      <w:r>
        <w:rPr>
          <w:color w:val="000000"/>
          <w:spacing w:val="0"/>
          <w:w w:val="100"/>
          <w:position w:val="0"/>
        </w:rPr>
        <w:t>件，其中发明专利</w:t>
      </w:r>
      <w:r>
        <w:rPr>
          <w:rFonts w:ascii="Times New Roman" w:eastAsia="Times New Roman" w:hAnsi="Times New Roman" w:cs="Times New Roman"/>
          <w:color w:val="000000"/>
          <w:spacing w:val="0"/>
          <w:w w:val="100"/>
          <w:position w:val="0"/>
        </w:rPr>
        <w:t>187</w:t>
      </w:r>
      <w:r>
        <w:rPr>
          <w:color w:val="000000"/>
          <w:spacing w:val="0"/>
          <w:w w:val="100"/>
          <w:position w:val="0"/>
        </w:rPr>
        <w:t>件；授权专利</w:t>
      </w:r>
      <w:r>
        <w:rPr>
          <w:rFonts w:ascii="Times New Roman" w:eastAsia="Times New Roman" w:hAnsi="Times New Roman" w:cs="Times New Roman"/>
          <w:color w:val="000000"/>
          <w:spacing w:val="0"/>
          <w:w w:val="100"/>
          <w:position w:val="0"/>
        </w:rPr>
        <w:t>153</w:t>
      </w:r>
      <w:r>
        <w:rPr>
          <w:color w:val="000000"/>
          <w:spacing w:val="0"/>
          <w:w w:val="100"/>
          <w:position w:val="0"/>
        </w:rPr>
        <w:t>件，其中授权发明专利</w:t>
      </w:r>
      <w:r>
        <w:rPr>
          <w:rFonts w:ascii="Times New Roman" w:eastAsia="Times New Roman" w:hAnsi="Times New Roman" w:cs="Times New Roman"/>
          <w:color w:val="000000"/>
          <w:spacing w:val="0"/>
          <w:w w:val="100"/>
          <w:position w:val="0"/>
        </w:rPr>
        <w:t>120</w:t>
      </w:r>
      <w:r>
        <w:rPr>
          <w:color w:val="000000"/>
          <w:spacing w:val="0"/>
          <w:w w:val="100"/>
          <w:position w:val="0"/>
        </w:rPr>
        <w:t>件; 拥有商标申请</w:t>
      </w:r>
      <w:r>
        <w:rPr>
          <w:rFonts w:ascii="Times New Roman" w:eastAsia="Times New Roman" w:hAnsi="Times New Roman" w:cs="Times New Roman"/>
          <w:color w:val="000000"/>
          <w:spacing w:val="0"/>
          <w:w w:val="100"/>
          <w:position w:val="0"/>
        </w:rPr>
        <w:t>165</w:t>
      </w:r>
      <w:r>
        <w:rPr>
          <w:color w:val="000000"/>
          <w:spacing w:val="0"/>
          <w:w w:val="100"/>
          <w:position w:val="0"/>
        </w:rPr>
        <w:t>件，授权商标</w:t>
      </w:r>
      <w:r>
        <w:rPr>
          <w:rFonts w:ascii="Times New Roman" w:eastAsia="Times New Roman" w:hAnsi="Times New Roman" w:cs="Times New Roman"/>
          <w:color w:val="000000"/>
          <w:spacing w:val="0"/>
          <w:w w:val="100"/>
          <w:position w:val="0"/>
        </w:rPr>
        <w:t>242</w:t>
      </w:r>
      <w:r>
        <w:rPr>
          <w:color w:val="000000"/>
          <w:spacing w:val="0"/>
          <w:w w:val="100"/>
          <w:position w:val="0"/>
        </w:rPr>
        <w:t>件；拥有计算机软件著作权</w:t>
      </w:r>
      <w:r>
        <w:rPr>
          <w:rFonts w:ascii="Times New Roman" w:eastAsia="Times New Roman" w:hAnsi="Times New Roman" w:cs="Times New Roman"/>
          <w:color w:val="000000"/>
          <w:spacing w:val="0"/>
          <w:w w:val="100"/>
          <w:position w:val="0"/>
        </w:rPr>
        <w:t>758</w:t>
      </w:r>
      <w:r>
        <w:rPr>
          <w:color w:val="000000"/>
          <w:spacing w:val="0"/>
          <w:w w:val="100"/>
          <w:position w:val="0"/>
        </w:rPr>
        <w:t xml:space="preserve">件 </w:t>
      </w:r>
      <w:r>
        <w:rPr>
          <w:color w:val="000000"/>
          <w:spacing w:val="0"/>
          <w:w w:val="100"/>
          <w:position w:val="0"/>
        </w:rPr>
        <w:t>近三年公司研发投入金额及占营业收入的比例</w:t>
      </w:r>
    </w:p>
    <w:tbl>
      <w:tblPr>
        <w:tblOverlap w:val="never"/>
        <w:jc w:val="center"/>
        <w:tblLayout w:type="fixed"/>
      </w:tblPr>
      <w:tblGrid>
        <w:gridCol w:w="2981"/>
        <w:gridCol w:w="2126"/>
        <w:gridCol w:w="2270"/>
        <w:gridCol w:w="220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339,011,335.92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279,697,782.82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144,394,367.46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58,296,795.67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45,189,891.34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14,298,897.46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27.08%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1603"/>
        <w:gridCol w:w="4339"/>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安全办公配套</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移动终端系统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本项目为移动智能终端安全办公技术研发、智能终端办 公行为管控功能开发工作，实现基于国密算法的移动终 端硬件加密技术、基于</w:t>
            </w:r>
            <w:r>
              <w:rPr>
                <w:rFonts w:ascii="Times New Roman" w:eastAsia="Times New Roman" w:hAnsi="Times New Roman" w:cs="Times New Roman"/>
                <w:color w:val="000000"/>
                <w:spacing w:val="0"/>
                <w:w w:val="100"/>
                <w:position w:val="0"/>
                <w:sz w:val="18"/>
                <w:szCs w:val="18"/>
              </w:rPr>
              <w:t>USB/</w:t>
            </w:r>
            <w:r>
              <w:rPr>
                <w:color w:val="000000"/>
                <w:spacing w:val="0"/>
                <w:w w:val="100"/>
                <w:position w:val="0"/>
              </w:rPr>
              <w:t>音频口外扩设备的移动终 端可信认证技术、基于虚拟化技术的移动终端双域隔离 技术，开发终端接入管理、设备管理、内容管理等功能， 达到智能终端硬件安全、系统防篡改、数据防泄露、办 公终端集中管理和统一配置的目标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A5</w:t>
            </w:r>
            <w:r>
              <w:rPr>
                <w:color w:val="000000"/>
                <w:spacing w:val="0"/>
                <w:w w:val="100"/>
                <w:position w:val="0"/>
              </w:rPr>
              <w:t>平台的 车载信息娱乐 系统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4,887,063.00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方案形态为</w:t>
            </w:r>
            <w:r>
              <w:rPr>
                <w:rFonts w:ascii="Times New Roman" w:eastAsia="Times New Roman" w:hAnsi="Times New Roman" w:cs="Times New Roman"/>
                <w:color w:val="000000"/>
                <w:spacing w:val="0"/>
                <w:w w:val="100"/>
                <w:position w:val="0"/>
                <w:sz w:val="18"/>
                <w:szCs w:val="18"/>
              </w:rPr>
              <w:t>Display Audio</w:t>
            </w:r>
            <w:r>
              <w:rPr>
                <w:color w:val="000000"/>
                <w:spacing w:val="0"/>
                <w:w w:val="100"/>
                <w:position w:val="0"/>
              </w:rPr>
              <w:t>,</w:t>
            </w:r>
            <w:r>
              <w:rPr>
                <w:color w:val="000000"/>
                <w:spacing w:val="0"/>
                <w:w w:val="100"/>
                <w:position w:val="0"/>
              </w:rPr>
              <w:t>硬件平台基于</w:t>
            </w:r>
            <w:r>
              <w:rPr>
                <w:rFonts w:ascii="Times New Roman" w:eastAsia="Times New Roman" w:hAnsi="Times New Roman" w:cs="Times New Roman"/>
                <w:color w:val="000000"/>
                <w:spacing w:val="0"/>
                <w:w w:val="100"/>
                <w:position w:val="0"/>
                <w:sz w:val="18"/>
                <w:szCs w:val="18"/>
              </w:rPr>
              <w:t>ST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Accordo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，软件为</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，具备收音机、</w:t>
            </w:r>
            <w:r>
              <w:rPr>
                <w:rFonts w:ascii="Times New Roman" w:eastAsia="Times New Roman" w:hAnsi="Times New Roman" w:cs="Times New Roman"/>
                <w:color w:val="000000"/>
                <w:spacing w:val="0"/>
                <w:w w:val="100"/>
                <w:position w:val="0"/>
                <w:sz w:val="18"/>
                <w:szCs w:val="18"/>
              </w:rPr>
              <w:t>USB Audio</w:t>
            </w:r>
            <w:r>
              <w:rPr>
                <w:color w:val="000000"/>
                <w:spacing w:val="0"/>
                <w:w w:val="100"/>
                <w:position w:val="0"/>
              </w:rPr>
              <w:t>播放、</w:t>
            </w:r>
            <w:r>
              <w:rPr>
                <w:rFonts w:ascii="Times New Roman" w:eastAsia="Times New Roman" w:hAnsi="Times New Roman" w:cs="Times New Roman"/>
                <w:color w:val="000000"/>
                <w:spacing w:val="0"/>
                <w:w w:val="100"/>
                <w:position w:val="0"/>
                <w:sz w:val="18"/>
                <w:szCs w:val="18"/>
              </w:rPr>
              <w:t xml:space="preserve">BT </w:t>
            </w:r>
            <w:r>
              <w:rPr>
                <w:color w:val="000000"/>
                <w:spacing w:val="0"/>
                <w:w w:val="100"/>
                <w:position w:val="0"/>
              </w:rPr>
              <w:t>电话、</w:t>
            </w:r>
            <w:r>
              <w:rPr>
                <w:rFonts w:ascii="Times New Roman" w:eastAsia="Times New Roman" w:hAnsi="Times New Roman" w:cs="Times New Roman"/>
                <w:color w:val="000000"/>
                <w:spacing w:val="0"/>
                <w:w w:val="100"/>
                <w:position w:val="0"/>
                <w:sz w:val="18"/>
                <w:szCs w:val="18"/>
              </w:rPr>
              <w:t>BT Audio</w:t>
            </w:r>
            <w:r>
              <w:rPr>
                <w:color w:val="000000"/>
                <w:spacing w:val="0"/>
                <w:w w:val="100"/>
                <w:position w:val="0"/>
              </w:rPr>
              <w:t>等基础功能，支持</w:t>
            </w:r>
            <w:r>
              <w:rPr>
                <w:rFonts w:ascii="Times New Roman" w:eastAsia="Times New Roman" w:hAnsi="Times New Roman" w:cs="Times New Roman"/>
                <w:color w:val="000000"/>
                <w:spacing w:val="0"/>
                <w:w w:val="100"/>
                <w:position w:val="0"/>
                <w:sz w:val="18"/>
                <w:szCs w:val="18"/>
              </w:rPr>
              <w:t>CarPlay/CarLife</w:t>
            </w:r>
            <w:r>
              <w:rPr>
                <w:color w:val="000000"/>
                <w:spacing w:val="0"/>
                <w:w w:val="100"/>
                <w:position w:val="0"/>
              </w:rPr>
              <w:t>手 机互联，具备基础</w:t>
            </w:r>
            <w:r>
              <w:rPr>
                <w:rFonts w:ascii="Times New Roman" w:eastAsia="Times New Roman" w:hAnsi="Times New Roman" w:cs="Times New Roman"/>
                <w:color w:val="000000"/>
                <w:spacing w:val="0"/>
                <w:w w:val="100"/>
                <w:position w:val="0"/>
                <w:sz w:val="18"/>
                <w:szCs w:val="18"/>
              </w:rPr>
              <w:t>CAN</w:t>
            </w:r>
            <w:r>
              <w:rPr>
                <w:color w:val="000000"/>
                <w:spacing w:val="0"/>
                <w:w w:val="100"/>
                <w:position w:val="0"/>
              </w:rPr>
              <w:t>功能，倒车后视功能，内置</w:t>
            </w:r>
            <w:r>
              <w:rPr>
                <w:rFonts w:ascii="Times New Roman" w:eastAsia="Times New Roman" w:hAnsi="Times New Roman" w:cs="Times New Roman"/>
                <w:color w:val="000000"/>
                <w:spacing w:val="0"/>
                <w:w w:val="100"/>
                <w:position w:val="0"/>
                <w:sz w:val="18"/>
                <w:szCs w:val="18"/>
              </w:rPr>
              <w:t xml:space="preserve">VP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AudioDSP</w:t>
            </w:r>
            <w:r>
              <w:rPr>
                <w:color w:val="000000"/>
                <w:spacing w:val="0"/>
                <w:w w:val="100"/>
                <w:position w:val="0"/>
              </w:rPr>
              <w:t>，实现低成本</w:t>
            </w:r>
            <w:r>
              <w:rPr>
                <w:rFonts w:ascii="Times New Roman" w:eastAsia="Times New Roman" w:hAnsi="Times New Roman" w:cs="Times New Roman"/>
                <w:color w:val="000000"/>
                <w:spacing w:val="0"/>
                <w:w w:val="100"/>
                <w:position w:val="0"/>
                <w:sz w:val="18"/>
                <w:szCs w:val="18"/>
              </w:rPr>
              <w:t>Display Audio</w:t>
            </w:r>
            <w:r>
              <w:rPr>
                <w:color w:val="000000"/>
                <w:spacing w:val="0"/>
                <w:w w:val="100"/>
                <w:position w:val="0"/>
              </w:rPr>
              <w:t>系统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年底，系统平台实 现了原厂</w:t>
            </w:r>
            <w:r>
              <w:rPr>
                <w:rFonts w:ascii="Times New Roman" w:eastAsia="Times New Roman" w:hAnsi="Times New Roman" w:cs="Times New Roman"/>
                <w:color w:val="000000"/>
                <w:spacing w:val="0"/>
                <w:w w:val="100"/>
                <w:position w:val="0"/>
                <w:sz w:val="18"/>
                <w:szCs w:val="18"/>
              </w:rPr>
              <w:t>SDK</w:t>
            </w:r>
            <w:r>
              <w:rPr>
                <w:color w:val="000000"/>
                <w:spacing w:val="0"/>
                <w:w w:val="100"/>
                <w:position w:val="0"/>
              </w:rPr>
              <w:t>包的升级，平 台产品的架构调优。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月，基于该系 统平台的两个客制化产品分 别上市。</w:t>
            </w:r>
          </w:p>
        </w:tc>
      </w:tr>
    </w:tbl>
    <w:p>
      <w:pPr>
        <w:spacing w:lineRule="exact" w:line="1"/>
        <w:rPr>
          <w:sz w:val="2"/>
          <w:szCs w:val="2"/>
        </w:rPr>
      </w:pPr>
      <w:r>
        <w:br w:type="page"/>
      </w:r>
    </w:p>
    <w:tbl>
      <w:tblPr>
        <w:tblOverlap w:val="never"/>
        <w:jc w:val="center"/>
        <w:tblLayout w:type="fixed"/>
      </w:tblPr>
      <w:tblGrid>
        <w:gridCol w:w="1238"/>
        <w:gridCol w:w="1603"/>
        <w:gridCol w:w="4339"/>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32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自动化测试平 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2,090,850.50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主要通过模拟人为操作与丰富的断言方案，完成车机黑 盒测试，降低人为误报、节约成本、缩短工期；支持 </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车机系统，支持多车机、多设备同时连接测试 支持脚本全</w:t>
            </w:r>
            <w:r>
              <w:rPr>
                <w:rFonts w:ascii="Times New Roman" w:eastAsia="Times New Roman" w:hAnsi="Times New Roman" w:cs="Times New Roman"/>
                <w:color w:val="000000"/>
                <w:spacing w:val="0"/>
                <w:w w:val="100"/>
                <w:position w:val="0"/>
                <w:sz w:val="18"/>
                <w:szCs w:val="18"/>
              </w:rPr>
              <w:t>Python</w:t>
            </w:r>
            <w:r>
              <w:rPr>
                <w:color w:val="000000"/>
                <w:spacing w:val="0"/>
                <w:w w:val="100"/>
                <w:position w:val="0"/>
              </w:rPr>
              <w:t>可视化编辑、以及录制生成与脚本 回放；支持</w:t>
            </w:r>
            <w:r>
              <w:rPr>
                <w:rFonts w:ascii="Times New Roman" w:eastAsia="Times New Roman" w:hAnsi="Times New Roman" w:cs="Times New Roman"/>
                <w:color w:val="000000"/>
                <w:spacing w:val="0"/>
                <w:w w:val="100"/>
                <w:position w:val="0"/>
                <w:sz w:val="18"/>
                <w:szCs w:val="18"/>
              </w:rPr>
              <w:t>CAN</w:t>
            </w:r>
            <w:r>
              <w:rPr>
                <w:color w:val="000000"/>
                <w:spacing w:val="0"/>
                <w:w w:val="100"/>
                <w:position w:val="0"/>
              </w:rPr>
              <w:t>总线数据模拟、电源管理模拟、</w:t>
            </w:r>
            <w:r>
              <w:rPr>
                <w:rFonts w:ascii="Times New Roman" w:eastAsia="Times New Roman" w:hAnsi="Times New Roman" w:cs="Times New Roman"/>
                <w:color w:val="000000"/>
                <w:spacing w:val="0"/>
                <w:w w:val="100"/>
                <w:position w:val="0"/>
                <w:sz w:val="18"/>
                <w:szCs w:val="18"/>
              </w:rPr>
              <w:t xml:space="preserve">USB </w:t>
            </w:r>
            <w:r>
              <w:rPr>
                <w:color w:val="000000"/>
                <w:spacing w:val="0"/>
                <w:w w:val="100"/>
                <w:position w:val="0"/>
              </w:rPr>
              <w:t>插拔等硬件模拟操作；支持文本、图像、语音、</w:t>
            </w:r>
            <w:r>
              <w:rPr>
                <w:rFonts w:ascii="Times New Roman" w:eastAsia="Times New Roman" w:hAnsi="Times New Roman" w:cs="Times New Roman"/>
                <w:color w:val="000000"/>
                <w:spacing w:val="0"/>
                <w:w w:val="100"/>
                <w:position w:val="0"/>
                <w:sz w:val="18"/>
                <w:szCs w:val="18"/>
              </w:rPr>
              <w:t xml:space="preserve">LOG </w:t>
            </w:r>
            <w:r>
              <w:rPr>
                <w:color w:val="000000"/>
                <w:spacing w:val="0"/>
                <w:w w:val="100"/>
                <w:position w:val="0"/>
              </w:rPr>
              <w:t>等多种断言方案；支持自动运行后记录问题</w:t>
            </w:r>
            <w:r>
              <w:rPr>
                <w:rFonts w:ascii="Times New Roman" w:eastAsia="Times New Roman" w:hAnsi="Times New Roman" w:cs="Times New Roman"/>
                <w:color w:val="000000"/>
                <w:spacing w:val="0"/>
                <w:w w:val="100"/>
                <w:position w:val="0"/>
                <w:sz w:val="18"/>
                <w:szCs w:val="18"/>
              </w:rPr>
              <w:t>Log</w:t>
            </w:r>
            <w:r>
              <w:rPr>
                <w:color w:val="000000"/>
                <w:spacing w:val="0"/>
                <w:w w:val="100"/>
                <w:position w:val="0"/>
              </w:rPr>
              <w:t>等信息 的标准格式，支持用户系统的自动上传、导入支持</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 xml:space="preserve">、 </w:t>
            </w:r>
            <w:r>
              <w:rPr>
                <w:color w:val="000000"/>
                <w:spacing w:val="0"/>
                <w:w w:val="100"/>
                <w:position w:val="0"/>
              </w:rPr>
              <w:t>文言等自动化测试方案；支持多种系统性能的监控、支 持可定制化的测试报告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年底，按计划完成 了产品测试资源管理、测试任 务管理、日志管理、</w:t>
            </w:r>
            <w:r>
              <w:rPr>
                <w:rFonts w:ascii="Times New Roman" w:eastAsia="Times New Roman" w:hAnsi="Times New Roman" w:cs="Times New Roman"/>
                <w:color w:val="000000"/>
                <w:spacing w:val="0"/>
                <w:w w:val="100"/>
                <w:position w:val="0"/>
                <w:sz w:val="18"/>
                <w:szCs w:val="18"/>
              </w:rPr>
              <w:t>CAN</w:t>
            </w:r>
            <w:r>
              <w:rPr>
                <w:color w:val="000000"/>
                <w:spacing w:val="0"/>
                <w:w w:val="100"/>
                <w:position w:val="0"/>
              </w:rPr>
              <w:t>总线 测试、程控电源控制模拟、信 号模拟、硬线模拟等软硬件操 作。</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基于瑞萨</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Rcar-H3 </w:t>
            </w:r>
            <w:r>
              <w:rPr>
                <w:color w:val="000000"/>
                <w:spacing w:val="0"/>
                <w:w w:val="100"/>
                <w:position w:val="0"/>
              </w:rPr>
              <w:t>芯片</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平台的智能驾</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驶舱解决方案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4,067,814.83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基于瑞萨</w:t>
            </w:r>
            <w:r>
              <w:rPr>
                <w:rFonts w:ascii="Times New Roman" w:eastAsia="Times New Roman" w:hAnsi="Times New Roman" w:cs="Times New Roman"/>
                <w:color w:val="000000"/>
                <w:spacing w:val="0"/>
                <w:w w:val="100"/>
                <w:position w:val="0"/>
                <w:sz w:val="18"/>
                <w:szCs w:val="18"/>
              </w:rPr>
              <w:t>Rcar-H3</w:t>
            </w:r>
            <w:r>
              <w:rPr>
                <w:color w:val="000000"/>
                <w:spacing w:val="0"/>
                <w:w w:val="100"/>
                <w:position w:val="0"/>
              </w:rPr>
              <w:t>芯片平台，</w:t>
            </w:r>
            <w:r>
              <w:rPr>
                <w:rFonts w:ascii="Times New Roman" w:eastAsia="Times New Roman" w:hAnsi="Times New Roman" w:cs="Times New Roman"/>
                <w:color w:val="000000"/>
                <w:spacing w:val="0"/>
                <w:w w:val="100"/>
                <w:position w:val="0"/>
                <w:sz w:val="18"/>
                <w:szCs w:val="18"/>
              </w:rPr>
              <w:t>QNX Hyperviser</w:t>
            </w:r>
            <w:r>
              <w:rPr>
                <w:color w:val="000000"/>
                <w:spacing w:val="0"/>
                <w:w w:val="100"/>
                <w:position w:val="0"/>
              </w:rPr>
              <w:t>方案做车 载</w:t>
            </w:r>
            <w:r>
              <w:rPr>
                <w:rFonts w:ascii="Times New Roman" w:eastAsia="Times New Roman" w:hAnsi="Times New Roman" w:cs="Times New Roman"/>
                <w:color w:val="000000"/>
                <w:spacing w:val="0"/>
                <w:w w:val="100"/>
                <w:position w:val="0"/>
                <w:sz w:val="18"/>
                <w:szCs w:val="18"/>
              </w:rPr>
              <w:t>E-cockpit</w:t>
            </w:r>
            <w:r>
              <w:rPr>
                <w:color w:val="000000"/>
                <w:spacing w:val="0"/>
                <w:w w:val="100"/>
                <w:position w:val="0"/>
              </w:rPr>
              <w:t>平台开发；支持并实现</w:t>
            </w:r>
            <w:r>
              <w:rPr>
                <w:rFonts w:ascii="Times New Roman" w:eastAsia="Times New Roman" w:hAnsi="Times New Roman" w:cs="Times New Roman"/>
                <w:color w:val="000000"/>
                <w:spacing w:val="0"/>
                <w:w w:val="100"/>
                <w:position w:val="0"/>
                <w:sz w:val="18"/>
                <w:szCs w:val="18"/>
              </w:rPr>
              <w:t>IVI</w:t>
            </w:r>
            <w:r>
              <w:rPr>
                <w:color w:val="000000"/>
                <w:spacing w:val="0"/>
                <w:w w:val="100"/>
                <w:position w:val="0"/>
              </w:rPr>
              <w:t>，</w:t>
            </w:r>
            <w:r>
              <w:rPr>
                <w:color w:val="000000"/>
                <w:spacing w:val="0"/>
                <w:w w:val="100"/>
                <w:position w:val="0"/>
              </w:rPr>
              <w:t xml:space="preserve">液晶仪表， </w:t>
            </w:r>
            <w:r>
              <w:rPr>
                <w:rFonts w:ascii="Times New Roman" w:eastAsia="Times New Roman" w:hAnsi="Times New Roman" w:cs="Times New Roman"/>
                <w:color w:val="000000"/>
                <w:spacing w:val="0"/>
                <w:w w:val="100"/>
                <w:position w:val="0"/>
                <w:sz w:val="18"/>
                <w:szCs w:val="18"/>
              </w:rPr>
              <w:t>HUD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HAVC</w:t>
            </w:r>
            <w:r>
              <w:rPr>
                <w:color w:val="000000"/>
                <w:spacing w:val="0"/>
                <w:w w:val="100"/>
                <w:position w:val="0"/>
              </w:rPr>
              <w:t xml:space="preserve">等四块屏幕上的主要功能，以这个平台为 基础，进行开发，包括 </w:t>
            </w:r>
            <w:r>
              <w:rPr>
                <w:rFonts w:ascii="Times New Roman" w:eastAsia="Times New Roman" w:hAnsi="Times New Roman" w:cs="Times New Roman"/>
                <w:color w:val="000000"/>
                <w:spacing w:val="0"/>
                <w:w w:val="100"/>
                <w:position w:val="0"/>
                <w:sz w:val="18"/>
                <w:szCs w:val="18"/>
              </w:rPr>
              <w:t>IVI HMI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Hypervisor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ClusterHMI </w:t>
            </w:r>
            <w:r>
              <w:rPr>
                <w:color w:val="000000"/>
                <w:spacing w:val="0"/>
                <w:w w:val="100"/>
                <w:position w:val="0"/>
              </w:rPr>
              <w:t>等功能开发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w:t>
            </w:r>
            <w:r>
              <w:rPr>
                <w:rFonts w:ascii="Times New Roman" w:eastAsia="Times New Roman" w:hAnsi="Times New Roman" w:cs="Times New Roman"/>
                <w:color w:val="000000"/>
                <w:spacing w:val="0"/>
                <w:w w:val="100"/>
                <w:position w:val="0"/>
                <w:sz w:val="18"/>
                <w:szCs w:val="18"/>
              </w:rPr>
              <w:t>BSP</w:t>
            </w:r>
            <w:r>
              <w:rPr>
                <w:color w:val="000000"/>
                <w:spacing w:val="0"/>
                <w:w w:val="100"/>
                <w:position w:val="0"/>
              </w:rPr>
              <w:t>部分已 完成了功能的开发，达成预期 目标。并开始进行</w:t>
            </w:r>
            <w:r>
              <w:rPr>
                <w:rFonts w:ascii="Times New Roman" w:eastAsia="Times New Roman" w:hAnsi="Times New Roman" w:cs="Times New Roman"/>
                <w:color w:val="000000"/>
                <w:spacing w:val="0"/>
                <w:w w:val="100"/>
                <w:position w:val="0"/>
                <w:sz w:val="18"/>
                <w:szCs w:val="18"/>
              </w:rPr>
              <w:t>IVI HMI</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Cluster</w:t>
            </w:r>
            <w:r>
              <w:rPr>
                <w:color w:val="000000"/>
                <w:spacing w:val="0"/>
                <w:w w:val="100"/>
                <w:position w:val="0"/>
              </w:rPr>
              <w:t>的第一套主题开发。</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Kanzi 4.0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Automotive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Suite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21,262,837.45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Kanzi studio</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版本开发项目，增加了关于智能驾驶 舱的开发功能，修正了 </w:t>
            </w:r>
            <w:r>
              <w:rPr>
                <w:rFonts w:ascii="Times New Roman" w:eastAsia="Times New Roman" w:hAnsi="Times New Roman" w:cs="Times New Roman"/>
                <w:color w:val="000000"/>
                <w:spacing w:val="0"/>
                <w:w w:val="100"/>
                <w:position w:val="0"/>
                <w:sz w:val="18"/>
                <w:szCs w:val="18"/>
              </w:rPr>
              <w:t>Kanzi3.0</w:t>
            </w:r>
            <w:r>
              <w:rPr>
                <w:color w:val="000000"/>
                <w:spacing w:val="0"/>
                <w:w w:val="100"/>
                <w:position w:val="0"/>
              </w:rPr>
              <w:t>发布以来的所有错误。 并增加了最新的</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控件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年底，项目进展约</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物联网云服务 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194,839.98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IoT Cloud</w:t>
            </w:r>
            <w:r>
              <w:rPr>
                <w:color w:val="000000"/>
                <w:spacing w:val="0"/>
                <w:w w:val="100"/>
                <w:position w:val="0"/>
              </w:rPr>
              <w:t>是指面向</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领域的云服务平台产品，产品 定位在</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 xml:space="preserve">层面，提供设备连接管理、设备管理、应 用赋能等云服务，基于平台可以完成设备的接入与管 理，设备数据的存储与分析，并基于应用赋能快速构建 </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的相关应用。</w:t>
            </w:r>
            <w:r>
              <w:rPr>
                <w:rFonts w:ascii="Times New Roman" w:eastAsia="Times New Roman" w:hAnsi="Times New Roman" w:cs="Times New Roman"/>
                <w:color w:val="000000"/>
                <w:spacing w:val="0"/>
                <w:w w:val="100"/>
                <w:position w:val="0"/>
                <w:sz w:val="18"/>
                <w:szCs w:val="18"/>
              </w:rPr>
              <w:t>IoT Cloud</w:t>
            </w:r>
            <w:r>
              <w:rPr>
                <w:color w:val="000000"/>
                <w:spacing w:val="0"/>
                <w:w w:val="100"/>
                <w:position w:val="0"/>
              </w:rPr>
              <w:t>使互联设备可以轻松安全地 与应用程序及其他设备交互。可支持数十亿台设备和数 万亿条消息，并且可以对这些消息进行处理并将其安全 可靠地路由至其他云平台管理的终端节点和其他设备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自然交互智能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驾驶操作系统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3,158,555.99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本项目是基于已经量产的产品（</w:t>
            </w:r>
            <w:r>
              <w:rPr>
                <w:rFonts w:ascii="Times New Roman" w:eastAsia="Times New Roman" w:hAnsi="Times New Roman" w:cs="Times New Roman"/>
                <w:color w:val="000000"/>
                <w:spacing w:val="0"/>
                <w:w w:val="100"/>
                <w:position w:val="0"/>
                <w:sz w:val="18"/>
                <w:szCs w:val="18"/>
              </w:rPr>
              <w:t>A32）</w:t>
            </w:r>
            <w:r>
              <w:rPr>
                <w:color w:val="000000"/>
                <w:spacing w:val="0"/>
                <w:w w:val="100"/>
                <w:position w:val="0"/>
              </w:rPr>
              <w:t>基础上进行开发， 主要包括：集成腾讯相关应用；蓝牙芯片适配；</w:t>
            </w:r>
            <w:r>
              <w:rPr>
                <w:rFonts w:ascii="Times New Roman" w:eastAsia="Times New Roman" w:hAnsi="Times New Roman" w:cs="Times New Roman"/>
                <w:color w:val="000000"/>
                <w:spacing w:val="0"/>
                <w:w w:val="100"/>
                <w:position w:val="0"/>
                <w:sz w:val="18"/>
                <w:szCs w:val="18"/>
              </w:rPr>
              <w:t xml:space="preserve">Audio </w:t>
            </w:r>
            <w:r>
              <w:rPr>
                <w:color w:val="000000"/>
                <w:spacing w:val="0"/>
                <w:w w:val="100"/>
                <w:position w:val="0"/>
              </w:rPr>
              <w:t>导航通路适配；</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寸界面开发和适配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年底，按计划完成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了新增以下功能升级：</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IMX6QP</w:t>
            </w:r>
            <w:r>
              <w:rPr>
                <w:color w:val="000000"/>
                <w:spacing w:val="0"/>
                <w:w w:val="100"/>
                <w:position w:val="0"/>
              </w:rPr>
              <w:t>平台升级；</w:t>
            </w:r>
            <w:r>
              <w:rPr>
                <w:rFonts w:ascii="Times New Roman" w:eastAsia="Times New Roman" w:hAnsi="Times New Roman" w:cs="Times New Roman"/>
                <w:color w:val="000000"/>
                <w:spacing w:val="0"/>
                <w:w w:val="100"/>
                <w:position w:val="0"/>
                <w:sz w:val="18"/>
                <w:szCs w:val="18"/>
              </w:rPr>
              <w:t>roid</w:t>
            </w:r>
            <w:r>
              <w:rPr>
                <w:color w:val="000000"/>
                <w:spacing w:val="0"/>
                <w:w w:val="100"/>
                <w:position w:val="0"/>
              </w:rPr>
              <w:t>升级</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版本；集成车载微信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人脸识别软件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开发工具包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696,286.72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支持多路</w:t>
            </w:r>
            <w:r>
              <w:rPr>
                <w:rFonts w:ascii="Times New Roman" w:eastAsia="Times New Roman" w:hAnsi="Times New Roman" w:cs="Times New Roman"/>
                <w:color w:val="000000"/>
                <w:spacing w:val="0"/>
                <w:w w:val="100"/>
                <w:position w:val="0"/>
                <w:sz w:val="18"/>
                <w:szCs w:val="18"/>
              </w:rPr>
              <w:t>IP Camera</w:t>
            </w:r>
            <w:r>
              <w:rPr>
                <w:color w:val="000000"/>
                <w:spacing w:val="0"/>
                <w:w w:val="100"/>
                <w:position w:val="0"/>
              </w:rPr>
              <w:t>视频数据输入，在端设备上做实时 视频分析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人脸检测，人流统计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，并将视频分析结果结 构化输出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暗光增强算 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331,695.09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暗光增强算法视觉算法研发，主要包括：相关图像</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视频数据的挖掘、收集、标注、整理；通过人工智能的 方法，使暗光图片得到提亮，达到夜景如白昼的效果； 比传统暗光增强算法得到的效果更好，细节更清晰，噪 点更少；设备相关的算法部署与性能优化，以及跨设备 高性能异构计算的扩展研发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1238"/>
        <w:gridCol w:w="1603"/>
        <w:gridCol w:w="4339"/>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28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高清数字内容 保护系统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519,094.58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ThunderSoft</w:t>
            </w:r>
            <w:r>
              <w:rPr>
                <w:color w:val="000000"/>
                <w:spacing w:val="0"/>
                <w:w w:val="100"/>
                <w:position w:val="0"/>
              </w:rPr>
              <w:t>智能移动设备的高带宽数字内容保护协议 系统是一套基于</w:t>
            </w:r>
            <w:r>
              <w:rPr>
                <w:rFonts w:ascii="Times New Roman" w:eastAsia="Times New Roman" w:hAnsi="Times New Roman" w:cs="Times New Roman"/>
                <w:color w:val="000000"/>
                <w:spacing w:val="0"/>
                <w:w w:val="100"/>
                <w:position w:val="0"/>
                <w:sz w:val="18"/>
                <w:szCs w:val="18"/>
              </w:rPr>
              <w:t>Linux/Android</w:t>
            </w:r>
            <w:r>
              <w:rPr>
                <w:color w:val="000000"/>
                <w:spacing w:val="0"/>
                <w:w w:val="100"/>
                <w:position w:val="0"/>
              </w:rPr>
              <w:t>操作系统开发的保护数 字内容的软件。其主要功能是在</w:t>
            </w:r>
            <w:r>
              <w:rPr>
                <w:rFonts w:ascii="Times New Roman" w:eastAsia="Times New Roman" w:hAnsi="Times New Roman" w:cs="Times New Roman"/>
                <w:color w:val="000000"/>
                <w:spacing w:val="0"/>
                <w:w w:val="100"/>
                <w:position w:val="0"/>
                <w:sz w:val="18"/>
                <w:szCs w:val="18"/>
              </w:rPr>
              <w:t>HDMI/Miracast/DP</w:t>
            </w:r>
            <w:r>
              <w:rPr>
                <w:color w:val="000000"/>
                <w:spacing w:val="0"/>
                <w:w w:val="100"/>
                <w:position w:val="0"/>
              </w:rPr>
              <w:t>接 口之间传输数字视频信号的保护协议，从而防止非法拷 贝。原理是：单个</w:t>
            </w:r>
            <w:r>
              <w:rPr>
                <w:rFonts w:ascii="Times New Roman" w:eastAsia="Times New Roman" w:hAnsi="Times New Roman" w:cs="Times New Roman"/>
                <w:color w:val="000000"/>
                <w:spacing w:val="0"/>
                <w:w w:val="100"/>
                <w:position w:val="0"/>
                <w:sz w:val="18"/>
                <w:szCs w:val="18"/>
              </w:rPr>
              <w:t>HDCP</w:t>
            </w:r>
            <w:r>
              <w:rPr>
                <w:color w:val="000000"/>
                <w:spacing w:val="0"/>
                <w:w w:val="100"/>
                <w:position w:val="0"/>
              </w:rPr>
              <w:t>发送器加密从显示控制器发送 过来的原始数字视频信号，并通过</w:t>
            </w:r>
            <w:r>
              <w:rPr>
                <w:rFonts w:ascii="Times New Roman" w:eastAsia="Times New Roman" w:hAnsi="Times New Roman" w:cs="Times New Roman"/>
                <w:color w:val="000000"/>
                <w:spacing w:val="0"/>
                <w:w w:val="100"/>
                <w:position w:val="0"/>
                <w:sz w:val="18"/>
                <w:szCs w:val="18"/>
              </w:rPr>
              <w:t xml:space="preserve">HDMI/Miracast/DP </w:t>
            </w:r>
            <w:r>
              <w:rPr>
                <w:color w:val="000000"/>
                <w:spacing w:val="0"/>
                <w:w w:val="100"/>
                <w:position w:val="0"/>
              </w:rPr>
              <w:t>接口进行传输，单个</w:t>
            </w:r>
            <w:r>
              <w:rPr>
                <w:rFonts w:ascii="Times New Roman" w:eastAsia="Times New Roman" w:hAnsi="Times New Roman" w:cs="Times New Roman"/>
                <w:color w:val="000000"/>
                <w:spacing w:val="0"/>
                <w:w w:val="100"/>
                <w:position w:val="0"/>
                <w:sz w:val="18"/>
                <w:szCs w:val="18"/>
              </w:rPr>
              <w:t>HDCP</w:t>
            </w:r>
            <w:r>
              <w:rPr>
                <w:color w:val="000000"/>
                <w:spacing w:val="0"/>
                <w:w w:val="100"/>
                <w:position w:val="0"/>
              </w:rPr>
              <w:t>接收器接收经过加密的视频 信号，并恢复成原始数字视频信号，提供给数字显示器 进行显示。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年底，已完成</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版 本的基础软件升级</w:t>
            </w:r>
            <w:r>
              <w:rPr>
                <w:color w:val="000000"/>
                <w:spacing w:val="0"/>
                <w:w w:val="100"/>
                <w:position w:val="0"/>
                <w:sz w:val="18"/>
                <w:szCs w:val="18"/>
              </w:rPr>
              <w:t>，</w:t>
            </w:r>
            <w:r>
              <w:rPr>
                <w:color w:val="000000"/>
                <w:spacing w:val="0"/>
                <w:w w:val="100"/>
                <w:position w:val="0"/>
              </w:rPr>
              <w:t>包括测试 平台</w:t>
            </w:r>
            <w:r>
              <w:rPr>
                <w:color w:val="000000"/>
                <w:spacing w:val="0"/>
                <w:w w:val="100"/>
                <w:position w:val="0"/>
                <w:sz w:val="18"/>
                <w:szCs w:val="18"/>
              </w:rPr>
              <w:t>，</w:t>
            </w:r>
            <w:r>
              <w:rPr>
                <w:color w:val="000000"/>
                <w:spacing w:val="0"/>
                <w:w w:val="100"/>
                <w:position w:val="0"/>
              </w:rPr>
              <w:t xml:space="preserve">工具软件，整体完成度约 </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基于安卓操作 系统的信息娱 乐系统基础软 件平台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10,366,996.80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可重用</w:t>
            </w:r>
            <w:r>
              <w:rPr>
                <w:rFonts w:ascii="Times New Roman" w:eastAsia="Times New Roman" w:hAnsi="Times New Roman" w:cs="Times New Roman"/>
                <w:color w:val="000000"/>
                <w:spacing w:val="0"/>
                <w:w w:val="100"/>
                <w:position w:val="0"/>
                <w:sz w:val="18"/>
                <w:szCs w:val="18"/>
              </w:rPr>
              <w:t>Android IVI</w:t>
            </w:r>
            <w:r>
              <w:rPr>
                <w:color w:val="000000"/>
                <w:spacing w:val="0"/>
                <w:w w:val="100"/>
                <w:position w:val="0"/>
                <w:sz w:val="17"/>
                <w:szCs w:val="17"/>
              </w:rPr>
              <w:t>基础软件包的集合，包含</w:t>
            </w:r>
            <w:r>
              <w:rPr>
                <w:rFonts w:ascii="Times New Roman" w:eastAsia="Times New Roman" w:hAnsi="Times New Roman" w:cs="Times New Roman"/>
                <w:color w:val="000000"/>
                <w:spacing w:val="0"/>
                <w:w w:val="100"/>
                <w:position w:val="0"/>
                <w:sz w:val="18"/>
                <w:szCs w:val="18"/>
              </w:rPr>
              <w:t>Reference</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GUI,Camera, GUI Framework,Bluetooth/Wi-Fi,</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Multimedia, System Infrastructure</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年底，按计划完成 了核心组件在量产项目上的 适配；新增了 </w:t>
            </w:r>
            <w:r>
              <w:rPr>
                <w:rFonts w:ascii="Times New Roman" w:eastAsia="Times New Roman" w:hAnsi="Times New Roman" w:cs="Times New Roman"/>
                <w:color w:val="000000"/>
                <w:spacing w:val="0"/>
                <w:w w:val="100"/>
                <w:position w:val="0"/>
                <w:sz w:val="18"/>
                <w:szCs w:val="18"/>
              </w:rPr>
              <w:t xml:space="preserve">IVIClusterInteractio n_ </w:t>
            </w:r>
            <w:r>
              <w:rPr>
                <w:color w:val="000000"/>
                <w:spacing w:val="0"/>
                <w:w w:val="100"/>
                <w:position w:val="0"/>
              </w:rPr>
              <w:t>仪表交 互、</w:t>
            </w:r>
            <w:r>
              <w:rPr>
                <w:rFonts w:ascii="Times New Roman" w:eastAsia="Times New Roman" w:hAnsi="Times New Roman" w:cs="Times New Roman"/>
                <w:color w:val="000000"/>
                <w:spacing w:val="0"/>
                <w:w w:val="100"/>
                <w:position w:val="0"/>
                <w:sz w:val="18"/>
                <w:szCs w:val="18"/>
              </w:rPr>
              <w:t>CarLife</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百度 </w:t>
            </w:r>
            <w:r>
              <w:rPr>
                <w:rFonts w:ascii="Times New Roman" w:eastAsia="Times New Roman" w:hAnsi="Times New Roman" w:cs="Times New Roman"/>
                <w:color w:val="000000"/>
                <w:spacing w:val="0"/>
                <w:w w:val="100"/>
                <w:position w:val="0"/>
                <w:sz w:val="18"/>
                <w:szCs w:val="18"/>
              </w:rPr>
              <w:t>CarLi</w:t>
            </w:r>
            <w:r>
              <w:rPr>
                <w:color w:val="000000"/>
                <w:spacing w:val="0"/>
                <w:w w:val="100"/>
                <w:position w:val="0"/>
              </w:rPr>
              <w:t xml:space="preserve">命、 </w:t>
            </w:r>
            <w:r>
              <w:rPr>
                <w:rFonts w:ascii="Times New Roman" w:eastAsia="Times New Roman" w:hAnsi="Times New Roman" w:cs="Times New Roman"/>
                <w:color w:val="000000"/>
                <w:spacing w:val="0"/>
                <w:w w:val="100"/>
                <w:position w:val="0"/>
                <w:sz w:val="18"/>
                <w:szCs w:val="18"/>
              </w:rPr>
              <w:t>Firewa</w:t>
            </w:r>
            <w:r>
              <w:rPr>
                <w:rFonts w:ascii="Times New Roman" w:eastAsia="Times New Roman" w:hAnsi="Times New Roman" w:cs="Times New Roman"/>
                <w:color w:val="000000"/>
                <w:spacing w:val="0"/>
                <w:w w:val="100"/>
                <w:position w:val="0"/>
                <w:sz w:val="18"/>
                <w:szCs w:val="18"/>
              </w:rPr>
              <w:t>4_</w:t>
            </w:r>
            <w:r>
              <w:rPr>
                <w:color w:val="000000"/>
                <w:spacing w:val="0"/>
                <w:w w:val="100"/>
                <w:position w:val="0"/>
              </w:rPr>
              <w:t>防火墙、</w:t>
            </w:r>
            <w:r>
              <w:rPr>
                <w:rFonts w:ascii="Times New Roman" w:eastAsia="Times New Roman" w:hAnsi="Times New Roman" w:cs="Times New Roman"/>
                <w:color w:val="000000"/>
                <w:spacing w:val="0"/>
                <w:w w:val="100"/>
                <w:position w:val="0"/>
                <w:sz w:val="18"/>
                <w:szCs w:val="18"/>
              </w:rPr>
              <w:t>SOMEIP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T-Box_T-Box </w:t>
            </w:r>
            <w:r>
              <w:rPr>
                <w:color w:val="000000"/>
                <w:spacing w:val="0"/>
                <w:w w:val="100"/>
                <w:position w:val="0"/>
              </w:rPr>
              <w:t xml:space="preserve">组件，发布 </w:t>
            </w:r>
            <w:r>
              <w:rPr>
                <w:rFonts w:ascii="Times New Roman" w:eastAsia="Times New Roman" w:hAnsi="Times New Roman" w:cs="Times New Roman"/>
                <w:color w:val="000000"/>
                <w:spacing w:val="0"/>
                <w:w w:val="100"/>
                <w:position w:val="0"/>
                <w:sz w:val="18"/>
                <w:szCs w:val="18"/>
              </w:rPr>
              <w:t xml:space="preserve">v1.5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版本。</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Night eye-Sharpness Improvement Algorithm</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夜视锐度改善算法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年底，基本功能已 完成，性能优化中，预计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月底全部完成。</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Surround</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view-360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Degree Camera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1,318,035.70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度全景摄像技术，可广泛应用于智能汽车业务领域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年底，基本功能已 实现，持续优化中。</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Hawk Eye for</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Automotive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Image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Processing</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817,458.76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车内视觉处理技术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Magic HDR</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高动态范围图像技术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353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下一代全</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智 能互联驾驶舱 平台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438,471.01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智能驾驶舱产品定义包含上述四个主要部分，分几个阶 段逐步实现，包括中控、液晶仪表、后座娱乐（或副驾 娱乐）、抬头显示等几个主要部分组成，构成智能驾驶 舱的人机交互界面均采用大尺寸液晶屏来显示，其中以 中控的变化最为丰富，主流中控一般采用支持</w:t>
            </w:r>
            <w:r>
              <w:rPr>
                <w:rFonts w:ascii="Times New Roman" w:eastAsia="Times New Roman" w:hAnsi="Times New Roman" w:cs="Times New Roman"/>
                <w:color w:val="000000"/>
                <w:spacing w:val="0"/>
                <w:w w:val="100"/>
                <w:position w:val="0"/>
                <w:sz w:val="18"/>
                <w:szCs w:val="18"/>
              </w:rPr>
              <w:t>1080p</w:t>
            </w:r>
            <w:r>
              <w:rPr>
                <w:color w:val="000000"/>
                <w:spacing w:val="0"/>
                <w:w w:val="100"/>
                <w:position w:val="0"/>
              </w:rPr>
              <w:t>分 辨率的</w:t>
            </w: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寸或者</w:t>
            </w:r>
            <w:r>
              <w:rPr>
                <w:rFonts w:ascii="Times New Roman" w:eastAsia="Times New Roman" w:hAnsi="Times New Roman" w:cs="Times New Roman"/>
                <w:color w:val="000000"/>
                <w:spacing w:val="0"/>
                <w:w w:val="100"/>
                <w:position w:val="0"/>
                <w:sz w:val="18"/>
                <w:szCs w:val="18"/>
              </w:rPr>
              <w:t>15.6</w:t>
            </w:r>
            <w:r>
              <w:rPr>
                <w:color w:val="000000"/>
                <w:spacing w:val="0"/>
                <w:w w:val="100"/>
                <w:position w:val="0"/>
              </w:rPr>
              <w:t>寸的液晶显示器，也有采用与 液晶仪表同样尺寸的</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寸液晶显示器的配置。后座娱 乐一般为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寸以上支持</w:t>
            </w:r>
            <w:r>
              <w:rPr>
                <w:rFonts w:ascii="Times New Roman" w:eastAsia="Times New Roman" w:hAnsi="Times New Roman" w:cs="Times New Roman"/>
                <w:color w:val="000000"/>
                <w:spacing w:val="0"/>
                <w:w w:val="100"/>
                <w:position w:val="0"/>
                <w:sz w:val="18"/>
                <w:szCs w:val="18"/>
              </w:rPr>
              <w:t>1080p</w:t>
            </w:r>
            <w:r>
              <w:rPr>
                <w:color w:val="000000"/>
                <w:spacing w:val="0"/>
                <w:w w:val="100"/>
                <w:position w:val="0"/>
              </w:rPr>
              <w:t>的液晶显示器用于影音 娱乐。抬头显示是近年逐步开始普及的一项技术创新产 品，它采用投影的方式，将一些必要的交互信息投影在 挡风玻璃底部的区域，是液晶仪表数据的一个有效补充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1238"/>
        <w:gridCol w:w="1603"/>
        <w:gridCol w:w="4339"/>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35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基于高通</w:t>
            </w:r>
            <w:r>
              <w:rPr>
                <w:rFonts w:ascii="Times New Roman" w:eastAsia="Times New Roman" w:hAnsi="Times New Roman" w:cs="Times New Roman"/>
                <w:color w:val="000000"/>
                <w:spacing w:val="0"/>
                <w:w w:val="100"/>
                <w:position w:val="0"/>
                <w:sz w:val="18"/>
                <w:szCs w:val="18"/>
              </w:rPr>
              <w:t xml:space="preserve">845 </w:t>
            </w:r>
            <w:r>
              <w:rPr>
                <w:color w:val="000000"/>
                <w:spacing w:val="0"/>
                <w:w w:val="100"/>
                <w:position w:val="0"/>
              </w:rPr>
              <w:t>芯片的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开发 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609,675.48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骁龙</w:t>
            </w:r>
            <w:r>
              <w:rPr>
                <w:rFonts w:ascii="Times New Roman" w:eastAsia="Times New Roman" w:hAnsi="Times New Roman" w:cs="Times New Roman"/>
                <w:color w:val="000000"/>
                <w:spacing w:val="0"/>
                <w:w w:val="100"/>
                <w:position w:val="0"/>
                <w:sz w:val="18"/>
                <w:szCs w:val="18"/>
              </w:rPr>
              <w:t xml:space="preserve">845 </w:t>
            </w:r>
            <w:r>
              <w:rPr>
                <w:rFonts w:ascii="Times New Roman" w:eastAsia="Times New Roman" w:hAnsi="Times New Roman" w:cs="Times New Roman"/>
                <w:color w:val="000000"/>
                <w:spacing w:val="0"/>
                <w:w w:val="100"/>
                <w:position w:val="0"/>
                <w:sz w:val="18"/>
                <w:szCs w:val="18"/>
              </w:rPr>
              <w:t>AI kit</w:t>
            </w:r>
            <w:r>
              <w:rPr>
                <w:color w:val="000000"/>
                <w:spacing w:val="0"/>
                <w:w w:val="100"/>
                <w:position w:val="0"/>
              </w:rPr>
              <w:t>作为一个</w:t>
            </w:r>
            <w:r>
              <w:rPr>
                <w:rFonts w:ascii="Times New Roman" w:eastAsia="Times New Roman" w:hAnsi="Times New Roman" w:cs="Times New Roman"/>
                <w:color w:val="000000"/>
                <w:spacing w:val="0"/>
                <w:w w:val="100"/>
                <w:position w:val="0"/>
                <w:sz w:val="18"/>
                <w:szCs w:val="18"/>
              </w:rPr>
              <w:t>DIY</w:t>
            </w:r>
            <w:r>
              <w:rPr>
                <w:color w:val="000000"/>
                <w:spacing w:val="0"/>
                <w:w w:val="100"/>
                <w:position w:val="0"/>
              </w:rPr>
              <w:t>智能视觉开发工具，主要 为视觉计算，人工智能开发者提供一个性能强大，容易 使用的嵌入式开发平台，提供强大的神经网络处理能力 和丰富的接口，包括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USB3.0</w:t>
            </w:r>
            <w:r>
              <w:rPr>
                <w:color w:val="000000"/>
                <w:spacing w:val="0"/>
                <w:w w:val="100"/>
                <w:position w:val="0"/>
              </w:rPr>
              <w:t>，</w:t>
            </w:r>
            <w:r>
              <w:rPr>
                <w:color w:val="000000"/>
                <w:spacing w:val="0"/>
                <w:w w:val="100"/>
                <w:position w:val="0"/>
              </w:rPr>
              <w:t>一个</w:t>
            </w:r>
            <w:r>
              <w:rPr>
                <w:rFonts w:ascii="Times New Roman" w:eastAsia="Times New Roman" w:hAnsi="Times New Roman" w:cs="Times New Roman"/>
                <w:color w:val="000000"/>
                <w:spacing w:val="0"/>
                <w:w w:val="100"/>
                <w:position w:val="0"/>
                <w:sz w:val="18"/>
                <w:szCs w:val="18"/>
              </w:rPr>
              <w:t xml:space="preserve">USB type C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Micro HDMI</w:t>
            </w:r>
            <w:r>
              <w:rPr>
                <w:color w:val="000000"/>
                <w:spacing w:val="0"/>
                <w:w w:val="100"/>
                <w:position w:val="0"/>
              </w:rPr>
              <w:t>输出，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个千兆以太网，耳机，</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卡， 以及</w:t>
            </w:r>
            <w:r>
              <w:rPr>
                <w:rFonts w:ascii="Times New Roman" w:eastAsia="Times New Roman" w:hAnsi="Times New Roman" w:cs="Times New Roman"/>
                <w:color w:val="000000"/>
                <w:spacing w:val="0"/>
                <w:w w:val="100"/>
                <w:position w:val="0"/>
                <w:sz w:val="18"/>
                <w:szCs w:val="18"/>
              </w:rPr>
              <w:t>USB</w:t>
            </w:r>
            <w:r>
              <w:rPr>
                <w:color w:val="000000"/>
                <w:spacing w:val="0"/>
                <w:w w:val="100"/>
                <w:position w:val="0"/>
              </w:rPr>
              <w:t>调试接口。用户可以通过轻松接入</w:t>
            </w:r>
            <w:r>
              <w:rPr>
                <w:rFonts w:ascii="Times New Roman" w:eastAsia="Times New Roman" w:hAnsi="Times New Roman" w:cs="Times New Roman"/>
                <w:color w:val="000000"/>
                <w:spacing w:val="0"/>
                <w:w w:val="100"/>
                <w:position w:val="0"/>
                <w:sz w:val="18"/>
                <w:szCs w:val="18"/>
              </w:rPr>
              <w:t>USB camera</w:t>
            </w:r>
            <w:r>
              <w:rPr>
                <w:color w:val="000000"/>
                <w:spacing w:val="0"/>
                <w:w w:val="100"/>
                <w:position w:val="0"/>
              </w:rPr>
              <w:t>，</w:t>
            </w:r>
            <w:r>
              <w:rPr>
                <w:color w:val="000000"/>
                <w:spacing w:val="0"/>
                <w:w w:val="100"/>
                <w:position w:val="0"/>
              </w:rPr>
              <w:t>进行视觉处理开发，并通过</w:t>
            </w:r>
            <w:r>
              <w:rPr>
                <w:rFonts w:ascii="Times New Roman" w:eastAsia="Times New Roman" w:hAnsi="Times New Roman" w:cs="Times New Roman"/>
                <w:color w:val="000000"/>
                <w:spacing w:val="0"/>
                <w:w w:val="100"/>
                <w:position w:val="0"/>
                <w:sz w:val="18"/>
                <w:szCs w:val="18"/>
              </w:rPr>
              <w:t>Micro HDMI</w:t>
            </w:r>
            <w:r>
              <w:rPr>
                <w:color w:val="000000"/>
                <w:spacing w:val="0"/>
                <w:w w:val="100"/>
                <w:position w:val="0"/>
              </w:rPr>
              <w:t>输出 进行监控。</w:t>
            </w:r>
            <w:r>
              <w:rPr>
                <w:rFonts w:ascii="Times New Roman" w:eastAsia="Times New Roman" w:hAnsi="Times New Roman" w:cs="Times New Roman"/>
                <w:color w:val="000000"/>
                <w:spacing w:val="0"/>
                <w:w w:val="100"/>
                <w:position w:val="0"/>
                <w:sz w:val="18"/>
                <w:szCs w:val="18"/>
              </w:rPr>
              <w:t xml:space="preserve">845 </w:t>
            </w:r>
            <w:r>
              <w:rPr>
                <w:rFonts w:ascii="Times New Roman" w:eastAsia="Times New Roman" w:hAnsi="Times New Roman" w:cs="Times New Roman"/>
                <w:color w:val="000000"/>
                <w:spacing w:val="0"/>
                <w:w w:val="100"/>
                <w:position w:val="0"/>
                <w:sz w:val="18"/>
                <w:szCs w:val="18"/>
              </w:rPr>
              <w:t>AI kit</w:t>
            </w:r>
            <w:r>
              <w:rPr>
                <w:color w:val="000000"/>
                <w:spacing w:val="0"/>
                <w:w w:val="100"/>
                <w:position w:val="0"/>
              </w:rPr>
              <w:t>预装</w:t>
            </w:r>
            <w:r>
              <w:rPr>
                <w:rFonts w:ascii="Times New Roman" w:eastAsia="Times New Roman" w:hAnsi="Times New Roman" w:cs="Times New Roman"/>
                <w:color w:val="000000"/>
                <w:spacing w:val="0"/>
                <w:w w:val="100"/>
                <w:position w:val="0"/>
                <w:sz w:val="18"/>
                <w:szCs w:val="18"/>
              </w:rPr>
              <w:t>SNPE</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 xml:space="preserve">Android NN </w:t>
            </w:r>
            <w:r>
              <w:rPr>
                <w:color w:val="000000"/>
                <w:spacing w:val="0"/>
                <w:w w:val="100"/>
                <w:position w:val="0"/>
              </w:rPr>
              <w:t xml:space="preserve">加速 引擎，支持 </w:t>
            </w:r>
            <w:r>
              <w:rPr>
                <w:rFonts w:ascii="Times New Roman" w:eastAsia="Times New Roman" w:hAnsi="Times New Roman" w:cs="Times New Roman"/>
                <w:color w:val="000000"/>
                <w:spacing w:val="0"/>
                <w:w w:val="100"/>
                <w:position w:val="0"/>
                <w:sz w:val="18"/>
                <w:szCs w:val="18"/>
              </w:rPr>
              <w:t>Caffe, Caffe2, TensorFlow</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TensorFlow lite </w:t>
            </w:r>
            <w:r>
              <w:rPr>
                <w:color w:val="000000"/>
                <w:spacing w:val="0"/>
                <w:w w:val="100"/>
                <w:position w:val="0"/>
              </w:rPr>
              <w:t xml:space="preserve">等多种模型，并提供 </w:t>
            </w:r>
            <w:r>
              <w:rPr>
                <w:rFonts w:ascii="Times New Roman" w:eastAsia="Times New Roman" w:hAnsi="Times New Roman" w:cs="Times New Roman"/>
                <w:color w:val="000000"/>
                <w:spacing w:val="0"/>
                <w:w w:val="100"/>
                <w:position w:val="0"/>
                <w:sz w:val="18"/>
                <w:szCs w:val="18"/>
              </w:rPr>
              <w:t>Tool Chain, Demo, Documentation</w:t>
            </w:r>
            <w:r>
              <w:rPr>
                <w:color w:val="000000"/>
                <w:spacing w:val="0"/>
                <w:w w:val="100"/>
                <w:position w:val="0"/>
              </w:rPr>
              <w:t xml:space="preserve">， </w:t>
            </w:r>
            <w:r>
              <w:rPr>
                <w:color w:val="000000"/>
                <w:spacing w:val="0"/>
                <w:w w:val="100"/>
                <w:position w:val="0"/>
              </w:rPr>
              <w:t>方便开发者进行各类算法开发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车载混合仪表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1,982,975.94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面向中低端仪表市场的软硬一体化平台，简化混合仪表 开发流程和投入，方便传统仪表厂商快速进入混合仪表 市场主要包含：硬件：</w:t>
            </w:r>
            <w:r>
              <w:rPr>
                <w:rFonts w:ascii="Times New Roman" w:eastAsia="Times New Roman" w:hAnsi="Times New Roman" w:cs="Times New Roman"/>
                <w:color w:val="000000"/>
                <w:spacing w:val="0"/>
                <w:w w:val="100"/>
                <w:position w:val="0"/>
                <w:sz w:val="18"/>
                <w:szCs w:val="18"/>
              </w:rPr>
              <w:t>RH850D1</w:t>
            </w:r>
            <w:r>
              <w:rPr>
                <w:color w:val="000000"/>
                <w:spacing w:val="0"/>
                <w:w w:val="100"/>
                <w:position w:val="0"/>
                <w:sz w:val="17"/>
                <w:szCs w:val="17"/>
              </w:rPr>
              <w:t>芯片、</w:t>
            </w:r>
            <w:r>
              <w:rPr>
                <w:rFonts w:ascii="Times New Roman" w:eastAsia="Times New Roman" w:hAnsi="Times New Roman" w:cs="Times New Roman"/>
                <w:color w:val="000000"/>
                <w:spacing w:val="0"/>
                <w:w w:val="100"/>
                <w:position w:val="0"/>
                <w:sz w:val="18"/>
                <w:szCs w:val="18"/>
              </w:rPr>
              <w:t>Firmware</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Kanzi Lite engine, Renesas RGL, GHS C/C++ library, cluster basic business logic, security bootloader</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年底，产品线在迭 代产品版本，继续开发新增功 能的同时。赢得了多个量产项 目及</w:t>
            </w:r>
            <w:r>
              <w:rPr>
                <w:rFonts w:ascii="Times New Roman" w:eastAsia="Times New Roman" w:hAnsi="Times New Roman" w:cs="Times New Roman"/>
                <w:color w:val="000000"/>
                <w:spacing w:val="0"/>
                <w:w w:val="100"/>
                <w:position w:val="0"/>
                <w:sz w:val="18"/>
                <w:szCs w:val="18"/>
              </w:rPr>
              <w:t>POC</w:t>
            </w:r>
            <w:r>
              <w:rPr>
                <w:color w:val="000000"/>
                <w:spacing w:val="0"/>
                <w:w w:val="100"/>
                <w:position w:val="0"/>
                <w:sz w:val="17"/>
                <w:szCs w:val="17"/>
              </w:rPr>
              <w:t>项目。并且触及了全 球超过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家主流</w:t>
            </w:r>
            <w:r>
              <w:rPr>
                <w:rFonts w:ascii="Times New Roman" w:eastAsia="Times New Roman" w:hAnsi="Times New Roman" w:cs="Times New Roman"/>
                <w:color w:val="000000"/>
                <w:spacing w:val="0"/>
                <w:w w:val="100"/>
                <w:position w:val="0"/>
                <w:sz w:val="18"/>
                <w:szCs w:val="18"/>
              </w:rPr>
              <w:t>OEM</w:t>
            </w:r>
            <w:r>
              <w:rPr>
                <w:color w:val="000000"/>
                <w:spacing w:val="0"/>
                <w:w w:val="100"/>
                <w:position w:val="0"/>
                <w:sz w:val="17"/>
                <w:szCs w:val="17"/>
              </w:rPr>
              <w:t xml:space="preserve">及 </w:t>
            </w:r>
            <w:r>
              <w:rPr>
                <w:rFonts w:ascii="Times New Roman" w:eastAsia="Times New Roman" w:hAnsi="Times New Roman" w:cs="Times New Roman"/>
                <w:color w:val="000000"/>
                <w:spacing w:val="0"/>
                <w:w w:val="100"/>
                <w:position w:val="0"/>
                <w:sz w:val="18"/>
                <w:szCs w:val="18"/>
              </w:rPr>
              <w:t>Tier-1</w:t>
            </w:r>
            <w:r>
              <w:rPr>
                <w:color w:val="000000"/>
                <w:spacing w:val="0"/>
                <w:w w:val="100"/>
                <w:position w:val="0"/>
                <w:sz w:val="17"/>
                <w:szCs w:val="17"/>
              </w:rPr>
              <w:t>，</w:t>
            </w:r>
            <w:r>
              <w:rPr>
                <w:color w:val="000000"/>
                <w:spacing w:val="0"/>
                <w:w w:val="100"/>
                <w:position w:val="0"/>
                <w:sz w:val="17"/>
                <w:szCs w:val="17"/>
              </w:rPr>
              <w:t xml:space="preserve">获得了强壮的客户 </w:t>
            </w:r>
            <w:r>
              <w:rPr>
                <w:rFonts w:ascii="Times New Roman" w:eastAsia="Times New Roman" w:hAnsi="Times New Roman" w:cs="Times New Roman"/>
                <w:color w:val="000000"/>
                <w:spacing w:val="0"/>
                <w:w w:val="100"/>
                <w:position w:val="0"/>
                <w:sz w:val="18"/>
                <w:szCs w:val="18"/>
              </w:rPr>
              <w:t xml:space="preserve">pipeline </w:t>
            </w:r>
            <w:r>
              <w:rPr>
                <w:color w:val="000000"/>
                <w:spacing w:val="0"/>
                <w:w w:val="100"/>
                <w:position w:val="0"/>
                <w:sz w:val="18"/>
                <w:szCs w:val="18"/>
              </w:rPr>
              <w:t>o</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智能通行系统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4,246,645.19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人脸产品研发项目，研发人脸通行系统产品方案，包含 摄像头、壁挂机、闸机伴侣、边缘服务器、云服务器所 需的人脸采集、识别、后台管理的相关软件，并针对不 同业务场景做相应的算法和应用的定制化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年底，项目整体研 发进展</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左右，完整系统初 版功能已经开发完成。目前进 入实际楼宇中试部署与问题 修复和功能优化迭代阶段。</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742,344.65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集团统一业务办公平台研发项目。主要建设范围：门户 引擎平台、流程引擎平台、业务建模平台、文档引擎平 台等平台建设。并针对集团业务需求，用于集团内部各 类审批流程、集团门户建设、业务（如：项目、合同、 资产、人事等）管理、文档管理、基于业务数据各类报 表分析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年度，按计划完成 集团管理、法规、专利等管理 流程的建设、优化及上线工 作，并按计划上线内部沟通 </w:t>
            </w:r>
            <w:r>
              <w:rPr>
                <w:rFonts w:ascii="Times New Roman" w:eastAsia="Times New Roman" w:hAnsi="Times New Roman" w:cs="Times New Roman"/>
                <w:color w:val="000000"/>
                <w:spacing w:val="0"/>
                <w:w w:val="100"/>
                <w:position w:val="0"/>
                <w:sz w:val="18"/>
                <w:szCs w:val="18"/>
              </w:rPr>
              <w:t>IM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自动化员工自助平台 及业务成本管控系统。整体项 目进展完成度</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固件远程升级 平台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524,465.13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年底，项目整体研发进展在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左右，最小 可运行环境已经构建完成。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widowControl w:val="0"/>
        <w:spacing w:after="339" w:line="1" w:lineRule="exact"/>
      </w:pP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第十二节财务报告五、</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r>
        <w:rPr>
          <w:rFonts w:ascii="Times New Roman" w:eastAsia="Times New Roman" w:hAnsi="Times New Roman" w:cs="Times New Roman"/>
          <w:color w:val="000000"/>
          <w:spacing w:val="0"/>
          <w:w w:val="100"/>
          <w:position w:val="0"/>
        </w:rPr>
        <w:t>”</w:t>
      </w:r>
    </w:p>
    <w:p>
      <w:pPr>
        <w:pStyle w:val="Style36"/>
        <w:keepNext/>
        <w:keepLines/>
        <w:widowControl w:val="0"/>
        <w:shd w:val="clear" w:color="auto" w:fill="auto"/>
        <w:bidi w:val="0"/>
        <w:spacing w:before="0" w:after="40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5</w:t>
      </w:r>
      <w:bookmarkEnd w:id="150"/>
      <w:r>
        <w:rPr>
          <w:color w:val="000000"/>
          <w:spacing w:val="0"/>
          <w:w w:val="100"/>
          <w:position w:val="0"/>
        </w:rPr>
        <w:t>、现金流</w:t>
      </w:r>
      <w:bookmarkEnd w:id="148"/>
      <w:bookmarkEnd w:id="149"/>
      <w:bookmarkEnd w:id="15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549"/>
        <w:gridCol w:w="2270"/>
        <w:gridCol w:w="22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1,888,409,989.15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1,576,617,958.62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1,746,198,392.27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1,323,290,705.78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w:t>
            </w:r>
          </w:p>
        </w:tc>
      </w:tr>
    </w:tbl>
    <w:tbl>
      <w:tblPr>
        <w:tblOverlap w:val="never"/>
        <w:jc w:val="center"/>
        <w:tblLayout w:type="fixed"/>
      </w:tblPr>
      <w:tblGrid>
        <w:gridCol w:w="2558"/>
        <w:gridCol w:w="2549"/>
        <w:gridCol w:w="2270"/>
        <w:gridCol w:w="22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142,211,596.88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253,327,252.84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81,239,156.65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96,253,648.85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155,103,826.68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340,404,609.75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-73,864,670.03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-244,150,960.90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649,014,900.30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729,788,082.48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684,604,022.59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855,225,805.89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-35,589,122.29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-125,437,723.41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26,518,721.64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-101,222,355.31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126.20%</w:t>
            </w:r>
          </w:p>
        </w:tc>
      </w:tr>
    </w:tbl>
    <w:p>
      <w:pPr>
        <w:widowControl w:val="0"/>
        <w:spacing w:after="239" w:line="1" w:lineRule="exact"/>
      </w:pP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相关数据同比发生重大变动的主要影响因素说明</w:t>
      </w:r>
    </w:p>
    <w:p>
      <w:pPr>
        <w:pStyle w:val="Style13"/>
        <w:keepNext w:val="0"/>
        <w:keepLines w:val="0"/>
        <w:widowControl w:val="0"/>
        <w:shd w:val="clear" w:color="auto" w:fill="auto"/>
        <w:tabs>
          <w:tab w:pos="598" w:val="left"/>
        </w:tabs>
        <w:bidi w:val="0"/>
        <w:spacing w:before="0" w:after="0" w:line="322" w:lineRule="exact"/>
        <w:ind w:left="0" w:right="0" w:firstLine="0"/>
        <w:jc w:val="both"/>
      </w:pPr>
      <w:bookmarkStart w:id="152" w:name="bookmark152"/>
      <w:r>
        <w:rPr>
          <w:color w:val="000000"/>
          <w:spacing w:val="0"/>
          <w:w w:val="100"/>
          <w:position w:val="0"/>
        </w:rPr>
        <w:t>（</w:t>
      </w:r>
      <w:bookmarkEnd w:id="152"/>
      <w:r>
        <w:rPr>
          <w:rFonts w:ascii="Times New Roman" w:eastAsia="Times New Roman" w:hAnsi="Times New Roman" w:cs="Times New Roman"/>
          <w:color w:val="000000"/>
          <w:spacing w:val="0"/>
          <w:w w:val="100"/>
          <w:position w:val="0"/>
        </w:rPr>
        <w:t>1</w:t>
      </w:r>
      <w:r>
        <w:rPr>
          <w:color w:val="000000"/>
          <w:spacing w:val="0"/>
          <w:w w:val="100"/>
          <w:position w:val="0"/>
        </w:rPr>
        <w:t>）</w:t>
        <w:tab/>
        <w:t>报告期经营活动现金流出小计较上年同期增长</w:t>
      </w:r>
      <w:r>
        <w:rPr>
          <w:rFonts w:ascii="Times New Roman" w:eastAsia="Times New Roman" w:hAnsi="Times New Roman" w:cs="Times New Roman"/>
          <w:color w:val="000000"/>
          <w:spacing w:val="0"/>
          <w:w w:val="100"/>
          <w:position w:val="0"/>
        </w:rPr>
        <w:t>31.96%</w:t>
      </w:r>
      <w:r>
        <w:rPr>
          <w:color w:val="000000"/>
          <w:spacing w:val="0"/>
          <w:w w:val="100"/>
          <w:position w:val="0"/>
        </w:rPr>
        <w:t>，主要系报告期内营业收入增长，人工成本及 采购成本相应增加所致。</w:t>
      </w:r>
    </w:p>
    <w:p>
      <w:pPr>
        <w:pStyle w:val="Style13"/>
        <w:keepNext w:val="0"/>
        <w:keepLines w:val="0"/>
        <w:widowControl w:val="0"/>
        <w:shd w:val="clear" w:color="auto" w:fill="auto"/>
        <w:tabs>
          <w:tab w:pos="489" w:val="left"/>
        </w:tabs>
        <w:bidi w:val="0"/>
        <w:spacing w:before="0" w:after="0" w:line="322" w:lineRule="exact"/>
        <w:ind w:left="0" w:right="0" w:firstLine="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rPr>
        <w:t>2</w:t>
      </w:r>
      <w:r>
        <w:rPr>
          <w:color w:val="000000"/>
          <w:spacing w:val="0"/>
          <w:w w:val="100"/>
          <w:position w:val="0"/>
        </w:rPr>
        <w:t>）</w:t>
        <w:tab/>
        <w:t>报告期经营活动产生的现金流量净额较上年同期下降</w:t>
      </w:r>
      <w:r>
        <w:rPr>
          <w:rFonts w:ascii="Times New Roman" w:eastAsia="Times New Roman" w:hAnsi="Times New Roman" w:cs="Times New Roman"/>
          <w:color w:val="000000"/>
          <w:spacing w:val="0"/>
          <w:w w:val="100"/>
          <w:position w:val="0"/>
        </w:rPr>
        <w:t>43.86%</w:t>
      </w:r>
      <w:r>
        <w:rPr>
          <w:color w:val="000000"/>
          <w:spacing w:val="0"/>
          <w:w w:val="100"/>
          <w:position w:val="0"/>
        </w:rPr>
        <w:t>，主要系账期增长所致。</w:t>
      </w:r>
    </w:p>
    <w:p>
      <w:pPr>
        <w:pStyle w:val="Style13"/>
        <w:keepNext w:val="0"/>
        <w:keepLines w:val="0"/>
        <w:widowControl w:val="0"/>
        <w:shd w:val="clear" w:color="auto" w:fill="auto"/>
        <w:tabs>
          <w:tab w:pos="603" w:val="left"/>
        </w:tabs>
        <w:bidi w:val="0"/>
        <w:spacing w:before="0" w:after="0" w:line="317" w:lineRule="exact"/>
        <w:ind w:left="0" w:right="0" w:firstLine="0"/>
        <w:jc w:val="both"/>
      </w:pPr>
      <w:bookmarkStart w:id="154" w:name="bookmark154"/>
      <w:r>
        <w:rPr>
          <w:color w:val="000000"/>
          <w:spacing w:val="0"/>
          <w:w w:val="100"/>
          <w:position w:val="0"/>
        </w:rPr>
        <w:t>（</w:t>
      </w:r>
      <w:bookmarkEnd w:id="154"/>
      <w:r>
        <w:rPr>
          <w:rFonts w:ascii="Times New Roman" w:eastAsia="Times New Roman" w:hAnsi="Times New Roman" w:cs="Times New Roman"/>
          <w:color w:val="000000"/>
          <w:spacing w:val="0"/>
          <w:w w:val="100"/>
          <w:position w:val="0"/>
        </w:rPr>
        <w:t>3</w:t>
      </w:r>
      <w:r>
        <w:rPr>
          <w:color w:val="000000"/>
          <w:spacing w:val="0"/>
          <w:w w:val="100"/>
          <w:position w:val="0"/>
        </w:rPr>
        <w:t>）</w:t>
        <w:tab/>
        <w:t>报告期投资活动现金流出小计较上年同期下降</w:t>
      </w:r>
      <w:r>
        <w:rPr>
          <w:rFonts w:ascii="Times New Roman" w:eastAsia="Times New Roman" w:hAnsi="Times New Roman" w:cs="Times New Roman"/>
          <w:color w:val="000000"/>
          <w:spacing w:val="0"/>
          <w:w w:val="100"/>
          <w:position w:val="0"/>
        </w:rPr>
        <w:t>54.44%</w:t>
      </w:r>
      <w:r>
        <w:rPr>
          <w:color w:val="000000"/>
          <w:spacing w:val="0"/>
          <w:w w:val="100"/>
          <w:position w:val="0"/>
        </w:rPr>
        <w:t>，主要系上期报告期内收购子公司</w:t>
      </w:r>
      <w:r>
        <w:rPr>
          <w:rFonts w:ascii="Times New Roman" w:eastAsia="Times New Roman" w:hAnsi="Times New Roman" w:cs="Times New Roman"/>
          <w:color w:val="000000"/>
          <w:spacing w:val="0"/>
          <w:w w:val="100"/>
          <w:position w:val="0"/>
        </w:rPr>
        <w:t>MM Solutions EAD</w:t>
      </w:r>
      <w:r>
        <w:rPr>
          <w:color w:val="000000"/>
          <w:spacing w:val="0"/>
          <w:w w:val="100"/>
          <w:position w:val="0"/>
        </w:rPr>
        <w:t>，</w:t>
      </w:r>
      <w:r>
        <w:rPr>
          <w:color w:val="000000"/>
          <w:spacing w:val="0"/>
          <w:w w:val="100"/>
          <w:position w:val="0"/>
        </w:rPr>
        <w:t>本报告期对外股权投资减少所致。</w:t>
      </w:r>
    </w:p>
    <w:p>
      <w:pPr>
        <w:pStyle w:val="Style13"/>
        <w:keepNext w:val="0"/>
        <w:keepLines w:val="0"/>
        <w:widowControl w:val="0"/>
        <w:shd w:val="clear" w:color="auto" w:fill="auto"/>
        <w:tabs>
          <w:tab w:pos="594" w:val="left"/>
        </w:tabs>
        <w:bidi w:val="0"/>
        <w:spacing w:before="0" w:after="0" w:line="317" w:lineRule="exact"/>
        <w:ind w:left="0" w:right="0" w:firstLine="0"/>
        <w:jc w:val="both"/>
      </w:pPr>
      <w:bookmarkStart w:id="155" w:name="bookmark155"/>
      <w:r>
        <w:rPr>
          <w:color w:val="000000"/>
          <w:spacing w:val="0"/>
          <w:w w:val="100"/>
          <w:position w:val="0"/>
        </w:rPr>
        <w:t>（</w:t>
      </w:r>
      <w:bookmarkEnd w:id="155"/>
      <w:r>
        <w:rPr>
          <w:rFonts w:ascii="Times New Roman" w:eastAsia="Times New Roman" w:hAnsi="Times New Roman" w:cs="Times New Roman"/>
          <w:color w:val="000000"/>
          <w:spacing w:val="0"/>
          <w:w w:val="100"/>
          <w:position w:val="0"/>
        </w:rPr>
        <w:t>4</w:t>
      </w:r>
      <w:r>
        <w:rPr>
          <w:color w:val="000000"/>
          <w:spacing w:val="0"/>
          <w:w w:val="100"/>
          <w:position w:val="0"/>
        </w:rPr>
        <w:t>）</w:t>
        <w:tab/>
        <w:t>报告期投资活动产生的现金流量净额较上年同期增长</w:t>
      </w:r>
      <w:r>
        <w:rPr>
          <w:rFonts w:ascii="Times New Roman" w:eastAsia="Times New Roman" w:hAnsi="Times New Roman" w:cs="Times New Roman"/>
          <w:color w:val="000000"/>
          <w:spacing w:val="0"/>
          <w:w w:val="100"/>
          <w:position w:val="0"/>
        </w:rPr>
        <w:t>69.75%</w:t>
      </w:r>
      <w:r>
        <w:rPr>
          <w:color w:val="000000"/>
          <w:spacing w:val="0"/>
          <w:w w:val="100"/>
          <w:position w:val="0"/>
        </w:rPr>
        <w:t>，主要系上期报告期内收购子公司</w:t>
      </w:r>
      <w:r>
        <w:rPr>
          <w:rFonts w:ascii="Times New Roman" w:eastAsia="Times New Roman" w:hAnsi="Times New Roman" w:cs="Times New Roman"/>
          <w:color w:val="000000"/>
          <w:spacing w:val="0"/>
          <w:w w:val="100"/>
          <w:position w:val="0"/>
        </w:rPr>
        <w:t>MM Solutions EAD</w:t>
      </w:r>
      <w:r>
        <w:rPr>
          <w:color w:val="000000"/>
          <w:spacing w:val="0"/>
          <w:w w:val="100"/>
          <w:position w:val="0"/>
        </w:rPr>
        <w:t>，</w:t>
      </w:r>
      <w:r>
        <w:rPr>
          <w:color w:val="000000"/>
          <w:spacing w:val="0"/>
          <w:w w:val="100"/>
          <w:position w:val="0"/>
        </w:rPr>
        <w:t>本报告期对外股权投资减少所致。</w:t>
      </w:r>
    </w:p>
    <w:p>
      <w:pPr>
        <w:pStyle w:val="Style13"/>
        <w:keepNext w:val="0"/>
        <w:keepLines w:val="0"/>
        <w:widowControl w:val="0"/>
        <w:shd w:val="clear" w:color="auto" w:fill="auto"/>
        <w:tabs>
          <w:tab w:pos="589" w:val="left"/>
        </w:tabs>
        <w:bidi w:val="0"/>
        <w:spacing w:before="0" w:after="0" w:line="331" w:lineRule="exact"/>
        <w:ind w:left="0" w:right="0" w:firstLine="0"/>
        <w:jc w:val="both"/>
      </w:pPr>
      <w:bookmarkStart w:id="156" w:name="bookmark156"/>
      <w:r>
        <w:rPr>
          <w:color w:val="000000"/>
          <w:spacing w:val="0"/>
          <w:w w:val="100"/>
          <w:position w:val="0"/>
        </w:rPr>
        <w:t>（</w:t>
      </w:r>
      <w:bookmarkEnd w:id="156"/>
      <w:r>
        <w:rPr>
          <w:rFonts w:ascii="Times New Roman" w:eastAsia="Times New Roman" w:hAnsi="Times New Roman" w:cs="Times New Roman"/>
          <w:color w:val="000000"/>
          <w:spacing w:val="0"/>
          <w:w w:val="100"/>
          <w:position w:val="0"/>
        </w:rPr>
        <w:t>5</w:t>
      </w:r>
      <w:r>
        <w:rPr>
          <w:color w:val="000000"/>
          <w:spacing w:val="0"/>
          <w:w w:val="100"/>
          <w:position w:val="0"/>
        </w:rPr>
        <w:t>）</w:t>
        <w:tab/>
        <w:t>报告期筹资活动产生的现金流量净额较上年同期增长</w:t>
      </w:r>
      <w:r>
        <w:rPr>
          <w:rFonts w:ascii="Times New Roman" w:eastAsia="Times New Roman" w:hAnsi="Times New Roman" w:cs="Times New Roman"/>
          <w:color w:val="000000"/>
          <w:spacing w:val="0"/>
          <w:w w:val="100"/>
          <w:position w:val="0"/>
        </w:rPr>
        <w:t>71.63%</w:t>
      </w:r>
      <w:r>
        <w:rPr>
          <w:color w:val="000000"/>
          <w:spacing w:val="0"/>
          <w:w w:val="100"/>
          <w:position w:val="0"/>
        </w:rPr>
        <w:t>，主要系本报告期支付的受限资金较上 期减少所致。</w:t>
      </w:r>
    </w:p>
    <w:p>
      <w:pPr>
        <w:pStyle w:val="Style13"/>
        <w:keepNext w:val="0"/>
        <w:keepLines w:val="0"/>
        <w:widowControl w:val="0"/>
        <w:shd w:val="clear" w:color="auto" w:fill="auto"/>
        <w:tabs>
          <w:tab w:pos="584" w:val="left"/>
        </w:tabs>
        <w:bidi w:val="0"/>
        <w:spacing w:before="0" w:after="180" w:line="331" w:lineRule="exact"/>
        <w:ind w:left="0" w:right="0" w:firstLine="0"/>
        <w:jc w:val="both"/>
      </w:pPr>
      <w:bookmarkStart w:id="157" w:name="bookmark157"/>
      <w:r>
        <w:rPr>
          <w:color w:val="000000"/>
          <w:spacing w:val="0"/>
          <w:w w:val="100"/>
          <w:position w:val="0"/>
        </w:rPr>
        <w:t>（</w:t>
      </w:r>
      <w:bookmarkEnd w:id="157"/>
      <w:r>
        <w:rPr>
          <w:rFonts w:ascii="Times New Roman" w:eastAsia="Times New Roman" w:hAnsi="Times New Roman" w:cs="Times New Roman"/>
          <w:color w:val="000000"/>
          <w:spacing w:val="0"/>
          <w:w w:val="100"/>
          <w:position w:val="0"/>
        </w:rPr>
        <w:t>6</w:t>
      </w:r>
      <w:r>
        <w:rPr>
          <w:color w:val="000000"/>
          <w:spacing w:val="0"/>
          <w:w w:val="100"/>
          <w:position w:val="0"/>
        </w:rPr>
        <w:t>）</w:t>
        <w:tab/>
        <w:t>报告期现金及现金等价物净增加额较上年同期增长</w:t>
      </w:r>
      <w:r>
        <w:rPr>
          <w:rFonts w:ascii="Times New Roman" w:eastAsia="Times New Roman" w:hAnsi="Times New Roman" w:cs="Times New Roman"/>
          <w:color w:val="000000"/>
          <w:spacing w:val="0"/>
          <w:w w:val="100"/>
          <w:position w:val="0"/>
        </w:rPr>
        <w:t>126.20%</w:t>
      </w:r>
      <w:r>
        <w:rPr>
          <w:color w:val="000000"/>
          <w:spacing w:val="0"/>
          <w:w w:val="100"/>
          <w:position w:val="0"/>
        </w:rPr>
        <w:t>，主要原因系本报告期支付的投资款及受 限资金较上期减少所致。</w:t>
      </w:r>
    </w:p>
    <w:p>
      <w:pPr>
        <w:pStyle w:val="Style13"/>
        <w:keepNext w:val="0"/>
        <w:keepLines w:val="0"/>
        <w:widowControl w:val="0"/>
        <w:shd w:val="clear" w:color="auto" w:fill="auto"/>
        <w:bidi w:val="0"/>
        <w:spacing w:before="0" w:after="240" w:line="319"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3"/>
        <w:keepNext w:val="0"/>
        <w:keepLines w:val="0"/>
        <w:widowControl w:val="0"/>
        <w:shd w:val="clear" w:color="auto" w:fill="auto"/>
        <w:bidi w:val="0"/>
        <w:spacing w:before="0" w:after="340" w:line="317" w:lineRule="exact"/>
        <w:ind w:left="0" w:right="0" w:firstLine="0"/>
        <w:jc w:val="both"/>
      </w:pPr>
      <w:r>
        <w:rPr>
          <w:color w:val="000000"/>
          <w:spacing w:val="0"/>
          <w:w w:val="100"/>
          <w:position w:val="0"/>
        </w:rPr>
        <w:t>报告期内公司经营活动产生的现金净流量占本年度净利润</w:t>
      </w:r>
      <w:r>
        <w:rPr>
          <w:rFonts w:ascii="Times New Roman" w:eastAsia="Times New Roman" w:hAnsi="Times New Roman" w:cs="Times New Roman"/>
          <w:color w:val="000000"/>
          <w:spacing w:val="0"/>
          <w:w w:val="100"/>
          <w:position w:val="0"/>
        </w:rPr>
        <w:t>59.99%</w:t>
      </w:r>
      <w:r>
        <w:rPr>
          <w:color w:val="000000"/>
          <w:spacing w:val="0"/>
          <w:w w:val="100"/>
          <w:position w:val="0"/>
        </w:rPr>
        <w:t>，较本年度净利润少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.95</w:t>
      </w:r>
      <w:r>
        <w:rPr>
          <w:color w:val="000000"/>
          <w:spacing w:val="0"/>
          <w:w w:val="100"/>
          <w:position w:val="0"/>
        </w:rPr>
        <w:t>亿，主要系组成 经营性支出的成本费用主要由人员工资组成没有账期，经营性应付项目期末较期初变化不大，而营业收入 有一定账期，经营性应收款项期末较期初增长所致。</w:t>
      </w:r>
    </w:p>
    <w:p>
      <w:pPr>
        <w:pStyle w:val="Style25"/>
        <w:keepNext/>
        <w:keepLines/>
        <w:widowControl w:val="0"/>
        <w:shd w:val="clear" w:color="auto" w:fill="auto"/>
        <w:bidi w:val="0"/>
        <w:spacing w:before="0" w:after="38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sz w:val="24"/>
          <w:szCs w:val="24"/>
        </w:rPr>
        <w:t>三</w:t>
      </w:r>
      <w:bookmarkEnd w:id="160"/>
      <w:r>
        <w:rPr>
          <w:color w:val="000000"/>
          <w:spacing w:val="0"/>
          <w:w w:val="100"/>
          <w:position w:val="0"/>
          <w:sz w:val="24"/>
          <w:szCs w:val="24"/>
        </w:rPr>
        <w:t>、非主营业务情况</w:t>
      </w:r>
      <w:bookmarkEnd w:id="158"/>
      <w:bookmarkEnd w:id="159"/>
      <w:bookmarkEnd w:id="16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598"/>
        <w:gridCol w:w="1560"/>
        <w:gridCol w:w="3115"/>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3,280,573.44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其中联营合营企业投资收益</w:t>
            </w:r>
            <w:r>
              <w:rPr>
                <w:rFonts w:ascii="Times New Roman" w:eastAsia="Times New Roman" w:hAnsi="Times New Roman" w:cs="Times New Roman"/>
                <w:color w:val="000000"/>
                <w:spacing w:val="0"/>
                <w:w w:val="100"/>
                <w:position w:val="0"/>
                <w:sz w:val="18"/>
                <w:szCs w:val="18"/>
              </w:rPr>
              <w:t xml:space="preserve">928,539.74 </w:t>
            </w:r>
            <w:r>
              <w:rPr>
                <w:color w:val="000000"/>
                <w:spacing w:val="0"/>
                <w:w w:val="100"/>
                <w:position w:val="0"/>
              </w:rPr>
              <w:t>元，出售股权收益</w:t>
            </w:r>
            <w:r>
              <w:rPr>
                <w:rFonts w:ascii="Times New Roman" w:eastAsia="Times New Roman" w:hAnsi="Times New Roman" w:cs="Times New Roman"/>
                <w:color w:val="000000"/>
                <w:spacing w:val="0"/>
                <w:w w:val="100"/>
                <w:position w:val="0"/>
                <w:sz w:val="18"/>
                <w:szCs w:val="18"/>
              </w:rPr>
              <w:t>2,352,033.70</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联营合营企业投资收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益具有持续性</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-478,835.91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其中并购形成或有对价评估收益 </w:t>
            </w:r>
            <w:r>
              <w:rPr>
                <w:rFonts w:ascii="Times New Roman" w:eastAsia="Times New Roman" w:hAnsi="Times New Roman" w:cs="Times New Roman"/>
                <w:color w:val="000000"/>
                <w:spacing w:val="0"/>
                <w:w w:val="100"/>
                <w:position w:val="0"/>
                <w:sz w:val="18"/>
                <w:szCs w:val="18"/>
              </w:rPr>
              <w:t>135,624.09</w:t>
            </w:r>
            <w:r>
              <w:rPr>
                <w:color w:val="000000"/>
                <w:spacing w:val="0"/>
                <w:w w:val="100"/>
                <w:position w:val="0"/>
              </w:rPr>
              <w:t>元，股票增值权公允价值形 成损失</w:t>
            </w:r>
            <w:r>
              <w:rPr>
                <w:rFonts w:ascii="Times New Roman" w:eastAsia="Times New Roman" w:hAnsi="Times New Roman" w:cs="Times New Roman"/>
                <w:color w:val="000000"/>
                <w:spacing w:val="0"/>
                <w:w w:val="100"/>
                <w:position w:val="0"/>
                <w:sz w:val="18"/>
                <w:szCs w:val="18"/>
              </w:rPr>
              <w:t>614,460.00</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-1,291,765.00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w:t>
            </w:r>
            <w:r>
              <w:rPr>
                <w:rFonts w:ascii="Times New Roman" w:eastAsia="Times New Roman" w:hAnsi="Times New Roman" w:cs="Times New Roman"/>
                <w:color w:val="000000"/>
                <w:spacing w:val="0"/>
                <w:w w:val="100"/>
                <w:position w:val="0"/>
                <w:sz w:val="18"/>
                <w:szCs w:val="18"/>
              </w:rPr>
              <w:t>1,291,765.00</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bl>
    <w:p>
      <w:pPr>
        <w:spacing w:lineRule="exact" w:line="1"/>
        <w:rPr>
          <w:sz w:val="2"/>
          <w:szCs w:val="2"/>
        </w:rPr>
      </w:pPr>
      <w:r>
        <w:br w:type="page"/>
      </w:r>
    </w:p>
    <w:tbl>
      <w:tblPr>
        <w:tblOverlap w:val="never"/>
        <w:jc w:val="center"/>
        <w:tblLayout w:type="fixed"/>
      </w:tblPr>
      <w:tblGrid>
        <w:gridCol w:w="1526"/>
        <w:gridCol w:w="1598"/>
        <w:gridCol w:w="1560"/>
        <w:gridCol w:w="3115"/>
        <w:gridCol w:w="178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是否具有可持续性</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262,187.12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960,939.09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-7,985,892.55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坏账损失</w:t>
            </w:r>
            <w:r>
              <w:rPr>
                <w:rFonts w:ascii="Times New Roman" w:eastAsia="Times New Roman" w:hAnsi="Times New Roman" w:cs="Times New Roman"/>
                <w:color w:val="000000"/>
                <w:spacing w:val="0"/>
                <w:w w:val="100"/>
                <w:position w:val="0"/>
                <w:sz w:val="18"/>
                <w:szCs w:val="18"/>
              </w:rPr>
              <w:t>7,985,892.55</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75,942,491.77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其中政府补助</w:t>
            </w:r>
            <w:r>
              <w:rPr>
                <w:rFonts w:ascii="Times New Roman" w:eastAsia="Times New Roman" w:hAnsi="Times New Roman" w:cs="Times New Roman"/>
                <w:color w:val="000000"/>
                <w:spacing w:val="0"/>
                <w:w w:val="100"/>
                <w:position w:val="0"/>
                <w:sz w:val="18"/>
                <w:szCs w:val="18"/>
              </w:rPr>
              <w:t>74,942,409.46</w:t>
            </w:r>
            <w:r>
              <w:rPr>
                <w:color w:val="000000"/>
                <w:spacing w:val="0"/>
                <w:w w:val="100"/>
                <w:position w:val="0"/>
              </w:rPr>
              <w:t>元，个税手 续费返还</w:t>
            </w:r>
            <w:r>
              <w:rPr>
                <w:rFonts w:ascii="Times New Roman" w:eastAsia="Times New Roman" w:hAnsi="Times New Roman" w:cs="Times New Roman"/>
                <w:color w:val="000000"/>
                <w:spacing w:val="0"/>
                <w:w w:val="100"/>
                <w:position w:val="0"/>
                <w:sz w:val="18"/>
                <w:szCs w:val="18"/>
              </w:rPr>
              <w:t>297,711.03</w:t>
            </w:r>
            <w:r>
              <w:rPr>
                <w:color w:val="000000"/>
                <w:spacing w:val="0"/>
                <w:w w:val="100"/>
                <w:position w:val="0"/>
              </w:rPr>
              <w:t xml:space="preserve">元，进项税加计扣 除 </w:t>
            </w:r>
            <w:r>
              <w:rPr>
                <w:rFonts w:ascii="Times New Roman" w:eastAsia="Times New Roman" w:hAnsi="Times New Roman" w:cs="Times New Roman"/>
                <w:color w:val="000000"/>
                <w:spacing w:val="0"/>
                <w:w w:val="100"/>
                <w:position w:val="0"/>
                <w:sz w:val="18"/>
                <w:szCs w:val="18"/>
              </w:rPr>
              <w:t xml:space="preserve">702,371.28 </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不具有持续性</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四</w:t>
      </w:r>
      <w:bookmarkEnd w:id="164"/>
      <w:r>
        <w:rPr>
          <w:color w:val="000000"/>
          <w:spacing w:val="0"/>
          <w:w w:val="100"/>
          <w:position w:val="0"/>
          <w:sz w:val="24"/>
          <w:szCs w:val="24"/>
        </w:rPr>
        <w:t>、资产及负债状况</w:t>
      </w:r>
      <w:bookmarkEnd w:id="162"/>
      <w:bookmarkEnd w:id="163"/>
      <w:bookmarkEnd w:id="165"/>
    </w:p>
    <w:p>
      <w:pPr>
        <w:pStyle w:val="Style36"/>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、资产构成重大变动情况</w:t>
      </w:r>
      <w:bookmarkEnd w:id="166"/>
      <w:bookmarkEnd w:id="167"/>
      <w:bookmarkEnd w:id="16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81"/>
        <w:gridCol w:w="1248"/>
        <w:gridCol w:w="811"/>
        <w:gridCol w:w="1258"/>
        <w:gridCol w:w="926"/>
        <w:gridCol w:w="643"/>
        <w:gridCol w:w="351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比重</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5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占总资产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748,432,507.30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894,467,911.39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主要系报告期归还银行贷款以及支付土地款 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657,837,010.78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489,376,153.81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主要系报告期内公司营业收入增加所致。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34,586,296.35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15,099,112.11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主要系报告期内，公司业务规模扩大，营业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收入增加，原材料和库存商品储备增加所致。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主要系报告期内公司南京雨花人工智能产业 园项目开始建设所致。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402,331,160.00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373,753,560.00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3,618,576.50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163,771,581.54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主要系报告期内公司归还银行贷款所致。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38,246,529.17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16,521,054.76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主要系报告期内处置持有的</w:t>
            </w:r>
            <w:r>
              <w:rPr>
                <w:rFonts w:ascii="Times New Roman" w:eastAsia="Times New Roman" w:hAnsi="Times New Roman" w:cs="Times New Roman"/>
                <w:color w:val="000000"/>
                <w:spacing w:val="0"/>
                <w:w w:val="100"/>
                <w:position w:val="0"/>
                <w:sz w:val="18"/>
                <w:szCs w:val="18"/>
              </w:rPr>
              <w:t>ZingBox, Limited</w:t>
            </w:r>
            <w:r>
              <w:rPr>
                <w:color w:val="000000"/>
                <w:spacing w:val="0"/>
                <w:w w:val="100"/>
                <w:position w:val="0"/>
              </w:rPr>
              <w:t>的股权所致。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313,798,796.24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261,854,298.41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主要系报告期内股权资产公允价值增加所 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83,066,977.19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43,125,797.40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主要系报告期有正处研发期的项目所致。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33,138,461.57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25,594,197.80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主要系报告期公司房屋装修费用增加所致。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36,331,723.90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24,958,954.84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主要系报告期公司业务增长预收服务费增加 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173,749,881.11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136,133,087.79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主要系报告期职工薪酬增加所致。</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44,368,591.14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113,440,175.50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主要系报告期内公司限制性股票解锁，回购 义务相应减少所致。</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、以公允价值计量的资产和负债</w:t>
      </w:r>
      <w:bookmarkEnd w:id="170"/>
      <w:bookmarkEnd w:id="171"/>
      <w:bookmarkEnd w:id="17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291"/>
        <w:gridCol w:w="989"/>
        <w:gridCol w:w="1138"/>
        <w:gridCol w:w="850"/>
        <w:gridCol w:w="1133"/>
        <w:gridCol w:w="1133"/>
        <w:gridCol w:w="854"/>
        <w:gridCol w:w="1214"/>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261,854,298.41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16,804,322.02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52,771,030.00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17,630,854.19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313,798,796.24</w:t>
            </w:r>
          </w:p>
        </w:tc>
      </w:tr>
      <w:tr>
        <w:trPr>
          <w:trHeight w:val="75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5" w:lineRule="exact"/>
              <w:ind w:left="0" w:right="0" w:firstLine="0"/>
              <w:jc w:val="left"/>
            </w:pPr>
            <w:r>
              <w:rPr>
                <w:color w:val="000000"/>
                <w:spacing w:val="0"/>
                <w:w w:val="100"/>
                <w:position w:val="0"/>
              </w:rPr>
              <w:t>金融资产 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261,854,298.41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16,804,322.02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52,771,030.00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17,630,854.19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313,798,796.24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261,854,298.41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16,804,322.02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52,771,030.00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17,630,854.19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313,798,796.24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19,413,700.00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-135,624.09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10,822,875.91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8,455,200.00</w:t>
            </w:r>
          </w:p>
        </w:tc>
      </w:tr>
    </w:tbl>
    <w:p>
      <w:pPr>
        <w:pStyle w:val="Style13"/>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报告期内公司主要资产计量属性发生重大变化的原因说明及对其经营成果和财务状况影响</w:t>
      </w:r>
    </w:p>
    <w:p>
      <w:pPr>
        <w:pStyle w:val="Style1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首次执行新金融工具准则将部分非交易性权益工具投资从原按成本计量的“可供出售金融资产”科目列 示调整至指定为以公允价值计量且其变动计入其他综合收益的金融资产，于资产负债表的“其他权益工具 投资”科目列示。</w:t>
      </w:r>
    </w:p>
    <w:p>
      <w:pPr>
        <w:pStyle w:val="Style36"/>
        <w:keepNext/>
        <w:keepLines/>
        <w:widowControl w:val="0"/>
        <w:shd w:val="clear" w:color="auto" w:fill="auto"/>
        <w:bidi w:val="0"/>
        <w:spacing w:before="0" w:after="320" w:line="329"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、截至报告期末的资产权利受限情况</w:t>
      </w:r>
      <w:bookmarkEnd w:id="174"/>
      <w:bookmarkEnd w:id="175"/>
      <w:bookmarkEnd w:id="177"/>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2"/>
        <w:gridCol w:w="2760"/>
        <w:gridCol w:w="5059"/>
      </w:tblGrid>
      <w:tr>
        <w:trPr>
          <w:trHeight w:val="4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5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7,937,540.07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开立备用信用证质押、政府项目未验收、为员工提供出入境保 证金、申请企业资质所致</w:t>
            </w:r>
          </w:p>
        </w:tc>
      </w:tr>
    </w:tbl>
    <w:p>
      <w:pPr>
        <w:widowControl w:val="0"/>
        <w:spacing w:after="619" w:line="1" w:lineRule="exact"/>
      </w:pPr>
    </w:p>
    <w:p>
      <w:pPr>
        <w:pStyle w:val="Style25"/>
        <w:keepNext/>
        <w:keepLines/>
        <w:widowControl w:val="0"/>
        <w:shd w:val="clear" w:color="auto" w:fill="auto"/>
        <w:bidi w:val="0"/>
        <w:spacing w:before="0" w:after="38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五</w:t>
      </w:r>
      <w:bookmarkEnd w:id="180"/>
      <w:r>
        <w:rPr>
          <w:color w:val="000000"/>
          <w:spacing w:val="0"/>
          <w:w w:val="100"/>
          <w:position w:val="0"/>
          <w:sz w:val="24"/>
          <w:szCs w:val="24"/>
        </w:rPr>
        <w:t>、投资状况分析</w:t>
      </w:r>
      <w:bookmarkEnd w:id="178"/>
      <w:bookmarkEnd w:id="179"/>
      <w:bookmarkEnd w:id="181"/>
    </w:p>
    <w:p>
      <w:pPr>
        <w:pStyle w:val="Style36"/>
        <w:keepNext/>
        <w:keepLines/>
        <w:widowControl w:val="0"/>
        <w:shd w:val="clear" w:color="auto" w:fill="auto"/>
        <w:bidi w:val="0"/>
        <w:spacing w:before="0" w:after="32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、总体情况</w:t>
      </w:r>
      <w:bookmarkEnd w:id="182"/>
      <w:bookmarkEnd w:id="183"/>
      <w:bookmarkEnd w:id="185"/>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155,103,826.67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340,404,609.75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w:t>
            </w:r>
          </w:p>
        </w:tc>
      </w:tr>
    </w:tbl>
    <w:p>
      <w:pPr>
        <w:widowControl w:val="0"/>
        <w:spacing w:after="319" w:line="1" w:lineRule="exact"/>
      </w:pPr>
    </w:p>
    <w:p>
      <w:pPr>
        <w:pStyle w:val="Style36"/>
        <w:keepNext/>
        <w:keepLines/>
        <w:widowControl w:val="0"/>
        <w:shd w:val="clear" w:color="auto" w:fill="auto"/>
        <w:tabs>
          <w:tab w:pos="378" w:val="left"/>
        </w:tabs>
        <w:bidi w:val="0"/>
        <w:spacing w:before="0" w:after="38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w:t>
        <w:tab/>
        <w:t>报告期内获取的重大的股权投资情况</w:t>
      </w:r>
      <w:bookmarkEnd w:id="186"/>
      <w:bookmarkEnd w:id="187"/>
      <w:bookmarkEnd w:id="189"/>
    </w:p>
    <w:p>
      <w:pPr>
        <w:pStyle w:val="Style1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A</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w:t>
        <w:tab/>
        <w:t>报告期内正在进行的重大的非股权投资情况</w:t>
      </w:r>
      <w:bookmarkEnd w:id="190"/>
      <w:bookmarkEnd w:id="191"/>
      <w:bookmarkEnd w:id="193"/>
    </w:p>
    <w:p>
      <w:pPr>
        <w:pStyle w:val="Style1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A</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4</w:t>
      </w:r>
      <w:bookmarkEnd w:id="196"/>
      <w:r>
        <w:rPr>
          <w:color w:val="000000"/>
          <w:spacing w:val="0"/>
          <w:w w:val="100"/>
          <w:position w:val="0"/>
        </w:rPr>
        <w:t>、以公允价值计量的金融资产</w:t>
      </w:r>
      <w:bookmarkEnd w:id="194"/>
      <w:bookmarkEnd w:id="195"/>
      <w:bookmarkEnd w:id="197"/>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277"/>
        <w:gridCol w:w="1133"/>
        <w:gridCol w:w="1138"/>
        <w:gridCol w:w="1133"/>
        <w:gridCol w:w="1133"/>
        <w:gridCol w:w="1133"/>
        <w:gridCol w:w="1277"/>
        <w:gridCol w:w="504"/>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本期公允价</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资金</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203,663,711.10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16,804,322.02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74,994,909.33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52,771,030.00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17,630,854.19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68,541,364.65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313,798,796.24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自有</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203,663,711.10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16,804,322.02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74,994,909.33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52,771,030.00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17,630,854.19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68,541,364.65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313,798,796.24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、募集资金使用情况</w:t>
      </w:r>
      <w:bookmarkEnd w:id="198"/>
      <w:bookmarkEnd w:id="199"/>
      <w:bookmarkEnd w:id="201"/>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tabs>
          <w:tab w:pos="517"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六</w:t>
      </w:r>
      <w:bookmarkEnd w:id="204"/>
      <w:r>
        <w:rPr>
          <w:color w:val="000000"/>
          <w:spacing w:val="0"/>
          <w:w w:val="100"/>
          <w:position w:val="0"/>
          <w:sz w:val="24"/>
          <w:szCs w:val="24"/>
        </w:rPr>
        <w:t>、</w:t>
        <w:tab/>
        <w:t>重大资产和股权出售</w:t>
      </w:r>
      <w:bookmarkEnd w:id="202"/>
      <w:bookmarkEnd w:id="203"/>
      <w:bookmarkEnd w:id="205"/>
    </w:p>
    <w:p>
      <w:pPr>
        <w:pStyle w:val="Style36"/>
        <w:keepNext/>
        <w:keepLines/>
        <w:widowControl w:val="0"/>
        <w:shd w:val="clear" w:color="auto" w:fill="auto"/>
        <w:tabs>
          <w:tab w:pos="395"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w:t>
        <w:tab/>
        <w:t>出售重大资产情况</w:t>
      </w:r>
      <w:bookmarkEnd w:id="206"/>
      <w:bookmarkEnd w:id="207"/>
      <w:bookmarkEnd w:id="209"/>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395"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w:t>
        <w:tab/>
        <w:t>出售重大股权情况</w:t>
      </w:r>
      <w:bookmarkEnd w:id="210"/>
      <w:bookmarkEnd w:id="211"/>
      <w:bookmarkEnd w:id="213"/>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公司报告期未出售重大股权。</w:t>
      </w:r>
    </w:p>
    <w:p>
      <w:pPr>
        <w:pStyle w:val="Style25"/>
        <w:keepNext/>
        <w:keepLines/>
        <w:widowControl w:val="0"/>
        <w:shd w:val="clear" w:color="auto" w:fill="auto"/>
        <w:tabs>
          <w:tab w:pos="522"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七</w:t>
      </w:r>
      <w:bookmarkEnd w:id="216"/>
      <w:r>
        <w:rPr>
          <w:color w:val="000000"/>
          <w:spacing w:val="0"/>
          <w:w w:val="100"/>
          <w:position w:val="0"/>
          <w:sz w:val="24"/>
          <w:szCs w:val="24"/>
        </w:rPr>
        <w:t>、</w:t>
        <w:tab/>
        <w:t>主要控股参股公司分析</w:t>
      </w:r>
      <w:bookmarkEnd w:id="214"/>
      <w:bookmarkEnd w:id="215"/>
      <w:bookmarkEnd w:id="217"/>
    </w:p>
    <w:p>
      <w:pPr>
        <w:pStyle w:val="Style1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658"/>
        <w:gridCol w:w="811"/>
        <w:gridCol w:w="1104"/>
        <w:gridCol w:w="1219"/>
        <w:gridCol w:w="1234"/>
        <w:gridCol w:w="1258"/>
        <w:gridCol w:w="1109"/>
        <w:gridCol w:w="113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南京中科创</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达软件科技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销售及开 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264,673,319.61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114,624,532.68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272,792,099.74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24,023,089.39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23,079,489.44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中科创达香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移动操作 系统解决 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611,900.00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323,271,254.16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15,523,783.38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308,902,854.76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24,173,852.10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23,959,561.59</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深圳市创达</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天盛智能科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销售及开 发服务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64,115,518.25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50,488,654.84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61,882,513.49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41,469,986.31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41,463,222.52</w:t>
            </w:r>
          </w:p>
        </w:tc>
      </w:tr>
    </w:tbl>
    <w:p>
      <w:pPr>
        <w:spacing w:lineRule="exact" w:line="1"/>
        <w:rPr>
          <w:sz w:val="2"/>
          <w:szCs w:val="2"/>
        </w:rPr>
      </w:pPr>
      <w:r>
        <w:br w:type="page"/>
      </w:r>
    </w:p>
    <w:tbl>
      <w:tblPr>
        <w:tblOverlap w:val="never"/>
        <w:jc w:val="center"/>
        <w:tblLayout w:type="fixed"/>
      </w:tblPr>
      <w:tblGrid>
        <w:gridCol w:w="1056"/>
        <w:gridCol w:w="658"/>
        <w:gridCol w:w="811"/>
        <w:gridCol w:w="1104"/>
        <w:gridCol w:w="1219"/>
        <w:gridCol w:w="1234"/>
        <w:gridCol w:w="1258"/>
        <w:gridCol w:w="1109"/>
        <w:gridCol w:w="1133"/>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Solutions</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销售及开 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470,976.77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90,457,693.66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67,095,986.99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135,887,840.69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60,325,946.62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54,381,587.24</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Rightware</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Oy</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销售及开 发服务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24,329.75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119,555,725.92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85,255,087.73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107,903,896.11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28,329,364.59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27,657,454.22</w:t>
            </w:r>
          </w:p>
        </w:tc>
      </w:tr>
    </w:tbl>
    <w:p>
      <w:pPr>
        <w:widowControl w:val="0"/>
        <w:spacing w:after="79" w:line="1" w:lineRule="exact"/>
      </w:pPr>
    </w:p>
    <w:p>
      <w:pPr>
        <w:pStyle w:val="Style13"/>
        <w:keepNext w:val="0"/>
        <w:keepLines w:val="0"/>
        <w:widowControl w:val="0"/>
        <w:shd w:val="clear" w:color="auto" w:fill="auto"/>
        <w:bidi w:val="0"/>
        <w:spacing w:before="0" w:after="420" w:line="240" w:lineRule="auto"/>
        <w:ind w:left="0" w:right="0" w:firstLine="0"/>
        <w:jc w:val="both"/>
      </w:pPr>
      <w:r>
        <w:rPr>
          <w:color w:val="000000"/>
          <w:spacing w:val="0"/>
          <w:w w:val="100"/>
          <w:position w:val="0"/>
        </w:rPr>
        <w:t>报告期内取得和处置子公司的情况</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南京旭锐软件科技有限公司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Europe GmbH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Stream holding pte.ltd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Canada Corporation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深圳创通晟达智能科技有限公司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深圳创通联达智能技术有限公司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Japan CO.,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南京畅索软件科技有限公司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上海旻道软件科技有限公司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天津畅索软件科技有限公司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北京创通联达智能技术有限公司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BestMoment Holdings Pte.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BestMoment Technology Pte.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IOT Technology</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 Corporation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上海慧达汽车科技有限公司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报告期内，对公司净利润无重大影响</w:t>
            </w:r>
          </w:p>
        </w:tc>
      </w:tr>
    </w:tbl>
    <w:p>
      <w:pPr>
        <w:widowControl w:val="0"/>
        <w:spacing w:after="599" w:line="1" w:lineRule="exact"/>
      </w:pPr>
    </w:p>
    <w:p>
      <w:pPr>
        <w:pStyle w:val="Style25"/>
        <w:keepNext/>
        <w:keepLines/>
        <w:widowControl w:val="0"/>
        <w:shd w:val="clear" w:color="auto" w:fill="auto"/>
        <w:tabs>
          <w:tab w:pos="517" w:val="left"/>
        </w:tabs>
        <w:bidi w:val="0"/>
        <w:spacing w:before="0" w:line="240" w:lineRule="auto"/>
        <w:ind w:left="0" w:right="0" w:firstLine="0"/>
        <w:jc w:val="both"/>
      </w:pPr>
      <w:bookmarkStart w:id="218" w:name="bookmark218"/>
      <w:bookmarkStart w:id="219" w:name="bookmark219"/>
      <w:bookmarkStart w:id="220" w:name="bookmark220"/>
      <w:bookmarkStart w:id="221" w:name="bookmark221"/>
      <w:r>
        <w:rPr>
          <w:color w:val="000000"/>
          <w:spacing w:val="0"/>
          <w:w w:val="100"/>
          <w:position w:val="0"/>
          <w:sz w:val="24"/>
          <w:szCs w:val="24"/>
        </w:rPr>
        <w:t>八</w:t>
      </w:r>
      <w:bookmarkEnd w:id="220"/>
      <w:r>
        <w:rPr>
          <w:color w:val="000000"/>
          <w:spacing w:val="0"/>
          <w:w w:val="100"/>
          <w:position w:val="0"/>
          <w:sz w:val="24"/>
          <w:szCs w:val="24"/>
        </w:rPr>
        <w:t>、</w:t>
        <w:tab/>
        <w:t>公司控制的结构化主体情况</w:t>
      </w:r>
      <w:bookmarkEnd w:id="218"/>
      <w:bookmarkEnd w:id="219"/>
      <w:bookmarkEnd w:id="221"/>
    </w:p>
    <w:p>
      <w:pPr>
        <w:pStyle w:val="Style13"/>
        <w:keepNext w:val="0"/>
        <w:keepLines w:val="0"/>
        <w:widowControl w:val="0"/>
        <w:shd w:val="clear" w:color="auto" w:fill="auto"/>
        <w:bidi w:val="0"/>
        <w:spacing w:before="0" w:after="22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i/>
          <w:iCs/>
          <w:smallCaps/>
          <w:color w:val="000000"/>
          <w:spacing w:val="0"/>
          <w:w w:val="100"/>
          <w:position w:val="0"/>
          <w:sz w:val="36"/>
          <w:szCs w:val="36"/>
        </w:rPr>
        <w:t>a</w:t>
      </w:r>
      <w:r>
        <w:rPr>
          <w:color w:val="000000"/>
          <w:spacing w:val="0"/>
          <w:w w:val="100"/>
          <w:position w:val="0"/>
        </w:rPr>
        <w:t>不适用</w:t>
      </w:r>
    </w:p>
    <w:p>
      <w:pPr>
        <w:pStyle w:val="Style25"/>
        <w:keepNext/>
        <w:keepLines/>
        <w:widowControl w:val="0"/>
        <w:shd w:val="clear" w:color="auto" w:fill="auto"/>
        <w:tabs>
          <w:tab w:pos="517" w:val="left"/>
        </w:tabs>
        <w:bidi w:val="0"/>
        <w:spacing w:before="0" w:after="220" w:line="240" w:lineRule="auto"/>
        <w:ind w:left="0" w:right="0" w:firstLine="0"/>
        <w:jc w:val="both"/>
      </w:pPr>
      <w:bookmarkStart w:id="222" w:name="bookmark222"/>
      <w:bookmarkStart w:id="223" w:name="bookmark223"/>
      <w:bookmarkStart w:id="224" w:name="bookmark224"/>
      <w:bookmarkStart w:id="225" w:name="bookmark225"/>
      <w:r>
        <w:rPr>
          <w:color w:val="000000"/>
          <w:spacing w:val="0"/>
          <w:w w:val="100"/>
          <w:position w:val="0"/>
          <w:sz w:val="24"/>
          <w:szCs w:val="24"/>
        </w:rPr>
        <w:t>九</w:t>
      </w:r>
      <w:bookmarkEnd w:id="224"/>
      <w:r>
        <w:rPr>
          <w:color w:val="000000"/>
          <w:spacing w:val="0"/>
          <w:w w:val="100"/>
          <w:position w:val="0"/>
          <w:sz w:val="24"/>
          <w:szCs w:val="24"/>
        </w:rPr>
        <w:t>、</w:t>
        <w:tab/>
        <w:t>公司未来发展的展望</w:t>
      </w:r>
      <w:bookmarkEnd w:id="222"/>
      <w:bookmarkEnd w:id="223"/>
      <w:bookmarkEnd w:id="225"/>
    </w:p>
    <w:p>
      <w:pPr>
        <w:pStyle w:val="Style13"/>
        <w:keepNext w:val="0"/>
        <w:keepLines w:val="0"/>
        <w:widowControl w:val="0"/>
        <w:shd w:val="clear" w:color="auto" w:fill="auto"/>
        <w:bidi w:val="0"/>
        <w:spacing w:before="0" w:after="220" w:line="342" w:lineRule="exact"/>
        <w:ind w:left="0" w:right="0" w:firstLine="440"/>
        <w:jc w:val="both"/>
      </w:pPr>
      <w:bookmarkStart w:id="226" w:name="bookmark226"/>
      <w:r>
        <w:rPr>
          <w:color w:val="000000"/>
          <w:spacing w:val="0"/>
          <w:w w:val="100"/>
          <w:position w:val="0"/>
        </w:rPr>
        <w:t>（</w:t>
      </w:r>
      <w:bookmarkEnd w:id="226"/>
      <w:r>
        <w:rPr>
          <w:color w:val="000000"/>
          <w:spacing w:val="0"/>
          <w:w w:val="100"/>
          <w:position w:val="0"/>
        </w:rPr>
        <w:t>一）公司发展战略</w:t>
      </w:r>
    </w:p>
    <w:p>
      <w:pPr>
        <w:pStyle w:val="Style13"/>
        <w:keepNext w:val="0"/>
        <w:keepLines w:val="0"/>
        <w:widowControl w:val="0"/>
        <w:shd w:val="clear" w:color="auto" w:fill="auto"/>
        <w:bidi w:val="0"/>
        <w:spacing w:before="0" w:after="280" w:line="342"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万物互联</w:t>
      </w:r>
      <w:r>
        <w:rPr>
          <w:rFonts w:ascii="Times New Roman" w:eastAsia="Times New Roman" w:hAnsi="Times New Roman" w:cs="Times New Roman"/>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rPr>
        <w:t>+5G”</w:t>
      </w:r>
      <w:r>
        <w:rPr>
          <w:color w:val="000000"/>
          <w:spacing w:val="0"/>
          <w:w w:val="100"/>
          <w:position w:val="0"/>
        </w:rPr>
        <w:t>的趋势下，公司以</w:t>
      </w:r>
      <w:r>
        <w:rPr>
          <w:rFonts w:ascii="Times New Roman" w:eastAsia="Times New Roman" w:hAnsi="Times New Roman" w:cs="Times New Roman"/>
          <w:color w:val="000000"/>
          <w:spacing w:val="0"/>
          <w:w w:val="100"/>
          <w:position w:val="0"/>
        </w:rPr>
        <w:t>“</w:t>
      </w:r>
      <w:r>
        <w:rPr>
          <w:color w:val="000000"/>
          <w:spacing w:val="0"/>
          <w:w w:val="100"/>
          <w:position w:val="0"/>
        </w:rPr>
        <w:t>创造丰富多彩的智能世界</w:t>
      </w:r>
      <w:r>
        <w:rPr>
          <w:rFonts w:ascii="Times New Roman" w:eastAsia="Times New Roman" w:hAnsi="Times New Roman" w:cs="Times New Roman"/>
          <w:color w:val="000000"/>
          <w:spacing w:val="0"/>
          <w:w w:val="100"/>
          <w:position w:val="0"/>
        </w:rPr>
        <w:t>”</w:t>
      </w:r>
      <w:r>
        <w:rPr>
          <w:color w:val="000000"/>
          <w:spacing w:val="0"/>
          <w:w w:val="100"/>
          <w:position w:val="0"/>
        </w:rPr>
        <w:t>为使命，坚持以智能操作系 统技术为核心，聚焦人工智能关键技术，深耕智能软件、智能网联汽车、智能物联网三大市场。未来，公 司将继续加强智能视觉、智能语音、安全等智能中间件技术，为各种智能设备提供智能大脑、智能眼睛、 智能耳朵。凭借公司的国际化品牌影响力，公司将积极建立全球行销渠道，建立全覆盖的全球行销网络， 持续扩大全球市场占有率，并逐步探索并实现研发资源的全球布局。</w:t>
      </w:r>
    </w:p>
    <w:p>
      <w:pPr>
        <w:pStyle w:val="Style13"/>
        <w:keepNext w:val="0"/>
        <w:keepLines w:val="0"/>
        <w:widowControl w:val="0"/>
        <w:shd w:val="clear" w:color="auto" w:fill="auto"/>
        <w:tabs>
          <w:tab w:pos="1018" w:val="left"/>
        </w:tabs>
        <w:bidi w:val="0"/>
        <w:spacing w:before="0" w:line="346" w:lineRule="exact"/>
        <w:ind w:left="0" w:right="0" w:firstLine="440"/>
        <w:jc w:val="left"/>
      </w:pPr>
      <w:bookmarkStart w:id="227" w:name="bookmark227"/>
      <w:r>
        <w:rPr>
          <w:color w:val="000000"/>
          <w:spacing w:val="0"/>
          <w:w w:val="100"/>
          <w:position w:val="0"/>
        </w:rPr>
        <w:t>（</w:t>
      </w:r>
      <w:bookmarkEnd w:id="227"/>
      <w:r>
        <w:rPr>
          <w:color w:val="000000"/>
          <w:spacing w:val="0"/>
          <w:w w:val="100"/>
          <w:position w:val="0"/>
        </w:rPr>
        <w:t>二）</w:t>
        <w:tab/>
      </w:r>
      <w:r>
        <w:rPr>
          <w:rFonts w:ascii="Times New Roman" w:eastAsia="Times New Roman" w:hAnsi="Times New Roman" w:cs="Times New Roman"/>
          <w:color w:val="000000"/>
          <w:spacing w:val="0"/>
          <w:w w:val="100"/>
          <w:position w:val="0"/>
        </w:rPr>
        <w:t>2020</w:t>
      </w:r>
      <w:r>
        <w:rPr>
          <w:color w:val="000000"/>
          <w:spacing w:val="0"/>
          <w:w w:val="100"/>
          <w:position w:val="0"/>
        </w:rPr>
        <w:t>年度公司经营计划</w:t>
      </w:r>
    </w:p>
    <w:p>
      <w:pPr>
        <w:pStyle w:val="Style13"/>
        <w:keepNext w:val="0"/>
        <w:keepLines w:val="0"/>
        <w:widowControl w:val="0"/>
        <w:shd w:val="clear" w:color="auto" w:fill="auto"/>
        <w:tabs>
          <w:tab w:pos="778" w:val="left"/>
        </w:tabs>
        <w:bidi w:val="0"/>
        <w:spacing w:before="0" w:line="346" w:lineRule="exact"/>
        <w:ind w:left="0" w:right="0" w:firstLine="440"/>
        <w:jc w:val="left"/>
      </w:pPr>
      <w:bookmarkStart w:id="228" w:name="bookmark228"/>
      <w:r>
        <w:rPr>
          <w:rFonts w:ascii="Times New Roman" w:eastAsia="Times New Roman" w:hAnsi="Times New Roman" w:cs="Times New Roman"/>
          <w:color w:val="000000"/>
          <w:spacing w:val="0"/>
          <w:w w:val="100"/>
          <w:position w:val="0"/>
        </w:rPr>
        <w:t>1</w:t>
      </w:r>
      <w:bookmarkEnd w:id="228"/>
      <w:r>
        <w:rPr>
          <w:color w:val="000000"/>
          <w:spacing w:val="0"/>
          <w:w w:val="100"/>
          <w:position w:val="0"/>
        </w:rPr>
        <w:t>、</w:t>
        <w:tab/>
        <w:t>依靠技术优势及产业链地位，加深前沿技术的研发深度与广度</w:t>
      </w:r>
    </w:p>
    <w:p>
      <w:pPr>
        <w:pStyle w:val="Style13"/>
        <w:keepNext w:val="0"/>
        <w:keepLines w:val="0"/>
        <w:widowControl w:val="0"/>
        <w:shd w:val="clear" w:color="auto" w:fill="auto"/>
        <w:bidi w:val="0"/>
        <w:spacing w:before="0" w:line="341" w:lineRule="exact"/>
        <w:ind w:left="0" w:right="0" w:firstLine="440"/>
        <w:jc w:val="both"/>
      </w:pPr>
      <w:r>
        <w:rPr>
          <w:color w:val="000000"/>
          <w:spacing w:val="0"/>
          <w:w w:val="100"/>
          <w:position w:val="0"/>
        </w:rPr>
        <w:t>公司在智能操作系统技术方面的领先性及操作系统技术厂商的垂直整合能力，为公司提供了与产业链 内知名厂商多通道、多领域、多产品线的合作。在新技术周期内，公司将坚持在边缘计算、</w:t>
      </w:r>
      <w:r>
        <w:rPr>
          <w:rFonts w:ascii="Times New Roman" w:eastAsia="Times New Roman" w:hAnsi="Times New Roman" w:cs="Times New Roman"/>
          <w:color w:val="000000"/>
          <w:spacing w:val="0"/>
          <w:w w:val="100"/>
          <w:position w:val="0"/>
        </w:rPr>
        <w:t>5G</w:t>
      </w:r>
      <w:r>
        <w:rPr>
          <w:color w:val="000000"/>
          <w:spacing w:val="0"/>
          <w:w w:val="100"/>
          <w:position w:val="0"/>
        </w:rPr>
        <w:t>和人工智 能等领域的投入，继续拓展前沿技术的研发深度及广度，抓住</w:t>
      </w:r>
      <w:r>
        <w:rPr>
          <w:rFonts w:ascii="Times New Roman" w:eastAsia="Times New Roman" w:hAnsi="Times New Roman" w:cs="Times New Roman"/>
          <w:color w:val="000000"/>
          <w:spacing w:val="0"/>
          <w:w w:val="100"/>
          <w:position w:val="0"/>
        </w:rPr>
        <w:t>5G</w:t>
      </w:r>
      <w:r>
        <w:rPr>
          <w:color w:val="000000"/>
          <w:spacing w:val="0"/>
          <w:w w:val="100"/>
          <w:position w:val="0"/>
        </w:rPr>
        <w:t>时代下智能终端的行业机会，打造行业 精品，并继续提升全球化服务能力，努力开拓具备重大商业潜力的海外市场。</w:t>
      </w:r>
    </w:p>
    <w:p>
      <w:pPr>
        <w:pStyle w:val="Style13"/>
        <w:keepNext w:val="0"/>
        <w:keepLines w:val="0"/>
        <w:widowControl w:val="0"/>
        <w:shd w:val="clear" w:color="auto" w:fill="auto"/>
        <w:tabs>
          <w:tab w:pos="798" w:val="left"/>
        </w:tabs>
        <w:bidi w:val="0"/>
        <w:spacing w:before="0" w:line="346" w:lineRule="exact"/>
        <w:ind w:left="0" w:right="0" w:firstLine="440"/>
        <w:jc w:val="both"/>
      </w:pPr>
      <w:bookmarkStart w:id="229" w:name="bookmark229"/>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加大智能网联汽车业务拓展及研发力度</w:t>
      </w:r>
    </w:p>
    <w:p>
      <w:pPr>
        <w:pStyle w:val="Style13"/>
        <w:keepNext w:val="0"/>
        <w:keepLines w:val="0"/>
        <w:widowControl w:val="0"/>
        <w:shd w:val="clear" w:color="auto" w:fill="auto"/>
        <w:bidi w:val="0"/>
        <w:spacing w:before="0" w:line="347" w:lineRule="exact"/>
        <w:ind w:left="0" w:right="0" w:firstLine="44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2013</w:t>
      </w:r>
      <w:r>
        <w:rPr>
          <w:color w:val="000000"/>
          <w:spacing w:val="0"/>
          <w:w w:val="100"/>
          <w:position w:val="0"/>
        </w:rPr>
        <w:t>年开始正式进入智能汽车业务领域，目前已经成为业内知名的智能网联汽车平台产品提 供商。汽车前装市场进入门槛高，但进入后客户粘性大。</w:t>
      </w:r>
      <w:r>
        <w:rPr>
          <w:rFonts w:ascii="Times New Roman" w:eastAsia="Times New Roman" w:hAnsi="Times New Roman" w:cs="Times New Roman"/>
          <w:color w:val="000000"/>
          <w:spacing w:val="0"/>
          <w:w w:val="100"/>
          <w:position w:val="0"/>
        </w:rPr>
        <w:t>2020</w:t>
      </w:r>
      <w:r>
        <w:rPr>
          <w:color w:val="000000"/>
          <w:spacing w:val="0"/>
          <w:w w:val="100"/>
          <w:position w:val="0"/>
        </w:rPr>
        <w:t>年公司将借助现有客户基础持续在智能网联 汽车市场发力，并整合全球销售渠道。公司将通过加强核心产品的交付能力建设，形成竞争壁垒。同时， 公司将进一步加大对智能网联操作系统平台的研发投入，持续保持产品的领先性。</w:t>
      </w:r>
    </w:p>
    <w:p>
      <w:pPr>
        <w:pStyle w:val="Style13"/>
        <w:keepNext w:val="0"/>
        <w:keepLines w:val="0"/>
        <w:widowControl w:val="0"/>
        <w:shd w:val="clear" w:color="auto" w:fill="auto"/>
        <w:tabs>
          <w:tab w:pos="798" w:val="left"/>
        </w:tabs>
        <w:bidi w:val="0"/>
        <w:spacing w:before="0" w:line="346" w:lineRule="exact"/>
        <w:ind w:left="0" w:right="0" w:firstLine="440"/>
        <w:jc w:val="both"/>
      </w:pPr>
      <w:bookmarkStart w:id="230" w:name="bookmark230"/>
      <w:r>
        <w:rPr>
          <w:rFonts w:ascii="Times New Roman" w:eastAsia="Times New Roman" w:hAnsi="Times New Roman" w:cs="Times New Roman"/>
          <w:color w:val="000000"/>
          <w:spacing w:val="0"/>
          <w:w w:val="100"/>
          <w:position w:val="0"/>
        </w:rPr>
        <w:t>3</w:t>
      </w:r>
      <w:bookmarkEnd w:id="230"/>
      <w:r>
        <w:rPr>
          <w:color w:val="000000"/>
          <w:spacing w:val="0"/>
          <w:w w:val="100"/>
          <w:position w:val="0"/>
        </w:rPr>
        <w:t>、</w:t>
        <w:tab/>
        <w:t>巩固智能物联网领域的技术优势和客户基础</w:t>
      </w:r>
    </w:p>
    <w:p>
      <w:pPr>
        <w:pStyle w:val="Style13"/>
        <w:keepNext w:val="0"/>
        <w:keepLines w:val="0"/>
        <w:widowControl w:val="0"/>
        <w:shd w:val="clear" w:color="auto" w:fill="auto"/>
        <w:bidi w:val="0"/>
        <w:spacing w:before="0" w:line="344" w:lineRule="exact"/>
        <w:ind w:left="0" w:right="0" w:firstLine="440"/>
        <w:jc w:val="both"/>
      </w:pPr>
      <w:r>
        <w:rPr>
          <w:color w:val="000000"/>
          <w:spacing w:val="0"/>
          <w:w w:val="100"/>
          <w:position w:val="0"/>
        </w:rPr>
        <w:t>公司在智能物联网领域已经形成了面向智能相机、</w:t>
      </w:r>
      <w:r>
        <w:rPr>
          <w:rFonts w:ascii="Times New Roman" w:eastAsia="Times New Roman" w:hAnsi="Times New Roman" w:cs="Times New Roman"/>
          <w:color w:val="000000"/>
          <w:spacing w:val="0"/>
          <w:w w:val="100"/>
          <w:position w:val="0"/>
        </w:rPr>
        <w:t>VR/AR</w:t>
      </w:r>
      <w:r>
        <w:rPr>
          <w:color w:val="000000"/>
          <w:spacing w:val="0"/>
          <w:w w:val="100"/>
          <w:position w:val="0"/>
        </w:rPr>
        <w:t>、</w:t>
      </w:r>
      <w:r>
        <w:rPr>
          <w:color w:val="000000"/>
          <w:spacing w:val="0"/>
          <w:w w:val="100"/>
          <w:position w:val="0"/>
        </w:rPr>
        <w:t>机器人、可穿戴、行业物联网的</w:t>
      </w:r>
      <w:r>
        <w:rPr>
          <w:rFonts w:ascii="Times New Roman" w:eastAsia="Times New Roman" w:hAnsi="Times New Roman" w:cs="Times New Roman"/>
          <w:color w:val="000000"/>
          <w:spacing w:val="0"/>
          <w:w w:val="100"/>
          <w:position w:val="0"/>
        </w:rPr>
        <w:t>“</w:t>
      </w:r>
      <w:r>
        <w:rPr>
          <w:color w:val="000000"/>
          <w:spacing w:val="0"/>
          <w:w w:val="100"/>
          <w:position w:val="0"/>
        </w:rPr>
        <w:t>芯片</w:t>
      </w:r>
      <w:r>
        <w:rPr>
          <w:rFonts w:ascii="Times New Roman" w:eastAsia="Times New Roman" w:hAnsi="Times New Roman" w:cs="Times New Roman"/>
          <w:color w:val="000000"/>
          <w:spacing w:val="0"/>
          <w:w w:val="100"/>
          <w:position w:val="0"/>
        </w:rPr>
        <w:t>+</w:t>
      </w:r>
      <w:r>
        <w:rPr>
          <w:color w:val="000000"/>
          <w:spacing w:val="0"/>
          <w:w w:val="100"/>
          <w:position w:val="0"/>
        </w:rPr>
        <w:t>操 作系统</w:t>
      </w:r>
      <w:r>
        <w:rPr>
          <w:rFonts w:ascii="Times New Roman" w:eastAsia="Times New Roman" w:hAnsi="Times New Roman" w:cs="Times New Roman"/>
          <w:color w:val="000000"/>
          <w:spacing w:val="0"/>
          <w:w w:val="100"/>
          <w:position w:val="0"/>
        </w:rPr>
        <w:t>+</w:t>
      </w:r>
      <w:r>
        <w:rPr>
          <w:color w:val="000000"/>
          <w:spacing w:val="0"/>
          <w:w w:val="100"/>
          <w:position w:val="0"/>
        </w:rPr>
        <w:t>核心算法</w:t>
      </w:r>
      <w:r>
        <w:rPr>
          <w:rFonts w:ascii="Times New Roman" w:eastAsia="Times New Roman" w:hAnsi="Times New Roman" w:cs="Times New Roman"/>
          <w:color w:val="000000"/>
          <w:spacing w:val="0"/>
          <w:w w:val="100"/>
          <w:position w:val="0"/>
        </w:rPr>
        <w:t>”</w:t>
      </w:r>
      <w:r>
        <w:rPr>
          <w:color w:val="000000"/>
          <w:spacing w:val="0"/>
          <w:w w:val="100"/>
          <w:position w:val="0"/>
        </w:rPr>
        <w:t>的模块化产品，客户遍及行业主流厂商。</w:t>
      </w:r>
      <w:r>
        <w:rPr>
          <w:rFonts w:ascii="Times New Roman" w:eastAsia="Times New Roman" w:hAnsi="Times New Roman" w:cs="Times New Roman"/>
          <w:color w:val="000000"/>
          <w:spacing w:val="0"/>
          <w:w w:val="100"/>
          <w:position w:val="0"/>
        </w:rPr>
        <w:t>2020</w:t>
      </w:r>
      <w:r>
        <w:rPr>
          <w:color w:val="000000"/>
          <w:spacing w:val="0"/>
          <w:w w:val="100"/>
          <w:position w:val="0"/>
        </w:rPr>
        <w:t>年公司将继续以</w:t>
      </w:r>
      <w:r>
        <w:rPr>
          <w:rFonts w:ascii="Times New Roman" w:eastAsia="Times New Roman" w:hAnsi="Times New Roman" w:cs="Times New Roman"/>
          <w:color w:val="000000"/>
          <w:spacing w:val="0"/>
          <w:w w:val="100"/>
          <w:position w:val="0"/>
        </w:rPr>
        <w:t>SoM</w:t>
      </w:r>
      <w:r>
        <w:rPr>
          <w:color w:val="000000"/>
          <w:spacing w:val="0"/>
          <w:w w:val="100"/>
          <w:position w:val="0"/>
        </w:rPr>
        <w:t>产品、智能视觉、 智能语音、</w:t>
      </w:r>
      <w:r>
        <w:rPr>
          <w:rFonts w:ascii="Times New Roman" w:eastAsia="Times New Roman" w:hAnsi="Times New Roman" w:cs="Times New Roman"/>
          <w:color w:val="000000"/>
          <w:spacing w:val="0"/>
          <w:w w:val="100"/>
          <w:position w:val="0"/>
        </w:rPr>
        <w:t>FOTA</w:t>
      </w:r>
      <w:r>
        <w:rPr>
          <w:color w:val="000000"/>
          <w:spacing w:val="0"/>
          <w:w w:val="100"/>
          <w:position w:val="0"/>
        </w:rPr>
        <w:t>等技术为切入点，构建智能物联网生态，强化垂直行业产品和智能系统平台技术，抓住 市场机遇，积累更多行业客户。</w:t>
      </w:r>
    </w:p>
    <w:p>
      <w:pPr>
        <w:pStyle w:val="Style13"/>
        <w:keepNext w:val="0"/>
        <w:keepLines w:val="0"/>
        <w:widowControl w:val="0"/>
        <w:shd w:val="clear" w:color="auto" w:fill="auto"/>
        <w:tabs>
          <w:tab w:pos="798" w:val="left"/>
        </w:tabs>
        <w:bidi w:val="0"/>
        <w:spacing w:before="0" w:line="346" w:lineRule="exact"/>
        <w:ind w:left="0" w:right="0" w:firstLine="440"/>
        <w:jc w:val="both"/>
      </w:pPr>
      <w:bookmarkStart w:id="231" w:name="bookmark231"/>
      <w:r>
        <w:rPr>
          <w:rFonts w:ascii="Times New Roman" w:eastAsia="Times New Roman" w:hAnsi="Times New Roman" w:cs="Times New Roman"/>
          <w:color w:val="000000"/>
          <w:spacing w:val="0"/>
          <w:w w:val="100"/>
          <w:position w:val="0"/>
        </w:rPr>
        <w:t>4</w:t>
      </w:r>
      <w:bookmarkEnd w:id="231"/>
      <w:r>
        <w:rPr>
          <w:color w:val="000000"/>
          <w:spacing w:val="0"/>
          <w:w w:val="100"/>
          <w:position w:val="0"/>
        </w:rPr>
        <w:t>、</w:t>
        <w:tab/>
        <w:t>进一步引进和培养人才</w:t>
      </w:r>
    </w:p>
    <w:p>
      <w:pPr>
        <w:pStyle w:val="Style13"/>
        <w:keepNext w:val="0"/>
        <w:keepLines w:val="0"/>
        <w:widowControl w:val="0"/>
        <w:shd w:val="clear" w:color="auto" w:fill="auto"/>
        <w:bidi w:val="0"/>
        <w:spacing w:before="0" w:line="346" w:lineRule="exact"/>
        <w:ind w:left="0" w:right="0" w:firstLine="440"/>
        <w:jc w:val="both"/>
      </w:pPr>
      <w:r>
        <w:rPr>
          <w:color w:val="000000"/>
          <w:spacing w:val="0"/>
          <w:w w:val="100"/>
          <w:position w:val="0"/>
        </w:rPr>
        <w:t>人才是公司的核心竞争力。公司成立以来一直坚持以人为本，注重人才的引进和培养。公司的人才引 进将集中体现在技术人才、营销人才和管理人才三大领域。同时，公司将探索先进的人才培养制度，为优 秀人才提供良好的职业发展平台。</w:t>
      </w:r>
    </w:p>
    <w:p>
      <w:pPr>
        <w:pStyle w:val="Style13"/>
        <w:keepNext w:val="0"/>
        <w:keepLines w:val="0"/>
        <w:widowControl w:val="0"/>
        <w:shd w:val="clear" w:color="auto" w:fill="auto"/>
        <w:tabs>
          <w:tab w:pos="1018" w:val="left"/>
        </w:tabs>
        <w:bidi w:val="0"/>
        <w:spacing w:before="0" w:line="346" w:lineRule="exact"/>
        <w:ind w:left="0" w:right="0" w:firstLine="440"/>
        <w:jc w:val="both"/>
      </w:pPr>
      <w:bookmarkStart w:id="232" w:name="bookmark232"/>
      <w:r>
        <w:rPr>
          <w:color w:val="000000"/>
          <w:spacing w:val="0"/>
          <w:w w:val="100"/>
          <w:position w:val="0"/>
        </w:rPr>
        <w:t>（</w:t>
      </w:r>
      <w:bookmarkEnd w:id="232"/>
      <w:r>
        <w:rPr>
          <w:color w:val="000000"/>
          <w:spacing w:val="0"/>
          <w:w w:val="100"/>
          <w:position w:val="0"/>
        </w:rPr>
        <w:t>三）</w:t>
        <w:tab/>
        <w:t>可能面对的风险</w:t>
      </w:r>
    </w:p>
    <w:p>
      <w:pPr>
        <w:pStyle w:val="Style13"/>
        <w:keepNext w:val="0"/>
        <w:keepLines w:val="0"/>
        <w:widowControl w:val="0"/>
        <w:shd w:val="clear" w:color="auto" w:fill="auto"/>
        <w:tabs>
          <w:tab w:pos="778" w:val="left"/>
        </w:tabs>
        <w:bidi w:val="0"/>
        <w:spacing w:before="0" w:line="346" w:lineRule="exact"/>
        <w:ind w:left="0" w:right="0" w:firstLine="440"/>
        <w:jc w:val="both"/>
      </w:pPr>
      <w:bookmarkStart w:id="233" w:name="bookmark233"/>
      <w:r>
        <w:rPr>
          <w:rFonts w:ascii="Times New Roman" w:eastAsia="Times New Roman" w:hAnsi="Times New Roman" w:cs="Times New Roman"/>
          <w:color w:val="000000"/>
          <w:spacing w:val="0"/>
          <w:w w:val="100"/>
          <w:position w:val="0"/>
        </w:rPr>
        <w:t>1</w:t>
      </w:r>
      <w:bookmarkEnd w:id="233"/>
      <w:r>
        <w:rPr>
          <w:color w:val="000000"/>
          <w:spacing w:val="0"/>
          <w:w w:val="100"/>
          <w:position w:val="0"/>
        </w:rPr>
        <w:t>、</w:t>
        <w:tab/>
        <w:t>下游市场不确定性较高的风险</w:t>
      </w:r>
    </w:p>
    <w:p>
      <w:pPr>
        <w:pStyle w:val="Style13"/>
        <w:keepNext w:val="0"/>
        <w:keepLines w:val="0"/>
        <w:widowControl w:val="0"/>
        <w:shd w:val="clear" w:color="auto" w:fill="auto"/>
        <w:bidi w:val="0"/>
        <w:spacing w:before="0" w:line="343" w:lineRule="exact"/>
        <w:ind w:left="0" w:right="0" w:firstLine="440"/>
        <w:jc w:val="both"/>
      </w:pPr>
      <w:r>
        <w:rPr>
          <w:color w:val="000000"/>
          <w:spacing w:val="0"/>
          <w:w w:val="100"/>
          <w:position w:val="0"/>
        </w:rPr>
        <w:t>智能物联网是公司大力拓展的战略业务。智能物联网业务具有海量的市场规模，但仍属于导入期，存 在热点分散，此起彼伏的现象，不确定性较大。如果公司不能把握行业特点，客户拓展进度和订单数量不 及预期，将对公司业绩造成不利影响。</w:t>
      </w:r>
    </w:p>
    <w:p>
      <w:pPr>
        <w:pStyle w:val="Style13"/>
        <w:keepNext w:val="0"/>
        <w:keepLines w:val="0"/>
        <w:widowControl w:val="0"/>
        <w:shd w:val="clear" w:color="auto" w:fill="auto"/>
        <w:bidi w:val="0"/>
        <w:spacing w:before="0" w:line="350" w:lineRule="exact"/>
        <w:ind w:left="0" w:right="0" w:firstLine="440"/>
        <w:jc w:val="both"/>
      </w:pPr>
      <w:r>
        <w:rPr>
          <w:color w:val="000000"/>
          <w:spacing w:val="0"/>
          <w:w w:val="100"/>
          <w:position w:val="0"/>
        </w:rPr>
        <w:t>针对上述风险，公司组建针对不同领域的专业市场团队，加强与客户的沟通和协作，积极了解客户需 求。公司通过预收货款、分期采购和交付等方式进一步降低财务风险。</w:t>
      </w:r>
    </w:p>
    <w:p>
      <w:pPr>
        <w:pStyle w:val="Style13"/>
        <w:keepNext w:val="0"/>
        <w:keepLines w:val="0"/>
        <w:widowControl w:val="0"/>
        <w:shd w:val="clear" w:color="auto" w:fill="auto"/>
        <w:tabs>
          <w:tab w:pos="798" w:val="left"/>
        </w:tabs>
        <w:bidi w:val="0"/>
        <w:spacing w:before="0" w:line="346" w:lineRule="exact"/>
        <w:ind w:left="0" w:right="0" w:firstLine="440"/>
        <w:jc w:val="both"/>
      </w:pPr>
      <w:bookmarkStart w:id="234" w:name="bookmark234"/>
      <w:r>
        <w:rPr>
          <w:rFonts w:ascii="Times New Roman" w:eastAsia="Times New Roman" w:hAnsi="Times New Roman" w:cs="Times New Roman"/>
          <w:color w:val="000000"/>
          <w:spacing w:val="0"/>
          <w:w w:val="100"/>
          <w:position w:val="0"/>
        </w:rPr>
        <w:t>2</w:t>
      </w:r>
      <w:bookmarkEnd w:id="234"/>
      <w:r>
        <w:rPr>
          <w:color w:val="000000"/>
          <w:spacing w:val="0"/>
          <w:w w:val="100"/>
          <w:position w:val="0"/>
        </w:rPr>
        <w:t>、</w:t>
        <w:tab/>
        <w:t>应收账款发生坏账的风险</w:t>
      </w:r>
    </w:p>
    <w:p>
      <w:pPr>
        <w:pStyle w:val="Style13"/>
        <w:keepNext w:val="0"/>
        <w:keepLines w:val="0"/>
        <w:widowControl w:val="0"/>
        <w:shd w:val="clear" w:color="auto" w:fill="auto"/>
        <w:bidi w:val="0"/>
        <w:spacing w:before="0" w:line="350" w:lineRule="exact"/>
        <w:ind w:left="0" w:right="0" w:firstLine="440"/>
        <w:jc w:val="both"/>
      </w:pPr>
      <w:r>
        <w:rPr>
          <w:color w:val="000000"/>
          <w:spacing w:val="0"/>
          <w:w w:val="100"/>
          <w:position w:val="0"/>
        </w:rPr>
        <w:t>截至报告期末，公司应收账款净额</w:t>
      </w:r>
      <w:r>
        <w:rPr>
          <w:rFonts w:ascii="Times New Roman" w:eastAsia="Times New Roman" w:hAnsi="Times New Roman" w:cs="Times New Roman"/>
          <w:color w:val="000000"/>
          <w:spacing w:val="0"/>
          <w:w w:val="100"/>
          <w:position w:val="0"/>
        </w:rPr>
        <w:t>65,783.70</w:t>
      </w:r>
      <w:r>
        <w:rPr>
          <w:color w:val="000000"/>
          <w:spacing w:val="0"/>
          <w:w w:val="100"/>
          <w:position w:val="0"/>
        </w:rPr>
        <w:t>万元，占资产总额的比例为</w:t>
      </w:r>
      <w:r>
        <w:rPr>
          <w:rFonts w:ascii="Times New Roman" w:eastAsia="Times New Roman" w:hAnsi="Times New Roman" w:cs="Times New Roman"/>
          <w:color w:val="000000"/>
          <w:spacing w:val="0"/>
          <w:w w:val="100"/>
          <w:position w:val="0"/>
        </w:rPr>
        <w:t>23.25%</w:t>
      </w:r>
      <w:r>
        <w:rPr>
          <w:color w:val="000000"/>
          <w:spacing w:val="0"/>
          <w:w w:val="100"/>
          <w:position w:val="0"/>
        </w:rPr>
        <w:t>。应收账款已按照坏 账准备计提政策提取了坏账准备。尽管公司报告期内并未出现大额坏账，但应收账款绝对金额及占总资产 的相对比重仍然较高，不能排除未来出现应收账款无法收回而损害公司利益的情形。</w:t>
      </w:r>
    </w:p>
    <w:p>
      <w:pPr>
        <w:pStyle w:val="Style13"/>
        <w:keepNext w:val="0"/>
        <w:keepLines w:val="0"/>
        <w:widowControl w:val="0"/>
        <w:shd w:val="clear" w:color="auto" w:fill="auto"/>
        <w:bidi w:val="0"/>
        <w:spacing w:before="0" w:line="355" w:lineRule="exact"/>
        <w:ind w:left="0" w:right="0" w:firstLine="460"/>
        <w:jc w:val="both"/>
      </w:pPr>
      <w:r>
        <w:rPr>
          <w:color w:val="000000"/>
          <w:spacing w:val="0"/>
          <w:w w:val="100"/>
          <w:position w:val="0"/>
        </w:rPr>
        <w:t>针对上述风险，公司进一步加强与客户的沟通，并通过分阶段预收款等方式控制财务风险。同时公司 注重与客户建立长期合作关系，不断为客户创造价值。</w:t>
      </w:r>
    </w:p>
    <w:p>
      <w:pPr>
        <w:pStyle w:val="Style13"/>
        <w:keepNext w:val="0"/>
        <w:keepLines w:val="0"/>
        <w:widowControl w:val="0"/>
        <w:shd w:val="clear" w:color="auto" w:fill="auto"/>
        <w:tabs>
          <w:tab w:pos="819" w:val="left"/>
        </w:tabs>
        <w:bidi w:val="0"/>
        <w:spacing w:before="0" w:line="346" w:lineRule="exact"/>
        <w:ind w:left="0" w:right="0" w:firstLine="460"/>
        <w:jc w:val="both"/>
      </w:pPr>
      <w:bookmarkStart w:id="235" w:name="bookmark235"/>
      <w:r>
        <w:rPr>
          <w:rFonts w:ascii="Times New Roman" w:eastAsia="Times New Roman" w:hAnsi="Times New Roman" w:cs="Times New Roman"/>
          <w:color w:val="000000"/>
          <w:spacing w:val="0"/>
          <w:w w:val="100"/>
          <w:position w:val="0"/>
        </w:rPr>
        <w:t>3</w:t>
      </w:r>
      <w:bookmarkEnd w:id="235"/>
      <w:r>
        <w:rPr>
          <w:color w:val="000000"/>
          <w:spacing w:val="0"/>
          <w:w w:val="100"/>
          <w:position w:val="0"/>
        </w:rPr>
        <w:t>、</w:t>
        <w:tab/>
        <w:t>客户集中度较高的风险</w:t>
      </w:r>
    </w:p>
    <w:p>
      <w:pPr>
        <w:pStyle w:val="Style13"/>
        <w:keepNext w:val="0"/>
        <w:keepLines w:val="0"/>
        <w:widowControl w:val="0"/>
        <w:shd w:val="clear" w:color="auto" w:fill="auto"/>
        <w:bidi w:val="0"/>
        <w:spacing w:before="0" w:line="336" w:lineRule="exact"/>
        <w:ind w:left="0" w:right="0" w:firstLine="460"/>
        <w:jc w:val="both"/>
      </w:pPr>
      <w:r>
        <w:rPr>
          <w:color w:val="000000"/>
          <w:spacing w:val="0"/>
          <w:w w:val="100"/>
          <w:position w:val="0"/>
        </w:rPr>
        <w:t>公司面向智能手机行业的客户主要为大型国际知名芯片厂商及终端厂商。报告期内公司来自前五名客 户的收入占营业收入的比重分别为</w:t>
      </w:r>
      <w:r>
        <w:rPr>
          <w:rFonts w:ascii="Times New Roman" w:eastAsia="Times New Roman" w:hAnsi="Times New Roman" w:cs="Times New Roman"/>
          <w:color w:val="000000"/>
          <w:spacing w:val="0"/>
          <w:w w:val="100"/>
          <w:position w:val="0"/>
        </w:rPr>
        <w:t>7.52%</w:t>
      </w:r>
      <w:r>
        <w:rPr>
          <w:color w:val="000000"/>
          <w:spacing w:val="0"/>
          <w:w w:val="100"/>
          <w:position w:val="0"/>
        </w:rPr>
        <w:t>、</w:t>
      </w:r>
      <w:r>
        <w:rPr>
          <w:rFonts w:ascii="Times New Roman" w:eastAsia="Times New Roman" w:hAnsi="Times New Roman" w:cs="Times New Roman"/>
          <w:color w:val="000000"/>
          <w:spacing w:val="0"/>
          <w:w w:val="100"/>
          <w:position w:val="0"/>
        </w:rPr>
        <w:t>6.68%</w:t>
      </w:r>
      <w:r>
        <w:rPr>
          <w:color w:val="000000"/>
          <w:spacing w:val="0"/>
          <w:w w:val="100"/>
          <w:position w:val="0"/>
        </w:rPr>
        <w:t>、</w:t>
      </w:r>
      <w:r>
        <w:rPr>
          <w:rFonts w:ascii="Times New Roman" w:eastAsia="Times New Roman" w:hAnsi="Times New Roman" w:cs="Times New Roman"/>
          <w:color w:val="000000"/>
          <w:spacing w:val="0"/>
          <w:w w:val="100"/>
          <w:position w:val="0"/>
        </w:rPr>
        <w:t>6.25%</w:t>
      </w:r>
      <w:r>
        <w:rPr>
          <w:color w:val="000000"/>
          <w:spacing w:val="0"/>
          <w:w w:val="100"/>
          <w:position w:val="0"/>
        </w:rPr>
        <w:t>、</w:t>
      </w:r>
      <w:r>
        <w:rPr>
          <w:rFonts w:ascii="Times New Roman" w:eastAsia="Times New Roman" w:hAnsi="Times New Roman" w:cs="Times New Roman"/>
          <w:color w:val="000000"/>
          <w:spacing w:val="0"/>
          <w:w w:val="100"/>
          <w:position w:val="0"/>
        </w:rPr>
        <w:t>4.24%</w:t>
      </w:r>
      <w:r>
        <w:rPr>
          <w:color w:val="000000"/>
          <w:spacing w:val="0"/>
          <w:w w:val="100"/>
          <w:position w:val="0"/>
        </w:rPr>
        <w:t>和</w:t>
      </w:r>
      <w:r>
        <w:rPr>
          <w:rFonts w:ascii="Times New Roman" w:eastAsia="Times New Roman" w:hAnsi="Times New Roman" w:cs="Times New Roman"/>
          <w:color w:val="000000"/>
          <w:spacing w:val="0"/>
          <w:w w:val="100"/>
          <w:position w:val="0"/>
        </w:rPr>
        <w:t>3.63%</w:t>
      </w:r>
      <w:r>
        <w:rPr>
          <w:color w:val="000000"/>
          <w:spacing w:val="0"/>
          <w:w w:val="100"/>
          <w:position w:val="0"/>
        </w:rPr>
        <w:t>，客户集中度较高。</w:t>
      </w:r>
    </w:p>
    <w:p>
      <w:pPr>
        <w:pStyle w:val="Style13"/>
        <w:keepNext w:val="0"/>
        <w:keepLines w:val="0"/>
        <w:widowControl w:val="0"/>
        <w:shd w:val="clear" w:color="auto" w:fill="auto"/>
        <w:bidi w:val="0"/>
        <w:spacing w:before="0" w:line="360" w:lineRule="exact"/>
        <w:ind w:left="0" w:right="0" w:firstLine="460"/>
        <w:jc w:val="both"/>
      </w:pPr>
      <w:r>
        <w:rPr>
          <w:color w:val="000000"/>
          <w:spacing w:val="0"/>
          <w:w w:val="100"/>
          <w:position w:val="0"/>
        </w:rPr>
        <w:t>针对上述风险，公司在不断引领和满足客户需求的同时，持续拓展新的市场和客户，努力扩大客户规 模、提升自身的技术实力，为客户创造长期价值。</w:t>
      </w:r>
    </w:p>
    <w:p>
      <w:pPr>
        <w:pStyle w:val="Style13"/>
        <w:keepNext w:val="0"/>
        <w:keepLines w:val="0"/>
        <w:widowControl w:val="0"/>
        <w:shd w:val="clear" w:color="auto" w:fill="auto"/>
        <w:tabs>
          <w:tab w:pos="819" w:val="left"/>
        </w:tabs>
        <w:bidi w:val="0"/>
        <w:spacing w:before="0" w:line="346" w:lineRule="exact"/>
        <w:ind w:left="0" w:right="0" w:firstLine="460"/>
        <w:jc w:val="both"/>
      </w:pPr>
      <w:bookmarkStart w:id="236" w:name="bookmark236"/>
      <w:r>
        <w:rPr>
          <w:rFonts w:ascii="Times New Roman" w:eastAsia="Times New Roman" w:hAnsi="Times New Roman" w:cs="Times New Roman"/>
          <w:color w:val="000000"/>
          <w:spacing w:val="0"/>
          <w:w w:val="100"/>
          <w:position w:val="0"/>
        </w:rPr>
        <w:t>4</w:t>
      </w:r>
      <w:bookmarkEnd w:id="236"/>
      <w:r>
        <w:rPr>
          <w:color w:val="000000"/>
          <w:spacing w:val="0"/>
          <w:w w:val="100"/>
          <w:position w:val="0"/>
        </w:rPr>
        <w:t>、</w:t>
        <w:tab/>
        <w:t>跨境并购整合失败的风险</w:t>
      </w:r>
    </w:p>
    <w:p>
      <w:pPr>
        <w:pStyle w:val="Style13"/>
        <w:keepNext w:val="0"/>
        <w:keepLines w:val="0"/>
        <w:widowControl w:val="0"/>
        <w:shd w:val="clear" w:color="auto" w:fill="auto"/>
        <w:bidi w:val="0"/>
        <w:spacing w:before="0" w:line="348" w:lineRule="exact"/>
        <w:ind w:left="0" w:right="0" w:firstLine="460"/>
        <w:jc w:val="both"/>
      </w:pPr>
      <w:r>
        <w:rPr>
          <w:color w:val="000000"/>
          <w:spacing w:val="0"/>
          <w:w w:val="100"/>
          <w:position w:val="0"/>
        </w:rPr>
        <w:t>截至报告期末，公司商誉</w:t>
      </w:r>
      <w:r>
        <w:rPr>
          <w:rFonts w:ascii="Times New Roman" w:eastAsia="Times New Roman" w:hAnsi="Times New Roman" w:cs="Times New Roman"/>
          <w:color w:val="000000"/>
          <w:spacing w:val="0"/>
          <w:w w:val="100"/>
          <w:position w:val="0"/>
        </w:rPr>
        <w:t>41,841.73</w:t>
      </w:r>
      <w:r>
        <w:rPr>
          <w:color w:val="000000"/>
          <w:spacing w:val="0"/>
          <w:w w:val="100"/>
          <w:position w:val="0"/>
        </w:rPr>
        <w:t>万元，占资产总额的比例为</w:t>
      </w:r>
      <w:r>
        <w:rPr>
          <w:rFonts w:ascii="Times New Roman" w:eastAsia="Times New Roman" w:hAnsi="Times New Roman" w:cs="Times New Roman"/>
          <w:color w:val="000000"/>
          <w:spacing w:val="0"/>
          <w:w w:val="100"/>
          <w:position w:val="0"/>
        </w:rPr>
        <w:t>14.79%</w:t>
      </w:r>
      <w:r>
        <w:rPr>
          <w:color w:val="000000"/>
          <w:spacing w:val="0"/>
          <w:w w:val="100"/>
          <w:position w:val="0"/>
        </w:rPr>
        <w:t>。公司上市后充分借助资本市 场的力量加快发展，积极收购境外优质资产。由于管理水平差异、文化差异等因素还可能存在收购后未能 有效整合的风险。</w:t>
      </w:r>
    </w:p>
    <w:p>
      <w:pPr>
        <w:pStyle w:val="Style13"/>
        <w:keepNext w:val="0"/>
        <w:keepLines w:val="0"/>
        <w:widowControl w:val="0"/>
        <w:shd w:val="clear" w:color="auto" w:fill="auto"/>
        <w:bidi w:val="0"/>
        <w:spacing w:before="0" w:line="346" w:lineRule="exact"/>
        <w:ind w:left="0" w:right="0" w:firstLine="460"/>
        <w:jc w:val="both"/>
      </w:pPr>
      <w:r>
        <w:rPr>
          <w:color w:val="000000"/>
          <w:spacing w:val="0"/>
          <w:w w:val="100"/>
          <w:position w:val="0"/>
        </w:rPr>
        <w:t>针对上述风险，公司与被并购公司讨论确定战略愿景与定位，分析业务发展战略及发展计划，明确经 营重点及产品研发方向。尊重被并购公司原有企业文化，并将公司文化适当融入，保证核心管理团队、业 务团队的稳定性，提升并购整合的成功率。</w:t>
      </w:r>
    </w:p>
    <w:p>
      <w:pPr>
        <w:pStyle w:val="Style13"/>
        <w:keepNext w:val="0"/>
        <w:keepLines w:val="0"/>
        <w:widowControl w:val="0"/>
        <w:shd w:val="clear" w:color="auto" w:fill="auto"/>
        <w:tabs>
          <w:tab w:pos="819" w:val="left"/>
        </w:tabs>
        <w:bidi w:val="0"/>
        <w:spacing w:before="0" w:line="346" w:lineRule="exact"/>
        <w:ind w:left="0" w:right="0" w:firstLine="460"/>
        <w:jc w:val="both"/>
      </w:pPr>
      <w:bookmarkStart w:id="237" w:name="bookmark237"/>
      <w:r>
        <w:rPr>
          <w:rFonts w:ascii="Times New Roman" w:eastAsia="Times New Roman" w:hAnsi="Times New Roman" w:cs="Times New Roman"/>
          <w:color w:val="000000"/>
          <w:spacing w:val="0"/>
          <w:w w:val="100"/>
          <w:position w:val="0"/>
        </w:rPr>
        <w:t>5</w:t>
      </w:r>
      <w:bookmarkEnd w:id="237"/>
      <w:r>
        <w:rPr>
          <w:color w:val="000000"/>
          <w:spacing w:val="0"/>
          <w:w w:val="100"/>
          <w:position w:val="0"/>
        </w:rPr>
        <w:t>、</w:t>
        <w:tab/>
        <w:t>研发投入效果不及预期的风险</w:t>
      </w:r>
    </w:p>
    <w:p>
      <w:pPr>
        <w:pStyle w:val="Style13"/>
        <w:keepNext w:val="0"/>
        <w:keepLines w:val="0"/>
        <w:widowControl w:val="0"/>
        <w:shd w:val="clear" w:color="auto" w:fill="auto"/>
        <w:bidi w:val="0"/>
        <w:spacing w:before="0" w:line="344" w:lineRule="exact"/>
        <w:ind w:left="0" w:right="0" w:firstLine="460"/>
        <w:jc w:val="both"/>
      </w:pPr>
      <w:r>
        <w:rPr>
          <w:color w:val="000000"/>
          <w:spacing w:val="0"/>
          <w:w w:val="100"/>
          <w:position w:val="0"/>
        </w:rPr>
        <w:t>作为以技术为本的操作系统厂商，公司十分重视研发投入。</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年公司研发投入分别为 </w:t>
      </w:r>
      <w:r>
        <w:rPr>
          <w:rFonts w:ascii="Times New Roman" w:eastAsia="Times New Roman" w:hAnsi="Times New Roman" w:cs="Times New Roman"/>
          <w:color w:val="000000"/>
          <w:spacing w:val="0"/>
          <w:w w:val="100"/>
          <w:position w:val="0"/>
        </w:rPr>
        <w:t>14,439.44</w:t>
      </w:r>
      <w:r>
        <w:rPr>
          <w:color w:val="000000"/>
          <w:spacing w:val="0"/>
          <w:w w:val="100"/>
          <w:position w:val="0"/>
        </w:rPr>
        <w:t>万元、</w:t>
      </w:r>
      <w:r>
        <w:rPr>
          <w:rFonts w:ascii="Times New Roman" w:eastAsia="Times New Roman" w:hAnsi="Times New Roman" w:cs="Times New Roman"/>
          <w:color w:val="000000"/>
          <w:spacing w:val="0"/>
          <w:w w:val="100"/>
          <w:position w:val="0"/>
        </w:rPr>
        <w:t>27,969.78</w:t>
      </w:r>
      <w:r>
        <w:rPr>
          <w:color w:val="000000"/>
          <w:spacing w:val="0"/>
          <w:w w:val="100"/>
          <w:position w:val="0"/>
        </w:rPr>
        <w:t>万元和</w:t>
      </w:r>
      <w:r>
        <w:rPr>
          <w:rFonts w:ascii="Times New Roman" w:eastAsia="Times New Roman" w:hAnsi="Times New Roman" w:cs="Times New Roman"/>
          <w:color w:val="000000"/>
          <w:spacing w:val="0"/>
          <w:w w:val="100"/>
          <w:position w:val="0"/>
        </w:rPr>
        <w:t>33,901.13</w:t>
      </w:r>
      <w:r>
        <w:rPr>
          <w:color w:val="000000"/>
          <w:spacing w:val="0"/>
          <w:w w:val="100"/>
          <w:position w:val="0"/>
        </w:rPr>
        <w:t>万元，占同期营业收入的比重分别达到</w:t>
      </w:r>
      <w:r>
        <w:rPr>
          <w:rFonts w:ascii="Times New Roman" w:eastAsia="Times New Roman" w:hAnsi="Times New Roman" w:cs="Times New Roman"/>
          <w:color w:val="000000"/>
          <w:spacing w:val="0"/>
          <w:w w:val="100"/>
          <w:position w:val="0"/>
        </w:rPr>
        <w:t>12.42%</w:t>
      </w:r>
      <w:r>
        <w:rPr>
          <w:color w:val="000000"/>
          <w:spacing w:val="0"/>
          <w:w w:val="100"/>
          <w:position w:val="0"/>
        </w:rPr>
        <w:t>、</w:t>
      </w:r>
      <w:r>
        <w:rPr>
          <w:rFonts w:ascii="Times New Roman" w:eastAsia="Times New Roman" w:hAnsi="Times New Roman" w:cs="Times New Roman"/>
          <w:color w:val="000000"/>
          <w:spacing w:val="0"/>
          <w:w w:val="100"/>
          <w:position w:val="0"/>
        </w:rPr>
        <w:t>19.10%</w:t>
      </w:r>
      <w:r>
        <w:rPr>
          <w:color w:val="000000"/>
          <w:spacing w:val="0"/>
          <w:w w:val="100"/>
          <w:position w:val="0"/>
        </w:rPr>
        <w:t xml:space="preserve">和 </w:t>
      </w:r>
      <w:r>
        <w:rPr>
          <w:rFonts w:ascii="Times New Roman" w:eastAsia="Times New Roman" w:hAnsi="Times New Roman" w:cs="Times New Roman"/>
          <w:color w:val="000000"/>
          <w:spacing w:val="0"/>
          <w:w w:val="100"/>
          <w:position w:val="0"/>
        </w:rPr>
        <w:t>18.56%</w:t>
      </w:r>
      <w:r>
        <w:rPr>
          <w:color w:val="000000"/>
          <w:spacing w:val="0"/>
          <w:w w:val="100"/>
          <w:position w:val="0"/>
        </w:rPr>
        <w:t>，研发投入较高。如果公司研发投入未能取得预期效果、未能形成新产品和知识产权并最终取得销 售收入，将对公司业绩造成不利影响。</w:t>
      </w:r>
    </w:p>
    <w:p>
      <w:pPr>
        <w:pStyle w:val="Style13"/>
        <w:keepNext w:val="0"/>
        <w:keepLines w:val="0"/>
        <w:widowControl w:val="0"/>
        <w:shd w:val="clear" w:color="auto" w:fill="auto"/>
        <w:bidi w:val="0"/>
        <w:spacing w:before="0" w:after="340" w:line="319" w:lineRule="exact"/>
        <w:ind w:left="0" w:right="0" w:firstLine="460"/>
        <w:jc w:val="both"/>
      </w:pPr>
      <w:r>
        <w:rPr>
          <w:color w:val="000000"/>
          <w:spacing w:val="0"/>
          <w:w w:val="100"/>
          <w:position w:val="0"/>
        </w:rPr>
        <w:t>针对上述风险，公司建立了完善的研发流程，重视项目立项的可行性分析，重视对行业和技术发展趋 势的研究，紧贴客户和市场需求，部分研发项目已取得一定的客户订单，尽量降低研发失败的可能性和不 利影响。</w:t>
      </w:r>
    </w:p>
    <w:p>
      <w:pPr>
        <w:pStyle w:val="Style25"/>
        <w:keepNext/>
        <w:keepLines/>
        <w:widowControl w:val="0"/>
        <w:shd w:val="clear" w:color="auto" w:fill="auto"/>
        <w:bidi w:val="0"/>
        <w:spacing w:before="0" w:after="340" w:line="240" w:lineRule="auto"/>
        <w:ind w:left="0" w:right="0" w:firstLine="0"/>
        <w:jc w:val="both"/>
      </w:pPr>
      <w:bookmarkStart w:id="238" w:name="bookmark238"/>
      <w:bookmarkStart w:id="239" w:name="bookmark239"/>
      <w:bookmarkStart w:id="240" w:name="bookmark240"/>
      <w:r>
        <w:rPr>
          <w:color w:val="000000"/>
          <w:spacing w:val="0"/>
          <w:w w:val="100"/>
          <w:position w:val="0"/>
          <w:sz w:val="24"/>
          <w:szCs w:val="24"/>
        </w:rPr>
        <w:t>十、接待调研、沟通、采访等活动登记表</w:t>
      </w:r>
      <w:bookmarkEnd w:id="238"/>
      <w:bookmarkEnd w:id="239"/>
      <w:bookmarkEnd w:id="240"/>
    </w:p>
    <w:p>
      <w:pPr>
        <w:pStyle w:val="Style47"/>
        <w:keepNext w:val="0"/>
        <w:keepLines w:val="0"/>
        <w:widowControl w:val="0"/>
        <w:shd w:val="clear" w:color="auto" w:fill="auto"/>
        <w:bidi w:val="0"/>
        <w:spacing w:before="0" w:after="0" w:line="240" w:lineRule="auto"/>
        <w:ind w:left="0" w:right="0" w:firstLine="0"/>
        <w:jc w:val="left"/>
        <w:rPr>
          <w:sz w:val="20"/>
          <w:szCs w:val="20"/>
        </w:rPr>
      </w:pPr>
      <w:bookmarkStart w:id="241" w:name="bookmark24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、报告期内接待调研、沟通、采访等活动登记表</w:t>
      </w:r>
      <w:bookmarkEnd w:id="241"/>
    </w:p>
    <w:tbl>
      <w:tblPr>
        <w:tblOverlap w:val="never"/>
        <w:jc w:val="center"/>
        <w:tblLayout w:type="fixed"/>
      </w:tblPr>
      <w:tblGrid>
        <w:gridCol w:w="2184"/>
        <w:gridCol w:w="1363"/>
        <w:gridCol w:w="1421"/>
        <w:gridCol w:w="46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互动易平台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互动易平台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日投资者关系活动记录表</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互动易平台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互动易平台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互动易平台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日投资者关系活动记录表</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互动易平台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日投资者关系活动记录表</w:t>
            </w:r>
          </w:p>
        </w:tc>
      </w:tr>
    </w:tbl>
    <w:p>
      <w:pPr>
        <w:pStyle w:val="Style11"/>
        <w:keepNext/>
        <w:keepLines/>
        <w:widowControl w:val="0"/>
        <w:shd w:val="clear" w:color="auto" w:fill="auto"/>
        <w:bidi w:val="0"/>
        <w:spacing w:before="0" w:after="520" w:line="240" w:lineRule="auto"/>
        <w:ind w:left="0" w:right="0" w:firstLine="0"/>
        <w:jc w:val="center"/>
      </w:pPr>
      <w:bookmarkStart w:id="242" w:name="bookmark242"/>
      <w:bookmarkStart w:id="243" w:name="bookmark243"/>
      <w:bookmarkStart w:id="244" w:name="bookmark244"/>
      <w:r>
        <w:rPr>
          <w:color w:val="000000"/>
          <w:spacing w:val="0"/>
          <w:w w:val="100"/>
          <w:position w:val="0"/>
        </w:rPr>
        <w:t>第五节重要事项</w:t>
      </w:r>
      <w:bookmarkEnd w:id="242"/>
      <w:bookmarkEnd w:id="243"/>
      <w:bookmarkEnd w:id="244"/>
    </w:p>
    <w:p>
      <w:pPr>
        <w:pStyle w:val="Style25"/>
        <w:keepNext/>
        <w:keepLines/>
        <w:widowControl w:val="0"/>
        <w:shd w:val="clear" w:color="auto" w:fill="auto"/>
        <w:bidi w:val="0"/>
        <w:spacing w:before="0" w:after="28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一</w:t>
      </w:r>
      <w:bookmarkEnd w:id="247"/>
      <w:r>
        <w:rPr>
          <w:color w:val="000000"/>
          <w:spacing w:val="0"/>
          <w:w w:val="100"/>
          <w:position w:val="0"/>
          <w:sz w:val="24"/>
          <w:szCs w:val="24"/>
        </w:rPr>
        <w:t>、公司普通股利润分配及资本公积金转增股本情况</w:t>
      </w:r>
      <w:bookmarkEnd w:id="245"/>
      <w:bookmarkEnd w:id="246"/>
      <w:bookmarkEnd w:id="248"/>
    </w:p>
    <w:p>
      <w:pPr>
        <w:pStyle w:val="Style13"/>
        <w:keepNext w:val="0"/>
        <w:keepLines w:val="0"/>
        <w:widowControl w:val="0"/>
        <w:shd w:val="clear" w:color="auto" w:fill="auto"/>
        <w:bidi w:val="0"/>
        <w:spacing w:before="0" w:after="16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13"/>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年度利润分配预案：以公司第三届董事 会第六次会议召开日的总股本</w:t>
      </w:r>
      <w:r>
        <w:rPr>
          <w:rFonts w:ascii="Times New Roman" w:eastAsia="Times New Roman" w:hAnsi="Times New Roman" w:cs="Times New Roman"/>
          <w:color w:val="000000"/>
          <w:spacing w:val="0"/>
          <w:w w:val="100"/>
          <w:position w:val="0"/>
        </w:rPr>
        <w:t>403,090,847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0.9</w:t>
      </w:r>
      <w:r>
        <w:rPr>
          <w:color w:val="000000"/>
          <w:spacing w:val="0"/>
          <w:w w:val="100"/>
          <w:position w:val="0"/>
        </w:rPr>
        <w:t>元（含税）， 共计分配现金股利</w:t>
      </w:r>
      <w:r>
        <w:rPr>
          <w:rFonts w:ascii="Times New Roman" w:eastAsia="Times New Roman" w:hAnsi="Times New Roman" w:cs="Times New Roman"/>
          <w:color w:val="000000"/>
          <w:spacing w:val="0"/>
          <w:w w:val="100"/>
          <w:position w:val="0"/>
        </w:rPr>
        <w:t>36,278,176.23</w:t>
      </w:r>
      <w:r>
        <w:rPr>
          <w:color w:val="000000"/>
          <w:spacing w:val="0"/>
          <w:w w:val="100"/>
          <w:position w:val="0"/>
        </w:rPr>
        <w:t>元。</w:t>
      </w:r>
    </w:p>
    <w:p>
      <w:pPr>
        <w:pStyle w:val="Style13"/>
        <w:keepNext w:val="0"/>
        <w:keepLines w:val="0"/>
        <w:widowControl w:val="0"/>
        <w:shd w:val="clear" w:color="auto" w:fill="auto"/>
        <w:bidi w:val="0"/>
        <w:spacing w:before="0" w:after="160" w:line="312"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日，公司披露了《</w:t>
      </w:r>
      <w:r>
        <w:rPr>
          <w:rFonts w:ascii="Times New Roman" w:eastAsia="Times New Roman" w:hAnsi="Times New Roman" w:cs="Times New Roman"/>
          <w:color w:val="000000"/>
          <w:spacing w:val="0"/>
          <w:w w:val="100"/>
          <w:position w:val="0"/>
        </w:rPr>
        <w:t>2018</w:t>
      </w:r>
      <w:r>
        <w:rPr>
          <w:color w:val="000000"/>
          <w:spacing w:val="0"/>
          <w:w w:val="100"/>
          <w:position w:val="0"/>
        </w:rPr>
        <w:t>年年度权益分派实施公告》，由于公司部分股权激励对象离职， 以及部分考评结果为</w:t>
      </w:r>
      <w:r>
        <w:rPr>
          <w:rFonts w:ascii="Times New Roman" w:eastAsia="Times New Roman" w:hAnsi="Times New Roman" w:cs="Times New Roman"/>
          <w:color w:val="000000"/>
          <w:spacing w:val="0"/>
          <w:w w:val="100"/>
          <w:position w:val="0"/>
        </w:rPr>
        <w:t>C</w:t>
      </w:r>
      <w:r>
        <w:rPr>
          <w:color w:val="000000"/>
          <w:spacing w:val="0"/>
          <w:w w:val="100"/>
          <w:position w:val="0"/>
        </w:rPr>
        <w:t>级的股权激励对象解锁系数为</w:t>
      </w:r>
      <w:r>
        <w:rPr>
          <w:rFonts w:ascii="Times New Roman" w:eastAsia="Times New Roman" w:hAnsi="Times New Roman" w:cs="Times New Roman"/>
          <w:color w:val="000000"/>
          <w:spacing w:val="0"/>
          <w:w w:val="100"/>
          <w:position w:val="0"/>
        </w:rPr>
        <w:t>0.8</w:t>
      </w:r>
      <w:r>
        <w:rPr>
          <w:color w:val="000000"/>
          <w:spacing w:val="0"/>
          <w:w w:val="100"/>
          <w:position w:val="0"/>
        </w:rPr>
        <w:t>,部分已获授但尚未解锁的限制性股票已完成回购 注销。截至公告披露之日，公司总股本变更为</w:t>
      </w:r>
      <w:r>
        <w:rPr>
          <w:rFonts w:ascii="Times New Roman" w:eastAsia="Times New Roman" w:hAnsi="Times New Roman" w:cs="Times New Roman"/>
          <w:color w:val="000000"/>
          <w:spacing w:val="0"/>
          <w:w w:val="100"/>
          <w:position w:val="0"/>
        </w:rPr>
        <w:t>402,855,647</w:t>
      </w:r>
      <w:r>
        <w:rPr>
          <w:color w:val="000000"/>
          <w:spacing w:val="0"/>
          <w:w w:val="100"/>
          <w:position w:val="0"/>
        </w:rPr>
        <w:t>股，按照</w:t>
      </w:r>
      <w:r>
        <w:rPr>
          <w:rFonts w:ascii="Times New Roman" w:eastAsia="Times New Roman" w:hAnsi="Times New Roman" w:cs="Times New Roman"/>
          <w:color w:val="000000"/>
          <w:spacing w:val="0"/>
          <w:w w:val="100"/>
          <w:position w:val="0"/>
        </w:rPr>
        <w:t>“</w:t>
      </w:r>
      <w:r>
        <w:rPr>
          <w:color w:val="000000"/>
          <w:spacing w:val="0"/>
          <w:w w:val="100"/>
          <w:position w:val="0"/>
        </w:rPr>
        <w:t>分配总额不变</w:t>
      </w:r>
      <w:r>
        <w:rPr>
          <w:rFonts w:ascii="Times New Roman" w:eastAsia="Times New Roman" w:hAnsi="Times New Roman" w:cs="Times New Roman"/>
          <w:color w:val="000000"/>
          <w:spacing w:val="0"/>
          <w:w w:val="100"/>
          <w:position w:val="0"/>
        </w:rPr>
        <w:t>”</w:t>
      </w:r>
      <w:r>
        <w:rPr>
          <w:color w:val="000000"/>
          <w:spacing w:val="0"/>
          <w:w w:val="100"/>
          <w:position w:val="0"/>
        </w:rPr>
        <w:t>的原则，公司按照公告 披露日股本总额重新计算的</w:t>
      </w:r>
      <w:r>
        <w:rPr>
          <w:rFonts w:ascii="Times New Roman" w:eastAsia="Times New Roman" w:hAnsi="Times New Roman" w:cs="Times New Roman"/>
          <w:color w:val="000000"/>
          <w:spacing w:val="0"/>
          <w:w w:val="100"/>
          <w:position w:val="0"/>
        </w:rPr>
        <w:t>2018</w:t>
      </w:r>
      <w:r>
        <w:rPr>
          <w:color w:val="000000"/>
          <w:spacing w:val="0"/>
          <w:w w:val="100"/>
          <w:position w:val="0"/>
        </w:rPr>
        <w:t>年度权益分派方案为：以公司总股本</w:t>
      </w:r>
      <w:r>
        <w:rPr>
          <w:rFonts w:ascii="Times New Roman" w:eastAsia="Times New Roman" w:hAnsi="Times New Roman" w:cs="Times New Roman"/>
          <w:color w:val="000000"/>
          <w:spacing w:val="0"/>
          <w:w w:val="100"/>
          <w:position w:val="0"/>
        </w:rPr>
        <w:t>402,855,647</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0.900525</w:t>
      </w:r>
      <w:r>
        <w:rPr>
          <w:color w:val="000000"/>
          <w:spacing w:val="0"/>
          <w:w w:val="100"/>
          <w:position w:val="0"/>
        </w:rPr>
        <w:t>元（含税）人民币现金。</w:t>
      </w:r>
    </w:p>
    <w:p>
      <w:pPr>
        <w:pStyle w:val="Style1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该利润分配方案已于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日实施完毕。</w:t>
      </w:r>
    </w:p>
    <w:tbl>
      <w:tblPr>
        <w:tblOverlap w:val="never"/>
        <w:jc w:val="center"/>
        <w:tblLayout w:type="fixed"/>
      </w:tblPr>
      <w:tblGrid>
        <w:gridCol w:w="6240"/>
        <w:gridCol w:w="3341"/>
      </w:tblGrid>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439" w:line="1" w:lineRule="exact"/>
      </w:pPr>
    </w:p>
    <w:p>
      <w:pPr>
        <w:pStyle w:val="Style13"/>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3"/>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258"/>
        <w:gridCol w:w="53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402,515,097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52,326,962.61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52,326,962.61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351,413,333.48</w:t>
            </w:r>
          </w:p>
        </w:tc>
      </w:tr>
    </w:tbl>
    <w:p>
      <w:pPr>
        <w:sectPr>
          <w:footnotePr>
            <w:pos w:val="pageBottom"/>
            <w:numFmt w:val="decimal"/>
            <w:numRestart w:val="continuous"/>
          </w:footnotePr>
          <w:pgSz w:w="11900" w:h="16840"/>
          <w:pgMar w:top="1316" w:right="1049" w:bottom="1446" w:left="1053" w:header="0" w:footer="3" w:gutter="0"/>
          <w:cols w:space="720"/>
          <w:noEndnote/>
          <w:rtlGutter w:val="0"/>
          <w:docGrid w:linePitch="360"/>
        </w:sectPr>
      </w:pPr>
    </w:p>
    <w:p>
      <w:pPr>
        <w:pStyle w:val="Style32"/>
        <w:keepNext w:val="0"/>
        <w:keepLines w:val="0"/>
        <w:widowControl w:val="0"/>
        <w:shd w:val="clear" w:color="auto" w:fill="auto"/>
        <w:bidi w:val="0"/>
        <w:spacing w:before="0" w:after="240" w:line="403" w:lineRule="exact"/>
        <w:ind w:left="0" w:right="0" w:firstLine="0"/>
        <w:jc w:val="left"/>
      </w:pPr>
      <w:r>
        <w:rPr>
          <w:i/>
          <w:iCs/>
          <w:color w:val="C1101C"/>
          <w:spacing w:val="0"/>
          <w:w w:val="100"/>
          <w:position w:val="0"/>
        </w:rPr>
        <w:t>而</w:t>
      </w:r>
      <w:r>
        <w:rPr>
          <w:i/>
          <w:iCs/>
          <w:color w:val="C1101C"/>
          <w:spacing w:val="0"/>
          <w:w w:val="100"/>
          <w:position w:val="0"/>
          <w:vertAlign w:val="superscript"/>
        </w:rPr>
        <w:t>1</w:t>
      </w:r>
      <w:r>
        <w:rPr>
          <w:i/>
          <w:iCs/>
          <w:color w:val="C1101C"/>
          <w:spacing w:val="0"/>
          <w:w w:val="100"/>
          <w:position w:val="0"/>
        </w:rPr>
        <w:t>曲予</w:t>
      </w:r>
      <w:r>
        <w:rPr>
          <w:color w:val="000000"/>
          <w:spacing w:val="0"/>
          <w:w w:val="100"/>
          <w:position w:val="0"/>
        </w:rPr>
        <w:t>中科创达软件股份有限公司</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851" w:val="left"/>
        </w:tabs>
        <w:bidi w:val="0"/>
        <w:spacing w:before="0" w:after="0" w:line="403" w:lineRule="exact"/>
        <w:ind w:left="0" w:right="0" w:firstLine="0"/>
        <w:jc w:val="left"/>
        <w:rPr>
          <w:sz w:val="18"/>
          <w:szCs w:val="18"/>
        </w:rPr>
      </w:pPr>
      <w:r>
        <w:rPr>
          <w:color w:val="000000"/>
          <w:spacing w:val="0"/>
          <w:w w:val="100"/>
          <w:position w:val="0"/>
          <w:sz w:val="17"/>
          <w:szCs w:val="17"/>
        </w:rPr>
        <w:t>现金分红总额（含其他方式）占利润分配总额的比例</w:t>
        <w:tab/>
      </w: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0"/>
        <w:jc w:val="center"/>
      </w:pPr>
      <w:r>
        <w:rPr>
          <w:color w:val="000000"/>
          <w:spacing w:val="0"/>
          <w:w w:val="100"/>
          <w:position w:val="0"/>
        </w:rPr>
        <w:t>本次现金分红情况</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403" w:lineRule="exact"/>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br/>
        <w:t>利润分配或资本公积金转增预案的详细情况说明</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0" w:right="0" w:firstLine="0"/>
        <w:jc w:val="left"/>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402,515,097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元（含税），共计 分配现金股利</w:t>
      </w:r>
      <w:r>
        <w:rPr>
          <w:rFonts w:ascii="Times New Roman" w:eastAsia="Times New Roman" w:hAnsi="Times New Roman" w:cs="Times New Roman"/>
          <w:color w:val="000000"/>
          <w:spacing w:val="0"/>
          <w:w w:val="100"/>
          <w:position w:val="0"/>
          <w:sz w:val="18"/>
          <w:szCs w:val="18"/>
        </w:rPr>
        <w:t>52,326,962.61</w:t>
      </w:r>
      <w:r>
        <w:rPr>
          <w:color w:val="000000"/>
          <w:spacing w:val="0"/>
          <w:w w:val="100"/>
          <w:position w:val="0"/>
        </w:rPr>
        <w:t>元。</w:t>
      </w:r>
    </w:p>
    <w:p>
      <w:pPr>
        <w:pStyle w:val="Style13"/>
        <w:keepNext w:val="0"/>
        <w:keepLines w:val="0"/>
        <w:widowControl w:val="0"/>
        <w:shd w:val="clear" w:color="auto" w:fill="auto"/>
        <w:bidi w:val="0"/>
        <w:spacing w:before="0" w:after="16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13"/>
        <w:keepNext w:val="0"/>
        <w:keepLines w:val="0"/>
        <w:widowControl w:val="0"/>
        <w:shd w:val="clear" w:color="auto" w:fill="auto"/>
        <w:tabs>
          <w:tab w:pos="790" w:val="left"/>
        </w:tabs>
        <w:bidi w:val="0"/>
        <w:spacing w:before="0" w:after="160" w:line="317" w:lineRule="exact"/>
        <w:ind w:left="0" w:right="0" w:firstLine="440"/>
        <w:jc w:val="both"/>
      </w:pPr>
      <w:bookmarkStart w:id="249" w:name="bookmark249"/>
      <w:r>
        <w:rPr>
          <w:rFonts w:ascii="Times New Roman" w:eastAsia="Times New Roman" w:hAnsi="Times New Roman" w:cs="Times New Roman"/>
          <w:color w:val="000000"/>
          <w:spacing w:val="0"/>
          <w:w w:val="100"/>
          <w:position w:val="0"/>
        </w:rPr>
        <w:t>1</w:t>
      </w:r>
      <w:bookmarkEnd w:id="249"/>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年度利润分配方案：以公司</w:t>
      </w:r>
      <w:r>
        <w:rPr>
          <w:rFonts w:ascii="Times New Roman" w:eastAsia="Times New Roman" w:hAnsi="Times New Roman" w:cs="Times New Roman"/>
          <w:color w:val="000000"/>
          <w:spacing w:val="0"/>
          <w:w w:val="100"/>
          <w:position w:val="0"/>
        </w:rPr>
        <w:t>2017</w:t>
      </w:r>
      <w:r>
        <w:rPr>
          <w:color w:val="000000"/>
          <w:spacing w:val="0"/>
          <w:w w:val="100"/>
          <w:position w:val="0"/>
        </w:rPr>
        <w:t>年度董事会召开日的总股本</w:t>
      </w:r>
      <w:r>
        <w:rPr>
          <w:rFonts w:ascii="Times New Roman" w:eastAsia="Times New Roman" w:hAnsi="Times New Roman" w:cs="Times New Roman"/>
          <w:color w:val="000000"/>
          <w:spacing w:val="0"/>
          <w:w w:val="100"/>
          <w:position w:val="0"/>
        </w:rPr>
        <w:t>403,090,847.00</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0.8</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32,310,289.76</w:t>
      </w:r>
      <w:r>
        <w:rPr>
          <w:color w:val="000000"/>
          <w:spacing w:val="0"/>
          <w:w w:val="100"/>
          <w:position w:val="0"/>
        </w:rPr>
        <w:t>元。</w:t>
      </w:r>
    </w:p>
    <w:p>
      <w:pPr>
        <w:pStyle w:val="Style13"/>
        <w:keepNext w:val="0"/>
        <w:keepLines w:val="0"/>
        <w:widowControl w:val="0"/>
        <w:shd w:val="clear" w:color="auto" w:fill="auto"/>
        <w:tabs>
          <w:tab w:pos="786" w:val="left"/>
        </w:tabs>
        <w:bidi w:val="0"/>
        <w:spacing w:before="0" w:after="160" w:line="312" w:lineRule="exact"/>
        <w:ind w:left="0" w:right="0" w:firstLine="440"/>
        <w:jc w:val="both"/>
      </w:pPr>
      <w:bookmarkStart w:id="250" w:name="bookmark250"/>
      <w:r>
        <w:rPr>
          <w:rFonts w:ascii="Times New Roman" w:eastAsia="Times New Roman" w:hAnsi="Times New Roman" w:cs="Times New Roman"/>
          <w:color w:val="000000"/>
          <w:spacing w:val="0"/>
          <w:w w:val="100"/>
          <w:position w:val="0"/>
        </w:rPr>
        <w:t>2</w:t>
      </w:r>
      <w:bookmarkEnd w:id="250"/>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年度利润分配方案：以公司</w:t>
      </w:r>
      <w:r>
        <w:rPr>
          <w:rFonts w:ascii="Times New Roman" w:eastAsia="Times New Roman" w:hAnsi="Times New Roman" w:cs="Times New Roman"/>
          <w:color w:val="000000"/>
          <w:spacing w:val="0"/>
          <w:w w:val="100"/>
          <w:position w:val="0"/>
        </w:rPr>
        <w:t>2018</w:t>
      </w:r>
      <w:r>
        <w:rPr>
          <w:color w:val="000000"/>
          <w:spacing w:val="0"/>
          <w:w w:val="100"/>
          <w:position w:val="0"/>
        </w:rPr>
        <w:t>年度董事会召开日的总股本</w:t>
      </w:r>
      <w:r>
        <w:rPr>
          <w:rFonts w:ascii="Times New Roman" w:eastAsia="Times New Roman" w:hAnsi="Times New Roman" w:cs="Times New Roman"/>
          <w:color w:val="000000"/>
          <w:spacing w:val="0"/>
          <w:w w:val="100"/>
          <w:position w:val="0"/>
        </w:rPr>
        <w:t>403,878,622</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0.9</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36,278,176.23</w:t>
      </w:r>
      <w:r>
        <w:rPr>
          <w:color w:val="000000"/>
          <w:spacing w:val="0"/>
          <w:w w:val="100"/>
          <w:position w:val="0"/>
        </w:rPr>
        <w:t>元。</w:t>
      </w:r>
    </w:p>
    <w:p>
      <w:pPr>
        <w:pStyle w:val="Style13"/>
        <w:keepNext w:val="0"/>
        <w:keepLines w:val="0"/>
        <w:widowControl w:val="0"/>
        <w:shd w:val="clear" w:color="auto" w:fill="auto"/>
        <w:tabs>
          <w:tab w:pos="790" w:val="left"/>
        </w:tabs>
        <w:bidi w:val="0"/>
        <w:spacing w:before="0" w:after="380" w:line="312" w:lineRule="exact"/>
        <w:ind w:left="0" w:right="0" w:firstLine="440"/>
        <w:jc w:val="both"/>
      </w:pPr>
      <w:bookmarkStart w:id="251" w:name="bookmark251"/>
      <w:r>
        <w:rPr>
          <w:rFonts w:ascii="Times New Roman" w:eastAsia="Times New Roman" w:hAnsi="Times New Roman" w:cs="Times New Roman"/>
          <w:color w:val="000000"/>
          <w:spacing w:val="0"/>
          <w:w w:val="100"/>
          <w:position w:val="0"/>
        </w:rPr>
        <w:t>3</w:t>
      </w:r>
      <w:bookmarkEnd w:id="251"/>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402,515,097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 发现金股利人民币</w:t>
      </w:r>
      <w:r>
        <w:rPr>
          <w:rFonts w:ascii="Times New Roman" w:eastAsia="Times New Roman" w:hAnsi="Times New Roman" w:cs="Times New Roman"/>
          <w:color w:val="000000"/>
          <w:spacing w:val="0"/>
          <w:w w:val="100"/>
          <w:position w:val="0"/>
        </w:rPr>
        <w:t>1.3</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52,326,962.61</w:t>
      </w:r>
      <w:r>
        <w:rPr>
          <w:color w:val="000000"/>
          <w:spacing w:val="0"/>
          <w:w w:val="100"/>
          <w:position w:val="0"/>
        </w:rPr>
        <w:t>元。</w:t>
      </w:r>
    </w:p>
    <w:p>
      <w:pPr>
        <w:pStyle w:val="Style1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公司近三年（包括本报告期）普通股现金分红情况表</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10"/>
        <w:gridCol w:w="1176"/>
        <w:gridCol w:w="1214"/>
        <w:gridCol w:w="1176"/>
        <w:gridCol w:w="1205"/>
        <w:gridCol w:w="1310"/>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以其他方式</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（如回购股</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份）现金分红</w:t>
            </w:r>
          </w:p>
          <w:p>
            <w:pPr>
              <w:pStyle w:val="Style2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以其他方式现 金分红金额占 合并报表中归 属于上市公司 普通股股东的</w:t>
            </w:r>
          </w:p>
          <w:p>
            <w:pPr>
              <w:pStyle w:val="Style22"/>
              <w:keepNext w:val="0"/>
              <w:keepLines w:val="0"/>
              <w:widowControl w:val="0"/>
              <w:shd w:val="clear" w:color="auto" w:fill="auto"/>
              <w:bidi w:val="0"/>
              <w:spacing w:before="0" w:after="0" w:line="311" w:lineRule="exact"/>
              <w:ind w:left="0" w:right="0" w:firstLine="0"/>
              <w:jc w:val="right"/>
            </w:pPr>
            <w:r>
              <w:rPr>
                <w:color w:val="000000"/>
                <w:spacing w:val="0"/>
                <w:w w:val="100"/>
                <w:position w:val="0"/>
              </w:rPr>
              <w:t>净利润的比例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现金分红总额</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（含其他方</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（含其他方式） 占合并报表中 归属于上市公 司普通股股东 的净利润的比 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52,326,962.61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237,638,168.45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52,326,962.61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36,278,176.23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164,304,280.80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36,278,176.23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32,310,289.76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78,044,301.23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32,310,289.76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41.40%</w:t>
            </w:r>
          </w:p>
        </w:tc>
      </w:tr>
    </w:tbl>
    <w:p>
      <w:pPr>
        <w:pStyle w:val="Style13"/>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13"/>
        <w:keepNext w:val="0"/>
        <w:keepLines w:val="0"/>
        <w:widowControl w:val="0"/>
        <w:shd w:val="clear" w:color="auto" w:fill="auto"/>
        <w:bidi w:val="0"/>
        <w:spacing w:before="0" w:after="240" w:line="32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二</w:t>
      </w:r>
      <w:bookmarkEnd w:id="254"/>
      <w:r>
        <w:rPr>
          <w:color w:val="000000"/>
          <w:spacing w:val="0"/>
          <w:w w:val="100"/>
          <w:position w:val="0"/>
          <w:sz w:val="24"/>
          <w:szCs w:val="24"/>
        </w:rPr>
        <w:t>、承诺事项履行情况</w:t>
      </w:r>
      <w:bookmarkEnd w:id="252"/>
      <w:bookmarkEnd w:id="253"/>
      <w:bookmarkEnd w:id="255"/>
    </w:p>
    <w:p>
      <w:pPr>
        <w:pStyle w:val="Style36"/>
        <w:keepNext/>
        <w:keepLines/>
        <w:widowControl w:val="0"/>
        <w:shd w:val="clear" w:color="auto" w:fill="auto"/>
        <w:bidi w:val="0"/>
        <w:spacing w:before="0" w:after="160" w:line="307" w:lineRule="exact"/>
        <w:ind w:left="0" w:right="0" w:firstLine="0"/>
        <w:jc w:val="left"/>
        <w:sectPr>
          <w:footnotePr>
            <w:pos w:val="pageBottom"/>
            <w:numFmt w:val="decimal"/>
            <w:numRestart w:val="continuous"/>
          </w:footnotePr>
          <w:pgSz w:w="11900" w:h="16840"/>
          <w:pgMar w:top="673" w:right="1088" w:bottom="1158" w:left="1102" w:header="0" w:footer="3" w:gutter="0"/>
          <w:cols w:space="720"/>
          <w:noEndnote/>
          <w:rtlGutter w:val="0"/>
          <w:docGrid w:linePitch="360"/>
        </w:sectPr>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、公司实际控制人、股东、关联方、收购人以及公司等承诺相关方在报告期内履行完毕及截至报告期末 尚未履行完毕的承诺事项</w:t>
      </w:r>
      <w:bookmarkEnd w:id="256"/>
      <w:bookmarkEnd w:id="257"/>
      <w:bookmarkEnd w:id="259"/>
    </w:p>
    <w:p>
      <w:pPr>
        <w:widowControl w:val="0"/>
        <w:spacing w:after="599" w:line="1" w:lineRule="exact"/>
      </w:pPr>
    </w:p>
    <w:tbl>
      <w:tblPr>
        <w:tblOverlap w:val="never"/>
        <w:jc w:val="center"/>
        <w:tblLayout w:type="fixed"/>
      </w:tblPr>
      <w:tblGrid>
        <w:gridCol w:w="1138"/>
        <w:gridCol w:w="854"/>
        <w:gridCol w:w="850"/>
        <w:gridCol w:w="4819"/>
        <w:gridCol w:w="850"/>
        <w:gridCol w:w="427"/>
        <w:gridCol w:w="64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履行情 况</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、本人承诺，本人将不会并且将要求、督促本人控制的下属 企业不会在中国境内外任何地方、以任何形式直接或间接从 事与中科创达及其控制的其他企业构成竞争的业务或活动。</w:t>
            </w:r>
          </w:p>
          <w:p>
            <w:pPr>
              <w:pStyle w:val="Style2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、如本人或本人控制的相关企业违反本承诺函，应负责赔偿 中科创达及其控制的其他企业因同业竞争行为而导致的损 失，并且本人及本人控制的相关企业从事与中科创达及其控 制的其他企业构成竞争业务所产生的全部收益均归中科创达 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、本次交易完成后，本人与中科创达及其控制的其他企业将 尽可能的避免和减少关联交易。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、对于确有必要且无法避免 的关联交易，本人将遵循市场化的公正、公平、公开原则， 按照有关法律法规、规范性文件和《公司章程》等有关规定， 履行包括回避表决等合法程序，不通过关联关系谋求特殊利 益，不会进行任何有损中科创达及中科创达其他股东利益， 特别是中小股东利益的关联交易。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、本人及本人的关联方将 不以任何方式违法违规占用中科创达及其控制的其他企业的 资金、资产，亦不要求中科创达及其控制的其他企业为本人 及本人的关联方进行违规担保。本人同意，若违反上述承诺， 将承担因此而给中科创达及其股东造成的一切损失。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854"/>
        <w:gridCol w:w="850"/>
        <w:gridCol w:w="4819"/>
        <w:gridCol w:w="850"/>
        <w:gridCol w:w="427"/>
        <w:gridCol w:w="64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履行情 况</w:t>
            </w:r>
          </w:p>
        </w:tc>
      </w:tr>
      <w:tr>
        <w:trPr>
          <w:trHeight w:val="663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行或再融资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股份限售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本公司控股股东、实际控制人、公司董事长赵鸿飞就所持股 份的限售安排、自愿锁定股份、延长锁定期限的承诺就公司 股票的锁定期限承诺如下：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、自公司股票在深圳证券交易所 创业板上市交易之日起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个月内，不转让或委托他人管理其 在公司首次公开发行股票前直接或间接持有的公司股份，也 不由公司回购该部分股份。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、在担任公司董事、监事或高级 管理人员期间，如实并及时申报直接或间接持有公司股份及 其变动情况；在上述承诺期限届满后，每年转让直接或间接 持有的公司股份不超过直接或间接持有公司股份总数的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 离职后六个月内，不转让直接或间接持有的公司股份；在公 司股票上市之日起六个月内申报离职的，自申报离职之日起 十八个月内不转让直接持有的公司的股份；在公司股票上市 之日起第七个月至第十二个月之间申报离职的，自申报离职 之日起十二个月内不转让直接持有的公司股份；若申报离职， 则自离职信息申报之日起六个月内，增持的公司股份也将按 上述承诺予以锁定。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个月内如股票连续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个交易日的收盘价（如果因派发现金红利、送股、转增股 本、增发新股等原因进行除权、除息的，须按照深圳证券交 易所的有关规定作复权处理，下同）低于发行价，或者上市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个月期末收盘价低于发行价，持有发行人股票的锁定期 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段志强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耿 增强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吴安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邹鹏程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、自公司本次发行并在深圳证券交易所上市之日起十二个月 内，不转让或者委托他人管理其直接或间接持有的公司本次 发行前已持有的股份，也不由本公司回购直接或间接持有的 公司本次发行前已发行的股份；离职后六个月内，不转让直 接或间接持有的公司股份；在公司股票上市之日起六个月内 申报离职的，自申报离职之日起十八个月内不转让直接持有 的公司的股份；在公司股票上市之日起第七个月至第十二个 月之间申报离职的，自申报离职之日起十二个月内不转让直 接持有的公司股份；若申报离职，则自离职信息申报之日起 六个月内，增持的公司股份也将按上述承诺予以锁定。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段志 强、耿 增强、 吴安华 已履行 完毕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邹鹏程 正在履 行</w:t>
            </w:r>
          </w:p>
        </w:tc>
      </w:tr>
    </w:tbl>
    <w:p>
      <w:pPr>
        <w:spacing w:lineRule="exact" w:line="1"/>
        <w:rPr>
          <w:sz w:val="2"/>
          <w:szCs w:val="2"/>
        </w:rPr>
      </w:pPr>
      <w:r>
        <w:br w:type="page"/>
      </w:r>
    </w:p>
    <w:tbl>
      <w:tblPr>
        <w:tblOverlap w:val="never"/>
        <w:jc w:val="center"/>
        <w:tblLayout w:type="fixed"/>
      </w:tblPr>
      <w:tblGrid>
        <w:gridCol w:w="1138"/>
        <w:gridCol w:w="854"/>
        <w:gridCol w:w="850"/>
        <w:gridCol w:w="4819"/>
        <w:gridCol w:w="850"/>
        <w:gridCol w:w="427"/>
        <w:gridCol w:w="64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履行情 况</w:t>
            </w:r>
          </w:p>
        </w:tc>
      </w:tr>
      <w:tr>
        <w:trPr>
          <w:trHeight w:val="445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陈晓华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 洋中科</w:t>
            </w:r>
          </w:p>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SPC</w:t>
            </w:r>
            <w:r>
              <w:rPr>
                <w:color w:val="000000"/>
                <w:spacing w:val="0"/>
                <w:w w:val="100"/>
                <w:position w:val="0"/>
              </w:rPr>
              <w:t>株式 会社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越超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就所持有公司股票的减持意向承诺如下：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、作为持有发行人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以上股份的股东，按照法律法规及监管要求，持有发行人 的股票，并严格履行发行人首次公开发行股票招股说明书披 露的股票锁定承诺。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、减持发行人股份的价格根据当时的二 级市场价格确定，并应符合相关法律法规及证券交易所规则 要求；在发行人首次公开发行前所持有的发行人股份在锁定 期满后两年内减持的，转让价格不低于首次公开发行股票之 时的发行价。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、持有的公司股票锁定期届满后两年内合计减 持不超过持有公司首次公开发行时的股份总数的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在减持发行人股份前，应提前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个交易日予以公告，并按照 深圳证券交易所的规则及时、准确、完整地履行信息披露义 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、在上述承诺履行期间，陈晓华职务变更、离职等原因 不影响减持意向承诺的效力，在此期间仍将继续履行上述承 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陈晓 华、大 洋中科 </w:t>
            </w:r>
            <w:r>
              <w:rPr>
                <w:rFonts w:ascii="Times New Roman" w:eastAsia="Times New Roman" w:hAnsi="Times New Roman" w:cs="Times New Roman"/>
                <w:color w:val="000000"/>
                <w:spacing w:val="0"/>
                <w:w w:val="100"/>
                <w:position w:val="0"/>
                <w:sz w:val="18"/>
                <w:szCs w:val="18"/>
              </w:rPr>
              <w:t>SPC</w:t>
            </w:r>
            <w:r>
              <w:rPr>
                <w:color w:val="000000"/>
                <w:spacing w:val="0"/>
                <w:w w:val="100"/>
                <w:position w:val="0"/>
              </w:rPr>
              <w:t>株 式会社 已履行 完毕、 越超有 限公司 报告期 内履行 中</w:t>
            </w:r>
          </w:p>
        </w:tc>
      </w:tr>
      <w:tr>
        <w:trPr>
          <w:trHeight w:val="509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就所持有公司股票的减持意向承诺如下：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、作为发行人的控 股股东，在上述锁定期满后，在不影响控股股东地位的前提 下，可根据需要以集中竞价交易、大宗交易或其他合法的方 式适当转让部分发行人股票。在上述锁定期满后二十四个月 内，如拟转让持有的发行人股票，则每十二个月转让数量不 超过赵鸿飞所持发行人股票数量的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，且转让价格（如果因 派发现金红利、送股、转增股本、增发新股等原因进行除权、 除息的，须按照深圳证券交易所的有关规定作复权处理，下 同）不低于发行价。在减持所持有的发行人股份前，应提前 三个交易日予以公告，并在六个月内完成，并按照深圳证券 交易所的规则及时、准确、完整地履行信息披露义务。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作为发行人的控股股东，按照法律法规及监管要求，持有发 行人的股票，并严格履行发行人首次公开发行股票招股说明 书披露的股票锁定承诺。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、在上述承诺履行期间，职务变更、 离职等原因不影响锁定期限承诺第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项和减持意向承诺的效 力，在此期间仍将继续履行上述承诺。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softHyphen/>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93" w:bottom="4820" w:left="1126" w:header="0" w:footer="3" w:gutter="0"/>
          <w:cols w:space="720"/>
          <w:noEndnote/>
          <w:rtlGutter w:val="0"/>
          <w:docGrid w:linePitch="360"/>
        </w:sectPr>
      </w:pPr>
    </w:p>
    <w:tbl>
      <w:tblPr>
        <w:tblOverlap w:val="never"/>
        <w:jc w:val="center"/>
        <w:tblLayout w:type="fixed"/>
      </w:tblPr>
      <w:tblGrid>
        <w:gridCol w:w="1138"/>
        <w:gridCol w:w="854"/>
        <w:gridCol w:w="850"/>
        <w:gridCol w:w="4819"/>
        <w:gridCol w:w="850"/>
        <w:gridCol w:w="427"/>
        <w:gridCol w:w="64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履行情 况</w:t>
            </w:r>
          </w:p>
        </w:tc>
      </w:tr>
      <w:tr>
        <w:trPr>
          <w:trHeight w:val="660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为避免因同业竞争损害公司及其他股东的利益，公司控股股 东和实际控制人赵鸿飞出具《避免同业竞争承诺函》（以下简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）承诺：除公司及其子公司、启元合创（现已注销） 外，本人（包括近亲属）没有其他直接或间接控制的企业， 本人目前不存在自营、与他人共同经营或为他人经营与公司 及其子公司相同、相似业务的情形，与公司及其子公司之间 不存在同业竞争；在本人直接或间接持有公司股份期间，本 人及本人所控制的其他企业将不采取参股、控股、联营、合 营、合作或者其他任何方式直接或间接从事与公司及其子公 司业务范围相同、相似或构成实质竞争的业务，如本人或本 人所控制的其他企业获得的商业机会与公司及其子公司主营 业务发生同业竞争或可能发生同业竞争的，本人将立即通知 公司，尽力将该商业机会给予公司，以确保公司及其全体股 东利益不受损害；如本人违反上述承诺，则因此而取得的相 关收益将全部归公司所有，如因此给公司及其他股东造成损 失的，本人将及时、足额赔偿公司及其他股东因此遭受的全 部损失。公司控股股东和实际控制人赵鸿飞出具《减少关联 交易的承诺函》，承诺：如果本公司因最近三年的关联交易事 项、关联方资金占用事项而受到任何处罚、产生任何纠纷或 者遭受任何经济损失，赵鸿飞将承担全部责任，以确保本公 司及其公众股东不致因此而遭受损失。赵鸿飞将善意履行作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为本公司大股东、实际控制人的义务，不利用本人所处实际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控制人地位，就本公司与赵鸿飞或赵鸿飞控制的其他企业相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关的任何关联交易采取任何行动，故意促使本公司的股东大</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无期</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会或董事会作出侵犯本公司和其他股东合法权益的决议。如</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方面的承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果本公司必须与赵鸿飞或赵鸿飞控制的其他企业发生任何关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51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联交易，则赵鸿飞承诺将严格遵守本公司公司章程及其他规 定，依法履行审批程序。如赵鸿飞或赵鸿飞控制的其他企业 违反上述承诺并造成本公司经济损失的，赵鸿飞同意赔偿相 应损失。公司控股股东和实际控制人赵鸿飞出具《减少关联 交易的承诺函》，承诺：如果本公司因最近三年的关联交易事 项、关联方资金占用事项而受到任何处罚、产生任何纠纷或 者遭受任何经济损失，赵鸿飞将承担全部责任，以确保本公 司及其公众股东不致因此而遭受损失。赵鸿飞将善意履行作 为本公司大股东、实际控制人的义务，不利用本人所处实际 控制人地位，就本公司与赵鸿飞或赵鸿飞控制的其他企业相 关的任何关联交易采取任何行动，故意促使本公司的股东大 会或董事会作出侵犯本公司和其他股东合法权益的决议。如 果本公司必须与赵鸿飞或赵鸿飞控制的其他企业发生任何关 联交易，则赵鸿飞承诺将严格遵守本公司公司章程及其他规 定，依法履行审批程序。如赵鸿飞或赵鸿飞控制的其他企业 违反上述承诺并造成本公司经济损失的，赵鸿飞同意赔偿相 应损失。公司控股股东和实际控制人赵鸿飞已出具防止资金 占用的承诺函，承诺赵鸿飞及赵鸿飞直接或间接控制的所有 企业（如有）将不以代垫费用或其他支出、直接或间接借款、 代偿债务等任何方式占用本公司及其子公司的资金，且将严 格遵守中国证监会关于上市公司法人治理的有关规定，避免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93" w:bottom="1" w:left="1126" w:header="0" w:footer="3" w:gutter="0"/>
          <w:cols w:space="720"/>
          <w:noEndnote/>
          <w:rtlGutter w:val="0"/>
          <w:docGrid w:linePitch="360"/>
        </w:sectPr>
      </w:pPr>
    </w:p>
    <w:tbl>
      <w:tblPr>
        <w:tblOverlap w:val="never"/>
        <w:jc w:val="center"/>
        <w:tblLayout w:type="fixed"/>
      </w:tblPr>
      <w:tblGrid>
        <w:gridCol w:w="1138"/>
        <w:gridCol w:w="854"/>
        <w:gridCol w:w="850"/>
        <w:gridCol w:w="4819"/>
        <w:gridCol w:w="850"/>
        <w:gridCol w:w="427"/>
        <w:gridCol w:w="64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履行情 况</w:t>
            </w:r>
          </w:p>
        </w:tc>
      </w:tr>
      <w:tr>
        <w:trPr>
          <w:trHeight w:val="47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越超有限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以上的股东越超公司出具承诺，承诺目前 未开展智能手机、平板电脑、电视等终端设备软件开发与服 务业务，将来截至越超公司在本公司持股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以上的期间：（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控制的企业不以任何方式参与任何与本公司主营业务构成同 业竞争的业务或活动。（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）如所控制的企业获得的商业机会 与本公司主营业务发生同业竞争或可能发生同业竞争的，将 立即通知本公司，尽力将该商业机会给予本公司，以确保本 公司及其其他股东利益不受损害。此外，持有公司股份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上的股东越超公司、大洋中科、陈晓华分别出具承诺，承诺 将善意履行作为公司股东的义务，不利用所处股东地位，就 本公司与其相关的任何关联交易采取任何行动，故意促使本 公司的股东大会或董事会作出侵犯本公司和其他股东合法权 益的决议；如果本公司必须与其发生任何关联交易，则承诺 将严格遵守本公司公司章程及其他规定，依法履行审批程序。</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陈晓华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 洋中科</w:t>
            </w:r>
          </w:p>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SPC</w:t>
            </w:r>
            <w:r>
              <w:rPr>
                <w:color w:val="000000"/>
                <w:spacing w:val="0"/>
                <w:w w:val="100"/>
                <w:position w:val="0"/>
              </w:rPr>
              <w:t>株式</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会社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以上的股东大洋中科、陈晓华分别出 具书面承诺，承诺目前未开展智能手机、平板电脑、电视等 终端设备软件开发与服务业务，将来也不以任何方式（包括 但不限于单独经营、通过合资经营或拥有另一公司或企业的 股份及其他权益）直接或间接参与任何与本公司主营业务构 成同业竞争的业务或活动。此外，持有公司股份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 东越超公司、大洋中科、陈晓华分别出具承诺，承诺将善意 履行作为公司股东的义务，不利用所处股东地位，就本公司 与其相关的任何关联交易采取任何行动，故意促使本公司的 股东大会或董事会作出侵犯本公司和其他股东合法权益的决 议；如果本公司必须与其发生任何关联交易，则承诺将严格 遵守本公司公司章程及其他规定，依法履行审批程序。</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854"/>
        <w:gridCol w:w="850"/>
        <w:gridCol w:w="4819"/>
        <w:gridCol w:w="850"/>
        <w:gridCol w:w="427"/>
        <w:gridCol w:w="64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履行情 况</w:t>
            </w:r>
          </w:p>
        </w:tc>
      </w:tr>
      <w:tr>
        <w:trPr>
          <w:trHeight w:val="85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中科创达 软件股份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公司回购（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）自公司股票上市交易后三年内首次触发启动条 件，和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或自公司股票上市交易后三年内首次触发启动条件之 日起每隔</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个月任一时点触发启动条件，为稳定公司股价之 目的，公司应在符合《上市公司回购社会公众股份管理办法</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（试行）》及《关于上市公司以集中竞价交易方式回购股份的 补充规定》等相关法律法规、规范性文件的规定、且不应导 致公司股权分布不符合上市条件的前提下，向社会公众股东 回购股份。（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）公司股东大会对回购股份做出决议，须经出 席会议的股东所持表决权的三分之二以上通过，公司控股股 东承诺就该等回购事宜在股东大会中投赞成票。（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）公司为 稳定股价之目的进行股份回购的，除应符合相关法律法规、 规范性文件之规定之外，还应符合下列各项：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）公司用于回 购股份的资金总额累计不超过公司首次公开发行新股所募集 资金的总额；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）公司单次用于回购股份的资金不得低于人民 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）公司单次回购股份不超过公司总股本的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如上述第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）项与本项冲突的，按照本项执行。（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）公司董事 会公告回购股份预案后，公司股票收盘价格连续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 超过最近一期经审计的每股净资产，公司董事会应作出决议 终止回购股份事宜，且在未来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个月内不再启动股份回购事 宜。（</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）在公司符合本预案规定的回购股份的相关条件的情 况下，公司董事会经综合考虑公司经营发展实际情况、公司 所处行业情况、公司股价的二级市场表现情况、公司现金流 量状况、社会资金成本和外部融资环境等因素，认为公司不 宜或暂无须回购股票的，经董事会决议通过并经半数以上独 立董事同意后，应将不回购股票以稳定股价事宜提交股东大 会审议，并经出席会议的股东所持表决权的三分之二以上通 过。</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承诺是否按 时履行</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6"/>
        <w:keepNext/>
        <w:keepLines/>
        <w:widowControl w:val="0"/>
        <w:shd w:val="clear" w:color="auto" w:fill="auto"/>
        <w:bidi w:val="0"/>
        <w:spacing w:before="0" w:after="380" w:line="317" w:lineRule="exact"/>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2</w:t>
      </w:r>
      <w:bookmarkEnd w:id="262"/>
      <w:r>
        <w:rPr>
          <w:color w:val="000000"/>
          <w:spacing w:val="0"/>
          <w:w w:val="100"/>
          <w:position w:val="0"/>
        </w:rPr>
        <w:t>、公司资产或项目存在盈利预测，且报告期仍处在盈利预测期间，公司就资产或项目达到原盈利预测及 其原因做出说明</w:t>
      </w:r>
      <w:bookmarkEnd w:id="260"/>
      <w:bookmarkEnd w:id="261"/>
      <w:bookmarkEnd w:id="263"/>
    </w:p>
    <w:p>
      <w:pPr>
        <w:pStyle w:val="Style1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17" w:val="left"/>
        </w:tabs>
        <w:bidi w:val="0"/>
        <w:spacing w:before="0" w:after="30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三</w:t>
      </w:r>
      <w:bookmarkEnd w:id="266"/>
      <w:r>
        <w:rPr>
          <w:color w:val="000000"/>
          <w:spacing w:val="0"/>
          <w:w w:val="100"/>
          <w:position w:val="0"/>
          <w:sz w:val="24"/>
          <w:szCs w:val="24"/>
        </w:rPr>
        <w:t>、</w:t>
        <w:tab/>
        <w:t>控股股东及其关联方对上市公司的非经营性占用资金情况</w:t>
      </w:r>
      <w:bookmarkEnd w:id="264"/>
      <w:bookmarkEnd w:id="265"/>
      <w:bookmarkEnd w:id="267"/>
    </w:p>
    <w:p>
      <w:pPr>
        <w:pStyle w:val="Style13"/>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30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四</w:t>
      </w:r>
      <w:bookmarkEnd w:id="27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68"/>
      <w:bookmarkEnd w:id="269"/>
      <w:bookmarkEnd w:id="271"/>
    </w:p>
    <w:p>
      <w:pPr>
        <w:pStyle w:val="Style13"/>
        <w:keepNext w:val="0"/>
        <w:keepLines w:val="0"/>
        <w:widowControl w:val="0"/>
        <w:shd w:val="clear" w:color="auto" w:fill="auto"/>
        <w:bidi w:val="0"/>
        <w:spacing w:before="0" w:after="30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17" w:val="left"/>
        </w:tabs>
        <w:bidi w:val="0"/>
        <w:spacing w:before="0" w:after="30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五</w:t>
      </w:r>
      <w:bookmarkEnd w:id="27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2"/>
      <w:bookmarkEnd w:id="273"/>
      <w:bookmarkEnd w:id="275"/>
    </w:p>
    <w:p>
      <w:pPr>
        <w:pStyle w:val="Style13"/>
        <w:keepNext w:val="0"/>
        <w:keepLines w:val="0"/>
        <w:widowControl w:val="0"/>
        <w:shd w:val="clear" w:color="auto" w:fill="auto"/>
        <w:bidi w:val="0"/>
        <w:spacing w:before="0" w:after="30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17" w:val="left"/>
        </w:tabs>
        <w:bidi w:val="0"/>
        <w:spacing w:before="0" w:after="30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六</w:t>
      </w:r>
      <w:bookmarkEnd w:id="278"/>
      <w:r>
        <w:rPr>
          <w:color w:val="000000"/>
          <w:spacing w:val="0"/>
          <w:w w:val="100"/>
          <w:position w:val="0"/>
          <w:sz w:val="24"/>
          <w:szCs w:val="24"/>
        </w:rPr>
        <w:t>、</w:t>
        <w:tab/>
        <w:t>董事会关于报告期会计政策、会计估计变更或重大会计差错更正的说明</w:t>
      </w:r>
      <w:bookmarkEnd w:id="276"/>
      <w:bookmarkEnd w:id="277"/>
      <w:bookmarkEnd w:id="279"/>
    </w:p>
    <w:p>
      <w:pPr>
        <w:pStyle w:val="Style13"/>
        <w:keepNext w:val="0"/>
        <w:keepLines w:val="0"/>
        <w:widowControl w:val="0"/>
        <w:numPr>
          <w:ilvl w:val="0"/>
          <w:numId w:val="5"/>
        </w:numPr>
        <w:shd w:val="clear" w:color="auto" w:fill="auto"/>
        <w:bidi w:val="0"/>
        <w:spacing w:before="0" w:line="312" w:lineRule="exact"/>
        <w:ind w:left="0" w:right="0" w:firstLine="0"/>
        <w:jc w:val="left"/>
      </w:pPr>
      <w:bookmarkStart w:id="280" w:name="bookmark280"/>
      <w:bookmarkEnd w:id="280"/>
      <w:r>
        <w:rPr>
          <w:color w:val="000000"/>
          <w:spacing w:val="0"/>
          <w:w w:val="100"/>
          <w:position w:val="0"/>
        </w:rPr>
        <w:t>重要会计政策变更</w:t>
      </w:r>
    </w:p>
    <w:p>
      <w:pPr>
        <w:pStyle w:val="Style13"/>
        <w:keepNext w:val="0"/>
        <w:keepLines w:val="0"/>
        <w:widowControl w:val="0"/>
        <w:shd w:val="clear" w:color="auto" w:fill="auto"/>
        <w:bidi w:val="0"/>
        <w:spacing w:before="0" w:line="317" w:lineRule="exact"/>
        <w:ind w:left="0" w:right="0" w:firstLine="420"/>
        <w:jc w:val="both"/>
      </w:pPr>
      <w:r>
        <w:rPr>
          <w:color w:val="000000"/>
          <w:spacing w:val="0"/>
          <w:w w:val="100"/>
          <w:position w:val="0"/>
        </w:rPr>
        <w:t>根据财政部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日发布的《关于修订印发</w:t>
      </w:r>
      <w:r>
        <w:rPr>
          <w:rFonts w:ascii="Times New Roman" w:eastAsia="Times New Roman" w:hAnsi="Times New Roman" w:cs="Times New Roman"/>
          <w:color w:val="000000"/>
          <w:spacing w:val="0"/>
          <w:w w:val="100"/>
          <w:position w:val="0"/>
        </w:rPr>
        <w:t>2 019</w:t>
      </w:r>
      <w:r>
        <w:rPr>
          <w:color w:val="000000"/>
          <w:spacing w:val="0"/>
          <w:w w:val="100"/>
          <w:position w:val="0"/>
        </w:rPr>
        <w:t>年度一般企业财务报表格式的通知》（财会〔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日发布的《关于修订印发合并财务报表格式（</w:t>
      </w:r>
      <w:r>
        <w:rPr>
          <w:rFonts w:ascii="Times New Roman" w:eastAsia="Times New Roman" w:hAnsi="Times New Roman" w:cs="Times New Roman"/>
          <w:color w:val="000000"/>
          <w:spacing w:val="0"/>
          <w:w w:val="100"/>
          <w:position w:val="0"/>
        </w:rPr>
        <w:t>2019</w:t>
      </w:r>
      <w:r>
        <w:rPr>
          <w:color w:val="000000"/>
          <w:spacing w:val="0"/>
          <w:w w:val="100"/>
          <w:position w:val="0"/>
        </w:rPr>
        <w:t>版）的通知》（财会〔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16</w:t>
      </w:r>
      <w:r>
        <w:rPr>
          <w:color w:val="000000"/>
          <w:spacing w:val="0"/>
          <w:w w:val="100"/>
          <w:position w:val="0"/>
        </w:rPr>
        <w:t>号）， 本公司对财务报表格式进行了以下修订：</w:t>
      </w:r>
    </w:p>
    <w:p>
      <w:pPr>
        <w:pStyle w:val="Style13"/>
        <w:keepNext w:val="0"/>
        <w:keepLines w:val="0"/>
        <w:widowControl w:val="0"/>
        <w:numPr>
          <w:ilvl w:val="0"/>
          <w:numId w:val="7"/>
        </w:numPr>
        <w:shd w:val="clear" w:color="auto" w:fill="auto"/>
        <w:tabs>
          <w:tab w:pos="373" w:val="left"/>
        </w:tabs>
        <w:bidi w:val="0"/>
        <w:spacing w:before="0" w:line="307" w:lineRule="exact"/>
        <w:ind w:left="0" w:right="0" w:firstLine="0"/>
        <w:jc w:val="both"/>
      </w:pPr>
      <w:bookmarkStart w:id="281" w:name="bookmark281"/>
      <w:bookmarkEnd w:id="281"/>
      <w:r>
        <w:rPr>
          <w:color w:val="000000"/>
          <w:spacing w:val="0"/>
          <w:w w:val="100"/>
          <w:position w:val="0"/>
        </w:rPr>
        <w:t>资产负债表：将原</w:t>
      </w:r>
      <w:r>
        <w:rPr>
          <w:rFonts w:ascii="Times New Roman" w:eastAsia="Times New Roman" w:hAnsi="Times New Roman" w:cs="Times New Roman"/>
          <w:color w:val="000000"/>
          <w:spacing w:val="0"/>
          <w:w w:val="100"/>
          <w:position w:val="0"/>
        </w:rPr>
        <w:t>“</w:t>
      </w:r>
      <w:r>
        <w:rPr>
          <w:color w:val="000000"/>
          <w:spacing w:val="0"/>
          <w:w w:val="100"/>
          <w:position w:val="0"/>
        </w:rPr>
        <w:t>应收票据及应收账款''项目拆分为</w:t>
      </w:r>
      <w:r>
        <w:rPr>
          <w:rFonts w:ascii="Times New Roman" w:eastAsia="Times New Roman" w:hAnsi="Times New Roman" w:cs="Times New Roman"/>
          <w:color w:val="000000"/>
          <w:spacing w:val="0"/>
          <w:w w:val="100"/>
          <w:position w:val="0"/>
        </w:rPr>
        <w:t>“</w:t>
      </w:r>
      <w:r>
        <w:rPr>
          <w:color w:val="000000"/>
          <w:spacing w:val="0"/>
          <w:w w:val="100"/>
          <w:position w:val="0"/>
        </w:rPr>
        <w:t>应收票据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应收账款''和</w:t>
      </w:r>
      <w:r>
        <w:rPr>
          <w:rFonts w:ascii="Times New Roman" w:eastAsia="Times New Roman" w:hAnsi="Times New Roman" w:cs="Times New Roman"/>
          <w:color w:val="000000"/>
          <w:spacing w:val="0"/>
          <w:w w:val="100"/>
          <w:position w:val="0"/>
        </w:rPr>
        <w:t>“</w:t>
      </w:r>
      <w:r>
        <w:rPr>
          <w:color w:val="000000"/>
          <w:spacing w:val="0"/>
          <w:w w:val="100"/>
          <w:position w:val="0"/>
        </w:rPr>
        <w:t>应收款项融资</w:t>
      </w:r>
      <w:r>
        <w:rPr>
          <w:rFonts w:ascii="Times New Roman" w:eastAsia="Times New Roman" w:hAnsi="Times New Roman" w:cs="Times New Roman"/>
          <w:color w:val="000000"/>
          <w:spacing w:val="0"/>
          <w:w w:val="100"/>
          <w:position w:val="0"/>
        </w:rPr>
        <w:t>”</w:t>
      </w:r>
      <w:r>
        <w:rPr>
          <w:color w:val="000000"/>
          <w:spacing w:val="0"/>
          <w:w w:val="100"/>
          <w:position w:val="0"/>
        </w:rPr>
        <w:t>三个项 目；将原</w:t>
      </w:r>
      <w:r>
        <w:rPr>
          <w:rFonts w:ascii="Times New Roman" w:eastAsia="Times New Roman" w:hAnsi="Times New Roman" w:cs="Times New Roman"/>
          <w:color w:val="000000"/>
          <w:spacing w:val="0"/>
          <w:w w:val="100"/>
          <w:position w:val="0"/>
        </w:rPr>
        <w:t>“</w:t>
      </w:r>
      <w:r>
        <w:rPr>
          <w:color w:val="000000"/>
          <w:spacing w:val="0"/>
          <w:w w:val="100"/>
          <w:position w:val="0"/>
        </w:rPr>
        <w:t>应付票据及应付账款''项目拆分为</w:t>
      </w:r>
      <w:r>
        <w:rPr>
          <w:rFonts w:ascii="Times New Roman" w:eastAsia="Times New Roman" w:hAnsi="Times New Roman" w:cs="Times New Roman"/>
          <w:color w:val="000000"/>
          <w:spacing w:val="0"/>
          <w:w w:val="100"/>
          <w:position w:val="0"/>
        </w:rPr>
        <w:t>“</w:t>
      </w:r>
      <w:r>
        <w:rPr>
          <w:color w:val="000000"/>
          <w:spacing w:val="0"/>
          <w:w w:val="100"/>
          <w:position w:val="0"/>
        </w:rPr>
        <w:t>应付票据''和</w:t>
      </w:r>
      <w:r>
        <w:rPr>
          <w:rFonts w:ascii="Times New Roman" w:eastAsia="Times New Roman" w:hAnsi="Times New Roman" w:cs="Times New Roman"/>
          <w:color w:val="000000"/>
          <w:spacing w:val="0"/>
          <w:w w:val="100"/>
          <w:position w:val="0"/>
        </w:rPr>
        <w:t>“</w:t>
      </w:r>
      <w:r>
        <w:rPr>
          <w:color w:val="000000"/>
          <w:spacing w:val="0"/>
          <w:w w:val="100"/>
          <w:position w:val="0"/>
        </w:rPr>
        <w:t>应付账款''两个项目。</w:t>
      </w:r>
    </w:p>
    <w:p>
      <w:pPr>
        <w:pStyle w:val="Style13"/>
        <w:keepNext w:val="0"/>
        <w:keepLines w:val="0"/>
        <w:widowControl w:val="0"/>
        <w:numPr>
          <w:ilvl w:val="0"/>
          <w:numId w:val="7"/>
        </w:numPr>
        <w:shd w:val="clear" w:color="auto" w:fill="auto"/>
        <w:tabs>
          <w:tab w:pos="397" w:val="left"/>
        </w:tabs>
        <w:bidi w:val="0"/>
        <w:spacing w:before="0" w:line="312" w:lineRule="exact"/>
        <w:ind w:left="0" w:right="0" w:firstLine="0"/>
        <w:jc w:val="both"/>
      </w:pPr>
      <w:bookmarkStart w:id="282" w:name="bookmark282"/>
      <w:bookmarkEnd w:id="282"/>
      <w:r>
        <w:rPr>
          <w:color w:val="000000"/>
          <w:spacing w:val="0"/>
          <w:w w:val="100"/>
          <w:position w:val="0"/>
        </w:rPr>
        <w:t>利润表：将</w:t>
      </w:r>
      <w:r>
        <w:rPr>
          <w:rFonts w:ascii="Times New Roman" w:eastAsia="Times New Roman" w:hAnsi="Times New Roman" w:cs="Times New Roman"/>
          <w:color w:val="000000"/>
          <w:spacing w:val="0"/>
          <w:w w:val="100"/>
          <w:position w:val="0"/>
        </w:rPr>
        <w:t>“</w:t>
      </w:r>
      <w:r>
        <w:rPr>
          <w:color w:val="000000"/>
          <w:spacing w:val="0"/>
          <w:w w:val="100"/>
          <w:position w:val="0"/>
        </w:rPr>
        <w:t>减：资产减值损失</w:t>
      </w:r>
      <w:r>
        <w:rPr>
          <w:rFonts w:ascii="Times New Roman" w:eastAsia="Times New Roman" w:hAnsi="Times New Roman" w:cs="Times New Roman"/>
          <w:color w:val="000000"/>
          <w:spacing w:val="0"/>
          <w:w w:val="100"/>
          <w:position w:val="0"/>
        </w:rPr>
        <w:t>”</w:t>
      </w:r>
      <w:r>
        <w:rPr>
          <w:color w:val="000000"/>
          <w:spacing w:val="0"/>
          <w:w w:val="100"/>
          <w:position w:val="0"/>
        </w:rPr>
        <w:t>调整为</w:t>
      </w:r>
      <w:r>
        <w:rPr>
          <w:rFonts w:ascii="Times New Roman" w:eastAsia="Times New Roman" w:hAnsi="Times New Roman" w:cs="Times New Roman"/>
          <w:color w:val="000000"/>
          <w:spacing w:val="0"/>
          <w:w w:val="100"/>
          <w:position w:val="0"/>
        </w:rPr>
        <w:t>“</w:t>
      </w:r>
      <w:r>
        <w:rPr>
          <w:color w:val="000000"/>
          <w:spacing w:val="0"/>
          <w:w w:val="100"/>
          <w:position w:val="0"/>
        </w:rPr>
        <w:t>加：资产减值损失（损失以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r>
        <w:rPr>
          <w:rFonts w:ascii="Times New Roman" w:eastAsia="Times New Roman" w:hAnsi="Times New Roman" w:cs="Times New Roman"/>
          <w:color w:val="000000"/>
          <w:spacing w:val="0"/>
          <w:w w:val="100"/>
          <w:position w:val="0"/>
        </w:rPr>
        <w:t>”</w:t>
      </w:r>
      <w:r>
        <w:rPr>
          <w:color w:val="000000"/>
          <w:spacing w:val="0"/>
          <w:w w:val="100"/>
          <w:position w:val="0"/>
        </w:rPr>
        <w:t>。在原合并利润表中</w:t>
      </w:r>
      <w:r>
        <w:rPr>
          <w:rFonts w:ascii="Times New Roman" w:eastAsia="Times New Roman" w:hAnsi="Times New Roman" w:cs="Times New Roman"/>
          <w:color w:val="000000"/>
          <w:spacing w:val="0"/>
          <w:w w:val="100"/>
          <w:position w:val="0"/>
        </w:rPr>
        <w:t>“</w:t>
      </w:r>
      <w:r>
        <w:rPr>
          <w:color w:val="000000"/>
          <w:spacing w:val="0"/>
          <w:w w:val="100"/>
          <w:position w:val="0"/>
        </w:rPr>
        <w:t>投 资收益</w:t>
      </w:r>
      <w:r>
        <w:rPr>
          <w:rFonts w:ascii="Times New Roman" w:eastAsia="Times New Roman" w:hAnsi="Times New Roman" w:cs="Times New Roman"/>
          <w:color w:val="000000"/>
          <w:spacing w:val="0"/>
          <w:w w:val="100"/>
          <w:position w:val="0"/>
        </w:rPr>
        <w:t>”</w:t>
      </w:r>
      <w:r>
        <w:rPr>
          <w:color w:val="000000"/>
          <w:spacing w:val="0"/>
          <w:w w:val="100"/>
          <w:position w:val="0"/>
        </w:rPr>
        <w:t>行项目下增加了</w:t>
      </w:r>
      <w:r>
        <w:rPr>
          <w:rFonts w:ascii="Times New Roman" w:eastAsia="Times New Roman" w:hAnsi="Times New Roman" w:cs="Times New Roman"/>
          <w:color w:val="000000"/>
          <w:spacing w:val="0"/>
          <w:w w:val="100"/>
          <w:position w:val="0"/>
        </w:rPr>
        <w:t>“</w:t>
      </w:r>
      <w:r>
        <w:rPr>
          <w:color w:val="000000"/>
          <w:spacing w:val="0"/>
          <w:w w:val="100"/>
          <w:position w:val="0"/>
        </w:rPr>
        <w:t>其中：以摊余成本计量的金融资产终止确认收益''行项目。</w:t>
      </w:r>
    </w:p>
    <w:p>
      <w:pPr>
        <w:pStyle w:val="Style13"/>
        <w:keepNext w:val="0"/>
        <w:keepLines w:val="0"/>
        <w:widowControl w:val="0"/>
        <w:numPr>
          <w:ilvl w:val="0"/>
          <w:numId w:val="7"/>
        </w:numPr>
        <w:shd w:val="clear" w:color="auto" w:fill="auto"/>
        <w:tabs>
          <w:tab w:pos="397" w:val="left"/>
        </w:tabs>
        <w:bidi w:val="0"/>
        <w:spacing w:before="0" w:line="312" w:lineRule="exact"/>
        <w:ind w:left="0" w:right="0" w:firstLine="0"/>
        <w:jc w:val="both"/>
      </w:pPr>
      <w:bookmarkStart w:id="283" w:name="bookmark283"/>
      <w:bookmarkEnd w:id="283"/>
      <w:r>
        <w:rPr>
          <w:color w:val="000000"/>
          <w:spacing w:val="0"/>
          <w:w w:val="100"/>
          <w:position w:val="0"/>
        </w:rPr>
        <w:t>现金流量表：明确了政府补助的填列口径，企业实际收到的政府补助，无论是与资产相关还是与收益相 关，均在</w:t>
      </w:r>
      <w:r>
        <w:rPr>
          <w:rFonts w:ascii="Times New Roman" w:eastAsia="Times New Roman" w:hAnsi="Times New Roman" w:cs="Times New Roman"/>
          <w:color w:val="000000"/>
          <w:spacing w:val="0"/>
          <w:w w:val="100"/>
          <w:position w:val="0"/>
        </w:rPr>
        <w:t>“</w:t>
      </w:r>
      <w:r>
        <w:rPr>
          <w:color w:val="000000"/>
          <w:spacing w:val="0"/>
          <w:w w:val="100"/>
          <w:position w:val="0"/>
        </w:rPr>
        <w:t>收到其他与经营活动有关的现金</w:t>
      </w:r>
      <w:r>
        <w:rPr>
          <w:rFonts w:ascii="Times New Roman" w:eastAsia="Times New Roman" w:hAnsi="Times New Roman" w:cs="Times New Roman"/>
          <w:color w:val="000000"/>
          <w:spacing w:val="0"/>
          <w:w w:val="100"/>
          <w:position w:val="0"/>
        </w:rPr>
        <w:t>”</w:t>
      </w:r>
      <w:r>
        <w:rPr>
          <w:color w:val="000000"/>
          <w:spacing w:val="0"/>
          <w:w w:val="100"/>
          <w:position w:val="0"/>
        </w:rPr>
        <w:t>项目填列。删除了原合并现金流量表中</w:t>
      </w:r>
      <w:r>
        <w:rPr>
          <w:rFonts w:ascii="Times New Roman" w:eastAsia="Times New Roman" w:hAnsi="Times New Roman" w:cs="Times New Roman"/>
          <w:color w:val="000000"/>
          <w:spacing w:val="0"/>
          <w:w w:val="100"/>
          <w:position w:val="0"/>
        </w:rPr>
        <w:t>“</w:t>
      </w:r>
      <w:r>
        <w:rPr>
          <w:color w:val="000000"/>
          <w:spacing w:val="0"/>
          <w:w w:val="100"/>
          <w:position w:val="0"/>
        </w:rPr>
        <w:t>为交易目的而持有的金 融资产净增加额</w:t>
      </w:r>
      <w:r>
        <w:rPr>
          <w:rFonts w:ascii="Times New Roman" w:eastAsia="Times New Roman" w:hAnsi="Times New Roman" w:cs="Times New Roman"/>
          <w:color w:val="000000"/>
          <w:spacing w:val="0"/>
          <w:w w:val="100"/>
          <w:position w:val="0"/>
        </w:rPr>
        <w:t>”“</w:t>
      </w:r>
      <w:r>
        <w:rPr>
          <w:color w:val="000000"/>
          <w:spacing w:val="0"/>
          <w:w w:val="100"/>
          <w:position w:val="0"/>
        </w:rPr>
        <w:t>发行债券收到的现金''等行项目。</w:t>
      </w:r>
    </w:p>
    <w:p>
      <w:pPr>
        <w:pStyle w:val="Style13"/>
        <w:keepNext w:val="0"/>
        <w:keepLines w:val="0"/>
        <w:widowControl w:val="0"/>
        <w:numPr>
          <w:ilvl w:val="0"/>
          <w:numId w:val="7"/>
        </w:numPr>
        <w:shd w:val="clear" w:color="auto" w:fill="auto"/>
        <w:tabs>
          <w:tab w:pos="397" w:val="left"/>
        </w:tabs>
        <w:bidi w:val="0"/>
        <w:spacing w:before="0" w:line="312" w:lineRule="exact"/>
        <w:ind w:left="0" w:right="0" w:firstLine="0"/>
        <w:jc w:val="both"/>
      </w:pPr>
      <w:bookmarkStart w:id="284" w:name="bookmark284"/>
      <w:bookmarkEnd w:id="284"/>
      <w:r>
        <w:rPr>
          <w:color w:val="000000"/>
          <w:spacing w:val="0"/>
          <w:w w:val="100"/>
          <w:position w:val="0"/>
        </w:rPr>
        <w:t>所有者权益变动表：明确了</w:t>
      </w:r>
      <w:r>
        <w:rPr>
          <w:rFonts w:ascii="Times New Roman" w:eastAsia="Times New Roman" w:hAnsi="Times New Roman" w:cs="Times New Roman"/>
          <w:color w:val="000000"/>
          <w:spacing w:val="0"/>
          <w:w w:val="100"/>
          <w:position w:val="0"/>
        </w:rPr>
        <w:t>“</w:t>
      </w:r>
      <w:r>
        <w:rPr>
          <w:color w:val="000000"/>
          <w:spacing w:val="0"/>
          <w:w w:val="100"/>
          <w:position w:val="0"/>
        </w:rPr>
        <w:t>其他权益工具持有者投入资本''项目的填列口径，</w:t>
      </w:r>
      <w:r>
        <w:rPr>
          <w:rFonts w:ascii="Times New Roman" w:eastAsia="Times New Roman" w:hAnsi="Times New Roman" w:cs="Times New Roman"/>
          <w:color w:val="000000"/>
          <w:spacing w:val="0"/>
          <w:w w:val="100"/>
          <w:position w:val="0"/>
        </w:rPr>
        <w:t>“</w:t>
      </w:r>
      <w:r>
        <w:rPr>
          <w:color w:val="000000"/>
          <w:spacing w:val="0"/>
          <w:w w:val="100"/>
          <w:position w:val="0"/>
        </w:rPr>
        <w:t>其他权益工具持有者投入 资本''项目，反映企业发行的除普通股以外分类为权益工具的金融工具的持有者投入资本的金额。该项目 根据金融工具类科目的相关明细科目的发生额分析填列。</w:t>
      </w:r>
    </w:p>
    <w:p>
      <w:pPr>
        <w:pStyle w:val="Style13"/>
        <w:keepNext w:val="0"/>
        <w:keepLines w:val="0"/>
        <w:widowControl w:val="0"/>
        <w:shd w:val="clear" w:color="auto" w:fill="auto"/>
        <w:bidi w:val="0"/>
        <w:spacing w:before="0" w:line="314" w:lineRule="exact"/>
        <w:ind w:left="0" w:right="0" w:firstLine="420"/>
        <w:jc w:val="both"/>
      </w:pPr>
      <w:r>
        <w:rPr>
          <w:color w:val="000000"/>
          <w:spacing w:val="0"/>
          <w:w w:val="100"/>
          <w:position w:val="0"/>
        </w:rPr>
        <w:t>首次执行新金融工具准则：财政部于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 计量》（财会〔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7</w:t>
      </w:r>
      <w:r>
        <w:rPr>
          <w:color w:val="000000"/>
          <w:spacing w:val="0"/>
          <w:w w:val="100"/>
          <w:position w:val="0"/>
        </w:rPr>
        <w:t>号）、《企业会计准则第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金融资产转移》（财会〔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号）、《企业会 计准则第</w:t>
      </w:r>
      <w:r>
        <w:rPr>
          <w:rFonts w:ascii="Times New Roman" w:eastAsia="Times New Roman" w:hAnsi="Times New Roman" w:cs="Times New Roman"/>
          <w:color w:val="000000"/>
          <w:spacing w:val="0"/>
          <w:w w:val="100"/>
          <w:position w:val="0"/>
        </w:rPr>
        <w:t>24</w:t>
      </w:r>
      <w:r>
        <w:rPr>
          <w:color w:val="000000"/>
          <w:spacing w:val="0"/>
          <w:w w:val="100"/>
          <w:position w:val="0"/>
        </w:rPr>
        <w:t>号</w:t>
      </w:r>
      <w:r>
        <w:rPr>
          <w:color w:val="000000"/>
          <w:spacing w:val="0"/>
          <w:w w:val="100"/>
          <w:position w:val="0"/>
        </w:rPr>
        <w:t>一</w:t>
      </w:r>
      <w:r>
        <w:rPr>
          <w:color w:val="000000"/>
          <w:spacing w:val="0"/>
          <w:w w:val="100"/>
          <w:position w:val="0"/>
        </w:rPr>
        <w:t>套期会计》（财会〔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号）及《企业会计准则第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w:t>
      </w:r>
      <w:r>
        <w:rPr>
          <w:color w:val="000000"/>
          <w:spacing w:val="0"/>
          <w:w w:val="100"/>
          <w:position w:val="0"/>
        </w:rPr>
        <w:t>一</w:t>
      </w:r>
      <w:r>
        <w:rPr>
          <w:color w:val="000000"/>
          <w:spacing w:val="0"/>
          <w:w w:val="100"/>
          <w:position w:val="0"/>
        </w:rPr>
        <w:t>金融工具列报》（财会〔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14</w:t>
      </w:r>
      <w:r>
        <w:rPr>
          <w:color w:val="000000"/>
          <w:spacing w:val="0"/>
          <w:w w:val="100"/>
          <w:position w:val="0"/>
        </w:rPr>
        <w:t>号）等（以下合称</w:t>
      </w:r>
      <w:r>
        <w:rPr>
          <w:rFonts w:ascii="Times New Roman" w:eastAsia="Times New Roman" w:hAnsi="Times New Roman" w:cs="Times New Roman"/>
          <w:color w:val="000000"/>
          <w:spacing w:val="0"/>
          <w:w w:val="100"/>
          <w:position w:val="0"/>
        </w:rPr>
        <w:t>“</w:t>
      </w:r>
      <w:r>
        <w:rPr>
          <w:color w:val="000000"/>
          <w:spacing w:val="0"/>
          <w:w w:val="100"/>
          <w:position w:val="0"/>
        </w:rPr>
        <w:t>新金融工具准则</w:t>
      </w:r>
      <w:r>
        <w:rPr>
          <w:rFonts w:ascii="Times New Roman" w:eastAsia="Times New Roman" w:hAnsi="Times New Roman" w:cs="Times New Roman"/>
          <w:color w:val="000000"/>
          <w:spacing w:val="0"/>
          <w:w w:val="100"/>
          <w:position w:val="0"/>
        </w:rPr>
        <w:t>”</w:t>
      </w:r>
      <w:r>
        <w:rPr>
          <w:color w:val="000000"/>
          <w:spacing w:val="0"/>
          <w:w w:val="100"/>
          <w:position w:val="0"/>
        </w:rPr>
        <w:t>），公司自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日起执行新金融工具准则，并按新金融工具 准则的要求列报金融工具相关信息。</w:t>
      </w:r>
    </w:p>
    <w:p>
      <w:pPr>
        <w:pStyle w:val="Style13"/>
        <w:keepNext w:val="0"/>
        <w:keepLines w:val="0"/>
        <w:widowControl w:val="0"/>
        <w:shd w:val="clear" w:color="auto" w:fill="auto"/>
        <w:bidi w:val="0"/>
        <w:spacing w:before="0" w:line="312" w:lineRule="exact"/>
        <w:ind w:left="0" w:right="0" w:firstLine="420"/>
        <w:jc w:val="both"/>
      </w:pPr>
      <w:r>
        <w:rPr>
          <w:color w:val="000000"/>
          <w:spacing w:val="0"/>
          <w:w w:val="100"/>
          <w:position w:val="0"/>
        </w:rPr>
        <w:t>上述会计政策变更事项已经第三届董事会第五次会议、第三届董事会第九次会议、第三届董事会第十 七次会议审议批准。</w:t>
      </w:r>
    </w:p>
    <w:p>
      <w:pPr>
        <w:pStyle w:val="Style13"/>
        <w:keepNext w:val="0"/>
        <w:keepLines w:val="0"/>
        <w:widowControl w:val="0"/>
        <w:shd w:val="clear" w:color="auto" w:fill="auto"/>
        <w:bidi w:val="0"/>
        <w:spacing w:before="0" w:line="312" w:lineRule="exact"/>
        <w:ind w:left="0" w:right="0" w:firstLine="0"/>
        <w:jc w:val="left"/>
      </w:pPr>
      <w:r>
        <w:rPr>
          <w:color w:val="000000"/>
          <w:spacing w:val="0"/>
          <w:w w:val="100"/>
          <w:position w:val="0"/>
        </w:rPr>
        <w:t>期初及上年（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年度）受影响的财务报表项目明细情况如下：</w:t>
      </w:r>
    </w:p>
    <w:p>
      <w:pPr>
        <w:pStyle w:val="Style13"/>
        <w:keepNext w:val="0"/>
        <w:keepLines w:val="0"/>
        <w:widowControl w:val="0"/>
        <w:shd w:val="clear" w:color="auto" w:fill="auto"/>
        <w:bidi w:val="0"/>
        <w:spacing w:before="0" w:line="312" w:lineRule="exact"/>
        <w:ind w:left="0" w:right="0" w:firstLine="0"/>
        <w:jc w:val="center"/>
      </w:pPr>
      <w:r>
        <w:rPr>
          <w:color w:val="000000"/>
          <w:spacing w:val="0"/>
          <w:w w:val="100"/>
          <w:position w:val="0"/>
        </w:rPr>
        <w:t>合并报表</w:t>
      </w:r>
      <w:r>
        <w:br w:type="page"/>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50"/>
        <w:gridCol w:w="2074"/>
        <w:gridCol w:w="2544"/>
        <w:gridCol w:w="2448"/>
      </w:tblGrid>
      <w:tr>
        <w:trPr>
          <w:trHeight w:val="326"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调整前</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调整后</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报表项目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报表项目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3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应收票据及应收账款</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492,395,779.26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3,019,625.45</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489,376,153.81</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203,663,711.10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261,854,298.41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13,470,061.12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14,182,256.04</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19,413,700.00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3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应付票据及应付账款</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76,635,795.41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76,635,795.41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5,186,311.83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64,089,094.06</w:t>
            </w:r>
          </w:p>
        </w:tc>
      </w:tr>
      <w:tr>
        <w:trPr>
          <w:trHeight w:val="64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3,861,958.56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 列</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-3,861,958.56</w:t>
            </w:r>
          </w:p>
        </w:tc>
      </w:tr>
    </w:tbl>
    <w:p>
      <w:pPr>
        <w:widowControl w:val="0"/>
        <w:spacing w:after="99" w:line="1" w:lineRule="exact"/>
      </w:pPr>
    </w:p>
    <w:p>
      <w:pPr>
        <w:pStyle w:val="Style13"/>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公司报表</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55"/>
        <w:gridCol w:w="2016"/>
        <w:gridCol w:w="2885"/>
        <w:gridCol w:w="2213"/>
      </w:tblGrid>
      <w:tr>
        <w:trPr>
          <w:trHeight w:val="326"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调整前</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调整后</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报表项目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报表项目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3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应收票据及应收账款</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392,415,560.19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392,415,560.19</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125,531,228.00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118,409,278.79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6,720,650.21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7,432,845.13</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3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应付票据及应付账款</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116,986,692.69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116,986,692.69</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-6,409,754.29</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2,055,946.16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-2,055,946.16</w:t>
            </w:r>
          </w:p>
        </w:tc>
      </w:tr>
    </w:tbl>
    <w:p>
      <w:pPr>
        <w:widowControl w:val="0"/>
        <w:spacing w:after="139" w:line="1" w:lineRule="exact"/>
      </w:pPr>
    </w:p>
    <w:p>
      <w:pPr>
        <w:pStyle w:val="Style13"/>
        <w:keepNext w:val="0"/>
        <w:keepLines w:val="0"/>
        <w:widowControl w:val="0"/>
        <w:numPr>
          <w:ilvl w:val="0"/>
          <w:numId w:val="5"/>
        </w:numPr>
        <w:shd w:val="clear" w:color="auto" w:fill="auto"/>
        <w:tabs>
          <w:tab w:pos="334" w:val="left"/>
        </w:tabs>
        <w:bidi w:val="0"/>
        <w:spacing w:before="0" w:after="280" w:line="240" w:lineRule="auto"/>
        <w:ind w:left="0" w:right="0" w:firstLine="0"/>
        <w:jc w:val="left"/>
      </w:pPr>
      <w:bookmarkStart w:id="285" w:name="bookmark285"/>
      <w:bookmarkEnd w:id="285"/>
      <w:r>
        <w:rPr>
          <w:color w:val="000000"/>
          <w:spacing w:val="0"/>
          <w:w w:val="100"/>
          <w:position w:val="0"/>
        </w:rPr>
        <w:t>重要会计估计变更</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本报告期无重要会计估计变更。</w:t>
      </w:r>
    </w:p>
    <w:p>
      <w:pPr>
        <w:pStyle w:val="Style13"/>
        <w:keepNext w:val="0"/>
        <w:keepLines w:val="0"/>
        <w:widowControl w:val="0"/>
        <w:numPr>
          <w:ilvl w:val="0"/>
          <w:numId w:val="5"/>
        </w:numPr>
        <w:shd w:val="clear" w:color="auto" w:fill="auto"/>
        <w:tabs>
          <w:tab w:pos="334" w:val="left"/>
        </w:tabs>
        <w:bidi w:val="0"/>
        <w:spacing w:before="0" w:after="280" w:line="240" w:lineRule="auto"/>
        <w:ind w:left="0" w:right="0" w:firstLine="0"/>
        <w:jc w:val="left"/>
      </w:pPr>
      <w:bookmarkStart w:id="286" w:name="bookmark286"/>
      <w:bookmarkEnd w:id="286"/>
      <w:r>
        <w:rPr>
          <w:color w:val="000000"/>
          <w:spacing w:val="0"/>
          <w:w w:val="100"/>
          <w:position w:val="0"/>
        </w:rPr>
        <w:t>首次执行新金融工具准则调整首次执行当年年初财务报表相关项目情况</w:t>
      </w:r>
    </w:p>
    <w:p>
      <w:pPr>
        <w:pStyle w:val="Style1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合并报表</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3"/>
        <w:gridCol w:w="1949"/>
        <w:gridCol w:w="1781"/>
        <w:gridCol w:w="241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894,467,911.39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894,467,911.39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43"/>
        <w:gridCol w:w="1949"/>
        <w:gridCol w:w="1781"/>
        <w:gridCol w:w="241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3,019,625.45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3,019,625.45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489,376,153.81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489,376,153.81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23,601,970.08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23,601,970.08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16,521,054.76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16,521,054.76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3,629,429.71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3,629,429.71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15,099,112.11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15,099,112.11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2,459,159.64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2,459,159.64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12,318,809.23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12,318,809.23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1,456,863,796.47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1,456,863,796.47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203,663,711.10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-203,663,711.10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49,392,102.77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49,392,102.77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44,532,630.05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44,532,630.05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261,854,298.41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261,854,298.41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73,269,916.59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73,269,916.59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260,772,840.62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260,772,840.62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43,125,797.40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43,125,797.40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419,998,609.57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419,998,609.57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25,594,197.80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25,594,197.80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13,470,061.12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14,182,256.04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712,194.92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12,989,966.20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12,989,966.20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1,146,809,833.22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1,205,712,615.45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58,902,782.23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2,603,673,629.69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2,662,576,411.92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58,902,782.23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373,753,560.00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373,753,560.00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19,413,700.00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以公允价值计量且其变动计入当期损益 的金融负债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19,413,700.00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43"/>
        <w:gridCol w:w="1949"/>
        <w:gridCol w:w="1781"/>
        <w:gridCol w:w="241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76,635,795.41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76,635,795.41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24,958,954.84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24,958,954.84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136,133,087.79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136,133,087.79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27,134,295.91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27,134,295.91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113,440,175.50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113,440,175.50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374,746.17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374,746.17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1,008,576.46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1,008,576.46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3,225,759.16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3,225,759.16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19,934,757.15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19,934,757.15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794,630,085.76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794,630,085.76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163,771,581.54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163,771,581.54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7,547,581.17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7,547,581.17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39,138,952.88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39,138,952.88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46,822,963.87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46,822,963.87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257,281,079.46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257,281,079.46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b/>
                <w:bCs/>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1,051,911,165.22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1,051,911,165.22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403,090,847.00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403,090,847.00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384,344.40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384,344.40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650,901,645.01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650,901,645.01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94,789,061.50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94,789,061.50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5,186,311.83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64,089,094.06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58,902,782.23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57,163,657.72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57,163,657.72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471,764,959.41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471,764,959.41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1,493,702,703.87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1,552,605,486.10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58,902,782.23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58,059,760.60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58,059,760.60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1,551,762,464.47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1,610,665,246.70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58,902,782.23</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2,603,673,629.69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2,662,576,411.92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58,902,782.23</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公司报表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763"/>
        <w:gridCol w:w="1862"/>
        <w:gridCol w:w="1766"/>
        <w:gridCol w:w="240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431,368,272.22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431,368,272.22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392,415,560.19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392,415,560.19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64,313,935.33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64,313,935.33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41,838,891.00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41,838,891.00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3,629,429.71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3,629,429.71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3,885,207.96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3,885,207.96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926,640.00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926,640.00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5,722,227.86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5,722,227.86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940,470,734.56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940,470,734.56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125,531,228.00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-125,531,228.00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6,262,119.54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6,262,119.54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870,217,108.91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870,217,108.91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118,409,278.79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118,409,278.79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3,402,509.36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3,402,509.36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14,052,305.00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14,052,305.00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18,883,111.81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18,883,111.81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11,327,611.91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11,327,611.91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6,720,650.21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7,432,845.13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712,194.92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12,989,966.20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12,989,966.20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1,069,386,610.94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1,062,976,856.65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-6,409,754.29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2,009,857,345.50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2,003,447,591.21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-6,409,754.29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353,753,560.00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353,753,560.00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63"/>
        <w:gridCol w:w="1862"/>
        <w:gridCol w:w="1766"/>
        <w:gridCol w:w="240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19,413,700.00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以公允价值计量且其变动计入当期损益的 金融负债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19,413,700.00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116,986,692.69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116,986,692.69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4,913,697.63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4,913,697.63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39,968,312.01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39,968,312.01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3,197,108.33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3,197,108.33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104,659,606.55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104,659,606.55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27,987.55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27,987.55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1,008,576.46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1,008,576.46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5,752,165.83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5,752,165.83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648,644,843.04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648,644,843.04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22,870,000.00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22,870,000.00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671,514,843.04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671,514,843.04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403,090,847.00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403,090,847.00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647,141,880.45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647,141,880.45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94,789,061.50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94,789,061.50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-6,409,754.29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-6,409,754.29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57,163,657.72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57,163,657.72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325,735,178.79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325,735,178.79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1,338,342,502.46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1,331,932,748.17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-6,409,754.29</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2,009,857,345.50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2,003,447,591.21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-6,409,754.29</w:t>
            </w:r>
          </w:p>
        </w:tc>
      </w:tr>
    </w:tbl>
    <w:p>
      <w:pPr>
        <w:pStyle w:val="Style13"/>
        <w:keepNext w:val="0"/>
        <w:keepLines w:val="0"/>
        <w:widowControl w:val="0"/>
        <w:numPr>
          <w:ilvl w:val="0"/>
          <w:numId w:val="5"/>
        </w:numPr>
        <w:shd w:val="clear" w:color="auto" w:fill="auto"/>
        <w:bidi w:val="0"/>
        <w:spacing w:before="0" w:after="220" w:line="310" w:lineRule="exact"/>
        <w:ind w:left="0" w:right="0" w:firstLine="0"/>
        <w:jc w:val="both"/>
      </w:pPr>
      <w:bookmarkStart w:id="287" w:name="bookmark287"/>
      <w:bookmarkEnd w:id="287"/>
      <w:r>
        <w:rPr>
          <w:color w:val="000000"/>
          <w:spacing w:val="0"/>
          <w:w w:val="100"/>
          <w:position w:val="0"/>
        </w:rPr>
        <w:t>首次执行新金融工具准则追溯调整前期比较数据说明</w:t>
      </w:r>
    </w:p>
    <w:p>
      <w:pPr>
        <w:pStyle w:val="Style13"/>
        <w:keepNext w:val="0"/>
        <w:keepLines w:val="0"/>
        <w:widowControl w:val="0"/>
        <w:shd w:val="clear" w:color="auto" w:fill="auto"/>
        <w:bidi w:val="0"/>
        <w:spacing w:before="0" w:after="340" w:line="310" w:lineRule="exact"/>
        <w:ind w:left="0" w:right="0" w:firstLine="0"/>
        <w:jc w:val="both"/>
      </w:pPr>
      <w:r>
        <w:rPr>
          <w:color w:val="000000"/>
          <w:spacing w:val="0"/>
          <w:w w:val="100"/>
          <w:position w:val="0"/>
        </w:rPr>
        <w:t>本报告期由于首次执行新金融工具准则需对</w:t>
      </w:r>
      <w:r>
        <w:rPr>
          <w:rFonts w:ascii="Times New Roman" w:eastAsia="Times New Roman" w:hAnsi="Times New Roman" w:cs="Times New Roman"/>
          <w:color w:val="000000"/>
          <w:spacing w:val="0"/>
          <w:w w:val="100"/>
          <w:position w:val="0"/>
        </w:rPr>
        <w:t>2019</w:t>
      </w:r>
      <w:r>
        <w:rPr>
          <w:color w:val="000000"/>
          <w:spacing w:val="0"/>
          <w:w w:val="100"/>
          <w:position w:val="0"/>
        </w:rPr>
        <w:t>年期初合并报表其他权益工具投资追溯调增</w:t>
      </w:r>
      <w:r>
        <w:rPr>
          <w:rFonts w:ascii="Times New Roman" w:eastAsia="Times New Roman" w:hAnsi="Times New Roman" w:cs="Times New Roman"/>
          <w:color w:val="000000"/>
          <w:spacing w:val="0"/>
          <w:w w:val="100"/>
          <w:position w:val="0"/>
        </w:rPr>
        <w:t xml:space="preserve">58,190,587.31 </w:t>
      </w:r>
      <w:r>
        <w:rPr>
          <w:color w:val="000000"/>
          <w:spacing w:val="0"/>
          <w:w w:val="100"/>
          <w:position w:val="0"/>
        </w:rPr>
        <w:t>元，递延所得税资产追溯调增</w:t>
      </w:r>
      <w:r>
        <w:rPr>
          <w:rFonts w:ascii="Times New Roman" w:eastAsia="Times New Roman" w:hAnsi="Times New Roman" w:cs="Times New Roman"/>
          <w:color w:val="000000"/>
          <w:spacing w:val="0"/>
          <w:w w:val="100"/>
          <w:position w:val="0"/>
        </w:rPr>
        <w:t>712,194.92</w:t>
      </w:r>
      <w:r>
        <w:rPr>
          <w:color w:val="000000"/>
          <w:spacing w:val="0"/>
          <w:w w:val="100"/>
          <w:position w:val="0"/>
        </w:rPr>
        <w:t>元，其他综合收益追溯调增</w:t>
      </w:r>
      <w:r>
        <w:rPr>
          <w:rFonts w:ascii="Times New Roman" w:eastAsia="Times New Roman" w:hAnsi="Times New Roman" w:cs="Times New Roman"/>
          <w:color w:val="000000"/>
          <w:spacing w:val="0"/>
          <w:w w:val="100"/>
          <w:position w:val="0"/>
        </w:rPr>
        <w:t>58,902,782.23</w:t>
      </w:r>
      <w:r>
        <w:rPr>
          <w:color w:val="000000"/>
          <w:spacing w:val="0"/>
          <w:w w:val="100"/>
          <w:position w:val="0"/>
        </w:rPr>
        <w:t>元。公司报表其他权益 工具投资追溯调减</w:t>
      </w:r>
      <w:r>
        <w:rPr>
          <w:rFonts w:ascii="Times New Roman" w:eastAsia="Times New Roman" w:hAnsi="Times New Roman" w:cs="Times New Roman"/>
          <w:color w:val="000000"/>
          <w:spacing w:val="0"/>
          <w:w w:val="100"/>
          <w:position w:val="0"/>
        </w:rPr>
        <w:t>7,121,949.21</w:t>
      </w:r>
      <w:r>
        <w:rPr>
          <w:color w:val="000000"/>
          <w:spacing w:val="0"/>
          <w:w w:val="100"/>
          <w:position w:val="0"/>
        </w:rPr>
        <w:t>元，递延所得税资产追溯调增</w:t>
      </w:r>
      <w:r>
        <w:rPr>
          <w:rFonts w:ascii="Times New Roman" w:eastAsia="Times New Roman" w:hAnsi="Times New Roman" w:cs="Times New Roman"/>
          <w:color w:val="000000"/>
          <w:spacing w:val="0"/>
          <w:w w:val="100"/>
          <w:position w:val="0"/>
        </w:rPr>
        <w:t>712,194.92</w:t>
      </w:r>
      <w:r>
        <w:rPr>
          <w:color w:val="000000"/>
          <w:spacing w:val="0"/>
          <w:w w:val="100"/>
          <w:position w:val="0"/>
        </w:rPr>
        <w:t xml:space="preserve">元，其他综合收益追溯调减 </w:t>
      </w:r>
      <w:r>
        <w:rPr>
          <w:rFonts w:ascii="Times New Roman" w:eastAsia="Times New Roman" w:hAnsi="Times New Roman" w:cs="Times New Roman"/>
          <w:color w:val="000000"/>
          <w:spacing w:val="0"/>
          <w:w w:val="100"/>
          <w:position w:val="0"/>
        </w:rPr>
        <w:t>6,409,754.29</w:t>
      </w:r>
      <w:r>
        <w:rPr>
          <w:color w:val="000000"/>
          <w:spacing w:val="0"/>
          <w:w w:val="100"/>
          <w:position w:val="0"/>
        </w:rPr>
        <w:t>元。</w:t>
      </w:r>
    </w:p>
    <w:p>
      <w:pPr>
        <w:pStyle w:val="Style25"/>
        <w:keepNext/>
        <w:keepLines/>
        <w:widowControl w:val="0"/>
        <w:shd w:val="clear" w:color="auto" w:fill="auto"/>
        <w:bidi w:val="0"/>
        <w:spacing w:before="0" w:after="280" w:line="240" w:lineRule="auto"/>
        <w:ind w:left="0" w:right="0" w:firstLine="0"/>
        <w:jc w:val="both"/>
      </w:pPr>
      <w:bookmarkStart w:id="288" w:name="bookmark288"/>
      <w:bookmarkStart w:id="289" w:name="bookmark289"/>
      <w:bookmarkStart w:id="290" w:name="bookmark290"/>
      <w:bookmarkStart w:id="291" w:name="bookmark291"/>
      <w:r>
        <w:rPr>
          <w:color w:val="000000"/>
          <w:spacing w:val="0"/>
          <w:w w:val="100"/>
          <w:position w:val="0"/>
          <w:sz w:val="24"/>
          <w:szCs w:val="24"/>
        </w:rPr>
        <w:t>七</w:t>
      </w:r>
      <w:bookmarkEnd w:id="290"/>
      <w:r>
        <w:rPr>
          <w:color w:val="000000"/>
          <w:spacing w:val="0"/>
          <w:w w:val="100"/>
          <w:position w:val="0"/>
          <w:sz w:val="24"/>
          <w:szCs w:val="24"/>
        </w:rPr>
        <w:t>、与上年度财务报告相比，合并报表范围发生变化的情况说明</w:t>
      </w:r>
      <w:bookmarkEnd w:id="288"/>
      <w:bookmarkEnd w:id="289"/>
      <w:bookmarkEnd w:id="291"/>
    </w:p>
    <w:p>
      <w:pPr>
        <w:pStyle w:val="Style13"/>
        <w:keepNext w:val="0"/>
        <w:keepLines w:val="0"/>
        <w:widowControl w:val="0"/>
        <w:shd w:val="clear" w:color="auto" w:fill="auto"/>
        <w:bidi w:val="0"/>
        <w:spacing w:before="0" w:after="220" w:line="310"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年度因新设子公司合并范围变动情况如下：</w:t>
      </w:r>
    </w:p>
    <w:tbl>
      <w:tblPr>
        <w:tblOverlap w:val="never"/>
        <w:jc w:val="center"/>
        <w:tblLayout w:type="fixed"/>
      </w:tblPr>
      <w:tblGrid>
        <w:gridCol w:w="9624"/>
      </w:tblGrid>
      <w:tr>
        <w:trPr>
          <w:trHeight w:val="322" w:hRule="exact"/>
        </w:trPr>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名称</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南京旭锐软件科技有限公司</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Europe GmbH</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Stream holding pte.ltd</w:t>
            </w:r>
          </w:p>
        </w:tc>
      </w:tr>
      <w:tr>
        <w:trPr>
          <w:trHeight w:val="346"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Canada Corporation</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深圳创通晟达智能科技有限公司</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深圳创通联达智能技术有限公司</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Japan CO., LTD.</w:t>
            </w:r>
          </w:p>
        </w:tc>
      </w:tr>
      <w:tr>
        <w:trPr>
          <w:trHeight w:val="346"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南京畅索软件科技有限公司</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上海旻道软件科技有限公司</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天津畅索软件科技有限公司</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北京创通联达智能技术有限公司</w:t>
            </w:r>
          </w:p>
        </w:tc>
      </w:tr>
      <w:tr>
        <w:trPr>
          <w:trHeight w:val="346"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IOT Technology HongKong Corporation Limited</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BestMoment Holdings Pte. Ltd.</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BestMoment Technology Pte. Ltd.</w:t>
            </w:r>
          </w:p>
        </w:tc>
      </w:tr>
      <w:tr>
        <w:trPr>
          <w:trHeight w:val="355" w:hRule="exact"/>
        </w:trPr>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上海慧达汽车科技有限公司</w:t>
            </w:r>
          </w:p>
        </w:tc>
      </w:tr>
    </w:tbl>
    <w:p>
      <w:pPr>
        <w:widowControl w:val="0"/>
        <w:spacing w:after="339" w:line="1" w:lineRule="exact"/>
      </w:pPr>
    </w:p>
    <w:p>
      <w:pPr>
        <w:pStyle w:val="Style13"/>
        <w:keepNext w:val="0"/>
        <w:keepLines w:val="0"/>
        <w:widowControl w:val="0"/>
        <w:shd w:val="clear" w:color="auto" w:fill="auto"/>
        <w:bidi w:val="0"/>
        <w:spacing w:before="0" w:after="340" w:line="240" w:lineRule="auto"/>
        <w:ind w:left="0" w:right="0" w:firstLine="0"/>
        <w:jc w:val="both"/>
      </w:pPr>
      <w:r>
        <w:rPr>
          <w:color w:val="000000"/>
          <w:spacing w:val="0"/>
          <w:w w:val="100"/>
          <w:position w:val="0"/>
        </w:rPr>
        <w:t>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第十二节财务报告八、合并范围的变更</w:t>
      </w:r>
      <w:r>
        <w:rPr>
          <w:rFonts w:ascii="Times New Roman" w:eastAsia="Times New Roman" w:hAnsi="Times New Roman" w:cs="Times New Roman"/>
          <w:color w:val="000000"/>
          <w:spacing w:val="0"/>
          <w:w w:val="100"/>
          <w:position w:val="0"/>
        </w:rPr>
        <w:t>”</w:t>
      </w:r>
    </w:p>
    <w:p>
      <w:pPr>
        <w:pStyle w:val="Style25"/>
        <w:keepNext/>
        <w:keepLines/>
        <w:widowControl w:val="0"/>
        <w:shd w:val="clear" w:color="auto" w:fill="auto"/>
        <w:bidi w:val="0"/>
        <w:spacing w:before="0" w:after="340" w:line="240" w:lineRule="auto"/>
        <w:ind w:left="0" w:right="0" w:firstLine="0"/>
        <w:jc w:val="both"/>
      </w:pPr>
      <w:bookmarkStart w:id="292" w:name="bookmark292"/>
      <w:bookmarkStart w:id="293" w:name="bookmark293"/>
      <w:bookmarkStart w:id="294" w:name="bookmark294"/>
      <w:bookmarkStart w:id="295" w:name="bookmark295"/>
      <w:r>
        <w:rPr>
          <w:color w:val="000000"/>
          <w:spacing w:val="0"/>
          <w:w w:val="100"/>
          <w:position w:val="0"/>
          <w:sz w:val="24"/>
          <w:szCs w:val="24"/>
        </w:rPr>
        <w:t>八</w:t>
      </w:r>
      <w:bookmarkEnd w:id="294"/>
      <w:r>
        <w:rPr>
          <w:color w:val="000000"/>
          <w:spacing w:val="0"/>
          <w:w w:val="100"/>
          <w:position w:val="0"/>
          <w:sz w:val="24"/>
          <w:szCs w:val="24"/>
        </w:rPr>
        <w:t>、聘任、解聘会计师事务所情况</w:t>
      </w:r>
      <w:bookmarkEnd w:id="292"/>
      <w:bookmarkEnd w:id="293"/>
      <w:bookmarkEnd w:id="295"/>
    </w:p>
    <w:p>
      <w:pPr>
        <w:pStyle w:val="Style13"/>
        <w:keepNext w:val="0"/>
        <w:keepLines w:val="0"/>
        <w:widowControl w:val="0"/>
        <w:shd w:val="clear" w:color="auto" w:fill="auto"/>
        <w:bidi w:val="0"/>
        <w:spacing w:before="0" w:after="80" w:line="240" w:lineRule="auto"/>
        <w:ind w:left="0" w:right="0" w:firstLine="0"/>
        <w:jc w:val="both"/>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李万军、蔡中伏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0"/>
        <w:jc w:val="both"/>
      </w:pPr>
      <w:r>
        <w:rPr>
          <w:color w:val="000000"/>
          <w:spacing w:val="0"/>
          <w:w w:val="100"/>
          <w:position w:val="0"/>
        </w:rPr>
        <w:t>是否改聘会计师事务所</w:t>
      </w:r>
    </w:p>
    <w:p>
      <w:pPr>
        <w:pStyle w:val="Style1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3"/>
        <w:keepNext w:val="0"/>
        <w:keepLines w:val="0"/>
        <w:widowControl w:val="0"/>
        <w:shd w:val="clear" w:color="auto" w:fill="auto"/>
        <w:bidi w:val="0"/>
        <w:spacing w:before="0" w:after="260" w:line="240" w:lineRule="auto"/>
        <w:ind w:left="0" w:right="0" w:firstLine="0"/>
        <w:jc w:val="both"/>
      </w:pPr>
      <w:r>
        <w:rPr>
          <w:color w:val="000000"/>
          <w:spacing w:val="0"/>
          <w:w w:val="100"/>
          <w:position w:val="0"/>
        </w:rPr>
        <w:t>聘请内部控制审计会计师事务所、财务顾问或保荐人情况</w:t>
      </w:r>
    </w:p>
    <w:p>
      <w:pPr>
        <w:pStyle w:val="Style13"/>
        <w:keepNext w:val="0"/>
        <w:keepLines w:val="0"/>
        <w:widowControl w:val="0"/>
        <w:shd w:val="clear" w:color="auto" w:fill="auto"/>
        <w:bidi w:val="0"/>
        <w:spacing w:before="0" w:after="30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九</w:t>
      </w:r>
      <w:bookmarkEnd w:id="298"/>
      <w:r>
        <w:rPr>
          <w:color w:val="000000"/>
          <w:spacing w:val="0"/>
          <w:w w:val="100"/>
          <w:position w:val="0"/>
          <w:sz w:val="24"/>
          <w:szCs w:val="24"/>
        </w:rPr>
        <w:t>、年度报告披露后面临暂停上市和终止上市情况</w:t>
      </w:r>
      <w:bookmarkEnd w:id="296"/>
      <w:bookmarkEnd w:id="297"/>
      <w:bookmarkEnd w:id="299"/>
    </w:p>
    <w:p>
      <w:pPr>
        <w:pStyle w:val="Style13"/>
        <w:keepNext w:val="0"/>
        <w:keepLines w:val="0"/>
        <w:widowControl w:val="0"/>
        <w:shd w:val="clear" w:color="auto" w:fill="auto"/>
        <w:bidi w:val="0"/>
        <w:spacing w:before="0" w:after="30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300" w:name="bookmark300"/>
      <w:bookmarkStart w:id="301" w:name="bookmark301"/>
      <w:bookmarkStart w:id="302" w:name="bookmark302"/>
      <w:r>
        <w:rPr>
          <w:color w:val="000000"/>
          <w:spacing w:val="0"/>
          <w:w w:val="100"/>
          <w:position w:val="0"/>
          <w:sz w:val="24"/>
          <w:szCs w:val="24"/>
        </w:rPr>
        <w:t>十、破产重整相关事项</w:t>
      </w:r>
      <w:bookmarkEnd w:id="300"/>
      <w:bookmarkEnd w:id="301"/>
      <w:bookmarkEnd w:id="302"/>
    </w:p>
    <w:p>
      <w:pPr>
        <w:pStyle w:val="Style1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0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十一、重大诉讼、仲裁事项</w:t>
      </w:r>
      <w:bookmarkEnd w:id="303"/>
      <w:bookmarkEnd w:id="304"/>
      <w:bookmarkEnd w:id="305"/>
    </w:p>
    <w:p>
      <w:pPr>
        <w:pStyle w:val="Style1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300" w:line="315" w:lineRule="exact"/>
        <w:ind w:left="0" w:right="0" w:firstLine="0"/>
        <w:jc w:val="left"/>
      </w:pPr>
      <w:r>
        <w:rPr>
          <w:color w:val="000000"/>
          <w:spacing w:val="0"/>
          <w:w w:val="100"/>
          <w:position w:val="0"/>
        </w:rPr>
        <w:t>本年度公司无重大诉讼、仲裁事项。</w:t>
      </w:r>
    </w:p>
    <w:p>
      <w:pPr>
        <w:pStyle w:val="Style25"/>
        <w:keepNext/>
        <w:keepLines/>
        <w:widowControl w:val="0"/>
        <w:shd w:val="clear" w:color="auto" w:fill="auto"/>
        <w:bidi w:val="0"/>
        <w:spacing w:before="0" w:after="300" w:line="240" w:lineRule="auto"/>
        <w:ind w:left="0" w:right="0" w:firstLine="0"/>
        <w:jc w:val="left"/>
      </w:pPr>
      <w:bookmarkStart w:id="306" w:name="bookmark306"/>
      <w:bookmarkStart w:id="307" w:name="bookmark307"/>
      <w:bookmarkStart w:id="308" w:name="bookmark308"/>
      <w:r>
        <w:rPr>
          <w:color w:val="000000"/>
          <w:spacing w:val="0"/>
          <w:w w:val="100"/>
          <w:position w:val="0"/>
          <w:sz w:val="24"/>
          <w:szCs w:val="24"/>
        </w:rPr>
        <w:t>十二、处罚及整改情况</w:t>
      </w:r>
      <w:bookmarkEnd w:id="306"/>
      <w:bookmarkEnd w:id="307"/>
      <w:bookmarkEnd w:id="308"/>
    </w:p>
    <w:p>
      <w:pPr>
        <w:pStyle w:val="Style1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3"/>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00" w:line="240" w:lineRule="auto"/>
        <w:ind w:left="0" w:right="0" w:firstLine="0"/>
        <w:jc w:val="left"/>
      </w:pPr>
      <w:bookmarkStart w:id="309" w:name="bookmark309"/>
      <w:bookmarkStart w:id="310" w:name="bookmark310"/>
      <w:bookmarkStart w:id="311" w:name="bookmark311"/>
      <w:r>
        <w:rPr>
          <w:color w:val="000000"/>
          <w:spacing w:val="0"/>
          <w:w w:val="100"/>
          <w:position w:val="0"/>
          <w:sz w:val="24"/>
          <w:szCs w:val="24"/>
        </w:rPr>
        <w:t>十三、公司及其控股股东、实际控制人的诚信状况</w:t>
      </w:r>
      <w:bookmarkEnd w:id="309"/>
      <w:bookmarkEnd w:id="310"/>
      <w:bookmarkEnd w:id="311"/>
    </w:p>
    <w:p>
      <w:pPr>
        <w:pStyle w:val="Style13"/>
        <w:keepNext w:val="0"/>
        <w:keepLines w:val="0"/>
        <w:widowControl w:val="0"/>
        <w:shd w:val="clear" w:color="auto" w:fill="auto"/>
        <w:bidi w:val="0"/>
        <w:spacing w:before="0" w:after="300" w:line="326" w:lineRule="exact"/>
        <w:ind w:left="0" w:right="0" w:firstLine="0"/>
        <w:jc w:val="left"/>
      </w:pPr>
      <w:r>
        <w:rPr>
          <w:color w:val="000000"/>
          <w:spacing w:val="0"/>
          <w:w w:val="100"/>
          <w:position w:val="0"/>
        </w:rPr>
        <w:t>报告期内，公司及控股股东、实际控制人的诚信状况良好，不存在未履行法院生效判决、所负数额较大的 债务到期未清偿等情况。</w:t>
      </w:r>
    </w:p>
    <w:p>
      <w:pPr>
        <w:pStyle w:val="Style25"/>
        <w:keepNext/>
        <w:keepLines/>
        <w:widowControl w:val="0"/>
        <w:shd w:val="clear" w:color="auto" w:fill="auto"/>
        <w:bidi w:val="0"/>
        <w:spacing w:before="0" w:after="30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十四、公司股权激励计划、员工持股计划或其他员工激励措施的实施情况</w:t>
      </w:r>
      <w:bookmarkEnd w:id="312"/>
      <w:bookmarkEnd w:id="313"/>
      <w:bookmarkEnd w:id="314"/>
    </w:p>
    <w:p>
      <w:pPr>
        <w:pStyle w:val="Style13"/>
        <w:keepNext w:val="0"/>
        <w:keepLines w:val="0"/>
        <w:widowControl w:val="0"/>
        <w:numPr>
          <w:ilvl w:val="0"/>
          <w:numId w:val="9"/>
        </w:numPr>
        <w:shd w:val="clear" w:color="auto" w:fill="auto"/>
        <w:tabs>
          <w:tab w:pos="830" w:val="left"/>
        </w:tabs>
        <w:bidi w:val="0"/>
        <w:spacing w:before="0" w:after="0" w:line="315" w:lineRule="exact"/>
        <w:ind w:left="0" w:right="0" w:firstLine="440"/>
        <w:jc w:val="left"/>
      </w:pPr>
      <w:bookmarkStart w:id="315" w:name="bookmark315"/>
      <w:bookmarkEnd w:id="315"/>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日公司分别召开了第三届董事会第六次会议和</w:t>
      </w:r>
      <w:r>
        <w:rPr>
          <w:rFonts w:ascii="Times New Roman" w:eastAsia="Times New Roman" w:hAnsi="Times New Roman" w:cs="Times New Roman"/>
          <w:color w:val="000000"/>
          <w:spacing w:val="0"/>
          <w:w w:val="100"/>
          <w:position w:val="0"/>
        </w:rPr>
        <w:t>2018</w:t>
      </w:r>
      <w:r>
        <w:rPr>
          <w:color w:val="000000"/>
          <w:spacing w:val="0"/>
          <w:w w:val="100"/>
          <w:position w:val="0"/>
        </w:rPr>
        <w:t>年年度股 东大会，审议通过《关于回购注销部分股权激励对象所持已获授但尚未解锁的限制性股票的议案》，回购 注销限制性股票激励计划原激励对象已获授但尚未解锁的限制性股票</w:t>
      </w:r>
      <w:r>
        <w:rPr>
          <w:rFonts w:ascii="Times New Roman" w:eastAsia="Times New Roman" w:hAnsi="Times New Roman" w:cs="Times New Roman"/>
          <w:color w:val="000000"/>
          <w:spacing w:val="0"/>
          <w:w w:val="100"/>
          <w:position w:val="0"/>
        </w:rPr>
        <w:t>235,200</w:t>
      </w:r>
      <w:r>
        <w:rPr>
          <w:color w:val="000000"/>
          <w:spacing w:val="0"/>
          <w:w w:val="100"/>
          <w:position w:val="0"/>
        </w:rPr>
        <w:t>股。公司于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日在中国证券登记结算有限责任公司深圳分公司完成回购注销。</w:t>
      </w:r>
    </w:p>
    <w:p>
      <w:pPr>
        <w:pStyle w:val="Style13"/>
        <w:keepNext w:val="0"/>
        <w:keepLines w:val="0"/>
        <w:widowControl w:val="0"/>
        <w:numPr>
          <w:ilvl w:val="0"/>
          <w:numId w:val="9"/>
        </w:numPr>
        <w:shd w:val="clear" w:color="auto" w:fill="auto"/>
        <w:tabs>
          <w:tab w:pos="830" w:val="left"/>
        </w:tabs>
        <w:bidi w:val="0"/>
        <w:spacing w:before="0" w:after="0" w:line="314" w:lineRule="exact"/>
        <w:ind w:left="0" w:right="0" w:firstLine="440"/>
        <w:jc w:val="left"/>
      </w:pPr>
      <w:bookmarkStart w:id="316" w:name="bookmark316"/>
      <w:bookmarkEnd w:id="316"/>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日，公司第三届董事会第六次会议审议通过了《关于公司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 计划第三个解锁期解锁条件成就的议案》，公司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年限制性股票激励计划授予股份第三个解锁期解除限 售手续已于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日办理完毕，上市流通日为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p>
      <w:pPr>
        <w:pStyle w:val="Style13"/>
        <w:keepNext w:val="0"/>
        <w:keepLines w:val="0"/>
        <w:widowControl w:val="0"/>
        <w:numPr>
          <w:ilvl w:val="0"/>
          <w:numId w:val="9"/>
        </w:numPr>
        <w:shd w:val="clear" w:color="auto" w:fill="auto"/>
        <w:tabs>
          <w:tab w:pos="830" w:val="left"/>
        </w:tabs>
        <w:bidi w:val="0"/>
        <w:spacing w:before="0" w:after="0" w:line="326" w:lineRule="exact"/>
        <w:ind w:left="0" w:right="0" w:firstLine="440"/>
        <w:jc w:val="left"/>
      </w:pPr>
      <w:bookmarkStart w:id="317" w:name="bookmark317"/>
      <w:bookmarkEnd w:id="317"/>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日，公司第三届董事会第六次会议审议通过了《关于公司股票增值权激励计划第 三个行权期可行权条件成就的议案》，公司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年股票增值权激励计划第三个行权期可行权条件成就。</w:t>
      </w:r>
    </w:p>
    <w:p>
      <w:pPr>
        <w:pStyle w:val="Style13"/>
        <w:keepNext w:val="0"/>
        <w:keepLines w:val="0"/>
        <w:widowControl w:val="0"/>
        <w:numPr>
          <w:ilvl w:val="0"/>
          <w:numId w:val="9"/>
        </w:numPr>
        <w:shd w:val="clear" w:color="auto" w:fill="auto"/>
        <w:tabs>
          <w:tab w:pos="830" w:val="left"/>
        </w:tabs>
        <w:bidi w:val="0"/>
        <w:spacing w:before="0" w:after="0" w:line="314" w:lineRule="exact"/>
        <w:ind w:left="0" w:right="0" w:firstLine="440"/>
        <w:jc w:val="left"/>
      </w:pPr>
      <w:bookmarkStart w:id="318" w:name="bookmark318"/>
      <w:bookmarkEnd w:id="318"/>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日公司分别召开第三届董事会第十二次会议和</w:t>
      </w:r>
      <w:r>
        <w:rPr>
          <w:rFonts w:ascii="Times New Roman" w:eastAsia="Times New Roman" w:hAnsi="Times New Roman" w:cs="Times New Roman"/>
          <w:color w:val="000000"/>
          <w:spacing w:val="0"/>
          <w:w w:val="100"/>
          <w:position w:val="0"/>
        </w:rPr>
        <w:t>2019</w:t>
      </w:r>
      <w:r>
        <w:rPr>
          <w:color w:val="000000"/>
          <w:spacing w:val="0"/>
          <w:w w:val="100"/>
          <w:position w:val="0"/>
        </w:rPr>
        <w:t>年第三 次临时股东大会，审议通过《关于回购注销离职股权激励对象所持已获授但尚未解锁的限制性股票的议 案》，回购注销限制性股票激励计划原激励对象已获授但尚未解锁的限制性股票</w:t>
      </w:r>
      <w:r>
        <w:rPr>
          <w:rFonts w:ascii="Times New Roman" w:eastAsia="Times New Roman" w:hAnsi="Times New Roman" w:cs="Times New Roman"/>
          <w:color w:val="000000"/>
          <w:spacing w:val="0"/>
          <w:w w:val="100"/>
          <w:position w:val="0"/>
        </w:rPr>
        <w:t>340,550</w:t>
      </w:r>
      <w:r>
        <w:rPr>
          <w:color w:val="000000"/>
          <w:spacing w:val="0"/>
          <w:w w:val="100"/>
          <w:position w:val="0"/>
        </w:rPr>
        <w:t>股。公司于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日在中国证券登记结算有限责任公司深圳分公司完成回购注销。</w:t>
      </w:r>
    </w:p>
    <w:p>
      <w:pPr>
        <w:pStyle w:val="Style13"/>
        <w:keepNext w:val="0"/>
        <w:keepLines w:val="0"/>
        <w:widowControl w:val="0"/>
        <w:numPr>
          <w:ilvl w:val="0"/>
          <w:numId w:val="9"/>
        </w:numPr>
        <w:shd w:val="clear" w:color="auto" w:fill="auto"/>
        <w:tabs>
          <w:tab w:pos="830" w:val="left"/>
        </w:tabs>
        <w:bidi w:val="0"/>
        <w:spacing w:before="0" w:after="300" w:line="317" w:lineRule="exact"/>
        <w:ind w:left="0" w:right="0" w:firstLine="440"/>
        <w:jc w:val="left"/>
      </w:pPr>
      <w:bookmarkStart w:id="319" w:name="bookmark319"/>
      <w:bookmarkEnd w:id="319"/>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日，公司第三届董事会第十三次会议审议通过了《关于公司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 激励计划第二个解除限售期解除限售条件成就的议案》，公司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年限制性股票激励计划授予股份第二个 解锁期解除限售手续已于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日办理完毕，上市流通日为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p>
      <w:pPr>
        <w:pStyle w:val="Style13"/>
        <w:keepNext w:val="0"/>
        <w:keepLines w:val="0"/>
        <w:widowControl w:val="0"/>
        <w:numPr>
          <w:ilvl w:val="0"/>
          <w:numId w:val="9"/>
        </w:numPr>
        <w:shd w:val="clear" w:color="auto" w:fill="auto"/>
        <w:tabs>
          <w:tab w:pos="828" w:val="left"/>
        </w:tabs>
        <w:bidi w:val="0"/>
        <w:spacing w:before="0" w:after="0" w:line="312" w:lineRule="exact"/>
        <w:ind w:left="0" w:right="0" w:firstLine="440"/>
        <w:jc w:val="both"/>
      </w:pPr>
      <w:bookmarkStart w:id="320" w:name="bookmark320"/>
      <w:bookmarkEnd w:id="320"/>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日公司召开了第三届董事会第十四次会议，审议通过了《关于公司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年股票 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年股票期权激励计划实施考核管理办法</w:t>
      </w:r>
      <w:r>
        <w:rPr>
          <w:color w:val="000000"/>
          <w:spacing w:val="0"/>
          <w:w w:val="100"/>
          <w:position w:val="0"/>
        </w:rPr>
        <w:t>〉</w:t>
      </w:r>
      <w:r>
        <w:rPr>
          <w:color w:val="000000"/>
          <w:spacing w:val="0"/>
          <w:w w:val="100"/>
          <w:position w:val="0"/>
        </w:rPr>
        <w:t>的议 案》、《关于提请股东大会授权董事会办理公司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年股票期权激励计划相关事宜的议案》，监事会对本次 获授股票期权的激励对象名单进行了核查，认为本次获授股票期权的激励对象的主体资格合法、有效。独 立董事对关于公司《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年股票期权激励计划（草案）》等相关内容进行了核查，并发表了同意的独立意 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年第一次临时股东大会审议通过了上述议案。</w:t>
      </w:r>
    </w:p>
    <w:p>
      <w:pPr>
        <w:pStyle w:val="Style13"/>
        <w:keepNext w:val="0"/>
        <w:keepLines w:val="0"/>
        <w:widowControl w:val="0"/>
        <w:numPr>
          <w:ilvl w:val="0"/>
          <w:numId w:val="9"/>
        </w:numPr>
        <w:shd w:val="clear" w:color="auto" w:fill="auto"/>
        <w:tabs>
          <w:tab w:pos="828" w:val="left"/>
        </w:tabs>
        <w:bidi w:val="0"/>
        <w:spacing w:before="0" w:after="340" w:line="314" w:lineRule="exact"/>
        <w:ind w:left="0" w:right="0" w:firstLine="440"/>
        <w:jc w:val="both"/>
      </w:pPr>
      <w:bookmarkStart w:id="321" w:name="bookmark321"/>
      <w:bookmarkEnd w:id="321"/>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日公司召开了第三届董事会第十五次会议审议通过了《关于向激励对象授予股票 期权的议案》，确定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日为授予日，授予</w:t>
      </w:r>
      <w:r>
        <w:rPr>
          <w:rFonts w:ascii="Times New Roman" w:eastAsia="Times New Roman" w:hAnsi="Times New Roman" w:cs="Times New Roman"/>
          <w:color w:val="000000"/>
          <w:spacing w:val="0"/>
          <w:w w:val="100"/>
          <w:position w:val="0"/>
        </w:rPr>
        <w:t>75</w:t>
      </w:r>
      <w:r>
        <w:rPr>
          <w:color w:val="000000"/>
          <w:spacing w:val="0"/>
          <w:w w:val="100"/>
          <w:position w:val="0"/>
        </w:rPr>
        <w:t>名激励对象</w:t>
      </w:r>
      <w:r>
        <w:rPr>
          <w:rFonts w:ascii="Times New Roman" w:eastAsia="Times New Roman" w:hAnsi="Times New Roman" w:cs="Times New Roman"/>
          <w:color w:val="000000"/>
          <w:spacing w:val="0"/>
          <w:w w:val="100"/>
          <w:position w:val="0"/>
        </w:rPr>
        <w:t>339.80</w:t>
      </w:r>
      <w:r>
        <w:rPr>
          <w:color w:val="000000"/>
          <w:spacing w:val="0"/>
          <w:w w:val="100"/>
          <w:position w:val="0"/>
        </w:rPr>
        <w:t>万份股票期权。被授予的股票 期权已于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日在中国证券登记结算有限责任公司深圳分公司完成登记。</w:t>
      </w:r>
    </w:p>
    <w:p>
      <w:pPr>
        <w:pStyle w:val="Style13"/>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 披露要求</w:t>
      </w:r>
    </w:p>
    <w:p>
      <w:pPr>
        <w:pStyle w:val="Style25"/>
        <w:keepNext/>
        <w:keepLines/>
        <w:widowControl w:val="0"/>
        <w:shd w:val="clear" w:color="auto" w:fill="auto"/>
        <w:bidi w:val="0"/>
        <w:spacing w:before="0" w:after="30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十五、重大关联交易</w:t>
      </w:r>
      <w:bookmarkEnd w:id="322"/>
      <w:bookmarkEnd w:id="323"/>
      <w:bookmarkEnd w:id="324"/>
    </w:p>
    <w:p>
      <w:pPr>
        <w:pStyle w:val="Style36"/>
        <w:keepNext/>
        <w:keepLines/>
        <w:widowControl w:val="0"/>
        <w:shd w:val="clear" w:color="auto" w:fill="auto"/>
        <w:tabs>
          <w:tab w:pos="368" w:val="left"/>
        </w:tabs>
        <w:bidi w:val="0"/>
        <w:spacing w:before="0" w:after="300" w:line="313" w:lineRule="exact"/>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1</w:t>
      </w:r>
      <w:bookmarkEnd w:id="327"/>
      <w:r>
        <w:rPr>
          <w:color w:val="000000"/>
          <w:spacing w:val="0"/>
          <w:w w:val="100"/>
          <w:position w:val="0"/>
        </w:rPr>
        <w:t>、</w:t>
        <w:tab/>
        <w:t>与日常经营相关的关联交易</w:t>
      </w:r>
      <w:bookmarkEnd w:id="325"/>
      <w:bookmarkEnd w:id="326"/>
      <w:bookmarkEnd w:id="328"/>
    </w:p>
    <w:p>
      <w:pPr>
        <w:pStyle w:val="Style13"/>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after="300" w:line="313" w:lineRule="exact"/>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2</w:t>
      </w:r>
      <w:bookmarkEnd w:id="331"/>
      <w:r>
        <w:rPr>
          <w:color w:val="000000"/>
          <w:spacing w:val="0"/>
          <w:w w:val="100"/>
          <w:position w:val="0"/>
        </w:rPr>
        <w:t>、</w:t>
        <w:tab/>
        <w:t>资产或股权收购、出售发生的关联交易</w:t>
      </w:r>
      <w:bookmarkEnd w:id="329"/>
      <w:bookmarkEnd w:id="330"/>
      <w:bookmarkEnd w:id="332"/>
    </w:p>
    <w:p>
      <w:pPr>
        <w:pStyle w:val="Style13"/>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after="300" w:line="313" w:lineRule="exact"/>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bookmarkEnd w:id="335"/>
      <w:r>
        <w:rPr>
          <w:color w:val="000000"/>
          <w:spacing w:val="0"/>
          <w:w w:val="100"/>
          <w:position w:val="0"/>
        </w:rPr>
        <w:t>、</w:t>
        <w:tab/>
        <w:t>共同对外投资的关联交易</w:t>
      </w:r>
      <w:bookmarkEnd w:id="333"/>
      <w:bookmarkEnd w:id="334"/>
      <w:bookmarkEnd w:id="336"/>
    </w:p>
    <w:p>
      <w:pPr>
        <w:pStyle w:val="Style13"/>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300" w:line="313" w:lineRule="exact"/>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4</w:t>
      </w:r>
      <w:bookmarkEnd w:id="339"/>
      <w:r>
        <w:rPr>
          <w:color w:val="000000"/>
          <w:spacing w:val="0"/>
          <w:w w:val="100"/>
          <w:position w:val="0"/>
        </w:rPr>
        <w:t>、</w:t>
        <w:tab/>
        <w:t>关联债权债务往来</w:t>
      </w:r>
      <w:bookmarkEnd w:id="337"/>
      <w:bookmarkEnd w:id="338"/>
      <w:bookmarkEnd w:id="340"/>
    </w:p>
    <w:p>
      <w:pPr>
        <w:pStyle w:val="Style13"/>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after="400" w:line="313" w:lineRule="exact"/>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5</w:t>
      </w:r>
      <w:bookmarkEnd w:id="343"/>
      <w:r>
        <w:rPr>
          <w:color w:val="000000"/>
          <w:spacing w:val="0"/>
          <w:w w:val="100"/>
          <w:position w:val="0"/>
        </w:rPr>
        <w:t>、</w:t>
        <w:tab/>
        <w:t>其他重大关联交易</w:t>
      </w:r>
      <w:bookmarkEnd w:id="341"/>
      <w:bookmarkEnd w:id="342"/>
      <w:bookmarkEnd w:id="344"/>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00" w:line="240" w:lineRule="auto"/>
        <w:ind w:left="0" w:right="0" w:firstLine="0"/>
        <w:jc w:val="left"/>
      </w:pPr>
      <w:bookmarkStart w:id="345" w:name="bookmark345"/>
      <w:bookmarkStart w:id="346" w:name="bookmark346"/>
      <w:bookmarkStart w:id="347" w:name="bookmark347"/>
      <w:r>
        <w:rPr>
          <w:color w:val="000000"/>
          <w:spacing w:val="0"/>
          <w:w w:val="100"/>
          <w:position w:val="0"/>
          <w:sz w:val="24"/>
          <w:szCs w:val="24"/>
        </w:rPr>
        <w:t>十六、重大合同及其履行情况</w:t>
      </w:r>
      <w:bookmarkEnd w:id="345"/>
      <w:bookmarkEnd w:id="346"/>
      <w:bookmarkEnd w:id="347"/>
    </w:p>
    <w:p>
      <w:pPr>
        <w:pStyle w:val="Style36"/>
        <w:keepNext/>
        <w:keepLines/>
        <w:widowControl w:val="0"/>
        <w:shd w:val="clear" w:color="auto" w:fill="auto"/>
        <w:bidi w:val="0"/>
        <w:spacing w:before="0" w:after="300" w:line="313" w:lineRule="exact"/>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、托管、承包、租赁事项情况</w:t>
      </w:r>
      <w:bookmarkEnd w:id="348"/>
      <w:bookmarkEnd w:id="349"/>
      <w:bookmarkEnd w:id="351"/>
    </w:p>
    <w:p>
      <w:pPr>
        <w:pStyle w:val="Style43"/>
        <w:keepNext/>
        <w:keepLines/>
        <w:widowControl w:val="0"/>
        <w:shd w:val="clear" w:color="auto" w:fill="auto"/>
        <w:bidi w:val="0"/>
        <w:spacing w:before="0" w:after="300" w:line="313" w:lineRule="exact"/>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52"/>
      <w:bookmarkEnd w:id="353"/>
      <w:bookmarkEnd w:id="355"/>
    </w:p>
    <w:p>
      <w:pPr>
        <w:pStyle w:val="Style13"/>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公司报告期不存在托管情况。</w:t>
      </w:r>
    </w:p>
    <w:p>
      <w:pPr>
        <w:pStyle w:val="Style43"/>
        <w:keepNext/>
        <w:keepLines/>
        <w:widowControl w:val="0"/>
        <w:shd w:val="clear" w:color="auto" w:fill="auto"/>
        <w:tabs>
          <w:tab w:pos="493" w:val="left"/>
        </w:tabs>
        <w:bidi w:val="0"/>
        <w:spacing w:before="0" w:after="38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6"/>
      <w:bookmarkEnd w:id="357"/>
      <w:bookmarkEnd w:id="359"/>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3"/>
        <w:keepNext/>
        <w:keepLines/>
        <w:widowControl w:val="0"/>
        <w:shd w:val="clear" w:color="auto" w:fill="auto"/>
        <w:tabs>
          <w:tab w:pos="493" w:val="left"/>
        </w:tabs>
        <w:bidi w:val="0"/>
        <w:spacing w:before="0" w:after="38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0"/>
      <w:bookmarkEnd w:id="361"/>
      <w:bookmarkEnd w:id="363"/>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6"/>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、重大担保</w:t>
      </w:r>
      <w:bookmarkEnd w:id="364"/>
      <w:bookmarkEnd w:id="365"/>
      <w:bookmarkEnd w:id="367"/>
    </w:p>
    <w:p>
      <w:pPr>
        <w:pStyle w:val="Style43"/>
        <w:keepNext/>
        <w:keepLines/>
        <w:widowControl w:val="0"/>
        <w:shd w:val="clear" w:color="auto" w:fill="auto"/>
        <w:bidi w:val="0"/>
        <w:spacing w:before="0" w:after="38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8"/>
      <w:bookmarkEnd w:id="369"/>
      <w:bookmarkEnd w:id="371"/>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1267"/>
        <w:gridCol w:w="854"/>
        <w:gridCol w:w="850"/>
        <w:gridCol w:w="1416"/>
        <w:gridCol w:w="1133"/>
        <w:gridCol w:w="768"/>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担保额度相关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担保额度相关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南京中科创达软件科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报告期内对子公司担保实际发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15,694.6</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报告期末对子公司实际担保余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担保额度相关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15,694.6</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20"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 偿责任的情况说明（如有）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4685"/>
        <w:gridCol w:w="4901"/>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43"/>
        <w:keepNext/>
        <w:keepLines/>
        <w:widowControl w:val="0"/>
        <w:shd w:val="clear" w:color="auto" w:fill="auto"/>
        <w:bidi w:val="0"/>
        <w:spacing w:before="0" w:after="280" w:line="320" w:lineRule="exact"/>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2"/>
      <w:bookmarkEnd w:id="373"/>
      <w:bookmarkEnd w:id="375"/>
    </w:p>
    <w:p>
      <w:pPr>
        <w:pStyle w:val="Style13"/>
        <w:keepNext w:val="0"/>
        <w:keepLines w:val="0"/>
        <w:widowControl w:val="0"/>
        <w:shd w:val="clear" w:color="auto" w:fill="auto"/>
        <w:bidi w:val="0"/>
        <w:spacing w:before="0" w:after="280" w:line="320" w:lineRule="exact"/>
        <w:ind w:left="0" w:right="0" w:firstLine="0"/>
        <w:jc w:val="left"/>
      </w:pPr>
      <w:r>
        <w:rPr>
          <w:color w:val="000000"/>
          <w:spacing w:val="0"/>
          <w:w w:val="100"/>
          <w:position w:val="0"/>
        </w:rPr>
        <w:t>公司报告期无违规对外担保情况。</w:t>
      </w:r>
    </w:p>
    <w:p>
      <w:pPr>
        <w:pStyle w:val="Style36"/>
        <w:keepNext/>
        <w:keepLines/>
        <w:widowControl w:val="0"/>
        <w:shd w:val="clear" w:color="auto" w:fill="auto"/>
        <w:tabs>
          <w:tab w:pos="392" w:val="left"/>
        </w:tabs>
        <w:bidi w:val="0"/>
        <w:spacing w:before="0" w:after="280" w:line="320" w:lineRule="exact"/>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bookmarkEnd w:id="378"/>
      <w:r>
        <w:rPr>
          <w:color w:val="000000"/>
          <w:spacing w:val="0"/>
          <w:w w:val="100"/>
          <w:position w:val="0"/>
        </w:rPr>
        <w:t>、</w:t>
        <w:tab/>
        <w:t>委托他人进行现金资产管理情况</w:t>
      </w:r>
      <w:bookmarkEnd w:id="376"/>
      <w:bookmarkEnd w:id="377"/>
      <w:bookmarkEnd w:id="379"/>
    </w:p>
    <w:p>
      <w:pPr>
        <w:pStyle w:val="Style43"/>
        <w:keepNext/>
        <w:keepLines/>
        <w:widowControl w:val="0"/>
        <w:shd w:val="clear" w:color="auto" w:fill="auto"/>
        <w:tabs>
          <w:tab w:pos="493" w:val="left"/>
        </w:tabs>
        <w:bidi w:val="0"/>
        <w:spacing w:before="0" w:after="280" w:line="320" w:lineRule="exact"/>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0"/>
      <w:bookmarkEnd w:id="381"/>
      <w:bookmarkEnd w:id="383"/>
    </w:p>
    <w:p>
      <w:pPr>
        <w:pStyle w:val="Style13"/>
        <w:keepNext w:val="0"/>
        <w:keepLines w:val="0"/>
        <w:widowControl w:val="0"/>
        <w:shd w:val="clear" w:color="auto" w:fill="auto"/>
        <w:bidi w:val="0"/>
        <w:spacing w:before="0" w:after="280" w:line="320" w:lineRule="exact"/>
        <w:ind w:left="0" w:right="0" w:firstLine="0"/>
        <w:jc w:val="left"/>
      </w:pPr>
      <w:r>
        <w:rPr>
          <w:color w:val="000000"/>
          <w:spacing w:val="0"/>
          <w:w w:val="100"/>
          <w:position w:val="0"/>
        </w:rPr>
        <w:t>公司报告期不存在委托理财。</w:t>
      </w:r>
    </w:p>
    <w:p>
      <w:pPr>
        <w:pStyle w:val="Style43"/>
        <w:keepNext/>
        <w:keepLines/>
        <w:widowControl w:val="0"/>
        <w:shd w:val="clear" w:color="auto" w:fill="auto"/>
        <w:tabs>
          <w:tab w:pos="493" w:val="left"/>
        </w:tabs>
        <w:bidi w:val="0"/>
        <w:spacing w:before="0" w:after="280" w:line="320" w:lineRule="exact"/>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4"/>
      <w:bookmarkEnd w:id="385"/>
      <w:bookmarkEnd w:id="387"/>
    </w:p>
    <w:p>
      <w:pPr>
        <w:pStyle w:val="Style13"/>
        <w:keepNext w:val="0"/>
        <w:keepLines w:val="0"/>
        <w:widowControl w:val="0"/>
        <w:shd w:val="clear" w:color="auto" w:fill="auto"/>
        <w:bidi w:val="0"/>
        <w:spacing w:before="0" w:after="280" w:line="320" w:lineRule="exact"/>
        <w:ind w:left="0" w:right="0" w:firstLine="0"/>
        <w:jc w:val="left"/>
      </w:pPr>
      <w:r>
        <w:rPr>
          <w:color w:val="000000"/>
          <w:spacing w:val="0"/>
          <w:w w:val="100"/>
          <w:position w:val="0"/>
        </w:rPr>
        <w:t>公司报告期不存在委托贷款。</w:t>
      </w:r>
    </w:p>
    <w:p>
      <w:pPr>
        <w:pStyle w:val="Style36"/>
        <w:keepNext/>
        <w:keepLines/>
        <w:widowControl w:val="0"/>
        <w:shd w:val="clear" w:color="auto" w:fill="auto"/>
        <w:tabs>
          <w:tab w:pos="392" w:val="left"/>
        </w:tabs>
        <w:bidi w:val="0"/>
        <w:spacing w:before="0" w:after="280" w:line="320" w:lineRule="exact"/>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4</w:t>
      </w:r>
      <w:bookmarkEnd w:id="390"/>
      <w:r>
        <w:rPr>
          <w:color w:val="000000"/>
          <w:spacing w:val="0"/>
          <w:w w:val="100"/>
          <w:position w:val="0"/>
        </w:rPr>
        <w:t>、</w:t>
        <w:tab/>
        <w:t>其他重大合同</w:t>
      </w:r>
      <w:bookmarkEnd w:id="388"/>
      <w:bookmarkEnd w:id="389"/>
      <w:bookmarkEnd w:id="391"/>
    </w:p>
    <w:p>
      <w:pPr>
        <w:pStyle w:val="Style13"/>
        <w:keepNext w:val="0"/>
        <w:keepLines w:val="0"/>
        <w:widowControl w:val="0"/>
        <w:shd w:val="clear" w:color="auto" w:fill="auto"/>
        <w:bidi w:val="0"/>
        <w:spacing w:before="0" w:after="340" w:line="320" w:lineRule="exact"/>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28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十七、社会责任情况</w:t>
      </w:r>
      <w:bookmarkEnd w:id="392"/>
      <w:bookmarkEnd w:id="393"/>
      <w:bookmarkEnd w:id="394"/>
    </w:p>
    <w:p>
      <w:pPr>
        <w:pStyle w:val="Style36"/>
        <w:keepNext/>
        <w:keepLines/>
        <w:widowControl w:val="0"/>
        <w:shd w:val="clear" w:color="auto" w:fill="auto"/>
        <w:tabs>
          <w:tab w:pos="392" w:val="left"/>
        </w:tabs>
        <w:bidi w:val="0"/>
        <w:spacing w:before="0" w:after="280" w:line="320" w:lineRule="exact"/>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w:t>
        <w:tab/>
        <w:t>履行社会责任情况</w:t>
      </w:r>
      <w:bookmarkEnd w:id="395"/>
      <w:bookmarkEnd w:id="396"/>
      <w:bookmarkEnd w:id="398"/>
    </w:p>
    <w:p>
      <w:pPr>
        <w:pStyle w:val="Style13"/>
        <w:keepNext w:val="0"/>
        <w:keepLines w:val="0"/>
        <w:widowControl w:val="0"/>
        <w:shd w:val="clear" w:color="auto" w:fill="auto"/>
        <w:tabs>
          <w:tab w:pos="598" w:val="left"/>
        </w:tabs>
        <w:bidi w:val="0"/>
        <w:spacing w:before="0" w:after="0" w:line="320" w:lineRule="exact"/>
        <w:ind w:left="0" w:right="0" w:firstLine="0"/>
        <w:jc w:val="left"/>
      </w:pPr>
      <w:bookmarkStart w:id="399" w:name="bookmark399"/>
      <w:r>
        <w:rPr>
          <w:color w:val="000000"/>
          <w:spacing w:val="0"/>
          <w:w w:val="100"/>
          <w:position w:val="0"/>
        </w:rPr>
        <w:t>（</w:t>
      </w:r>
      <w:bookmarkEnd w:id="39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月公司参与公益帮扶贫困村</w:t>
      </w:r>
      <w:r>
        <w:rPr>
          <w:rFonts w:ascii="Times New Roman" w:eastAsia="Times New Roman" w:hAnsi="Times New Roman" w:cs="Times New Roman"/>
          <w:color w:val="000000"/>
          <w:spacing w:val="0"/>
          <w:w w:val="100"/>
          <w:position w:val="0"/>
        </w:rPr>
        <w:t>“</w:t>
      </w:r>
      <w:r>
        <w:rPr>
          <w:color w:val="000000"/>
          <w:spacing w:val="0"/>
          <w:w w:val="100"/>
          <w:position w:val="0"/>
        </w:rPr>
        <w:t>双基</w:t>
      </w:r>
      <w:r>
        <w:rPr>
          <w:rFonts w:ascii="Times New Roman" w:eastAsia="Times New Roman" w:hAnsi="Times New Roman" w:cs="Times New Roman"/>
          <w:color w:val="000000"/>
          <w:spacing w:val="0"/>
          <w:w w:val="100"/>
          <w:position w:val="0"/>
        </w:rPr>
        <w:t>”</w:t>
      </w:r>
      <w:r>
        <w:rPr>
          <w:color w:val="000000"/>
          <w:spacing w:val="0"/>
          <w:w w:val="100"/>
          <w:position w:val="0"/>
        </w:rPr>
        <w:t>建设项目，捐助</w:t>
      </w:r>
      <w:r>
        <w:rPr>
          <w:rFonts w:ascii="Times New Roman" w:eastAsia="Times New Roman" w:hAnsi="Times New Roman" w:cs="Times New Roman"/>
          <w:color w:val="000000"/>
          <w:spacing w:val="0"/>
          <w:w w:val="100"/>
          <w:position w:val="0"/>
        </w:rPr>
        <w:t>8</w:t>
      </w:r>
      <w:r>
        <w:rPr>
          <w:color w:val="000000"/>
          <w:spacing w:val="0"/>
          <w:w w:val="100"/>
          <w:position w:val="0"/>
        </w:rPr>
        <w:t>万元，用于支持蔚县许家营村新建文 化广场。</w:t>
      </w:r>
    </w:p>
    <w:p>
      <w:pPr>
        <w:pStyle w:val="Style13"/>
        <w:keepNext w:val="0"/>
        <w:keepLines w:val="0"/>
        <w:widowControl w:val="0"/>
        <w:shd w:val="clear" w:color="auto" w:fill="auto"/>
        <w:tabs>
          <w:tab w:pos="598" w:val="left"/>
        </w:tabs>
        <w:bidi w:val="0"/>
        <w:spacing w:before="0" w:after="280" w:line="320" w:lineRule="exact"/>
        <w:ind w:left="0" w:right="0" w:firstLine="0"/>
        <w:jc w:val="left"/>
      </w:pPr>
      <w:bookmarkStart w:id="400" w:name="bookmark400"/>
      <w:r>
        <w:rPr>
          <w:color w:val="000000"/>
          <w:spacing w:val="0"/>
          <w:w w:val="100"/>
          <w:position w:val="0"/>
        </w:rPr>
        <w:t>（</w:t>
      </w:r>
      <w:bookmarkEnd w:id="40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w:t>
      </w:r>
      <w:r>
        <w:rPr>
          <w:color w:val="000000"/>
          <w:spacing w:val="0"/>
          <w:w w:val="100"/>
          <w:position w:val="0"/>
        </w:rPr>
        <w:t>月，公司在此次新型冠状病毒疫情的战役中，累计为武汉、重庆、北京、南京等地 捐赠疫情急需物资医用口罩</w:t>
      </w:r>
      <w:r>
        <w:rPr>
          <w:rFonts w:ascii="Times New Roman" w:eastAsia="Times New Roman" w:hAnsi="Times New Roman" w:cs="Times New Roman"/>
          <w:color w:val="000000"/>
          <w:spacing w:val="0"/>
          <w:w w:val="100"/>
          <w:position w:val="0"/>
        </w:rPr>
        <w:t>7.2</w:t>
      </w:r>
      <w:r>
        <w:rPr>
          <w:color w:val="000000"/>
          <w:spacing w:val="0"/>
          <w:w w:val="100"/>
          <w:position w:val="0"/>
        </w:rPr>
        <w:t>万个及乳胶手套</w:t>
      </w:r>
      <w:r>
        <w:rPr>
          <w:rFonts w:ascii="Times New Roman" w:eastAsia="Times New Roman" w:hAnsi="Times New Roman" w:cs="Times New Roman"/>
          <w:color w:val="000000"/>
          <w:spacing w:val="0"/>
          <w:w w:val="100"/>
          <w:position w:val="0"/>
        </w:rPr>
        <w:t>2</w:t>
      </w:r>
      <w:r>
        <w:rPr>
          <w:color w:val="000000"/>
          <w:spacing w:val="0"/>
          <w:w w:val="100"/>
          <w:position w:val="0"/>
        </w:rPr>
        <w:t>万双，以上物资折合款项</w:t>
      </w:r>
      <w:r>
        <w:rPr>
          <w:rFonts w:ascii="Times New Roman" w:eastAsia="Times New Roman" w:hAnsi="Times New Roman" w:cs="Times New Roman"/>
          <w:color w:val="000000"/>
          <w:spacing w:val="0"/>
          <w:w w:val="100"/>
          <w:position w:val="0"/>
        </w:rPr>
        <w:t>44.76</w:t>
      </w:r>
      <w:r>
        <w:rPr>
          <w:color w:val="000000"/>
          <w:spacing w:val="0"/>
          <w:w w:val="100"/>
          <w:position w:val="0"/>
        </w:rPr>
        <w:t>万元；公司迅速开发出 基于物联网技术的疫情防控管理平台和智能化终端设备，并无偿提供给重庆等有需要的重点防控地区，辅 助进行居家观察社区管理。</w:t>
      </w:r>
    </w:p>
    <w:p>
      <w:pPr>
        <w:pStyle w:val="Style36"/>
        <w:keepNext/>
        <w:keepLines/>
        <w:widowControl w:val="0"/>
        <w:shd w:val="clear" w:color="auto" w:fill="auto"/>
        <w:tabs>
          <w:tab w:pos="392" w:val="left"/>
        </w:tabs>
        <w:bidi w:val="0"/>
        <w:spacing w:before="0" w:after="280" w:line="320" w:lineRule="exact"/>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w:t>
        <w:tab/>
        <w:t>环境保护相关的情况</w:t>
      </w:r>
      <w:bookmarkEnd w:id="401"/>
      <w:bookmarkEnd w:id="402"/>
      <w:bookmarkEnd w:id="404"/>
    </w:p>
    <w:p>
      <w:pPr>
        <w:pStyle w:val="Style13"/>
        <w:keepNext w:val="0"/>
        <w:keepLines w:val="0"/>
        <w:widowControl w:val="0"/>
        <w:shd w:val="clear" w:color="auto" w:fill="auto"/>
        <w:bidi w:val="0"/>
        <w:spacing w:before="0" w:after="340" w:line="320" w:lineRule="exact"/>
        <w:ind w:left="0" w:right="0" w:firstLine="0"/>
        <w:jc w:val="left"/>
      </w:pPr>
      <w:r>
        <w:rPr>
          <w:color w:val="000000"/>
          <w:spacing w:val="0"/>
          <w:w w:val="100"/>
          <w:position w:val="0"/>
        </w:rPr>
        <w:t>上市公司及其子公司不属于环境保护部门公布的重点排污单位。</w:t>
      </w:r>
    </w:p>
    <w:p>
      <w:pPr>
        <w:pStyle w:val="Style25"/>
        <w:keepNext/>
        <w:keepLines/>
        <w:widowControl w:val="0"/>
        <w:shd w:val="clear" w:color="auto" w:fill="auto"/>
        <w:bidi w:val="0"/>
        <w:spacing w:before="0" w:after="28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十八、其他重大事项的说明</w:t>
      </w:r>
      <w:bookmarkEnd w:id="405"/>
      <w:bookmarkEnd w:id="406"/>
      <w:bookmarkEnd w:id="407"/>
    </w:p>
    <w:p>
      <w:pPr>
        <w:pStyle w:val="Style13"/>
        <w:keepNext w:val="0"/>
        <w:keepLines w:val="0"/>
        <w:widowControl w:val="0"/>
        <w:shd w:val="clear" w:color="auto" w:fill="auto"/>
        <w:bidi w:val="0"/>
        <w:spacing w:before="0" w:after="340" w:line="320" w:lineRule="exact"/>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28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十九、公司子公司重大事项</w:t>
      </w:r>
      <w:bookmarkEnd w:id="408"/>
      <w:bookmarkEnd w:id="409"/>
      <w:bookmarkEnd w:id="410"/>
    </w:p>
    <w:p>
      <w:pPr>
        <w:pStyle w:val="Style13"/>
        <w:keepNext w:val="0"/>
        <w:keepLines w:val="0"/>
        <w:widowControl w:val="0"/>
        <w:shd w:val="clear" w:color="auto" w:fill="auto"/>
        <w:bidi w:val="0"/>
        <w:spacing w:before="0" w:after="280" w:line="32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1"/>
        <w:keepNext/>
        <w:keepLines/>
        <w:widowControl w:val="0"/>
        <w:shd w:val="clear" w:color="auto" w:fill="auto"/>
        <w:bidi w:val="0"/>
        <w:spacing w:before="0" w:after="500" w:line="240" w:lineRule="auto"/>
        <w:ind w:left="0" w:right="0" w:firstLine="0"/>
        <w:jc w:val="center"/>
      </w:pPr>
      <w:bookmarkStart w:id="411" w:name="bookmark411"/>
      <w:bookmarkStart w:id="412" w:name="bookmark412"/>
      <w:bookmarkStart w:id="413" w:name="bookmark413"/>
      <w:r>
        <w:rPr>
          <w:color w:val="000000"/>
          <w:spacing w:val="0"/>
          <w:w w:val="100"/>
          <w:position w:val="0"/>
        </w:rPr>
        <w:t>第六节股份变动及股东情况</w:t>
      </w:r>
      <w:bookmarkEnd w:id="411"/>
      <w:bookmarkEnd w:id="412"/>
      <w:bookmarkEnd w:id="413"/>
    </w:p>
    <w:p>
      <w:pPr>
        <w:pStyle w:val="Style25"/>
        <w:keepNext/>
        <w:keepLines/>
        <w:widowControl w:val="0"/>
        <w:shd w:val="clear" w:color="auto" w:fill="auto"/>
        <w:bidi w:val="0"/>
        <w:spacing w:before="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sz w:val="24"/>
          <w:szCs w:val="24"/>
        </w:rPr>
        <w:t>一</w:t>
      </w:r>
      <w:bookmarkEnd w:id="416"/>
      <w:r>
        <w:rPr>
          <w:color w:val="000000"/>
          <w:spacing w:val="0"/>
          <w:w w:val="100"/>
          <w:position w:val="0"/>
          <w:sz w:val="24"/>
          <w:szCs w:val="24"/>
        </w:rPr>
        <w:t>、股份变动情况</w:t>
      </w:r>
      <w:bookmarkEnd w:id="414"/>
      <w:bookmarkEnd w:id="415"/>
      <w:bookmarkEnd w:id="417"/>
    </w:p>
    <w:p>
      <w:pPr>
        <w:pStyle w:val="Style36"/>
        <w:keepNext/>
        <w:keepLines/>
        <w:widowControl w:val="0"/>
        <w:shd w:val="clear" w:color="auto" w:fill="auto"/>
        <w:bidi w:val="0"/>
        <w:spacing w:before="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、股份变动情况</w:t>
      </w:r>
      <w:bookmarkEnd w:id="418"/>
      <w:bookmarkEnd w:id="419"/>
      <w:bookmarkEnd w:id="421"/>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032"/>
        <w:gridCol w:w="710"/>
        <w:gridCol w:w="566"/>
        <w:gridCol w:w="566"/>
        <w:gridCol w:w="566"/>
        <w:gridCol w:w="994"/>
        <w:gridCol w:w="1133"/>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发行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公积</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金转</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135,698,080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-16,374,280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-16,374,280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119,323,800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135,698,080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-16,374,280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-16,374,280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119,323,800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135,698,080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-16,374,280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-16,374,280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119,323,800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267,392,767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15,798,530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15,798,530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283,191,297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267,392,767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15,798,530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15,798,530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283,191,297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403,090,847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402,515,097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3"/>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股份变动的原因</w:t>
      </w:r>
    </w:p>
    <w:p>
      <w:pPr>
        <w:pStyle w:val="Style13"/>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日公司分别召开了第三届董事会第六次会议和</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 过《关于回购注销部分股权激励对象所持已获授但尚未解锁的限制性股票的议案》，回购注销限制性股票 激励计划原激励对象已获授但尚未解锁的限制性股票</w:t>
      </w:r>
      <w:r>
        <w:rPr>
          <w:rFonts w:ascii="Times New Roman" w:eastAsia="Times New Roman" w:hAnsi="Times New Roman" w:cs="Times New Roman"/>
          <w:color w:val="000000"/>
          <w:spacing w:val="0"/>
          <w:w w:val="100"/>
          <w:position w:val="0"/>
        </w:rPr>
        <w:t>235,200</w:t>
      </w:r>
      <w:r>
        <w:rPr>
          <w:color w:val="000000"/>
          <w:spacing w:val="0"/>
          <w:w w:val="100"/>
          <w:position w:val="0"/>
        </w:rPr>
        <w:t>股。公司于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日在中国证券登记结 算有限责任公司深圳分公司完成回购注销。本次回购注销完成后，公司股份总数由</w:t>
      </w:r>
      <w:r>
        <w:rPr>
          <w:rFonts w:ascii="Times New Roman" w:eastAsia="Times New Roman" w:hAnsi="Times New Roman" w:cs="Times New Roman"/>
          <w:color w:val="000000"/>
          <w:spacing w:val="0"/>
          <w:w w:val="100"/>
          <w:position w:val="0"/>
        </w:rPr>
        <w:t>403,090,847</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402,855,647</w:t>
      </w:r>
      <w:r>
        <w:rPr>
          <w:color w:val="000000"/>
          <w:spacing w:val="0"/>
          <w:w w:val="100"/>
          <w:position w:val="0"/>
        </w:rPr>
        <w:t>股。</w:t>
      </w:r>
    </w:p>
    <w:p>
      <w:pPr>
        <w:pStyle w:val="Style1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日公司分别召开第三届董事会第十二次会议和</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 审议通过《关于回购注销离职股权激励对象所持已获授但尚未解锁的限制性股票的议案》，回购注销限制 性股票激励计划原激励对象已获授但尚未解锁的限制性股票</w:t>
      </w:r>
      <w:r>
        <w:rPr>
          <w:rFonts w:ascii="Times New Roman" w:eastAsia="Times New Roman" w:hAnsi="Times New Roman" w:cs="Times New Roman"/>
          <w:color w:val="000000"/>
          <w:spacing w:val="0"/>
          <w:w w:val="100"/>
          <w:position w:val="0"/>
        </w:rPr>
        <w:t>340,550</w:t>
      </w:r>
      <w:r>
        <w:rPr>
          <w:color w:val="000000"/>
          <w:spacing w:val="0"/>
          <w:w w:val="100"/>
          <w:position w:val="0"/>
        </w:rPr>
        <w:t>股。公司于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日在中国证券 登记结算有限责任公司深圳分公司完成回购注销。本次回购注销完成后，公司股份总数由</w:t>
      </w:r>
      <w:r>
        <w:rPr>
          <w:rFonts w:ascii="Times New Roman" w:eastAsia="Times New Roman" w:hAnsi="Times New Roman" w:cs="Times New Roman"/>
          <w:color w:val="000000"/>
          <w:spacing w:val="0"/>
          <w:w w:val="100"/>
          <w:position w:val="0"/>
        </w:rPr>
        <w:t>402,855,647</w:t>
      </w:r>
      <w:r>
        <w:rPr>
          <w:color w:val="000000"/>
          <w:spacing w:val="0"/>
          <w:w w:val="100"/>
          <w:position w:val="0"/>
        </w:rPr>
        <w:t>股变 更为</w:t>
      </w:r>
      <w:r>
        <w:rPr>
          <w:rFonts w:ascii="Times New Roman" w:eastAsia="Times New Roman" w:hAnsi="Times New Roman" w:cs="Times New Roman"/>
          <w:color w:val="000000"/>
          <w:spacing w:val="0"/>
          <w:w w:val="100"/>
          <w:position w:val="0"/>
        </w:rPr>
        <w:t>402,515,097</w:t>
      </w:r>
      <w:r>
        <w:rPr>
          <w:color w:val="000000"/>
          <w:spacing w:val="0"/>
          <w:w w:val="100"/>
          <w:position w:val="0"/>
        </w:rPr>
        <w:t>股。</w:t>
      </w:r>
    </w:p>
    <w:p>
      <w:pPr>
        <w:pStyle w:val="Style13"/>
        <w:keepNext w:val="0"/>
        <w:keepLines w:val="0"/>
        <w:widowControl w:val="0"/>
        <w:shd w:val="clear" w:color="auto" w:fill="auto"/>
        <w:bidi w:val="0"/>
        <w:spacing w:before="0" w:after="100" w:line="313" w:lineRule="exact"/>
        <w:ind w:left="0" w:right="0" w:firstLine="0"/>
        <w:jc w:val="left"/>
      </w:pPr>
      <w:r>
        <w:rPr>
          <w:color w:val="000000"/>
          <w:spacing w:val="0"/>
          <w:w w:val="100"/>
          <w:position w:val="0"/>
        </w:rPr>
        <w:t>股份变动的批准情况</w:t>
      </w:r>
    </w:p>
    <w:p>
      <w:pPr>
        <w:pStyle w:val="Style13"/>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100" w:line="313" w:lineRule="exact"/>
        <w:ind w:left="0" w:right="0" w:firstLine="0"/>
        <w:jc w:val="left"/>
      </w:pPr>
      <w:r>
        <w:rPr>
          <w:color w:val="000000"/>
          <w:spacing w:val="0"/>
          <w:w w:val="100"/>
          <w:position w:val="0"/>
        </w:rPr>
        <w:t>股份变动的过户情况</w:t>
      </w:r>
    </w:p>
    <w:p>
      <w:pPr>
        <w:pStyle w:val="Style13"/>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100" w:line="313" w:lineRule="exact"/>
        <w:ind w:left="0" w:right="0" w:firstLine="0"/>
        <w:jc w:val="left"/>
      </w:pPr>
      <w:r>
        <w:rPr>
          <w:color w:val="000000"/>
          <w:spacing w:val="0"/>
          <w:w w:val="100"/>
          <w:position w:val="0"/>
        </w:rPr>
        <w:t>股份回购的实施进展情况</w:t>
      </w:r>
    </w:p>
    <w:p>
      <w:pPr>
        <w:pStyle w:val="Style13"/>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100" w:line="313" w:lineRule="exact"/>
        <w:ind w:left="0" w:right="0" w:firstLine="0"/>
        <w:jc w:val="left"/>
      </w:pPr>
      <w:r>
        <w:rPr>
          <w:color w:val="000000"/>
          <w:spacing w:val="0"/>
          <w:w w:val="100"/>
          <w:position w:val="0"/>
        </w:rPr>
        <w:t>采用集中竞价方式减持回购股份的实施进展情况</w:t>
      </w:r>
    </w:p>
    <w:p>
      <w:pPr>
        <w:pStyle w:val="Style13"/>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100" w:line="313" w:lineRule="exact"/>
        <w:ind w:left="0" w:right="0" w:firstLine="0"/>
        <w:jc w:val="left"/>
      </w:pPr>
      <w:r>
        <w:rPr>
          <w:color w:val="000000"/>
          <w:spacing w:val="0"/>
          <w:w w:val="100"/>
          <w:position w:val="0"/>
        </w:rPr>
        <w:t>股份变动对最近一年和最近一期基本每股收益和稀释每股收益、归属于公司普通股股东的每股净资产等财</w:t>
        <w:br w:type="page"/>
      </w:r>
      <w:r>
        <w:rPr>
          <w:color w:val="000000"/>
          <w:spacing w:val="0"/>
          <w:w w:val="100"/>
          <w:position w:val="0"/>
        </w:rPr>
        <w:t>务指标的影响</w:t>
      </w:r>
    </w:p>
    <w:p>
      <w:pPr>
        <w:pStyle w:val="Style1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i/>
          <w:iCs/>
          <w:smallCaps/>
          <w:color w:val="000000"/>
          <w:spacing w:val="0"/>
          <w:w w:val="100"/>
          <w:position w:val="0"/>
          <w:sz w:val="36"/>
          <w:szCs w:val="36"/>
        </w:rPr>
        <w:t>a</w:t>
      </w:r>
      <w:r>
        <w:rPr>
          <w:color w:val="000000"/>
          <w:spacing w:val="0"/>
          <w:w w:val="100"/>
          <w:position w:val="0"/>
        </w:rPr>
        <w:t>不适用</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公司认为必要或证券监管机构要求披露的其他内容</w:t>
      </w:r>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i/>
          <w:iCs/>
          <w:smallCaps/>
          <w:color w:val="000000"/>
          <w:spacing w:val="0"/>
          <w:w w:val="100"/>
          <w:position w:val="0"/>
          <w:sz w:val="36"/>
          <w:szCs w:val="36"/>
        </w:rPr>
        <w:t>a</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、限售股份变动情况</w:t>
      </w:r>
      <w:bookmarkEnd w:id="422"/>
      <w:bookmarkEnd w:id="423"/>
      <w:bookmarkEnd w:id="42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205"/>
        <w:gridCol w:w="1133"/>
        <w:gridCol w:w="994"/>
        <w:gridCol w:w="1277"/>
        <w:gridCol w:w="1277"/>
        <w:gridCol w:w="259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106,481,029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106,481,029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每年初按照上年末持股总数的</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11,158,534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10,997,059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每年初按照上年末持股总数的</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每年初按照上年末持股总数的</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高管锁定、股权 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每年初按照上年末持股总数的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解除锁定、股权激励限售， 依据公司限制性股票激励计划相 关制度，每年按比例解锁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依据公司限制性股票激励计划相 关制度，每年按比例解锁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梁连得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依据公司限制性股票激励计划相 关制度，每年按比例解锁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曹东升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依据公司限制性股票激励计划相 关制度，每年按比例解锁</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依据公司限制性股票激励计划相 关制度，每年按比例解锁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依据公司限制性股票激励计划相 关制度，每年按比例解锁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朱红芹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依据公司限制性股票激励计划相 关制度，每年按比例解锁</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16,381,013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15,939,013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高管锁定、股权 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每年初按照上年末持股总数的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解除锁定、股权激励限售， 依据公司限制性股票激励计划相 关制度，每年按比例解锁</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135,698,080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16,374,280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119,323,800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keepLines/>
        <w:widowControl w:val="0"/>
        <w:shd w:val="clear" w:color="auto" w:fill="auto"/>
        <w:tabs>
          <w:tab w:pos="517" w:val="left"/>
        </w:tabs>
        <w:bidi w:val="0"/>
        <w:spacing w:before="0" w:after="30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sz w:val="24"/>
          <w:szCs w:val="24"/>
        </w:rPr>
        <w:t>二</w:t>
      </w:r>
      <w:bookmarkEnd w:id="428"/>
      <w:r>
        <w:rPr>
          <w:color w:val="000000"/>
          <w:spacing w:val="0"/>
          <w:w w:val="100"/>
          <w:position w:val="0"/>
          <w:sz w:val="24"/>
          <w:szCs w:val="24"/>
        </w:rPr>
        <w:t>、</w:t>
        <w:tab/>
        <w:t>证券发行与上市情况</w:t>
      </w:r>
      <w:bookmarkEnd w:id="426"/>
      <w:bookmarkEnd w:id="427"/>
      <w:bookmarkEnd w:id="429"/>
    </w:p>
    <w:p>
      <w:pPr>
        <w:pStyle w:val="Style36"/>
        <w:keepNext/>
        <w:keepLines/>
        <w:widowControl w:val="0"/>
        <w:shd w:val="clear" w:color="auto" w:fill="auto"/>
        <w:tabs>
          <w:tab w:pos="385" w:val="left"/>
        </w:tabs>
        <w:bidi w:val="0"/>
        <w:spacing w:before="0" w:after="300" w:line="313" w:lineRule="exact"/>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w:t>
        <w:tab/>
        <w:t>报告期内证券发行（不含优先股）情况</w:t>
      </w:r>
      <w:bookmarkEnd w:id="430"/>
      <w:bookmarkEnd w:id="431"/>
      <w:bookmarkEnd w:id="433"/>
    </w:p>
    <w:p>
      <w:pPr>
        <w:pStyle w:val="Style13"/>
        <w:keepNext w:val="0"/>
        <w:keepLines w:val="0"/>
        <w:widowControl w:val="0"/>
        <w:shd w:val="clear" w:color="auto" w:fill="auto"/>
        <w:bidi w:val="0"/>
        <w:spacing w:before="0" w:after="30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6"/>
        <w:keepNext/>
        <w:keepLines/>
        <w:widowControl w:val="0"/>
        <w:shd w:val="clear" w:color="auto" w:fill="auto"/>
        <w:tabs>
          <w:tab w:pos="385" w:val="left"/>
        </w:tabs>
        <w:bidi w:val="0"/>
        <w:spacing w:before="0" w:after="300" w:line="313" w:lineRule="exact"/>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w:t>
        <w:tab/>
        <w:t>公司股份总数及股东结构的变动、公司资产和负债结构的变动情况说明</w:t>
      </w:r>
      <w:bookmarkEnd w:id="434"/>
      <w:bookmarkEnd w:id="435"/>
      <w:bookmarkEnd w:id="437"/>
    </w:p>
    <w:p>
      <w:pPr>
        <w:pStyle w:val="Style13"/>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日公司分别召开了第三届董事会第六次会议和</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 审议通过《关于回购注销部分股权激励对象所持已获授但尚未解锁的限制性股票的议案》，回购注销限制 性股票激励计划原激励对象已获授但尚未解锁的限制性股票</w:t>
      </w:r>
      <w:r>
        <w:rPr>
          <w:rFonts w:ascii="Times New Roman" w:eastAsia="Times New Roman" w:hAnsi="Times New Roman" w:cs="Times New Roman"/>
          <w:color w:val="000000"/>
          <w:spacing w:val="0"/>
          <w:w w:val="100"/>
          <w:position w:val="0"/>
        </w:rPr>
        <w:t>235,200</w:t>
      </w:r>
      <w:r>
        <w:rPr>
          <w:color w:val="000000"/>
          <w:spacing w:val="0"/>
          <w:w w:val="100"/>
          <w:position w:val="0"/>
        </w:rPr>
        <w:t>股。公司于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 证券登记结算有限责任公司深圳分公司完成回购注销。本次回购注销完成后，公司股份总数由</w:t>
      </w:r>
      <w:r>
        <w:rPr>
          <w:rFonts w:ascii="Times New Roman" w:eastAsia="Times New Roman" w:hAnsi="Times New Roman" w:cs="Times New Roman"/>
          <w:color w:val="000000"/>
          <w:spacing w:val="0"/>
          <w:w w:val="100"/>
          <w:position w:val="0"/>
        </w:rPr>
        <w:t xml:space="preserve">403,090,847 </w:t>
      </w:r>
      <w:r>
        <w:rPr>
          <w:color w:val="000000"/>
          <w:spacing w:val="0"/>
          <w:w w:val="100"/>
          <w:position w:val="0"/>
        </w:rPr>
        <w:t>股变更为</w:t>
      </w:r>
      <w:r>
        <w:rPr>
          <w:rFonts w:ascii="Times New Roman" w:eastAsia="Times New Roman" w:hAnsi="Times New Roman" w:cs="Times New Roman"/>
          <w:color w:val="000000"/>
          <w:spacing w:val="0"/>
          <w:w w:val="100"/>
          <w:position w:val="0"/>
        </w:rPr>
        <w:t>402,855,647</w:t>
      </w:r>
      <w:r>
        <w:rPr>
          <w:color w:val="000000"/>
          <w:spacing w:val="0"/>
          <w:w w:val="100"/>
          <w:position w:val="0"/>
        </w:rPr>
        <w:t>股。</w:t>
      </w:r>
    </w:p>
    <w:p>
      <w:pPr>
        <w:pStyle w:val="Style13"/>
        <w:keepNext w:val="0"/>
        <w:keepLines w:val="0"/>
        <w:widowControl w:val="0"/>
        <w:shd w:val="clear" w:color="auto" w:fill="auto"/>
        <w:bidi w:val="0"/>
        <w:spacing w:before="0" w:after="300" w:line="313"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日公司分别召开第三届董事会第十二次会议和</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 东大会，审议通过《关于回购注销离职股权激励对象所持已获授但尚未解锁的限制性股票的议案》，回购 注销限制性股票激励计划原激励对象已获授但尚未解锁的限制性股票</w:t>
      </w:r>
      <w:r>
        <w:rPr>
          <w:rFonts w:ascii="Times New Roman" w:eastAsia="Times New Roman" w:hAnsi="Times New Roman" w:cs="Times New Roman"/>
          <w:color w:val="000000"/>
          <w:spacing w:val="0"/>
          <w:w w:val="100"/>
          <w:position w:val="0"/>
        </w:rPr>
        <w:t>340,550</w:t>
      </w:r>
      <w:r>
        <w:rPr>
          <w:color w:val="000000"/>
          <w:spacing w:val="0"/>
          <w:w w:val="100"/>
          <w:position w:val="0"/>
        </w:rPr>
        <w:t>股。公司于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 xml:space="preserve">日在中国证券登记结算有限责任公司深圳分公司完成回购注销。本次回购注销完成后，公司股份总数由 </w:t>
      </w:r>
      <w:r>
        <w:rPr>
          <w:rFonts w:ascii="Times New Roman" w:eastAsia="Times New Roman" w:hAnsi="Times New Roman" w:cs="Times New Roman"/>
          <w:color w:val="000000"/>
          <w:spacing w:val="0"/>
          <w:w w:val="100"/>
          <w:position w:val="0"/>
        </w:rPr>
        <w:t xml:space="preserve">402,855,647 </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 xml:space="preserve">402,515,097 </w:t>
      </w:r>
      <w:r>
        <w:rPr>
          <w:color w:val="000000"/>
          <w:spacing w:val="0"/>
          <w:w w:val="100"/>
          <w:position w:val="0"/>
        </w:rPr>
        <w:t>股。</w:t>
      </w:r>
    </w:p>
    <w:p>
      <w:pPr>
        <w:pStyle w:val="Style36"/>
        <w:keepNext/>
        <w:keepLines/>
        <w:widowControl w:val="0"/>
        <w:shd w:val="clear" w:color="auto" w:fill="auto"/>
        <w:tabs>
          <w:tab w:pos="385" w:val="left"/>
        </w:tabs>
        <w:bidi w:val="0"/>
        <w:spacing w:before="0" w:after="300" w:line="313" w:lineRule="exact"/>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3</w:t>
      </w:r>
      <w:bookmarkEnd w:id="440"/>
      <w:r>
        <w:rPr>
          <w:color w:val="000000"/>
          <w:spacing w:val="0"/>
          <w:w w:val="100"/>
          <w:position w:val="0"/>
        </w:rPr>
        <w:t>、</w:t>
        <w:tab/>
        <w:t>现存的内部职工股情况</w:t>
      </w:r>
      <w:bookmarkEnd w:id="438"/>
      <w:bookmarkEnd w:id="439"/>
      <w:bookmarkEnd w:id="441"/>
    </w:p>
    <w:p>
      <w:pPr>
        <w:pStyle w:val="Style13"/>
        <w:keepNext w:val="0"/>
        <w:keepLines w:val="0"/>
        <w:widowControl w:val="0"/>
        <w:shd w:val="clear" w:color="auto" w:fill="auto"/>
        <w:bidi w:val="0"/>
        <w:spacing w:before="0" w:after="30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17" w:val="left"/>
        </w:tabs>
        <w:bidi w:val="0"/>
        <w:spacing w:before="0" w:after="30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三</w:t>
      </w:r>
      <w:bookmarkEnd w:id="444"/>
      <w:r>
        <w:rPr>
          <w:color w:val="000000"/>
          <w:spacing w:val="0"/>
          <w:w w:val="100"/>
          <w:position w:val="0"/>
          <w:sz w:val="24"/>
          <w:szCs w:val="24"/>
        </w:rPr>
        <w:t>、</w:t>
        <w:tab/>
        <w:t>股东和实际控制人情况</w:t>
      </w:r>
      <w:bookmarkEnd w:id="442"/>
      <w:bookmarkEnd w:id="443"/>
      <w:bookmarkEnd w:id="445"/>
    </w:p>
    <w:p>
      <w:pPr>
        <w:pStyle w:val="Style36"/>
        <w:keepNext/>
        <w:keepLines/>
        <w:widowControl w:val="0"/>
        <w:shd w:val="clear" w:color="auto" w:fill="auto"/>
        <w:bidi w:val="0"/>
        <w:spacing w:before="0" w:after="380" w:line="313" w:lineRule="exact"/>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、公司股东数量及持股情况</w:t>
      </w:r>
      <w:bookmarkEnd w:id="446"/>
      <w:bookmarkEnd w:id="447"/>
      <w:bookmarkEnd w:id="449"/>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04"/>
        <w:gridCol w:w="1046"/>
        <w:gridCol w:w="797"/>
        <w:gridCol w:w="1128"/>
        <w:gridCol w:w="998"/>
        <w:gridCol w:w="994"/>
        <w:gridCol w:w="1133"/>
        <w:gridCol w:w="850"/>
        <w:gridCol w:w="936"/>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报告期末普通股股东 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38,433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年度报告</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披露日前</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上一月末</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普通股股</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报告期末表</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决权恢复的 优先股股东 总数（如有）</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报告期末持</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报告期内增</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2"/>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135,480,723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-6,493,983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106,481,029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28,999,694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20,892,263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-6,963,443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20,892,263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香港中央结算有限公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18,279,575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18,123,334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18,279,575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4"/>
        <w:gridCol w:w="1046"/>
        <w:gridCol w:w="797"/>
        <w:gridCol w:w="1118"/>
        <w:gridCol w:w="1008"/>
        <w:gridCol w:w="994"/>
        <w:gridCol w:w="1133"/>
        <w:gridCol w:w="850"/>
        <w:gridCol w:w="936"/>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10,997,059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1,769,687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全国社保基金一一零 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8,744,972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8,744,972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全国社保基金四零六 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6,661,925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6,661,925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6,661,925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pPr>
            <w:r>
              <w:rPr>
                <w:color w:val="000000"/>
                <w:spacing w:val="0"/>
                <w:w w:val="100"/>
                <w:position w:val="0"/>
              </w:rPr>
              <w:t>大洋中科</w:t>
            </w:r>
            <w:r>
              <w:rPr>
                <w:rFonts w:ascii="Times New Roman" w:eastAsia="Times New Roman" w:hAnsi="Times New Roman" w:cs="Times New Roman"/>
                <w:color w:val="000000"/>
                <w:spacing w:val="0"/>
                <w:w w:val="100"/>
                <w:position w:val="0"/>
                <w:sz w:val="18"/>
                <w:szCs w:val="18"/>
              </w:rPr>
              <w:t>SPC</w:t>
            </w:r>
            <w:r>
              <w:rPr>
                <w:color w:val="000000"/>
                <w:spacing w:val="0"/>
                <w:w w:val="100"/>
                <w:position w:val="0"/>
              </w:rPr>
              <w:t>株式会 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4,780,870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4,780,870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中国工商银行股份有 限公司一易方达新兴 成长灵活配置混合型 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4,243,106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4,243,106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全国社保基金六零二 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2,944,541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2,944,541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2,944,541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中国工商银行股份有 限公司一易方达创业 板交易型开放式指数 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2,685,733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2,685,733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28,999,694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28,999,694</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越超有限公司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20,892,263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20,892,263</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18,279,575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18,279,575</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全国社保基金一一零组合</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8,744,972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8,744,972</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全国社保基金四零六组合</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6,661,925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6,661,925</w:t>
            </w:r>
          </w:p>
        </w:tc>
      </w:tr>
      <w:tr>
        <w:trPr>
          <w:trHeight w:val="72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大洋中科</w:t>
            </w:r>
            <w:r>
              <w:rPr>
                <w:rFonts w:ascii="Times New Roman" w:eastAsia="Times New Roman" w:hAnsi="Times New Roman" w:cs="Times New Roman"/>
                <w:color w:val="000000"/>
                <w:spacing w:val="0"/>
                <w:w w:val="100"/>
                <w:position w:val="0"/>
                <w:sz w:val="18"/>
                <w:szCs w:val="18"/>
              </w:rPr>
              <w:t>SPC</w:t>
            </w:r>
            <w:r>
              <w:rPr>
                <w:color w:val="000000"/>
                <w:spacing w:val="0"/>
                <w:w w:val="100"/>
                <w:position w:val="0"/>
              </w:rPr>
              <w:t>株式会社</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4,780,870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4,780,870</w:t>
            </w:r>
          </w:p>
        </w:tc>
      </w:tr>
    </w:tbl>
    <w:p>
      <w:pPr>
        <w:spacing w:lineRule="exact" w:line="1"/>
        <w:rPr>
          <w:sz w:val="2"/>
          <w:szCs w:val="2"/>
        </w:rPr>
      </w:pPr>
      <w:r>
        <w:br w:type="page"/>
      </w:r>
    </w:p>
    <w:tbl>
      <w:tblPr>
        <w:tblOverlap w:val="never"/>
        <w:jc w:val="center"/>
        <w:tblLayout w:type="fixed"/>
      </w:tblPr>
      <w:tblGrid>
        <w:gridCol w:w="2750"/>
        <w:gridCol w:w="5050"/>
        <w:gridCol w:w="850"/>
        <w:gridCol w:w="936"/>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中国工商银行股份有限公司一易 方达新兴成长灵活配置混合型证 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4,243,106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4,243,106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全国社保基金六零二组合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2,944,541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2,944,541</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中国工商银行股份有限公司一易 方达创业板交易型开放式指数证 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2,685,733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2,685,733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中国邮政储蓄银行股份有限公司 一中欧中小盘股票型证券投资基 金</w:t>
            </w:r>
            <w:r>
              <w:rPr>
                <w:rFonts w:ascii="Times New Roman" w:eastAsia="Times New Roman" w:hAnsi="Times New Roman" w:cs="Times New Roman"/>
                <w:color w:val="000000"/>
                <w:spacing w:val="0"/>
                <w:w w:val="100"/>
                <w:position w:val="0"/>
                <w:sz w:val="18"/>
                <w:szCs w:val="18"/>
              </w:rPr>
              <w:t>（L OF）</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2,274,628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2,274,628</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参与融资融券业务股东情况说明</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 w:line="1" w:lineRule="exact"/>
      </w:pP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24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、公司控股股东情况</w:t>
      </w:r>
      <w:bookmarkEnd w:id="450"/>
      <w:bookmarkEnd w:id="451"/>
      <w:bookmarkEnd w:id="453"/>
    </w:p>
    <w:p>
      <w:pPr>
        <w:pStyle w:val="Style13"/>
        <w:keepNext w:val="0"/>
        <w:keepLines w:val="0"/>
        <w:widowControl w:val="0"/>
        <w:shd w:val="clear" w:color="auto" w:fill="auto"/>
        <w:bidi w:val="0"/>
        <w:spacing w:before="0" w:after="60" w:line="360"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691"/>
        <w:gridCol w:w="2126"/>
        <w:gridCol w:w="376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本公司董事长、总经理</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报告期内控股和参股的其他境内外上市公司的 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赵鸿飞先生参股上海移远通信技术股份有限公司，持有</w:t>
            </w:r>
            <w:r>
              <w:rPr>
                <w:rFonts w:ascii="Times New Roman" w:eastAsia="Times New Roman" w:hAnsi="Times New Roman" w:cs="Times New Roman"/>
                <w:color w:val="000000"/>
                <w:spacing w:val="0"/>
                <w:w w:val="100"/>
                <w:position w:val="0"/>
                <w:sz w:val="18"/>
                <w:szCs w:val="18"/>
              </w:rPr>
              <w:t>544,950</w:t>
            </w:r>
            <w:r>
              <w:rPr>
                <w:color w:val="000000"/>
                <w:spacing w:val="0"/>
                <w:w w:val="100"/>
                <w:position w:val="0"/>
              </w:rPr>
              <w:t>股股份。</w:t>
            </w:r>
          </w:p>
        </w:tc>
      </w:tr>
    </w:tbl>
    <w:p>
      <w:pPr>
        <w:widowControl w:val="0"/>
        <w:spacing w:after="59" w:line="1" w:lineRule="exact"/>
      </w:pP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24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3</w:t>
      </w:r>
      <w:bookmarkEnd w:id="456"/>
      <w:r>
        <w:rPr>
          <w:color w:val="000000"/>
          <w:spacing w:val="0"/>
          <w:w w:val="100"/>
          <w:position w:val="0"/>
        </w:rPr>
        <w:t>、公司实际控制人及其一致行动人</w:t>
      </w:r>
      <w:bookmarkEnd w:id="454"/>
      <w:bookmarkEnd w:id="455"/>
      <w:bookmarkEnd w:id="457"/>
    </w:p>
    <w:p>
      <w:pPr>
        <w:pStyle w:val="Style13"/>
        <w:keepNext w:val="0"/>
        <w:keepLines w:val="0"/>
        <w:widowControl w:val="0"/>
        <w:shd w:val="clear" w:color="auto" w:fill="auto"/>
        <w:bidi w:val="0"/>
        <w:spacing w:before="0" w:after="6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本公司董事长、总经理</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io</w:t>
      </w:r>
      <w:r>
        <w:rPr>
          <w:color w:val="000000"/>
          <w:spacing w:val="0"/>
          <w:w w:val="100"/>
          <w:position w:val="0"/>
        </w:rPr>
        <w:t>年曾控股的境内外上+</w:t>
      </w:r>
    </w:p>
    <w:p>
      <w:pPr>
        <w:pStyle w:val="Style3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市公司情况</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13"/>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公司报告期实际控制人未发生变更。</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00533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3060065" cy="2005330"/>
                    </a:xfrm>
                    <a:prstGeom prst="rect"/>
                  </pic:spPr>
                </pic:pic>
              </a:graphicData>
            </a:graphic>
          </wp:inline>
        </w:drawing>
      </w:r>
    </w:p>
    <w:p>
      <w:pPr>
        <w:widowControl w:val="0"/>
        <w:spacing w:after="359" w:line="1" w:lineRule="exact"/>
      </w:pP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实际控制人通过信托或其他资产管理方式控制公司</w:t>
      </w:r>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A</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4</w:t>
      </w:r>
      <w:bookmarkEnd w:id="46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8"/>
      <w:bookmarkEnd w:id="459"/>
      <w:bookmarkEnd w:id="461"/>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A</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5</w:t>
      </w:r>
      <w:bookmarkEnd w:id="464"/>
      <w:r>
        <w:rPr>
          <w:color w:val="000000"/>
          <w:spacing w:val="0"/>
          <w:w w:val="100"/>
          <w:position w:val="0"/>
        </w:rPr>
        <w:t>、</w:t>
        <w:tab/>
        <w:t>控股股东、实际控制人、重组方及其他承诺主体股份限制减持情况</w:t>
      </w:r>
      <w:bookmarkEnd w:id="462"/>
      <w:bookmarkEnd w:id="463"/>
      <w:bookmarkEnd w:id="465"/>
    </w:p>
    <w:p>
      <w:pPr>
        <w:pStyle w:val="Style1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6" w:right="1025" w:bottom="1502" w:left="100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A</w:t>
      </w:r>
      <w:r>
        <w:rPr>
          <w:color w:val="000000"/>
          <w:spacing w:val="0"/>
          <w:w w:val="100"/>
          <w:position w:val="0"/>
        </w:rPr>
        <w:t>不适用</w:t>
      </w:r>
    </w:p>
    <w:p>
      <w:pPr>
        <w:pStyle w:val="Style11"/>
        <w:keepNext/>
        <w:keepLines/>
        <w:widowControl w:val="0"/>
        <w:shd w:val="clear" w:color="auto" w:fill="auto"/>
        <w:bidi w:val="0"/>
        <w:spacing w:before="0" w:after="540" w:line="240" w:lineRule="auto"/>
        <w:ind w:left="0" w:right="0" w:firstLine="0"/>
        <w:jc w:val="center"/>
      </w:pPr>
      <w:bookmarkStart w:id="466" w:name="bookmark466"/>
      <w:bookmarkStart w:id="467" w:name="bookmark467"/>
      <w:bookmarkStart w:id="468" w:name="bookmark468"/>
      <w:r>
        <w:rPr>
          <w:color w:val="000000"/>
          <w:spacing w:val="0"/>
          <w:w w:val="100"/>
          <w:position w:val="0"/>
        </w:rPr>
        <w:t>第七节优先股相关情况</w:t>
      </w:r>
      <w:bookmarkEnd w:id="466"/>
      <w:bookmarkEnd w:id="467"/>
      <w:bookmarkEnd w:id="468"/>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193" w:bottom="1940" w:left="1107"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80" w:after="540" w:line="240" w:lineRule="auto"/>
        <w:ind w:left="0" w:right="0" w:firstLine="0"/>
        <w:jc w:val="center"/>
      </w:pPr>
      <w:bookmarkStart w:id="469" w:name="bookmark469"/>
      <w:bookmarkStart w:id="470" w:name="bookmark470"/>
      <w:bookmarkStart w:id="471" w:name="bookmark471"/>
      <w:r>
        <w:rPr>
          <w:color w:val="000000"/>
          <w:spacing w:val="0"/>
          <w:w w:val="100"/>
          <w:position w:val="0"/>
        </w:rPr>
        <w:t>第八节可转换公司债券相关情况</w:t>
      </w:r>
      <w:bookmarkEnd w:id="469"/>
      <w:bookmarkEnd w:id="470"/>
      <w:bookmarkEnd w:id="471"/>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after="520" w:line="240" w:lineRule="auto"/>
        <w:ind w:left="0" w:right="0" w:firstLine="0"/>
        <w:jc w:val="center"/>
      </w:pPr>
      <w:bookmarkStart w:id="472" w:name="bookmark472"/>
      <w:bookmarkStart w:id="473" w:name="bookmark473"/>
      <w:bookmarkStart w:id="474" w:name="bookmark474"/>
      <w:r>
        <w:rPr>
          <w:color w:val="000000"/>
          <w:spacing w:val="0"/>
          <w:w w:val="100"/>
          <w:position w:val="0"/>
        </w:rPr>
        <w:t>第九节董事、监事、高级管理人员和员工情况</w:t>
      </w:r>
      <w:bookmarkEnd w:id="472"/>
      <w:bookmarkEnd w:id="473"/>
      <w:bookmarkEnd w:id="474"/>
    </w:p>
    <w:p>
      <w:pPr>
        <w:pStyle w:val="Style25"/>
        <w:keepNext/>
        <w:keepLines/>
        <w:widowControl w:val="0"/>
        <w:shd w:val="clear" w:color="auto" w:fill="auto"/>
        <w:bidi w:val="0"/>
        <w:spacing w:before="0" w:after="320" w:line="240" w:lineRule="auto"/>
        <w:ind w:left="0" w:right="0" w:firstLine="240"/>
        <w:jc w:val="left"/>
      </w:pPr>
      <w:bookmarkStart w:id="475" w:name="bookmark475"/>
      <w:bookmarkStart w:id="476" w:name="bookmark476"/>
      <w:bookmarkStart w:id="477" w:name="bookmark477"/>
      <w:r>
        <w:rPr>
          <w:color w:val="000000"/>
          <w:spacing w:val="0"/>
          <w:w w:val="100"/>
          <w:position w:val="0"/>
          <w:sz w:val="24"/>
          <w:szCs w:val="24"/>
        </w:rPr>
        <w:t>、董事、监事和高级管理人员持股变动</w:t>
      </w:r>
      <w:bookmarkEnd w:id="475"/>
      <w:bookmarkEnd w:id="476"/>
      <w:bookmarkEnd w:id="477"/>
    </w:p>
    <w:tbl>
      <w:tblPr>
        <w:tblOverlap w:val="never"/>
        <w:jc w:val="center"/>
        <w:tblLayout w:type="fixed"/>
      </w:tblPr>
      <w:tblGrid>
        <w:gridCol w:w="802"/>
        <w:gridCol w:w="902"/>
        <w:gridCol w:w="542"/>
        <w:gridCol w:w="451"/>
        <w:gridCol w:w="571"/>
        <w:gridCol w:w="989"/>
        <w:gridCol w:w="850"/>
        <w:gridCol w:w="994"/>
        <w:gridCol w:w="850"/>
        <w:gridCol w:w="850"/>
        <w:gridCol w:w="710"/>
        <w:gridCol w:w="1075"/>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本期增持</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本期减持</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期末持股数</w:t>
            </w:r>
          </w:p>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141,974,706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6,493,983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135,480,723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1,091,226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446,524</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董事、财务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总监、董事</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刘学徽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季志强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12,766,746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158,195,202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8,389,983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149,805,719</w:t>
            </w:r>
          </w:p>
        </w:tc>
      </w:tr>
    </w:tbl>
    <w:p>
      <w:pPr>
        <w:pStyle w:val="Style25"/>
        <w:keepNext/>
        <w:keepLines/>
        <w:widowControl w:val="0"/>
        <w:shd w:val="clear" w:color="auto" w:fill="auto"/>
        <w:bidi w:val="0"/>
        <w:spacing w:before="0" w:after="30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二</w:t>
      </w:r>
      <w:bookmarkEnd w:id="480"/>
      <w:r>
        <w:rPr>
          <w:color w:val="000000"/>
          <w:spacing w:val="0"/>
          <w:w w:val="100"/>
          <w:position w:val="0"/>
          <w:sz w:val="24"/>
          <w:szCs w:val="24"/>
        </w:rPr>
        <w:t>、公司董事、监事、高级管理人员变动情况</w:t>
      </w:r>
      <w:bookmarkEnd w:id="478"/>
      <w:bookmarkEnd w:id="479"/>
      <w:bookmarkEnd w:id="481"/>
    </w:p>
    <w:tbl>
      <w:tblPr>
        <w:tblOverlap w:val="never"/>
        <w:jc w:val="center"/>
        <w:tblLayout w:type="fixed"/>
      </w:tblPr>
      <w:tblGrid>
        <w:gridCol w:w="1334"/>
        <w:gridCol w:w="1330"/>
        <w:gridCol w:w="1330"/>
        <w:gridCol w:w="2246"/>
        <w:gridCol w:w="334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季志强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主动离职</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主动辞职</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主动离职</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三</w:t>
      </w:r>
      <w:bookmarkEnd w:id="484"/>
      <w:r>
        <w:rPr>
          <w:color w:val="000000"/>
          <w:spacing w:val="0"/>
          <w:w w:val="100"/>
          <w:position w:val="0"/>
          <w:sz w:val="24"/>
          <w:szCs w:val="24"/>
        </w:rPr>
        <w:t>、任职情况</w:t>
      </w:r>
      <w:bookmarkEnd w:id="482"/>
      <w:bookmarkEnd w:id="483"/>
      <w:bookmarkEnd w:id="485"/>
    </w:p>
    <w:p>
      <w:pPr>
        <w:pStyle w:val="Style13"/>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公司现任董事、监事、高级管理人员专业背景、主要工作经历以及目前在公司的主要职责</w:t>
      </w:r>
    </w:p>
    <w:p>
      <w:pPr>
        <w:pStyle w:val="Style13"/>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非独立董事：</w:t>
      </w:r>
    </w:p>
    <w:p>
      <w:pPr>
        <w:pStyle w:val="Style1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赵鸿飞先生，</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年出生，中国国籍，无境外永久居留权，毕业于北京理工大学计算机应用专业，工 学硕士学位</w:t>
      </w:r>
    </w:p>
    <w:p>
      <w:pPr>
        <w:pStyle w:val="Style13"/>
        <w:keepNext w:val="0"/>
        <w:keepLines w:val="0"/>
        <w:widowControl w:val="0"/>
        <w:shd w:val="clear" w:color="auto" w:fill="auto"/>
        <w:bidi w:val="0"/>
        <w:spacing w:before="0" w:after="140" w:line="315"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月至今担任公司董事；自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月至今担任公司董事长；自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 公司总经理。自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月，担任北京天桥北大青鸟科技股份有限公司（现已更名为：信达地 产股份有限公司）海外事业部副总经理；自</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月，历任恩益禧</w:t>
      </w:r>
      <w:r>
        <w:rPr>
          <w:color w:val="000000"/>
          <w:spacing w:val="0"/>
          <w:w w:val="100"/>
          <w:position w:val="0"/>
        </w:rPr>
        <w:t>（</w:t>
      </w:r>
      <w:r>
        <w:rPr>
          <w:rFonts w:ascii="Times New Roman" w:eastAsia="Times New Roman" w:hAnsi="Times New Roman" w:cs="Times New Roman"/>
          <w:color w:val="000000"/>
          <w:spacing w:val="0"/>
          <w:w w:val="100"/>
          <w:position w:val="0"/>
        </w:rPr>
        <w:t>NEC</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中科院软件研究 所有限公司（现已更名为：日电卓越软件科技（北京）有限公司）工程师、项目经理。</w:t>
      </w:r>
    </w:p>
    <w:p>
      <w:pPr>
        <w:pStyle w:val="Style13"/>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邹鹏程先生，</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年出生，中国国籍，无境外永久居留权，毕业于清华大学自动化系，获得学士学位</w:t>
      </w:r>
    </w:p>
    <w:p>
      <w:pPr>
        <w:pStyle w:val="Style13"/>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月历任本公司产品市场部总监、战略产品部 总监，自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月任公司高级副总裁；自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月担任广州西格美信电子科 技有限公司副总裁；</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月担任中科红旗软件科技有限公司服务器研发部门经理；</w:t>
      </w:r>
      <w:r>
        <w:rPr>
          <w:rFonts w:ascii="Times New Roman" w:eastAsia="Times New Roman" w:hAnsi="Times New Roman" w:cs="Times New Roman"/>
          <w:color w:val="000000"/>
          <w:spacing w:val="0"/>
          <w:w w:val="100"/>
          <w:position w:val="0"/>
        </w:rPr>
        <w:t>2000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月担任恩益禧</w:t>
      </w:r>
      <w:r>
        <w:rPr>
          <w:color w:val="000000"/>
          <w:spacing w:val="0"/>
          <w:w w:val="100"/>
          <w:position w:val="0"/>
        </w:rPr>
        <w:t>（</w:t>
      </w:r>
      <w:r>
        <w:rPr>
          <w:rFonts w:ascii="Times New Roman" w:eastAsia="Times New Roman" w:hAnsi="Times New Roman" w:cs="Times New Roman"/>
          <w:color w:val="000000"/>
          <w:spacing w:val="0"/>
          <w:w w:val="100"/>
          <w:position w:val="0"/>
        </w:rPr>
        <w:t>NEC</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中科院软件研究所有限公司（现已更名为：日电卓越软件科技（北京） 有限公司）项目负责经理；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月，担任美国</w:t>
      </w:r>
      <w:r>
        <w:rPr>
          <w:rFonts w:ascii="Times New Roman" w:eastAsia="Times New Roman" w:hAnsi="Times New Roman" w:cs="Times New Roman"/>
          <w:color w:val="000000"/>
          <w:spacing w:val="0"/>
          <w:w w:val="100"/>
          <w:position w:val="0"/>
        </w:rPr>
        <w:t>EPIC</w:t>
      </w:r>
      <w:r>
        <w:rPr>
          <w:color w:val="000000"/>
          <w:spacing w:val="0"/>
          <w:w w:val="100"/>
          <w:position w:val="0"/>
        </w:rPr>
        <w:t>公司（</w:t>
      </w:r>
      <w:r>
        <w:rPr>
          <w:rFonts w:ascii="Times New Roman" w:eastAsia="Times New Roman" w:hAnsi="Times New Roman" w:cs="Times New Roman"/>
          <w:color w:val="000000"/>
          <w:spacing w:val="0"/>
          <w:w w:val="100"/>
          <w:position w:val="0"/>
        </w:rPr>
        <w:t>Epic Systems Corporation</w:t>
      </w:r>
      <w:r>
        <w:rPr>
          <w:color w:val="000000"/>
          <w:spacing w:val="0"/>
          <w:w w:val="100"/>
          <w:position w:val="0"/>
        </w:rPr>
        <w:t>）软件 工程师。</w:t>
      </w:r>
    </w:p>
    <w:p>
      <w:pPr>
        <w:pStyle w:val="Style13"/>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杨宇欣先生，</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年出生，中国国籍，无境外永久居留权，毕业于清华大学，学士学位</w:t>
      </w:r>
    </w:p>
    <w:p>
      <w:pPr>
        <w:pStyle w:val="Style13"/>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月至今担任公司董事；自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月至今担任黑芝麻智能科技（上海）有限公司首席市场 营销官；自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月担任公司副总裁；自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月任广东新岸线计算机系统 芯片有限公司市场营销副总裁；自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w:t>
      </w:r>
      <w:r>
        <w:rPr>
          <w:rFonts w:ascii="Times New Roman" w:eastAsia="Times New Roman" w:hAnsi="Times New Roman" w:cs="Times New Roman"/>
          <w:color w:val="000000"/>
          <w:spacing w:val="0"/>
          <w:w w:val="100"/>
          <w:position w:val="0"/>
        </w:rPr>
        <w:t>ARM Ltd.</w:t>
      </w:r>
      <w:r>
        <w:rPr>
          <w:color w:val="000000"/>
          <w:spacing w:val="0"/>
          <w:w w:val="100"/>
          <w:position w:val="0"/>
        </w:rPr>
        <w:t>移动市场业务发展经理、亚太区 移动计算市场经理；自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w:t>
      </w:r>
      <w:r>
        <w:rPr>
          <w:rFonts w:ascii="Times New Roman" w:eastAsia="Times New Roman" w:hAnsi="Times New Roman" w:cs="Times New Roman"/>
          <w:color w:val="000000"/>
          <w:spacing w:val="0"/>
          <w:w w:val="100"/>
          <w:position w:val="0"/>
        </w:rPr>
        <w:t>BDA</w:t>
      </w:r>
      <w:r>
        <w:rPr>
          <w:color w:val="000000"/>
          <w:spacing w:val="0"/>
          <w:w w:val="100"/>
          <w:position w:val="0"/>
        </w:rPr>
        <w:t>中国有限公司首席分析师；自</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月任松下电器机电（中国）有限公司高级市场开发与销售工程师。</w:t>
      </w:r>
    </w:p>
    <w:p>
      <w:pPr>
        <w:pStyle w:val="Style13"/>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王焕欣女士，</w:t>
      </w:r>
      <w:r>
        <w:rPr>
          <w:rFonts w:ascii="Times New Roman" w:eastAsia="Times New Roman" w:hAnsi="Times New Roman" w:cs="Times New Roman"/>
          <w:color w:val="000000"/>
          <w:spacing w:val="0"/>
          <w:w w:val="100"/>
          <w:position w:val="0"/>
        </w:rPr>
        <w:t>1985</w:t>
      </w:r>
      <w:r>
        <w:rPr>
          <w:color w:val="000000"/>
          <w:spacing w:val="0"/>
          <w:w w:val="100"/>
          <w:position w:val="0"/>
        </w:rPr>
        <w:t>年出生，中国国籍，无境外永久居留权，毕业于吉林财经大学，经济学学士学位， 中国注册会计师、国际注册内审师</w:t>
      </w:r>
    </w:p>
    <w:p>
      <w:pPr>
        <w:pStyle w:val="Style13"/>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月至今担任公司董事；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月至今担任公司董事会秘书；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月至今担任公司财 务总监；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月至今，担任公司战略投资部副总裁；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月，担任公司审计部总监；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月，历任致同会计师事务所初级审计师、高级审计师、项目经理。</w:t>
      </w:r>
    </w:p>
    <w:p>
      <w:pPr>
        <w:pStyle w:val="Style13"/>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邓锋先生，</w:t>
      </w:r>
      <w:r>
        <w:rPr>
          <w:rFonts w:ascii="Times New Roman" w:eastAsia="Times New Roman" w:hAnsi="Times New Roman" w:cs="Times New Roman"/>
          <w:color w:val="000000"/>
          <w:spacing w:val="0"/>
          <w:w w:val="100"/>
          <w:position w:val="0"/>
        </w:rPr>
        <w:t>1963</w:t>
      </w:r>
      <w:r>
        <w:rPr>
          <w:color w:val="000000"/>
          <w:spacing w:val="0"/>
          <w:w w:val="100"/>
          <w:position w:val="0"/>
        </w:rPr>
        <w:t>年出生，美国国籍。毕业于宾夕法尼亚沃顿商学院，工商管理硕士</w:t>
      </w:r>
    </w:p>
    <w:p>
      <w:pPr>
        <w:pStyle w:val="Style13"/>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月至今担任公司董事。邓锋先生为北极光创投旗下多支美元及人民币基金的创始合伙人、 </w:t>
      </w:r>
      <w:r>
        <w:rPr>
          <w:color w:val="000000"/>
          <w:spacing w:val="0"/>
          <w:w w:val="100"/>
          <w:position w:val="0"/>
        </w:rPr>
        <w:t>北极光投资顾问（北京）有限公司董事总经理。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月至今，担任北极光投资顾问（北京）有限公司 创始人、董事总经理；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月，就职于瞻博网络</w:t>
      </w:r>
      <w:r>
        <w:rPr>
          <w:color w:val="000000"/>
          <w:spacing w:val="0"/>
          <w:w w:val="100"/>
          <w:position w:val="0"/>
        </w:rPr>
        <w:t>（</w:t>
      </w:r>
      <w:r>
        <w:rPr>
          <w:rFonts w:ascii="Times New Roman" w:eastAsia="Times New Roman" w:hAnsi="Times New Roman" w:cs="Times New Roman"/>
          <w:color w:val="000000"/>
          <w:spacing w:val="0"/>
          <w:w w:val="100"/>
          <w:position w:val="0"/>
        </w:rPr>
        <w:t>Juniper Networks</w:t>
      </w:r>
      <w:r>
        <w:rPr>
          <w:color w:val="000000"/>
          <w:spacing w:val="0"/>
          <w:w w:val="100"/>
          <w:position w:val="0"/>
        </w:rPr>
        <w:t>）</w:t>
      </w:r>
      <w:r>
        <w:rPr>
          <w:color w:val="000000"/>
          <w:spacing w:val="0"/>
          <w:w w:val="100"/>
          <w:position w:val="0"/>
        </w:rPr>
        <w:t xml:space="preserve">，任公司战略副总裁; </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月，就职于网屏技术公司</w:t>
      </w:r>
      <w:r>
        <w:rPr>
          <w:color w:val="000000"/>
          <w:spacing w:val="0"/>
          <w:w w:val="100"/>
          <w:position w:val="0"/>
        </w:rPr>
        <w:t>（</w:t>
      </w:r>
      <w:r>
        <w:rPr>
          <w:rFonts w:ascii="Times New Roman" w:eastAsia="Times New Roman" w:hAnsi="Times New Roman" w:cs="Times New Roman"/>
          <w:color w:val="000000"/>
          <w:spacing w:val="0"/>
          <w:w w:val="100"/>
          <w:position w:val="0"/>
        </w:rPr>
        <w:t>NetScreen</w:t>
      </w:r>
      <w:r>
        <w:rPr>
          <w:color w:val="000000"/>
          <w:spacing w:val="0"/>
          <w:w w:val="100"/>
          <w:position w:val="0"/>
        </w:rPr>
        <w:t>）</w:t>
      </w:r>
      <w:r>
        <w:rPr>
          <w:color w:val="000000"/>
          <w:spacing w:val="0"/>
          <w:w w:val="100"/>
          <w:position w:val="0"/>
        </w:rPr>
        <w:t>，任公司工程副总裁、首席策略官和董事会 成员；</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月，就职于英特尔</w:t>
      </w:r>
      <w:r>
        <w:rPr>
          <w:color w:val="000000"/>
          <w:spacing w:val="0"/>
          <w:w w:val="100"/>
          <w:position w:val="0"/>
        </w:rPr>
        <w:t>（</w:t>
      </w:r>
      <w:r>
        <w:rPr>
          <w:rFonts w:ascii="Times New Roman" w:eastAsia="Times New Roman" w:hAnsi="Times New Roman" w:cs="Times New Roman"/>
          <w:color w:val="000000"/>
          <w:spacing w:val="0"/>
          <w:w w:val="100"/>
          <w:position w:val="0"/>
        </w:rPr>
        <w:t>Intel</w:t>
      </w:r>
      <w:r>
        <w:rPr>
          <w:color w:val="000000"/>
          <w:spacing w:val="0"/>
          <w:w w:val="100"/>
          <w:position w:val="0"/>
        </w:rPr>
        <w:t>）</w:t>
      </w:r>
      <w:r>
        <w:rPr>
          <w:color w:val="000000"/>
          <w:spacing w:val="0"/>
          <w:w w:val="100"/>
          <w:position w:val="0"/>
        </w:rPr>
        <w:t>，任架构师。</w:t>
      </w:r>
    </w:p>
    <w:p>
      <w:pPr>
        <w:pStyle w:val="Style1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独立董事：</w:t>
      </w:r>
    </w:p>
    <w:p>
      <w:pPr>
        <w:pStyle w:val="Style1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许亮先生，</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年出生，中国国籍，无境外永久居留权，毕业于哈佛商学院，获得工商管理硕士学位。</w:t>
      </w:r>
    </w:p>
    <w:p>
      <w:pPr>
        <w:pStyle w:val="Style13"/>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月至今担任公司独立董事，现任光影工场文化传播有限公司董事长兼总经理、北京合一科 文投资管理有限公司总经理。自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w:t>
      </w:r>
      <w:r>
        <w:rPr>
          <w:rFonts w:ascii="Times New Roman" w:eastAsia="Times New Roman" w:hAnsi="Times New Roman" w:cs="Times New Roman"/>
          <w:color w:val="000000"/>
          <w:spacing w:val="0"/>
          <w:w w:val="100"/>
          <w:position w:val="0"/>
        </w:rPr>
        <w:t xml:space="preserve">Bona Film Group Ltd </w:t>
      </w:r>
      <w:r>
        <w:rPr>
          <w:color w:val="000000"/>
          <w:spacing w:val="0"/>
          <w:w w:val="100"/>
          <w:position w:val="0"/>
        </w:rPr>
        <w:t>（博纳影业集团）副总 裁、首席财务官；自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月，担任北京永新视博数字电视技术有限公司执行副总裁、首 席财务官；自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月，担任鼎晖中国风险投资基金</w:t>
      </w:r>
      <w:r>
        <w:rPr>
          <w:color w:val="000000"/>
          <w:spacing w:val="0"/>
          <w:w w:val="100"/>
          <w:position w:val="0"/>
        </w:rPr>
        <w:t>（</w:t>
      </w:r>
      <w:r>
        <w:rPr>
          <w:rFonts w:ascii="Times New Roman" w:eastAsia="Times New Roman" w:hAnsi="Times New Roman" w:cs="Times New Roman"/>
          <w:color w:val="000000"/>
          <w:spacing w:val="0"/>
          <w:w w:val="100"/>
          <w:position w:val="0"/>
        </w:rPr>
        <w:t>CDH China Venture Capital Fund</w:t>
      </w:r>
      <w:r>
        <w:rPr>
          <w:color w:val="000000"/>
          <w:spacing w:val="0"/>
          <w:w w:val="100"/>
          <w:position w:val="0"/>
        </w:rPr>
        <w:t xml:space="preserve">） </w:t>
      </w:r>
      <w:r>
        <w:rPr>
          <w:color w:val="000000"/>
          <w:spacing w:val="0"/>
          <w:w w:val="100"/>
          <w:position w:val="0"/>
        </w:rPr>
        <w:t>助理副总裁；自</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月，历任英特尔中国有限公司（</w:t>
      </w:r>
      <w:r>
        <w:rPr>
          <w:rFonts w:ascii="Times New Roman" w:eastAsia="Times New Roman" w:hAnsi="Times New Roman" w:cs="Times New Roman"/>
          <w:color w:val="000000"/>
          <w:spacing w:val="0"/>
          <w:w w:val="100"/>
          <w:position w:val="0"/>
        </w:rPr>
        <w:t>Intel China Ltd.</w:t>
      </w:r>
      <w:r>
        <w:rPr>
          <w:color w:val="000000"/>
          <w:spacing w:val="0"/>
          <w:w w:val="100"/>
          <w:position w:val="0"/>
        </w:rPr>
        <w:t>）</w:t>
      </w:r>
      <w:r>
        <w:rPr>
          <w:color w:val="000000"/>
          <w:spacing w:val="0"/>
          <w:w w:val="100"/>
          <w:position w:val="0"/>
        </w:rPr>
        <w:t>高级财务分析师、 战略项目经理。</w:t>
      </w:r>
    </w:p>
    <w:p>
      <w:pPr>
        <w:pStyle w:val="Style13"/>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王明先生，</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年出生，中国国籍，无境外永久居留权，毕业于北京交通大学，学士学位</w:t>
      </w:r>
    </w:p>
    <w:p>
      <w:pPr>
        <w:pStyle w:val="Style13"/>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月担任公司独立董事；自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月至今历任天职国际会计师事务所审计员、项目经理、 合伙人。</w:t>
      </w:r>
    </w:p>
    <w:p>
      <w:pPr>
        <w:pStyle w:val="Style1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程丽女士，</w:t>
      </w:r>
      <w:r>
        <w:rPr>
          <w:rFonts w:ascii="Times New Roman" w:eastAsia="Times New Roman" w:hAnsi="Times New Roman" w:cs="Times New Roman"/>
          <w:color w:val="000000"/>
          <w:spacing w:val="0"/>
          <w:w w:val="100"/>
          <w:position w:val="0"/>
        </w:rPr>
        <w:t>1960</w:t>
      </w:r>
      <w:r>
        <w:rPr>
          <w:color w:val="000000"/>
          <w:spacing w:val="0"/>
          <w:w w:val="100"/>
          <w:position w:val="0"/>
        </w:rPr>
        <w:t>年出生，中国国际，无境外永久居留权，毕业于日本专修大学法学系，硕士学位。</w:t>
      </w:r>
    </w:p>
    <w:p>
      <w:pPr>
        <w:pStyle w:val="Style1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月担任公司独立董事；</w:t>
      </w:r>
      <w:r>
        <w:rPr>
          <w:rFonts w:ascii="Times New Roman" w:eastAsia="Times New Roman" w:hAnsi="Times New Roman" w:cs="Times New Roman"/>
          <w:color w:val="000000"/>
          <w:spacing w:val="0"/>
          <w:w w:val="100"/>
          <w:position w:val="0"/>
        </w:rPr>
        <w:t>1995</w:t>
      </w:r>
      <w:r>
        <w:rPr>
          <w:color w:val="000000"/>
          <w:spacing w:val="0"/>
          <w:w w:val="100"/>
          <w:position w:val="0"/>
        </w:rPr>
        <w:t>年至今，加入北京市通商律师事务所担任合伙人；自</w:t>
      </w:r>
      <w:r>
        <w:rPr>
          <w:rFonts w:ascii="Times New Roman" w:eastAsia="Times New Roman" w:hAnsi="Times New Roman" w:cs="Times New Roman"/>
          <w:color w:val="000000"/>
          <w:spacing w:val="0"/>
          <w:w w:val="100"/>
          <w:position w:val="0"/>
        </w:rPr>
        <w:t>1992</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1993</w:t>
      </w:r>
      <w:r>
        <w:rPr>
          <w:color w:val="000000"/>
          <w:spacing w:val="0"/>
          <w:w w:val="100"/>
          <w:position w:val="0"/>
        </w:rPr>
        <w:t>年，曾在日中投资贸易促进协会和小松律师事务所工作和进修。</w:t>
      </w:r>
    </w:p>
    <w:p>
      <w:pPr>
        <w:pStyle w:val="Style1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非董事的高级管理人员：</w:t>
      </w:r>
    </w:p>
    <w:p>
      <w:pPr>
        <w:pStyle w:val="Style13"/>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孙涛女士，</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年出生，中国国籍，无境外永久居留权，上海财经大学，学士学位。</w:t>
      </w:r>
    </w:p>
    <w:p>
      <w:pPr>
        <w:pStyle w:val="Style13"/>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月至今担任公司副总经理；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月至今任公司人力资源副总裁；</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历任思源集团营销管理中心高级主管、总部企业发展部经理、企发中心运营部高级经理、济南公司综合总 监、总部人力资源中心总监、总部人力资源中心副总经理、理想控股科技业务板块人力资源中心常务副总 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月，任江苏新苏武打印设备有限公司协调员；</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月，任职于 南京石林集团财务部。</w:t>
      </w:r>
    </w:p>
    <w:p>
      <w:pPr>
        <w:pStyle w:val="Style1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监事：</w:t>
      </w:r>
    </w:p>
    <w:p>
      <w:pPr>
        <w:pStyle w:val="Style1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刘学徽先生，</w:t>
      </w:r>
      <w:r>
        <w:rPr>
          <w:rFonts w:ascii="Times New Roman" w:eastAsia="Times New Roman" w:hAnsi="Times New Roman" w:cs="Times New Roman"/>
          <w:color w:val="000000"/>
          <w:spacing w:val="0"/>
          <w:w w:val="100"/>
          <w:position w:val="0"/>
        </w:rPr>
        <w:t>1967</w:t>
      </w:r>
      <w:r>
        <w:rPr>
          <w:color w:val="000000"/>
          <w:spacing w:val="0"/>
          <w:w w:val="100"/>
          <w:position w:val="0"/>
        </w:rPr>
        <w:t>年出生，中国国籍，无境外永久居留权，毕业于北京大学光华管理学院，</w:t>
      </w:r>
      <w:r>
        <w:rPr>
          <w:rFonts w:ascii="Times New Roman" w:eastAsia="Times New Roman" w:hAnsi="Times New Roman" w:cs="Times New Roman"/>
          <w:color w:val="000000"/>
          <w:spacing w:val="0"/>
          <w:w w:val="100"/>
          <w:position w:val="0"/>
        </w:rPr>
        <w:t>EMBA</w:t>
      </w:r>
      <w:r>
        <w:rPr>
          <w:color w:val="000000"/>
          <w:spacing w:val="0"/>
          <w:w w:val="100"/>
          <w:position w:val="0"/>
        </w:rPr>
        <w:t>学 位。</w:t>
      </w:r>
    </w:p>
    <w:p>
      <w:pPr>
        <w:pStyle w:val="Style1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月至今担任公司监事，</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月至今历任高通无线半导体技术有限公司资深市场经理、产 品市场总监；</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月担任太阳计算机系统（中国）有限公司高级销售经理；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月担任德州仪器（中国）有限公司销售经理；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月担任铁道科学研究院通信信 号研究所工程师。</w:t>
      </w:r>
    </w:p>
    <w:p>
      <w:pPr>
        <w:pStyle w:val="Style1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武文光先生，</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年出生，中国国籍，无境外永久居留权，毕业上海社会科学院，产业经济学博士</w:t>
      </w:r>
    </w:p>
    <w:p>
      <w:pPr>
        <w:pStyle w:val="Style13"/>
        <w:keepNext w:val="0"/>
        <w:keepLines w:val="0"/>
        <w:widowControl w:val="0"/>
        <w:shd w:val="clear" w:color="auto" w:fill="auto"/>
        <w:bidi w:val="0"/>
        <w:spacing w:before="0" w:after="160" w:line="312"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月担任公司监事。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月任上海极鲜网电子商务有限公司</w:t>
      </w:r>
      <w:r>
        <w:rPr>
          <w:rFonts w:ascii="Times New Roman" w:eastAsia="Times New Roman" w:hAnsi="Times New Roman" w:cs="Times New Roman"/>
          <w:color w:val="000000"/>
          <w:spacing w:val="0"/>
          <w:w w:val="100"/>
          <w:position w:val="0"/>
        </w:rPr>
        <w:t>CEO</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 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月任延锋汽车内饰系统有限公司中方总经理；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月任延锋彼欧汽车外饰系统 有限公司中方总经理，董事；</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月任延锋伟世通汽车饰件系统有限公司采购供应部高级 </w:t>
      </w:r>
      <w:r>
        <w:rPr>
          <w:color w:val="000000"/>
          <w:spacing w:val="0"/>
          <w:w w:val="100"/>
          <w:position w:val="0"/>
        </w:rPr>
        <w:t>总监；</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月任延锋伟世通汽车饰件系统有限公司上海公司技术质量部经理；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月任延锋伟世通汽车饰件系统有限公司技术中心座舱系统科科长；</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月任上 海延锋汽车饰件有限公司安亭厂现场工程师、制造工程师、工艺股股长。</w:t>
      </w:r>
    </w:p>
    <w:p>
      <w:pPr>
        <w:pStyle w:val="Style13"/>
        <w:keepNext w:val="0"/>
        <w:keepLines w:val="0"/>
        <w:widowControl w:val="0"/>
        <w:shd w:val="clear" w:color="auto" w:fill="auto"/>
        <w:bidi w:val="0"/>
        <w:spacing w:before="0" w:after="160" w:line="319" w:lineRule="exact"/>
        <w:ind w:left="0" w:right="0" w:firstLine="440"/>
        <w:jc w:val="both"/>
      </w:pPr>
      <w:r>
        <w:rPr>
          <w:color w:val="000000"/>
          <w:spacing w:val="0"/>
          <w:w w:val="100"/>
          <w:position w:val="0"/>
        </w:rPr>
        <w:t>王晶女士，</w:t>
      </w:r>
      <w:r>
        <w:rPr>
          <w:rFonts w:ascii="Times New Roman" w:eastAsia="Times New Roman" w:hAnsi="Times New Roman" w:cs="Times New Roman"/>
          <w:color w:val="000000"/>
          <w:spacing w:val="0"/>
          <w:w w:val="100"/>
          <w:position w:val="0"/>
        </w:rPr>
        <w:t>1983</w:t>
      </w:r>
      <w:r>
        <w:rPr>
          <w:color w:val="000000"/>
          <w:spacing w:val="0"/>
          <w:w w:val="100"/>
          <w:position w:val="0"/>
        </w:rPr>
        <w:t>年出生，中国国籍，无境外永久居留权，毕业于福州大学法律硕士专业，硕士学位。</w:t>
      </w:r>
    </w:p>
    <w:p>
      <w:pPr>
        <w:pStyle w:val="Style13"/>
        <w:keepNext w:val="0"/>
        <w:keepLines w:val="0"/>
        <w:widowControl w:val="0"/>
        <w:shd w:val="clear" w:color="auto" w:fill="auto"/>
        <w:bidi w:val="0"/>
        <w:spacing w:before="0" w:after="340" w:line="312"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月至今担任本公司职工代表监事，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月至今历任本公司法务专员、法务主管、法务总监; 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月担任北京超星数图信息技术有限公司法务专员。</w:t>
      </w:r>
    </w:p>
    <w:p>
      <w:pPr>
        <w:pStyle w:val="Style13"/>
        <w:keepNext w:val="0"/>
        <w:keepLines w:val="0"/>
        <w:widowControl w:val="0"/>
        <w:shd w:val="clear" w:color="auto" w:fill="auto"/>
        <w:bidi w:val="0"/>
        <w:spacing w:before="0" w:after="40" w:line="319" w:lineRule="exact"/>
        <w:ind w:left="0" w:right="0" w:firstLine="0"/>
        <w:jc w:val="left"/>
      </w:pPr>
      <w:r>
        <w:rPr>
          <w:color w:val="000000"/>
          <w:spacing w:val="0"/>
          <w:w w:val="100"/>
          <w:position w:val="0"/>
        </w:rPr>
        <w:t>在股东单位任职情况</w:t>
      </w:r>
    </w:p>
    <w:p>
      <w:pPr>
        <w:pStyle w:val="Style13"/>
        <w:keepNext w:val="0"/>
        <w:keepLines w:val="0"/>
        <w:widowControl w:val="0"/>
        <w:shd w:val="clear" w:color="auto" w:fill="auto"/>
        <w:bidi w:val="0"/>
        <w:spacing w:before="0" w:after="40" w:line="31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A</w:t>
      </w:r>
      <w:r>
        <w:rPr>
          <w:color w:val="000000"/>
          <w:spacing w:val="0"/>
          <w:w w:val="100"/>
          <w:position w:val="0"/>
        </w:rPr>
        <w:t>不适用</w:t>
      </w:r>
    </w:p>
    <w:p>
      <w:pPr>
        <w:pStyle w:val="Style13"/>
        <w:keepNext w:val="0"/>
        <w:keepLines w:val="0"/>
        <w:widowControl w:val="0"/>
        <w:shd w:val="clear" w:color="auto" w:fill="auto"/>
        <w:bidi w:val="0"/>
        <w:spacing w:before="0" w:after="40" w:line="319" w:lineRule="exact"/>
        <w:ind w:left="0" w:right="0" w:firstLine="0"/>
        <w:jc w:val="left"/>
      </w:pPr>
      <w:r>
        <w:rPr>
          <w:color w:val="000000"/>
          <w:spacing w:val="0"/>
          <w:w w:val="100"/>
          <w:position w:val="0"/>
        </w:rPr>
        <w:t>在其他单位任职情况</w:t>
      </w:r>
    </w:p>
    <w:p>
      <w:pPr>
        <w:pStyle w:val="Style13"/>
        <w:keepNext w:val="0"/>
        <w:keepLines w:val="0"/>
        <w:widowControl w:val="0"/>
        <w:shd w:val="clear" w:color="auto" w:fill="auto"/>
        <w:bidi w:val="0"/>
        <w:spacing w:before="0" w:after="40" w:line="319" w:lineRule="exact"/>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2875"/>
        <w:gridCol w:w="1094"/>
        <w:gridCol w:w="1704"/>
        <w:gridCol w:w="1699"/>
        <w:gridCol w:w="135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安谋科技（中国）有限公司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北京零号元素科技有限公司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Ninebot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云知声智能科技股份有限公司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北京华晟天翔科技有限公司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邹鹏程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BELLUS 3D,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深圳市魔蛋科技有限公司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上海安牡信息技术有限公司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北京安创空间科技有限公司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南京安创空间科技有限公司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合肥安创空间信息技术有限公司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重庆安创空间信息技术有限公司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上海谋创信息技术有限公司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上海安创空间企业发展有限公司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北京安创加速器科技有限公司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深圳市安创空间科技有限公司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深圳羚羊极速科技有限公司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深圳进化动力数码科技有限公司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4"/>
        <w:gridCol w:w="2875"/>
        <w:gridCol w:w="1094"/>
        <w:gridCol w:w="1704"/>
        <w:gridCol w:w="1699"/>
        <w:gridCol w:w="135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在其他单位是否 领取报酬津贴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杭州格像科技有限公司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济南安创空间电子科技有限公司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合肥安时智造科技有限公司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北京润信恒达科技有限公司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北京合一科文投资管理有限公司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执行董事、</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天津合一科文投资管理有限公司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执行董事、</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宁波合一科文投资管理有限公司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执行董事、</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财知（天津）文化科技有限公司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执行董事、</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无锡许亮影视文化工作室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诺德基金管理有限公司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上海嘉龙日日煮信息科技有限公司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光影工场文化传播有限公司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董事长、</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北京基因映画影业有限公司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董事长、</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视知（北京）传媒科技有限公司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嘉兴晓视界投资管理有限公司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执行董事、</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北京秀兜网络技术有限公司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北京二只考拉文化传媒有限公司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北京费米子信息技术有限公司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北京远程视界眼科医院管理有限公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江苏文创投资有限公司（已注销）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执行董事、</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湖南知了青年文化有限公司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麒麟合盛网络技术股份有限公司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北京天汉文化发展有限公司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上海乐将影业有限公司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上海米赢文化发展有限公司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4"/>
        <w:gridCol w:w="2875"/>
        <w:gridCol w:w="1094"/>
        <w:gridCol w:w="1704"/>
        <w:gridCol w:w="1699"/>
        <w:gridCol w:w="135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北京金甲壳虫环境科技股份有限公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芳景文化工作室（北京）有限公司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北京日臻日新科技有限责任公司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执行董事、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北京非凡影界文化传媒股份有限公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脑洞科技有限公司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独立非执行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北极光投资顾问（北京）有限公司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董事兼总经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苏州同源创业投资管理有限公司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苏州尚源创业投资管理有限公司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苏州松源创业投资管理有限公司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苏州工业园区极创君源创业投资管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苏州无双医疗设备有限公司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广州兰晟健智医药科技有限公司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西安介仁医疗信息技术有限公司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卡尤迪生物科技（北京）有限公司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北京小熊快跑科技有限公司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北京大清生物技术股份有限公司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二零二零（北京）医疗科技有限公司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南京智精灵教育科技有限公司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西安翼展电子科技有限公司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艾比玛特医药科技（上海）有限公司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影领科技（北京）有限公司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深圳中正信息科技有限公司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山石网科通信技术股份有限公司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上海奕瑞光电子科技股份有限公司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上海摩象网络科技有限公司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苏州鑫康合生物医药科技有限公司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4"/>
        <w:gridCol w:w="2875"/>
        <w:gridCol w:w="1094"/>
        <w:gridCol w:w="1704"/>
        <w:gridCol w:w="1699"/>
        <w:gridCol w:w="135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在其他单位是否 领取报酬津贴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北京博昊云天科技有限公司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康朴生物医药技术（上海）有限公司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微识医疗科技（上海）有限公司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麒麟合盛网络技术股份有限公司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丹诺医药（苏州）有限公司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上海怡道生物科技有限公司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上海圣哲医疗科技有限公司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予果生物科技（北京）有限公司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漫动时空文化发展（北京）有限公司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北京启迪中海创业投资有限公司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北京恩派太阳能科技有限公司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陕西麦科奥特科技有限公司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广州市直觉网络科技有限公司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新希望六和股份有限公司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苏州中天医疗器械科技有限公司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北京创财云信息科技有限公司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经理</w:t>
            </w:r>
            <w:r>
              <w:rPr>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北京创财智能科技有限公司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北京创财慧识科技有限责任公司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中国神威集团有限公司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独立非执行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上海健麾信息技术股份有限公司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刘学徽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北京致雅起航健康管理有限公司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刘学徽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德信软件（中国）有限公司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上海极鲜网电子商务有限公司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上海容修荟企业管理咨询有限公司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1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3"/>
        <w:keepNext w:val="0"/>
        <w:keepLines w:val="0"/>
        <w:widowControl w:val="0"/>
        <w:shd w:val="clear" w:color="auto" w:fill="auto"/>
        <w:bidi w:val="0"/>
        <w:spacing w:before="0" w:after="24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i/>
          <w:iCs/>
          <w:smallCaps/>
          <w:color w:val="000000"/>
          <w:spacing w:val="0"/>
          <w:w w:val="100"/>
          <w:position w:val="0"/>
          <w:sz w:val="36"/>
          <w:szCs w:val="36"/>
        </w:rPr>
        <w:t>a</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四</w:t>
      </w:r>
      <w:bookmarkEnd w:id="488"/>
      <w:r>
        <w:rPr>
          <w:color w:val="000000"/>
          <w:spacing w:val="0"/>
          <w:w w:val="100"/>
          <w:position w:val="0"/>
          <w:sz w:val="24"/>
          <w:szCs w:val="24"/>
        </w:rPr>
        <w:t>、董事、监事、高级管理人员报酬情况</w:t>
      </w:r>
      <w:bookmarkEnd w:id="486"/>
      <w:bookmarkEnd w:id="487"/>
      <w:bookmarkEnd w:id="489"/>
    </w:p>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1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在公司担任行政职务的董事、监事，高级管理人员的报酬由公司支付。不在公司担任行政职务的董事、 监事，公司不支付报酬。兼任公司高级管理人员的公司董事，按其所任岗位职务的薪酬制度领取报酬。董 事报酬由董事会根据薪酬与考核委员会的提议，拟定报酬计划，制订预案报股东大会批准。高级管理人员</w:t>
        <w:br w:type="page"/>
      </w:r>
      <w:r>
        <w:rPr>
          <w:color w:val="000000"/>
          <w:spacing w:val="0"/>
          <w:w w:val="100"/>
          <w:position w:val="0"/>
        </w:rPr>
        <w:t>报酬由薪酬与考核委员会提议，拟定报酬计划，报董事会批准。本报告期，在公司担任行政职务的董事、 监事，高级管理人员的工资报酬已支付完毕，奖金己计提尚未支付，独立董事津贴已由公司支付完毕。</w:t>
      </w:r>
    </w:p>
    <w:p>
      <w:pPr>
        <w:pStyle w:val="Style13"/>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公司报告期内董事、监事和高级管理人员报酬情况</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15"/>
        <w:gridCol w:w="2693"/>
        <w:gridCol w:w="701"/>
        <w:gridCol w:w="859"/>
        <w:gridCol w:w="1872"/>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邹鹏程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季志强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368.76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公司董事、高级管理人员报告期内被授予的股权激励情况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 已行权股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报告期末</w:t>
            </w:r>
          </w:p>
          <w:p>
            <w:pPr>
              <w:pStyle w:val="Style2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市价（元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期初持有</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限制性股</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授予限制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性股票数</w:t>
            </w:r>
          </w:p>
          <w:p>
            <w:pPr>
              <w:pStyle w:val="Style2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期末持有</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限制性股</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票数量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both"/>
      </w:pPr>
      <w:bookmarkStart w:id="490" w:name="bookmark490"/>
      <w:bookmarkStart w:id="491" w:name="bookmark491"/>
      <w:bookmarkStart w:id="492" w:name="bookmark492"/>
      <w:bookmarkStart w:id="493" w:name="bookmark493"/>
      <w:r>
        <w:rPr>
          <w:color w:val="000000"/>
          <w:spacing w:val="0"/>
          <w:w w:val="100"/>
          <w:position w:val="0"/>
          <w:sz w:val="24"/>
          <w:szCs w:val="24"/>
        </w:rPr>
        <w:t>五</w:t>
      </w:r>
      <w:bookmarkEnd w:id="492"/>
      <w:r>
        <w:rPr>
          <w:color w:val="000000"/>
          <w:spacing w:val="0"/>
          <w:w w:val="100"/>
          <w:position w:val="0"/>
          <w:sz w:val="24"/>
          <w:szCs w:val="24"/>
        </w:rPr>
        <w:t>、公司员工情况</w:t>
      </w:r>
      <w:bookmarkEnd w:id="490"/>
      <w:bookmarkEnd w:id="491"/>
      <w:bookmarkEnd w:id="493"/>
    </w:p>
    <w:p>
      <w:pPr>
        <w:pStyle w:val="Style36"/>
        <w:keepNext/>
        <w:keepLines/>
        <w:widowControl w:val="0"/>
        <w:shd w:val="clear" w:color="auto" w:fill="auto"/>
        <w:bidi w:val="0"/>
        <w:spacing w:before="0" w:after="320" w:line="240" w:lineRule="auto"/>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、员工数量、专业构成及教育程度</w:t>
      </w:r>
      <w:bookmarkEnd w:id="494"/>
      <w:bookmarkEnd w:id="495"/>
      <w:bookmarkEnd w:id="49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4,570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4,909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5,034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4,432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4,909</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3,586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4,909</w:t>
            </w:r>
          </w:p>
        </w:tc>
      </w:tr>
    </w:tbl>
    <w:p>
      <w:pPr>
        <w:widowControl w:val="0"/>
        <w:spacing w:after="279" w:line="1" w:lineRule="exact"/>
      </w:pPr>
    </w:p>
    <w:p>
      <w:pPr>
        <w:pStyle w:val="Style36"/>
        <w:keepNext/>
        <w:keepLines/>
        <w:widowControl w:val="0"/>
        <w:shd w:val="clear" w:color="auto" w:fill="auto"/>
        <w:bidi w:val="0"/>
        <w:spacing w:before="0" w:after="280" w:line="311" w:lineRule="exact"/>
        <w:ind w:left="0" w:right="0" w:firstLine="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、薪酬政策</w:t>
      </w:r>
      <w:bookmarkEnd w:id="498"/>
      <w:bookmarkEnd w:id="499"/>
      <w:bookmarkEnd w:id="501"/>
    </w:p>
    <w:p>
      <w:pPr>
        <w:pStyle w:val="Style1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公司薪酬政策的宗旨在于将员工利益与公司业务发展与股东利益有效结合，吸引、保留和激励关键人 才。责任、能力和贡献是公司的价值分配依据，将总薪酬水平和对组织的价值及绩效有效链接。薪酬与福 利是公司价值分配及员工综合获得的重要组成部分。公司建立了成长性的工资体系，将结合公司经营状况 与市场薪酬状况进行调节和改善，同时倡导向</w:t>
      </w:r>
      <w:r>
        <w:rPr>
          <w:rFonts w:ascii="Times New Roman" w:eastAsia="Times New Roman" w:hAnsi="Times New Roman" w:cs="Times New Roman"/>
          <w:color w:val="000000"/>
          <w:spacing w:val="0"/>
          <w:w w:val="100"/>
          <w:position w:val="0"/>
        </w:rPr>
        <w:t>“</w:t>
      </w:r>
      <w:r>
        <w:rPr>
          <w:color w:val="000000"/>
          <w:spacing w:val="0"/>
          <w:w w:val="100"/>
          <w:position w:val="0"/>
        </w:rPr>
        <w:t>团结奋斗者</w:t>
      </w:r>
      <w:r>
        <w:rPr>
          <w:rFonts w:ascii="Times New Roman" w:eastAsia="Times New Roman" w:hAnsi="Times New Roman" w:cs="Times New Roman"/>
          <w:color w:val="000000"/>
          <w:spacing w:val="0"/>
          <w:w w:val="100"/>
          <w:position w:val="0"/>
        </w:rPr>
        <w:t>”</w:t>
      </w:r>
      <w:r>
        <w:rPr>
          <w:color w:val="000000"/>
          <w:spacing w:val="0"/>
          <w:w w:val="100"/>
          <w:position w:val="0"/>
        </w:rPr>
        <w:t>倾斜的薪酬理念，依据对组织的价值，并结合 市场调查数据设计和调整工资架构体系。公司的福利体系以国家基本社会保障制度为基础，同时提供商业 保险、补充医疗保险补贴、礼金、抚慰金、午餐、误餐补贴及交通补贴等补充福利，为员工提供丰富、完 备的福利保障。公司通过实施购房无息贷款制度与员工持股计划，保留核心员工，为构建全面薪酬体系， 持续加强人力资源管理能力，同时为公司业务的稳健发展提供了持续、稳定的人才保证。</w:t>
      </w:r>
    </w:p>
    <w:p>
      <w:pPr>
        <w:pStyle w:val="Style13"/>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 披露要求</w:t>
      </w:r>
    </w:p>
    <w:p>
      <w:pPr>
        <w:pStyle w:val="Style13"/>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报告期内计入营业成本部分的职工薪酬总额为</w:t>
      </w:r>
      <w:r>
        <w:rPr>
          <w:rFonts w:ascii="Times New Roman" w:eastAsia="Times New Roman" w:hAnsi="Times New Roman" w:cs="Times New Roman"/>
          <w:color w:val="000000"/>
          <w:spacing w:val="0"/>
          <w:w w:val="100"/>
          <w:position w:val="0"/>
        </w:rPr>
        <w:t>51,374.48</w:t>
      </w:r>
      <w:r>
        <w:rPr>
          <w:color w:val="000000"/>
          <w:spacing w:val="0"/>
          <w:w w:val="100"/>
          <w:position w:val="0"/>
        </w:rPr>
        <w:t>万元，占公司营业成本总额的</w:t>
      </w:r>
      <w:r>
        <w:rPr>
          <w:rFonts w:ascii="Times New Roman" w:eastAsia="Times New Roman" w:hAnsi="Times New Roman" w:cs="Times New Roman"/>
          <w:color w:val="000000"/>
          <w:spacing w:val="0"/>
          <w:w w:val="100"/>
          <w:position w:val="0"/>
        </w:rPr>
        <w:t>49.02%</w:t>
      </w:r>
      <w:r>
        <w:rPr>
          <w:color w:val="000000"/>
          <w:spacing w:val="0"/>
          <w:w w:val="100"/>
          <w:position w:val="0"/>
        </w:rPr>
        <w:t xml:space="preserve">；公司利 </w:t>
      </w:r>
      <w:r>
        <w:rPr>
          <w:color w:val="000000"/>
          <w:spacing w:val="0"/>
          <w:w w:val="100"/>
          <w:position w:val="0"/>
        </w:rPr>
        <w:t>润对职工薪酬总额变化的敏感性低；核心技术人员占比约为</w:t>
      </w:r>
      <w:r>
        <w:rPr>
          <w:rFonts w:ascii="Times New Roman" w:eastAsia="Times New Roman" w:hAnsi="Times New Roman" w:cs="Times New Roman"/>
          <w:color w:val="000000"/>
          <w:spacing w:val="0"/>
          <w:w w:val="100"/>
          <w:position w:val="0"/>
        </w:rPr>
        <w:t>6%</w:t>
      </w:r>
      <w:r>
        <w:rPr>
          <w:color w:val="000000"/>
          <w:spacing w:val="0"/>
          <w:w w:val="100"/>
          <w:position w:val="0"/>
        </w:rPr>
        <w:t>,薪酬占比约为</w:t>
      </w:r>
      <w:r>
        <w:rPr>
          <w:rFonts w:ascii="Times New Roman" w:eastAsia="Times New Roman" w:hAnsi="Times New Roman" w:cs="Times New Roman"/>
          <w:color w:val="000000"/>
          <w:spacing w:val="0"/>
          <w:w w:val="100"/>
          <w:position w:val="0"/>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年核心人员离职 率为</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6"/>
        <w:keepNext/>
        <w:keepLines/>
        <w:widowControl w:val="0"/>
        <w:shd w:val="clear" w:color="auto" w:fill="auto"/>
        <w:tabs>
          <w:tab w:pos="352" w:val="left"/>
        </w:tabs>
        <w:bidi w:val="0"/>
        <w:spacing w:before="0" w:after="180" w:line="329"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3</w:t>
      </w:r>
      <w:bookmarkEnd w:id="504"/>
      <w:r>
        <w:rPr>
          <w:color w:val="000000"/>
          <w:spacing w:val="0"/>
          <w:w w:val="100"/>
          <w:position w:val="0"/>
        </w:rPr>
        <w:t>、</w:t>
        <w:tab/>
        <w:t>培训计划</w:t>
      </w:r>
      <w:bookmarkEnd w:id="502"/>
      <w:bookmarkEnd w:id="503"/>
      <w:bookmarkEnd w:id="505"/>
    </w:p>
    <w:p>
      <w:pPr>
        <w:pStyle w:val="Style13"/>
        <w:keepNext w:val="0"/>
        <w:keepLines w:val="0"/>
        <w:widowControl w:val="0"/>
        <w:shd w:val="clear" w:color="auto" w:fill="auto"/>
        <w:bidi w:val="0"/>
        <w:spacing w:before="0" w:after="380" w:line="314" w:lineRule="exact"/>
        <w:ind w:left="0" w:right="0" w:firstLine="360"/>
        <w:jc w:val="left"/>
      </w:pPr>
      <w:r>
        <w:rPr>
          <w:color w:val="000000"/>
          <w:spacing w:val="0"/>
          <w:w w:val="100"/>
          <w:position w:val="0"/>
        </w:rPr>
        <w:t>公司注重员工的发展和成长，推广</w:t>
      </w:r>
      <w:r>
        <w:rPr>
          <w:rFonts w:ascii="Times New Roman" w:eastAsia="Times New Roman" w:hAnsi="Times New Roman" w:cs="Times New Roman"/>
          <w:color w:val="000000"/>
          <w:spacing w:val="0"/>
          <w:w w:val="100"/>
          <w:position w:val="0"/>
        </w:rPr>
        <w:t>“</w:t>
      </w:r>
      <w:r>
        <w:rPr>
          <w:color w:val="000000"/>
          <w:spacing w:val="0"/>
          <w:w w:val="100"/>
          <w:position w:val="0"/>
        </w:rPr>
        <w:t>导师制</w:t>
      </w:r>
      <w:r>
        <w:rPr>
          <w:rFonts w:ascii="Times New Roman" w:eastAsia="Times New Roman" w:hAnsi="Times New Roman" w:cs="Times New Roman"/>
          <w:color w:val="000000"/>
          <w:spacing w:val="0"/>
          <w:w w:val="100"/>
          <w:position w:val="0"/>
        </w:rPr>
        <w:t>”</w:t>
      </w:r>
      <w:r>
        <w:rPr>
          <w:color w:val="000000"/>
          <w:spacing w:val="0"/>
          <w:w w:val="100"/>
          <w:position w:val="0"/>
        </w:rPr>
        <w:t>、职位体系评估，为员工融入与发展提供了基础，员工可 依据自身特长、职业兴趣以及公司需求，选择适合的职业发展方向和机会。为促进员工职业能力的持续提 升，公司建立并不断建设中高层与一线经理</w:t>
      </w:r>
      <w:r>
        <w:rPr>
          <w:rFonts w:ascii="Times New Roman" w:eastAsia="Times New Roman" w:hAnsi="Times New Roman" w:cs="Times New Roman"/>
          <w:color w:val="000000"/>
          <w:spacing w:val="0"/>
          <w:w w:val="100"/>
          <w:position w:val="0"/>
        </w:rPr>
        <w:t>“</w:t>
      </w:r>
      <w:r>
        <w:rPr>
          <w:color w:val="000000"/>
          <w:spacing w:val="0"/>
          <w:w w:val="100"/>
          <w:position w:val="0"/>
        </w:rPr>
        <w:t>领导力</w:t>
      </w:r>
      <w:r>
        <w:rPr>
          <w:rFonts w:ascii="Times New Roman" w:eastAsia="Times New Roman" w:hAnsi="Times New Roman" w:cs="Times New Roman"/>
          <w:color w:val="000000"/>
          <w:spacing w:val="0"/>
          <w:w w:val="100"/>
          <w:position w:val="0"/>
        </w:rPr>
        <w:t>''</w:t>
      </w:r>
      <w:r>
        <w:rPr>
          <w:color w:val="000000"/>
          <w:spacing w:val="0"/>
          <w:w w:val="100"/>
          <w:position w:val="0"/>
        </w:rPr>
        <w:t>的培养体系，为员工制定系统的人力资源管理策略， 通过特定人才发展项目提供多元化的能力培训和进修机会，包括课堂学习、线上、在岗培训、外派培训、 项目实践和导师辅导等多种学习形式。同时，针对全体员工设定了基于文化价值、个人发展能力、自我觉 察与技术发展的分享课程，为员工提供全面的成长支持、公平的职位晋升和发展空间。</w:t>
      </w:r>
    </w:p>
    <w:p>
      <w:pPr>
        <w:pStyle w:val="Style36"/>
        <w:keepNext/>
        <w:keepLines/>
        <w:widowControl w:val="0"/>
        <w:shd w:val="clear" w:color="auto" w:fill="auto"/>
        <w:tabs>
          <w:tab w:pos="352" w:val="left"/>
        </w:tabs>
        <w:bidi w:val="0"/>
        <w:spacing w:before="0" w:after="280" w:line="329" w:lineRule="auto"/>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4</w:t>
      </w:r>
      <w:bookmarkEnd w:id="508"/>
      <w:r>
        <w:rPr>
          <w:color w:val="000000"/>
          <w:spacing w:val="0"/>
          <w:w w:val="100"/>
          <w:position w:val="0"/>
        </w:rPr>
        <w:t>、</w:t>
        <w:tab/>
        <w:t>劳务外包情况</w:t>
      </w:r>
      <w:bookmarkEnd w:id="506"/>
      <w:bookmarkEnd w:id="507"/>
      <w:bookmarkEnd w:id="509"/>
    </w:p>
    <w:p>
      <w:pPr>
        <w:pStyle w:val="Style13"/>
        <w:keepNext w:val="0"/>
        <w:keepLines w:val="0"/>
        <w:widowControl w:val="0"/>
        <w:shd w:val="clear" w:color="auto" w:fill="auto"/>
        <w:bidi w:val="0"/>
        <w:spacing w:before="0" w:after="340" w:line="329" w:lineRule="auto"/>
        <w:ind w:left="0" w:right="0" w:firstLine="0"/>
        <w:jc w:val="both"/>
        <w:sectPr>
          <w:footnotePr>
            <w:pos w:val="pageBottom"/>
            <w:numFmt w:val="decimal"/>
            <w:numRestart w:val="continuous"/>
          </w:footnotePr>
          <w:pgSz w:w="11900" w:h="16840"/>
          <w:pgMar w:top="1378" w:right="1043" w:bottom="1479"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A</w:t>
      </w:r>
      <w:r>
        <w:rPr>
          <w:color w:val="000000"/>
          <w:spacing w:val="0"/>
          <w:w w:val="100"/>
          <w:position w:val="0"/>
        </w:rPr>
        <w:t>不适用</w:t>
      </w:r>
    </w:p>
    <w:p>
      <w:pPr>
        <w:pStyle w:val="Style11"/>
        <w:keepNext/>
        <w:keepLines/>
        <w:widowControl w:val="0"/>
        <w:shd w:val="clear" w:color="auto" w:fill="auto"/>
        <w:bidi w:val="0"/>
        <w:spacing w:before="540" w:after="520" w:line="240" w:lineRule="auto"/>
        <w:ind w:left="0" w:right="0" w:firstLine="0"/>
        <w:jc w:val="center"/>
      </w:pPr>
      <w:bookmarkStart w:id="510" w:name="bookmark510"/>
      <w:bookmarkStart w:id="511" w:name="bookmark511"/>
      <w:bookmarkStart w:id="512" w:name="bookmark512"/>
      <w:r>
        <w:rPr>
          <w:color w:val="000000"/>
          <w:spacing w:val="0"/>
          <w:w w:val="100"/>
          <w:position w:val="0"/>
        </w:rPr>
        <w:t>第十节公司治理</w:t>
      </w:r>
      <w:bookmarkEnd w:id="510"/>
      <w:bookmarkEnd w:id="511"/>
      <w:bookmarkEnd w:id="512"/>
    </w:p>
    <w:p>
      <w:pPr>
        <w:pStyle w:val="Style25"/>
        <w:keepNext/>
        <w:keepLines/>
        <w:widowControl w:val="0"/>
        <w:shd w:val="clear" w:color="auto" w:fill="auto"/>
        <w:bidi w:val="0"/>
        <w:spacing w:before="0" w:after="280" w:line="240" w:lineRule="auto"/>
        <w:ind w:left="0" w:right="0" w:firstLine="0"/>
        <w:jc w:val="both"/>
      </w:pPr>
      <w:bookmarkStart w:id="513" w:name="bookmark513"/>
      <w:bookmarkStart w:id="514" w:name="bookmark514"/>
      <w:bookmarkStart w:id="515" w:name="bookmark515"/>
      <w:bookmarkStart w:id="516" w:name="bookmark516"/>
      <w:r>
        <w:rPr>
          <w:color w:val="000000"/>
          <w:spacing w:val="0"/>
          <w:w w:val="100"/>
          <w:position w:val="0"/>
          <w:sz w:val="24"/>
          <w:szCs w:val="24"/>
        </w:rPr>
        <w:t>一</w:t>
      </w:r>
      <w:bookmarkEnd w:id="515"/>
      <w:r>
        <w:rPr>
          <w:color w:val="000000"/>
          <w:spacing w:val="0"/>
          <w:w w:val="100"/>
          <w:position w:val="0"/>
          <w:sz w:val="24"/>
          <w:szCs w:val="24"/>
        </w:rPr>
        <w:t>、公司治理的基本状况</w:t>
      </w:r>
      <w:bookmarkEnd w:id="513"/>
      <w:bookmarkEnd w:id="514"/>
      <w:bookmarkEnd w:id="516"/>
    </w:p>
    <w:p>
      <w:pPr>
        <w:pStyle w:val="Style13"/>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 律法规等要求，结合本公司的具体情况，不断完善公司的法人治理结构，建立健全公司内部管理和控制制 度，持续深入开展公司治理活动，促进公司规范运作。</w:t>
      </w:r>
    </w:p>
    <w:p>
      <w:pPr>
        <w:pStyle w:val="Style13"/>
        <w:keepNext w:val="0"/>
        <w:keepLines w:val="0"/>
        <w:widowControl w:val="0"/>
        <w:shd w:val="clear" w:color="auto" w:fill="auto"/>
        <w:tabs>
          <w:tab w:pos="765" w:val="left"/>
        </w:tabs>
        <w:bidi w:val="0"/>
        <w:spacing w:before="0" w:after="160" w:line="314" w:lineRule="exact"/>
        <w:ind w:left="0" w:right="0" w:firstLine="440"/>
        <w:jc w:val="both"/>
      </w:pPr>
      <w:bookmarkStart w:id="517" w:name="bookmark517"/>
      <w:r>
        <w:rPr>
          <w:rFonts w:ascii="Times New Roman" w:eastAsia="Times New Roman" w:hAnsi="Times New Roman" w:cs="Times New Roman"/>
          <w:color w:val="000000"/>
          <w:spacing w:val="0"/>
          <w:w w:val="100"/>
          <w:position w:val="0"/>
        </w:rPr>
        <w:t>1</w:t>
      </w:r>
      <w:bookmarkEnd w:id="517"/>
      <w:r>
        <w:rPr>
          <w:color w:val="000000"/>
          <w:spacing w:val="0"/>
          <w:w w:val="100"/>
          <w:position w:val="0"/>
        </w:rPr>
        <w:t>、</w:t>
        <w:tab/>
        <w:t>关于股东与股东大会</w:t>
      </w:r>
    </w:p>
    <w:p>
      <w:pPr>
        <w:pStyle w:val="Style13"/>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公司严格按照《公司法》、《公司章程》、《上市公司股东大会规则》等相关法律、法规和规范性文 件的要求召开股东大会，规范股东大会的召集、召开及表决程序，确保所有股东享有平等的股东地位、平 等的股东权利，并承担相应的义务，充分保护股东的合法权益，让中小投资者充分行使自己的权利；通过 聘请律师出席见证，保证了会议的召集、召开和表决程序的合法性。</w:t>
      </w:r>
    </w:p>
    <w:p>
      <w:pPr>
        <w:pStyle w:val="Style13"/>
        <w:keepNext w:val="0"/>
        <w:keepLines w:val="0"/>
        <w:widowControl w:val="0"/>
        <w:shd w:val="clear" w:color="auto" w:fill="auto"/>
        <w:tabs>
          <w:tab w:pos="778" w:val="left"/>
        </w:tabs>
        <w:bidi w:val="0"/>
        <w:spacing w:before="0" w:after="160" w:line="314" w:lineRule="exact"/>
        <w:ind w:left="0" w:right="0" w:firstLine="440"/>
        <w:jc w:val="both"/>
      </w:pPr>
      <w:bookmarkStart w:id="518" w:name="bookmark518"/>
      <w:r>
        <w:rPr>
          <w:rFonts w:ascii="Times New Roman" w:eastAsia="Times New Roman" w:hAnsi="Times New Roman" w:cs="Times New Roman"/>
          <w:color w:val="000000"/>
          <w:spacing w:val="0"/>
          <w:w w:val="100"/>
          <w:position w:val="0"/>
        </w:rPr>
        <w:t>2</w:t>
      </w:r>
      <w:bookmarkEnd w:id="518"/>
      <w:r>
        <w:rPr>
          <w:color w:val="000000"/>
          <w:spacing w:val="0"/>
          <w:w w:val="100"/>
          <w:position w:val="0"/>
        </w:rPr>
        <w:t>、</w:t>
        <w:tab/>
        <w:t>关于公司与实际控制人</w:t>
      </w:r>
    </w:p>
    <w:p>
      <w:pPr>
        <w:pStyle w:val="Style13"/>
        <w:keepNext w:val="0"/>
        <w:keepLines w:val="0"/>
        <w:widowControl w:val="0"/>
        <w:shd w:val="clear" w:color="auto" w:fill="auto"/>
        <w:bidi w:val="0"/>
        <w:spacing w:before="0" w:after="160" w:line="316" w:lineRule="exact"/>
        <w:ind w:left="0" w:right="0" w:firstLine="440"/>
        <w:jc w:val="both"/>
      </w:pPr>
      <w:r>
        <w:rPr>
          <w:color w:val="000000"/>
          <w:spacing w:val="0"/>
          <w:w w:val="100"/>
          <w:position w:val="0"/>
        </w:rPr>
        <w:t>公司按照《公司法》、《证券法》、《公司章程》及证券监管部门的有关规定正确处理与实际控制人 的关系。本公司实际控制人依法行使其权利并承担相应义务，无占用公司资金、越权行使职权的情形，公 司不存在向实际控制人提供担保和财务资助的情形。本公司具有自主经营能力，在业务、人员、资金、财 务等方面均独立于控股股东，公司董事会、监事会和内部机构能够按照各自的议事规则和规章制度独立运 作，各司其职。</w:t>
      </w:r>
    </w:p>
    <w:p>
      <w:pPr>
        <w:pStyle w:val="Style13"/>
        <w:keepNext w:val="0"/>
        <w:keepLines w:val="0"/>
        <w:widowControl w:val="0"/>
        <w:shd w:val="clear" w:color="auto" w:fill="auto"/>
        <w:tabs>
          <w:tab w:pos="778" w:val="left"/>
        </w:tabs>
        <w:bidi w:val="0"/>
        <w:spacing w:before="0" w:after="160" w:line="314" w:lineRule="exact"/>
        <w:ind w:left="0" w:right="0" w:firstLine="440"/>
        <w:jc w:val="both"/>
      </w:pPr>
      <w:bookmarkStart w:id="519" w:name="bookmark519"/>
      <w:r>
        <w:rPr>
          <w:rFonts w:ascii="Times New Roman" w:eastAsia="Times New Roman" w:hAnsi="Times New Roman" w:cs="Times New Roman"/>
          <w:color w:val="000000"/>
          <w:spacing w:val="0"/>
          <w:w w:val="100"/>
          <w:position w:val="0"/>
        </w:rPr>
        <w:t>3</w:t>
      </w:r>
      <w:bookmarkEnd w:id="519"/>
      <w:r>
        <w:rPr>
          <w:color w:val="000000"/>
          <w:spacing w:val="0"/>
          <w:w w:val="100"/>
          <w:position w:val="0"/>
        </w:rPr>
        <w:t>、</w:t>
        <w:tab/>
        <w:t>关于董事与董事会</w:t>
      </w:r>
    </w:p>
    <w:p>
      <w:pPr>
        <w:pStyle w:val="Style13"/>
        <w:keepNext w:val="0"/>
        <w:keepLines w:val="0"/>
        <w:widowControl w:val="0"/>
        <w:shd w:val="clear" w:color="auto" w:fill="auto"/>
        <w:bidi w:val="0"/>
        <w:spacing w:before="0" w:after="160" w:line="316" w:lineRule="exact"/>
        <w:ind w:left="0" w:right="0" w:firstLine="440"/>
        <w:jc w:val="both"/>
      </w:pPr>
      <w:r>
        <w:rPr>
          <w:color w:val="000000"/>
          <w:spacing w:val="0"/>
          <w:w w:val="100"/>
          <w:position w:val="0"/>
        </w:rPr>
        <w:t>公司第三届董事会由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名董事组成，董事会人数及人员构成均符合法律、法规和《公司章程》的规定。 公司依法选聘</w:t>
      </w:r>
      <w:r>
        <w:rPr>
          <w:rFonts w:ascii="Times New Roman" w:eastAsia="Times New Roman" w:hAnsi="Times New Roman" w:cs="Times New Roman"/>
          <w:color w:val="000000"/>
          <w:spacing w:val="0"/>
          <w:w w:val="100"/>
          <w:position w:val="0"/>
        </w:rPr>
        <w:t>3</w:t>
      </w:r>
      <w:r>
        <w:rPr>
          <w:color w:val="000000"/>
          <w:spacing w:val="0"/>
          <w:w w:val="100"/>
          <w:position w:val="0"/>
        </w:rPr>
        <w:t>名独立董事，其中</w:t>
      </w:r>
      <w:r>
        <w:rPr>
          <w:rFonts w:ascii="Times New Roman" w:eastAsia="Times New Roman" w:hAnsi="Times New Roman" w:cs="Times New Roman"/>
          <w:color w:val="000000"/>
          <w:spacing w:val="0"/>
          <w:w w:val="100"/>
          <w:position w:val="0"/>
        </w:rPr>
        <w:t>1</w:t>
      </w:r>
      <w:r>
        <w:rPr>
          <w:color w:val="000000"/>
          <w:spacing w:val="0"/>
          <w:w w:val="100"/>
          <w:position w:val="0"/>
        </w:rPr>
        <w:t>名为会计专业人士，</w:t>
      </w:r>
      <w:r>
        <w:rPr>
          <w:rFonts w:ascii="Times New Roman" w:eastAsia="Times New Roman" w:hAnsi="Times New Roman" w:cs="Times New Roman"/>
          <w:color w:val="000000"/>
          <w:spacing w:val="0"/>
          <w:w w:val="100"/>
          <w:position w:val="0"/>
        </w:rPr>
        <w:t>1</w:t>
      </w:r>
      <w:r>
        <w:rPr>
          <w:color w:val="000000"/>
          <w:spacing w:val="0"/>
          <w:w w:val="100"/>
          <w:position w:val="0"/>
        </w:rPr>
        <w:t>名为法律专业人士，符合中国证监会《关于在上 市公司建立独立董事制度的指导意见》的要求。董事会下设战略、审计、薪酬与考核、提名四个委员会， 制订了相应的议事规则。公司董事严格按照《董事会议事规则》、《独立董事工作制度》及各委员会工作 规则等规章制度开展工作，勤勉尽责，确保董事会的有效运作和科学决策。</w:t>
      </w:r>
    </w:p>
    <w:p>
      <w:pPr>
        <w:pStyle w:val="Style13"/>
        <w:keepNext w:val="0"/>
        <w:keepLines w:val="0"/>
        <w:widowControl w:val="0"/>
        <w:shd w:val="clear" w:color="auto" w:fill="auto"/>
        <w:tabs>
          <w:tab w:pos="778" w:val="left"/>
        </w:tabs>
        <w:bidi w:val="0"/>
        <w:spacing w:before="0" w:after="160" w:line="314" w:lineRule="exact"/>
        <w:ind w:left="0" w:right="0" w:firstLine="440"/>
        <w:jc w:val="both"/>
      </w:pPr>
      <w:bookmarkStart w:id="520" w:name="bookmark520"/>
      <w:r>
        <w:rPr>
          <w:rFonts w:ascii="Times New Roman" w:eastAsia="Times New Roman" w:hAnsi="Times New Roman" w:cs="Times New Roman"/>
          <w:color w:val="000000"/>
          <w:spacing w:val="0"/>
          <w:w w:val="100"/>
          <w:position w:val="0"/>
        </w:rPr>
        <w:t>4</w:t>
      </w:r>
      <w:bookmarkEnd w:id="520"/>
      <w:r>
        <w:rPr>
          <w:color w:val="000000"/>
          <w:spacing w:val="0"/>
          <w:w w:val="100"/>
          <w:position w:val="0"/>
        </w:rPr>
        <w:t>、</w:t>
        <w:tab/>
        <w:t>关于监事与监事会</w:t>
      </w:r>
    </w:p>
    <w:p>
      <w:pPr>
        <w:pStyle w:val="Style13"/>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名，监事会的人数和构成符合法律、法规的要求。各位监事严 格按照《公司法》、《公司章程》及本议事规则的规定履行职责，对全体股东负责，对公司财务以及公司 董事、总经理及其他高级管理人员履行职责的合法合规性进行监督，维护公司及股东的合法权益。</w:t>
      </w:r>
    </w:p>
    <w:p>
      <w:pPr>
        <w:pStyle w:val="Style13"/>
        <w:keepNext w:val="0"/>
        <w:keepLines w:val="0"/>
        <w:widowControl w:val="0"/>
        <w:shd w:val="clear" w:color="auto" w:fill="auto"/>
        <w:tabs>
          <w:tab w:pos="778" w:val="left"/>
        </w:tabs>
        <w:bidi w:val="0"/>
        <w:spacing w:before="0" w:after="160" w:line="314" w:lineRule="exact"/>
        <w:ind w:left="0" w:right="0" w:firstLine="440"/>
        <w:jc w:val="both"/>
      </w:pPr>
      <w:bookmarkStart w:id="521" w:name="bookmark521"/>
      <w:r>
        <w:rPr>
          <w:rFonts w:ascii="Times New Roman" w:eastAsia="Times New Roman" w:hAnsi="Times New Roman" w:cs="Times New Roman"/>
          <w:color w:val="000000"/>
          <w:spacing w:val="0"/>
          <w:w w:val="100"/>
          <w:position w:val="0"/>
        </w:rPr>
        <w:t>5</w:t>
      </w:r>
      <w:bookmarkEnd w:id="521"/>
      <w:r>
        <w:rPr>
          <w:color w:val="000000"/>
          <w:spacing w:val="0"/>
          <w:w w:val="100"/>
          <w:position w:val="0"/>
        </w:rPr>
        <w:t>、</w:t>
        <w:tab/>
        <w:t>内部审计制度的建立与执行</w:t>
      </w:r>
    </w:p>
    <w:p>
      <w:pPr>
        <w:pStyle w:val="Style13"/>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为规范经营管理，控制风险，保证经营业务活动的正常开展，公司根据《公司法》、《证券法》、《企 业内部控制基本规范》等相关法律法规、规范性文件和公司规章制度有关规定和要求，结合公司的实际情 况、自身特点和管理需要，制定了贯穿于公司经营管理各层面、各环节的内部控制体系，并不断完善。通 过对公司各项治理制度的规范和落实，公司的治理水平不断提高，有效地保证了公司各项经营目标的实现。</w:t>
      </w:r>
    </w:p>
    <w:p>
      <w:pPr>
        <w:pStyle w:val="Style13"/>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 xml:space="preserve">公司董事会下设审计委员会，主要负责公司内部审计与外部审计之间进行沟通，并监督公司内部审计 制度的实施，审查公司内部控制制度的执行情况，审查公司的财务信息等。审计委员会下设独立的审计部， </w:t>
      </w:r>
      <w:r>
        <w:rPr>
          <w:color w:val="000000"/>
          <w:spacing w:val="0"/>
          <w:w w:val="100"/>
          <w:position w:val="0"/>
        </w:rPr>
        <w:t>审计部直接对审计委员会负责及报告工作。</w:t>
      </w:r>
    </w:p>
    <w:p>
      <w:pPr>
        <w:pStyle w:val="Style13"/>
        <w:keepNext w:val="0"/>
        <w:keepLines w:val="0"/>
        <w:widowControl w:val="0"/>
        <w:shd w:val="clear" w:color="auto" w:fill="auto"/>
        <w:tabs>
          <w:tab w:pos="808" w:val="left"/>
        </w:tabs>
        <w:bidi w:val="0"/>
        <w:spacing w:before="0" w:after="60" w:line="329" w:lineRule="auto"/>
        <w:ind w:left="0" w:right="0" w:firstLine="440"/>
        <w:jc w:val="both"/>
      </w:pPr>
      <w:bookmarkStart w:id="522" w:name="bookmark522"/>
      <w:r>
        <w:rPr>
          <w:rFonts w:ascii="Times New Roman" w:eastAsia="Times New Roman" w:hAnsi="Times New Roman" w:cs="Times New Roman"/>
          <w:color w:val="000000"/>
          <w:spacing w:val="0"/>
          <w:w w:val="100"/>
          <w:position w:val="0"/>
        </w:rPr>
        <w:t>6</w:t>
      </w:r>
      <w:bookmarkEnd w:id="522"/>
      <w:r>
        <w:rPr>
          <w:color w:val="000000"/>
          <w:spacing w:val="0"/>
          <w:w w:val="100"/>
          <w:position w:val="0"/>
        </w:rPr>
        <w:t>、</w:t>
        <w:tab/>
        <w:t>关于信息披露与透明度</w:t>
      </w:r>
    </w:p>
    <w:p>
      <w:pPr>
        <w:pStyle w:val="Style13"/>
        <w:keepNext w:val="0"/>
        <w:keepLines w:val="0"/>
        <w:widowControl w:val="0"/>
        <w:shd w:val="clear" w:color="auto" w:fill="auto"/>
        <w:bidi w:val="0"/>
        <w:spacing w:before="0" w:after="240" w:line="313" w:lineRule="exact"/>
        <w:ind w:left="0" w:right="0" w:firstLine="440"/>
        <w:jc w:val="left"/>
      </w:pPr>
      <w:r>
        <w:rPr>
          <w:color w:val="000000"/>
          <w:spacing w:val="0"/>
          <w:w w:val="100"/>
          <w:position w:val="0"/>
        </w:rPr>
        <w:t>公司根据《深圳证券交易所股票上市规则》、《公司章程》、《信息披露管理制度》等规定，认真履 行信息披露义务，真实、准确、及时、完整地披露信息，确保公司所有股东公平的获得公司相关信息。公 司指定《证券时报》、《证券日报》、巨潮资讯网</w:t>
      </w:r>
      <w:r>
        <w:rPr>
          <w:rFonts w:ascii="Times New Roman" w:eastAsia="Times New Roman" w:hAnsi="Times New Roman" w:cs="Times New Roman"/>
          <w:color w:val="000000"/>
          <w:spacing w:val="0"/>
          <w:w w:val="100"/>
          <w:position w:val="0"/>
        </w:rPr>
        <w:t>http</w:t>
      </w:r>
      <w:r>
        <w:rPr>
          <w:color w:val="000000"/>
          <w:spacing w:val="0"/>
          <w:w w:val="100"/>
          <w:position w:val="0"/>
        </w:rPr>
        <w:t xml:space="preserve">： </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为公司信息披露的报纸和网站， 同时还通过投资者来访接待、公司网站信息发布、电话专线、回答投资者提问等方式保持与投资者的良好 沟通和信息透明度。</w:t>
      </w:r>
    </w:p>
    <w:p>
      <w:pPr>
        <w:pStyle w:val="Style13"/>
        <w:keepNext w:val="0"/>
        <w:keepLines w:val="0"/>
        <w:widowControl w:val="0"/>
        <w:shd w:val="clear" w:color="auto" w:fill="auto"/>
        <w:tabs>
          <w:tab w:pos="808" w:val="left"/>
        </w:tabs>
        <w:bidi w:val="0"/>
        <w:spacing w:before="0" w:after="60" w:line="329" w:lineRule="auto"/>
        <w:ind w:left="0" w:right="0" w:firstLine="440"/>
        <w:jc w:val="both"/>
      </w:pPr>
      <w:bookmarkStart w:id="523" w:name="bookmark523"/>
      <w:r>
        <w:rPr>
          <w:rFonts w:ascii="Times New Roman" w:eastAsia="Times New Roman" w:hAnsi="Times New Roman" w:cs="Times New Roman"/>
          <w:color w:val="000000"/>
          <w:spacing w:val="0"/>
          <w:w w:val="100"/>
          <w:position w:val="0"/>
        </w:rPr>
        <w:t>7</w:t>
      </w:r>
      <w:bookmarkEnd w:id="523"/>
      <w:r>
        <w:rPr>
          <w:color w:val="000000"/>
          <w:spacing w:val="0"/>
          <w:w w:val="100"/>
          <w:position w:val="0"/>
        </w:rPr>
        <w:t>、</w:t>
        <w:tab/>
        <w:t>关于相关利益者</w:t>
      </w:r>
    </w:p>
    <w:p>
      <w:pPr>
        <w:pStyle w:val="Style13"/>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公司充分尊重和维护利益相关者的合法权益，实现股东、职工和社会等各方面利益的协调平衡，重视 公司的社会责任，与利益相关者积极沟通、合作，共同推动公司持续、健康地发展。</w:t>
      </w:r>
    </w:p>
    <w:p>
      <w:pPr>
        <w:pStyle w:val="Style13"/>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13"/>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3"/>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17" w:val="left"/>
        </w:tabs>
        <w:bidi w:val="0"/>
        <w:spacing w:before="0" w:after="28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二</w:t>
      </w:r>
      <w:bookmarkEnd w:id="526"/>
      <w:r>
        <w:rPr>
          <w:color w:val="000000"/>
          <w:spacing w:val="0"/>
          <w:w w:val="100"/>
          <w:position w:val="0"/>
          <w:sz w:val="24"/>
          <w:szCs w:val="24"/>
        </w:rPr>
        <w:t>、</w:t>
        <w:tab/>
        <w:t>公司相对于控股股东在业务、人员、资产、机构、财务等方面的独立情况</w:t>
      </w:r>
      <w:bookmarkEnd w:id="524"/>
      <w:bookmarkEnd w:id="525"/>
      <w:bookmarkEnd w:id="527"/>
    </w:p>
    <w:p>
      <w:pPr>
        <w:pStyle w:val="Style1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公司自成立及上市以来严格按照《公司法》、《证券法》等有关法律法规及《公司章程》的相关要求规范运 作，在业务、资产、人员、机构和财务等方面独立于公司控股股东。</w:t>
      </w:r>
    </w:p>
    <w:p>
      <w:pPr>
        <w:pStyle w:val="Style25"/>
        <w:keepNext/>
        <w:keepLines/>
        <w:widowControl w:val="0"/>
        <w:shd w:val="clear" w:color="auto" w:fill="auto"/>
        <w:tabs>
          <w:tab w:pos="517" w:val="left"/>
        </w:tabs>
        <w:bidi w:val="0"/>
        <w:spacing w:before="0" w:line="240" w:lineRule="auto"/>
        <w:ind w:left="0" w:right="0" w:firstLine="0"/>
        <w:jc w:val="both"/>
      </w:pPr>
      <w:bookmarkStart w:id="528" w:name="bookmark528"/>
      <w:bookmarkStart w:id="529" w:name="bookmark529"/>
      <w:bookmarkStart w:id="530" w:name="bookmark530"/>
      <w:bookmarkStart w:id="531" w:name="bookmark531"/>
      <w:r>
        <w:rPr>
          <w:color w:val="000000"/>
          <w:spacing w:val="0"/>
          <w:w w:val="100"/>
          <w:position w:val="0"/>
          <w:sz w:val="24"/>
          <w:szCs w:val="24"/>
        </w:rPr>
        <w:t>三</w:t>
      </w:r>
      <w:bookmarkEnd w:id="530"/>
      <w:r>
        <w:rPr>
          <w:color w:val="000000"/>
          <w:spacing w:val="0"/>
          <w:w w:val="100"/>
          <w:position w:val="0"/>
          <w:sz w:val="24"/>
          <w:szCs w:val="24"/>
        </w:rPr>
        <w:t>、</w:t>
        <w:tab/>
        <w:t>同业竞争情况</w:t>
      </w:r>
      <w:bookmarkEnd w:id="528"/>
      <w:bookmarkEnd w:id="529"/>
      <w:bookmarkEnd w:id="531"/>
    </w:p>
    <w:p>
      <w:pPr>
        <w:pStyle w:val="Style13"/>
        <w:keepNext w:val="0"/>
        <w:keepLines w:val="0"/>
        <w:widowControl w:val="0"/>
        <w:shd w:val="clear" w:color="auto" w:fill="auto"/>
        <w:bidi w:val="0"/>
        <w:spacing w:before="0" w:after="240" w:line="32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both"/>
      </w:pPr>
      <w:bookmarkStart w:id="532" w:name="bookmark532"/>
      <w:bookmarkStart w:id="533" w:name="bookmark533"/>
      <w:bookmarkStart w:id="534" w:name="bookmark534"/>
      <w:bookmarkStart w:id="535" w:name="bookmark535"/>
      <w:r>
        <w:rPr>
          <w:color w:val="000000"/>
          <w:spacing w:val="0"/>
          <w:w w:val="100"/>
          <w:position w:val="0"/>
          <w:sz w:val="24"/>
          <w:szCs w:val="24"/>
        </w:rPr>
        <w:t>四</w:t>
      </w:r>
      <w:bookmarkEnd w:id="534"/>
      <w:r>
        <w:rPr>
          <w:color w:val="000000"/>
          <w:spacing w:val="0"/>
          <w:w w:val="100"/>
          <w:position w:val="0"/>
          <w:sz w:val="24"/>
          <w:szCs w:val="24"/>
        </w:rPr>
        <w:t>、</w:t>
        <w:tab/>
        <w:t>报告期内召开的年度股东大会和临时股东大会的有关情况</w:t>
      </w:r>
      <w:bookmarkEnd w:id="532"/>
      <w:bookmarkEnd w:id="533"/>
      <w:bookmarkEnd w:id="535"/>
    </w:p>
    <w:p>
      <w:pPr>
        <w:pStyle w:val="Style36"/>
        <w:keepNext/>
        <w:keepLines/>
        <w:widowControl w:val="0"/>
        <w:shd w:val="clear" w:color="auto" w:fill="auto"/>
        <w:bidi w:val="0"/>
        <w:spacing w:before="0" w:after="240" w:line="329" w:lineRule="auto"/>
        <w:ind w:left="0" w:right="0" w:firstLine="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1</w:t>
      </w:r>
      <w:bookmarkEnd w:id="538"/>
      <w:r>
        <w:rPr>
          <w:color w:val="000000"/>
          <w:spacing w:val="0"/>
          <w:w w:val="100"/>
          <w:position w:val="0"/>
        </w:rPr>
        <w:t>、本报告期股东大会情况</w:t>
      </w:r>
      <w:bookmarkEnd w:id="536"/>
      <w:bookmarkEnd w:id="537"/>
      <w:bookmarkEnd w:id="539"/>
    </w:p>
    <w:tbl>
      <w:tblPr>
        <w:tblOverlap w:val="never"/>
        <w:jc w:val="center"/>
        <w:tblLayout w:type="fixed"/>
      </w:tblPr>
      <w:tblGrid>
        <w:gridCol w:w="2275"/>
        <w:gridCol w:w="1416"/>
        <w:gridCol w:w="1099"/>
        <w:gridCol w:w="1594"/>
        <w:gridCol w:w="1594"/>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2019-009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2019-029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2019-041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2019-076</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2</w:t>
      </w:r>
      <w:bookmarkEnd w:id="542"/>
      <w:r>
        <w:rPr>
          <w:color w:val="000000"/>
          <w:spacing w:val="0"/>
          <w:w w:val="100"/>
          <w:position w:val="0"/>
        </w:rPr>
        <w:t>、表决权恢复的优先股股东请求召开临时股东大会</w:t>
      </w:r>
      <w:bookmarkEnd w:id="540"/>
      <w:bookmarkEnd w:id="541"/>
      <w:bookmarkEnd w:id="543"/>
    </w:p>
    <w:p>
      <w:pPr>
        <w:pStyle w:val="Style13"/>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544" w:name="bookmark544"/>
      <w:bookmarkStart w:id="545" w:name="bookmark545"/>
      <w:bookmarkStart w:id="546" w:name="bookmark546"/>
      <w:bookmarkStart w:id="547" w:name="bookmark547"/>
      <w:r>
        <w:rPr>
          <w:color w:val="000000"/>
          <w:spacing w:val="0"/>
          <w:w w:val="100"/>
          <w:position w:val="0"/>
          <w:sz w:val="24"/>
          <w:szCs w:val="24"/>
        </w:rPr>
        <w:t>五</w:t>
      </w:r>
      <w:bookmarkEnd w:id="546"/>
      <w:r>
        <w:rPr>
          <w:color w:val="000000"/>
          <w:spacing w:val="0"/>
          <w:w w:val="100"/>
          <w:position w:val="0"/>
          <w:sz w:val="24"/>
          <w:szCs w:val="24"/>
        </w:rPr>
        <w:t>、报告期内独立董事履行职责的情况</w:t>
      </w:r>
      <w:bookmarkEnd w:id="544"/>
      <w:bookmarkEnd w:id="545"/>
      <w:bookmarkEnd w:id="547"/>
    </w:p>
    <w:p>
      <w:pPr>
        <w:pStyle w:val="Style36"/>
        <w:keepNext/>
        <w:keepLines/>
        <w:widowControl w:val="0"/>
        <w:shd w:val="clear" w:color="auto" w:fill="auto"/>
        <w:bidi w:val="0"/>
        <w:spacing w:before="0" w:line="240" w:lineRule="auto"/>
        <w:ind w:left="0" w:right="0" w:firstLine="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、独立董事出席董事会及股东大会的情况</w:t>
      </w:r>
      <w:bookmarkEnd w:id="548"/>
      <w:bookmarkEnd w:id="549"/>
      <w:bookmarkEnd w:id="551"/>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47"/>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连续两次未亲自出席董事会的说明</w:t>
      </w:r>
    </w:p>
    <w:p>
      <w:pPr>
        <w:pStyle w:val="Style4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p>
      <w:pPr>
        <w:widowControl w:val="0"/>
        <w:spacing w:after="359" w:line="1" w:lineRule="exact"/>
      </w:pPr>
    </w:p>
    <w:p>
      <w:pPr>
        <w:pStyle w:val="Style36"/>
        <w:keepNext/>
        <w:keepLines/>
        <w:widowControl w:val="0"/>
        <w:shd w:val="clear" w:color="auto" w:fill="auto"/>
        <w:tabs>
          <w:tab w:pos="378" w:val="left"/>
        </w:tabs>
        <w:bidi w:val="0"/>
        <w:spacing w:before="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w:t>
        <w:tab/>
        <w:t>独立董事对公司有关事项提出异议的情况</w:t>
      </w:r>
      <w:bookmarkEnd w:id="552"/>
      <w:bookmarkEnd w:id="553"/>
      <w:bookmarkEnd w:id="555"/>
    </w:p>
    <w:p>
      <w:pPr>
        <w:pStyle w:val="Style1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独立董事对公司有关事项是否提出异议</w:t>
      </w:r>
    </w:p>
    <w:p>
      <w:pPr>
        <w:pStyle w:val="Style1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after="100" w:line="240" w:lineRule="auto"/>
        <w:ind w:left="0" w:right="0" w:firstLine="0"/>
        <w:jc w:val="both"/>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3</w:t>
      </w:r>
      <w:bookmarkEnd w:id="558"/>
      <w:r>
        <w:rPr>
          <w:color w:val="000000"/>
          <w:spacing w:val="0"/>
          <w:w w:val="100"/>
          <w:position w:val="0"/>
        </w:rPr>
        <w:t>、</w:t>
        <w:tab/>
        <w:t>独立董事履行职责的其他说明</w:t>
      </w:r>
      <w:bookmarkEnd w:id="556"/>
      <w:bookmarkEnd w:id="557"/>
      <w:bookmarkEnd w:id="559"/>
      <w:r>
        <w:rPr>
          <w:color w:val="000000"/>
          <w:spacing w:val="0"/>
          <w:w w:val="100"/>
          <w:position w:val="0"/>
        </w:rPr>
        <w:t xml:space="preserve"> </w:t>
      </w:r>
      <w:r>
        <w:rPr>
          <w:rStyle w:val="CharStyle14"/>
          <w:b w:val="0"/>
          <w:bCs w:val="0"/>
        </w:rPr>
        <w:t>独立董事对公司有关建议是否被采纳</w:t>
      </w:r>
    </w:p>
    <w:p>
      <w:pPr>
        <w:pStyle w:val="Style13"/>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3"/>
        <w:keepNext w:val="0"/>
        <w:keepLines w:val="0"/>
        <w:widowControl w:val="0"/>
        <w:shd w:val="clear" w:color="auto" w:fill="auto"/>
        <w:bidi w:val="0"/>
        <w:spacing w:before="0" w:after="40" w:line="313" w:lineRule="exact"/>
        <w:ind w:left="0" w:right="0" w:firstLine="0"/>
        <w:jc w:val="both"/>
      </w:pPr>
      <w:r>
        <w:rPr>
          <w:color w:val="000000"/>
          <w:spacing w:val="0"/>
          <w:w w:val="100"/>
          <w:position w:val="0"/>
        </w:rPr>
        <w:t>独立董事对公司有关建议被采纳或未被采纳的说明</w:t>
      </w:r>
    </w:p>
    <w:p>
      <w:pPr>
        <w:pStyle w:val="Style13"/>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报告期内，独立董事严格按照《公司章程》、《独立董事工作制度》等的相关规定勤勉履行职责，忠实 履行职务，积极参加历次董事会，审议各项议案。通过出席董事会、现场办公等方式，深入了解公司经营 状况和内部控制的建设及董事会各项决议执行情况，并利用自己的专业优势为公司经营和发展提出了合理 化的意见和建议，对公司利润分配、续聘审计机构等相关事项发表了客观、公正的独立意见，对董事会决 策的公正、公平及保护中小投资者利益起到了积极作用。</w:t>
      </w:r>
    </w:p>
    <w:p>
      <w:pPr>
        <w:pStyle w:val="Style25"/>
        <w:keepNext/>
        <w:keepLines/>
        <w:widowControl w:val="0"/>
        <w:shd w:val="clear" w:color="auto" w:fill="auto"/>
        <w:bidi w:val="0"/>
        <w:spacing w:before="0" w:after="260" w:line="240" w:lineRule="auto"/>
        <w:ind w:left="0" w:right="0" w:firstLine="0"/>
        <w:jc w:val="both"/>
      </w:pPr>
      <w:bookmarkStart w:id="560" w:name="bookmark560"/>
      <w:bookmarkStart w:id="561" w:name="bookmark561"/>
      <w:bookmarkStart w:id="562" w:name="bookmark562"/>
      <w:bookmarkStart w:id="563" w:name="bookmark563"/>
      <w:r>
        <w:rPr>
          <w:color w:val="000000"/>
          <w:spacing w:val="0"/>
          <w:w w:val="100"/>
          <w:position w:val="0"/>
          <w:sz w:val="24"/>
          <w:szCs w:val="24"/>
        </w:rPr>
        <w:t>六</w:t>
      </w:r>
      <w:bookmarkEnd w:id="562"/>
      <w:r>
        <w:rPr>
          <w:color w:val="000000"/>
          <w:spacing w:val="0"/>
          <w:w w:val="100"/>
          <w:position w:val="0"/>
          <w:sz w:val="24"/>
          <w:szCs w:val="24"/>
        </w:rPr>
        <w:t>、董事会下设专门委员会在报告期内履行职责情况</w:t>
      </w:r>
      <w:bookmarkEnd w:id="560"/>
      <w:bookmarkEnd w:id="561"/>
      <w:bookmarkEnd w:id="563"/>
    </w:p>
    <w:p>
      <w:pPr>
        <w:pStyle w:val="Style13"/>
        <w:keepNext w:val="0"/>
        <w:keepLines w:val="0"/>
        <w:widowControl w:val="0"/>
        <w:shd w:val="clear" w:color="auto" w:fill="auto"/>
        <w:bidi w:val="0"/>
        <w:spacing w:before="0" w:after="260" w:line="314" w:lineRule="exact"/>
        <w:ind w:left="0" w:right="0" w:firstLine="440"/>
        <w:jc w:val="both"/>
      </w:pPr>
      <w:r>
        <w:rPr>
          <w:color w:val="000000"/>
          <w:spacing w:val="0"/>
          <w:w w:val="100"/>
          <w:position w:val="0"/>
        </w:rPr>
        <w:t>为进一步完善公司法人治理结构，促进公司董事会科学、高效决策以及建立对公司管理层绩效评价机 制和激励机制，参照《上市公司治理准则》及《公司章程》等有关规定，公司董事会设立战略委员会、审 计委员会、提名委员会、薪酬与考核委员会四个董事会下设委员会，报告期内，各委员会履职情况如下：</w:t>
      </w:r>
    </w:p>
    <w:p>
      <w:pPr>
        <w:pStyle w:val="Style13"/>
        <w:keepNext w:val="0"/>
        <w:keepLines w:val="0"/>
        <w:widowControl w:val="0"/>
        <w:shd w:val="clear" w:color="auto" w:fill="auto"/>
        <w:bidi w:val="0"/>
        <w:spacing w:before="0" w:after="40" w:line="326" w:lineRule="auto"/>
        <w:ind w:left="0" w:right="0" w:firstLine="440"/>
        <w:jc w:val="both"/>
      </w:pPr>
      <w:bookmarkStart w:id="564" w:name="bookmark564"/>
      <w:r>
        <w:rPr>
          <w:rFonts w:ascii="Times New Roman" w:eastAsia="Times New Roman" w:hAnsi="Times New Roman" w:cs="Times New Roman"/>
          <w:color w:val="000000"/>
          <w:spacing w:val="0"/>
          <w:w w:val="100"/>
          <w:position w:val="0"/>
        </w:rPr>
        <w:t>1</w:t>
      </w:r>
      <w:bookmarkEnd w:id="564"/>
      <w:r>
        <w:rPr>
          <w:color w:val="000000"/>
          <w:spacing w:val="0"/>
          <w:w w:val="100"/>
          <w:position w:val="0"/>
        </w:rPr>
        <w:t>、审计委员会履职情况</w:t>
      </w:r>
    </w:p>
    <w:p>
      <w:pPr>
        <w:pStyle w:val="Style13"/>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报告期内，审计委员会根据《公司章程》、《董事会审计委员会工作制度》等相关要求，积极履行职 责，审计委员会共召开</w:t>
      </w:r>
      <w:r>
        <w:rPr>
          <w:rFonts w:ascii="Times New Roman" w:eastAsia="Times New Roman" w:hAnsi="Times New Roman" w:cs="Times New Roman"/>
          <w:color w:val="000000"/>
          <w:spacing w:val="0"/>
          <w:w w:val="100"/>
          <w:position w:val="0"/>
        </w:rPr>
        <w:t>4</w:t>
      </w:r>
      <w:r>
        <w:rPr>
          <w:color w:val="000000"/>
          <w:spacing w:val="0"/>
          <w:w w:val="100"/>
          <w:position w:val="0"/>
        </w:rPr>
        <w:t>次会议。对公司财务报告和内控情况进行了监控，制定年度审计计划并对年度审 计工作进行安排，在审计过程中与相关人员进行有效沟通，同时，审议公司内审部提交的年度审计计划及 总结，切实履行了审计委员会的工作职责。</w:t>
      </w:r>
    </w:p>
    <w:p>
      <w:pPr>
        <w:pStyle w:val="Style13"/>
        <w:keepNext w:val="0"/>
        <w:keepLines w:val="0"/>
        <w:widowControl w:val="0"/>
        <w:shd w:val="clear" w:color="auto" w:fill="auto"/>
        <w:tabs>
          <w:tab w:pos="813" w:val="left"/>
        </w:tabs>
        <w:bidi w:val="0"/>
        <w:spacing w:before="0" w:after="160" w:line="311" w:lineRule="exact"/>
        <w:ind w:left="0" w:right="0" w:firstLine="440"/>
        <w:jc w:val="both"/>
      </w:pPr>
      <w:bookmarkStart w:id="565" w:name="bookmark565"/>
      <w:r>
        <w:rPr>
          <w:rFonts w:ascii="Times New Roman" w:eastAsia="Times New Roman" w:hAnsi="Times New Roman" w:cs="Times New Roman"/>
          <w:color w:val="000000"/>
          <w:spacing w:val="0"/>
          <w:w w:val="100"/>
          <w:position w:val="0"/>
        </w:rPr>
        <w:t>2</w:t>
      </w:r>
      <w:bookmarkEnd w:id="565"/>
      <w:r>
        <w:rPr>
          <w:color w:val="000000"/>
          <w:spacing w:val="0"/>
          <w:w w:val="100"/>
          <w:position w:val="0"/>
        </w:rPr>
        <w:t>、</w:t>
        <w:tab/>
        <w:t>战略委员会履职情况</w:t>
      </w:r>
    </w:p>
    <w:p>
      <w:pPr>
        <w:pStyle w:val="Style13"/>
        <w:keepNext w:val="0"/>
        <w:keepLines w:val="0"/>
        <w:widowControl w:val="0"/>
        <w:shd w:val="clear" w:color="auto" w:fill="auto"/>
        <w:bidi w:val="0"/>
        <w:spacing w:before="0" w:after="160" w:line="307" w:lineRule="exact"/>
        <w:ind w:left="0" w:right="0" w:firstLine="440"/>
        <w:jc w:val="both"/>
      </w:pPr>
      <w:r>
        <w:rPr>
          <w:color w:val="000000"/>
          <w:spacing w:val="0"/>
          <w:w w:val="100"/>
          <w:position w:val="0"/>
        </w:rPr>
        <w:t>报告期内，战略委员会按照《公司章程》、《董事会战略委员会工作制度》等相关要求，共召开</w:t>
      </w:r>
      <w:r>
        <w:rPr>
          <w:rFonts w:ascii="Times New Roman" w:eastAsia="Times New Roman" w:hAnsi="Times New Roman" w:cs="Times New Roman"/>
          <w:color w:val="000000"/>
          <w:spacing w:val="0"/>
          <w:w w:val="100"/>
          <w:position w:val="0"/>
        </w:rPr>
        <w:t>3</w:t>
      </w:r>
      <w:r>
        <w:rPr>
          <w:color w:val="000000"/>
          <w:spacing w:val="0"/>
          <w:w w:val="100"/>
          <w:position w:val="0"/>
        </w:rPr>
        <w:t>次 会议，讨论公司</w:t>
      </w:r>
      <w:r>
        <w:rPr>
          <w:rFonts w:ascii="Times New Roman" w:eastAsia="Times New Roman" w:hAnsi="Times New Roman" w:cs="Times New Roman"/>
          <w:color w:val="000000"/>
          <w:spacing w:val="0"/>
          <w:w w:val="100"/>
          <w:position w:val="0"/>
        </w:rPr>
        <w:t>2019</w:t>
      </w:r>
      <w:r>
        <w:rPr>
          <w:color w:val="000000"/>
          <w:spacing w:val="0"/>
          <w:w w:val="100"/>
          <w:position w:val="0"/>
        </w:rPr>
        <w:t>年度总体战略，审议公司南京雨花人工智能产业园项目，出售</w:t>
      </w:r>
      <w:r>
        <w:rPr>
          <w:color w:val="000000"/>
          <w:spacing w:val="0"/>
          <w:w w:val="100"/>
          <w:position w:val="0"/>
        </w:rPr>
        <w:t>Black Sesame International Holding Limited</w:t>
      </w:r>
      <w:r>
        <w:rPr>
          <w:color w:val="000000"/>
          <w:spacing w:val="0"/>
          <w:w w:val="100"/>
          <w:position w:val="0"/>
        </w:rPr>
        <w:t>部分股权事项，进一步提高公司战略决策的合理性和科学性。</w:t>
      </w:r>
    </w:p>
    <w:p>
      <w:pPr>
        <w:pStyle w:val="Style13"/>
        <w:keepNext w:val="0"/>
        <w:keepLines w:val="0"/>
        <w:widowControl w:val="0"/>
        <w:shd w:val="clear" w:color="auto" w:fill="auto"/>
        <w:tabs>
          <w:tab w:pos="813" w:val="left"/>
        </w:tabs>
        <w:bidi w:val="0"/>
        <w:spacing w:before="0" w:after="160" w:line="311" w:lineRule="exact"/>
        <w:ind w:left="0" w:right="0" w:firstLine="440"/>
        <w:jc w:val="both"/>
      </w:pPr>
      <w:bookmarkStart w:id="566" w:name="bookmark566"/>
      <w:r>
        <w:rPr>
          <w:rFonts w:ascii="Times New Roman" w:eastAsia="Times New Roman" w:hAnsi="Times New Roman" w:cs="Times New Roman"/>
          <w:color w:val="000000"/>
          <w:spacing w:val="0"/>
          <w:w w:val="100"/>
          <w:position w:val="0"/>
        </w:rPr>
        <w:t>3</w:t>
      </w:r>
      <w:bookmarkEnd w:id="566"/>
      <w:r>
        <w:rPr>
          <w:color w:val="000000"/>
          <w:spacing w:val="0"/>
          <w:w w:val="100"/>
          <w:position w:val="0"/>
        </w:rPr>
        <w:t>、</w:t>
        <w:tab/>
        <w:t>薪酬与考核委员会履职情况</w:t>
      </w:r>
    </w:p>
    <w:p>
      <w:pPr>
        <w:pStyle w:val="Style13"/>
        <w:keepNext w:val="0"/>
        <w:keepLines w:val="0"/>
        <w:widowControl w:val="0"/>
        <w:shd w:val="clear" w:color="auto" w:fill="auto"/>
        <w:bidi w:val="0"/>
        <w:spacing w:before="0" w:after="160" w:line="305" w:lineRule="exact"/>
        <w:ind w:left="0" w:right="0" w:firstLine="440"/>
        <w:jc w:val="both"/>
      </w:pPr>
      <w:r>
        <w:rPr>
          <w:color w:val="000000"/>
          <w:spacing w:val="0"/>
          <w:w w:val="100"/>
          <w:position w:val="0"/>
        </w:rPr>
        <w:t>报告期内，薪酬与考核委员会按照《公司章程》、《董事会薪酬与考核委员会工作制度》等相关要求， 共召开</w:t>
      </w:r>
      <w:r>
        <w:rPr>
          <w:rFonts w:ascii="Times New Roman" w:eastAsia="Times New Roman" w:hAnsi="Times New Roman" w:cs="Times New Roman"/>
          <w:color w:val="000000"/>
          <w:spacing w:val="0"/>
          <w:w w:val="100"/>
          <w:position w:val="0"/>
        </w:rPr>
        <w:t>4</w:t>
      </w:r>
      <w:r>
        <w:rPr>
          <w:color w:val="000000"/>
          <w:spacing w:val="0"/>
          <w:w w:val="100"/>
          <w:position w:val="0"/>
        </w:rPr>
        <w:t>次会议，对公司奖金计提，高管薪酬等情况进行监督，审查限制性股票激励计划满足解除限售条 件、</w:t>
      </w:r>
      <w:r>
        <w:rPr>
          <w:rFonts w:ascii="Times New Roman" w:eastAsia="Times New Roman" w:hAnsi="Times New Roman" w:cs="Times New Roman"/>
          <w:color w:val="000000"/>
          <w:spacing w:val="0"/>
          <w:w w:val="100"/>
          <w:position w:val="0"/>
        </w:rPr>
        <w:t>2020</w:t>
      </w:r>
      <w:r>
        <w:rPr>
          <w:color w:val="000000"/>
          <w:spacing w:val="0"/>
          <w:w w:val="100"/>
          <w:position w:val="0"/>
        </w:rPr>
        <w:t>年股权激励计划等事项，促进公司在规范运作的基础上，进一步提高在薪酬考核方面的科学性。</w:t>
      </w:r>
    </w:p>
    <w:p>
      <w:pPr>
        <w:pStyle w:val="Style13"/>
        <w:keepNext w:val="0"/>
        <w:keepLines w:val="0"/>
        <w:widowControl w:val="0"/>
        <w:shd w:val="clear" w:color="auto" w:fill="auto"/>
        <w:tabs>
          <w:tab w:pos="813" w:val="left"/>
        </w:tabs>
        <w:bidi w:val="0"/>
        <w:spacing w:before="0" w:after="160" w:line="311" w:lineRule="exact"/>
        <w:ind w:left="0" w:right="0" w:firstLine="440"/>
        <w:jc w:val="both"/>
      </w:pPr>
      <w:bookmarkStart w:id="567" w:name="bookmark567"/>
      <w:r>
        <w:rPr>
          <w:rFonts w:ascii="Times New Roman" w:eastAsia="Times New Roman" w:hAnsi="Times New Roman" w:cs="Times New Roman"/>
          <w:color w:val="000000"/>
          <w:spacing w:val="0"/>
          <w:w w:val="100"/>
          <w:position w:val="0"/>
        </w:rPr>
        <w:t>4</w:t>
      </w:r>
      <w:bookmarkEnd w:id="567"/>
      <w:r>
        <w:rPr>
          <w:color w:val="000000"/>
          <w:spacing w:val="0"/>
          <w:w w:val="100"/>
          <w:position w:val="0"/>
        </w:rPr>
        <w:t>、</w:t>
        <w:tab/>
        <w:t>提名委员会履职情况</w:t>
      </w:r>
    </w:p>
    <w:p>
      <w:pPr>
        <w:pStyle w:val="Style13"/>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报告期内，提名委员会按照《公司章程》、《董事会提名委员会工作制度》等相关要求，共召开</w:t>
      </w:r>
      <w:r>
        <w:rPr>
          <w:rFonts w:ascii="Times New Roman" w:eastAsia="Times New Roman" w:hAnsi="Times New Roman" w:cs="Times New Roman"/>
          <w:color w:val="000000"/>
          <w:spacing w:val="0"/>
          <w:w w:val="100"/>
          <w:position w:val="0"/>
        </w:rPr>
        <w:t>2</w:t>
      </w:r>
      <w:r>
        <w:rPr>
          <w:color w:val="000000"/>
          <w:spacing w:val="0"/>
          <w:w w:val="100"/>
          <w:position w:val="0"/>
        </w:rPr>
        <w:t>次会议， 对公司增补董事、非职工代表监事的提名进行了认真的审查，未发现《公司法》及相关法律法规规定禁止 担任上市公司董事、监事的情形。</w:t>
      </w:r>
    </w:p>
    <w:p>
      <w:pPr>
        <w:pStyle w:val="Style25"/>
        <w:keepNext/>
        <w:keepLines/>
        <w:widowControl w:val="0"/>
        <w:shd w:val="clear" w:color="auto" w:fill="auto"/>
        <w:tabs>
          <w:tab w:pos="522" w:val="left"/>
        </w:tabs>
        <w:bidi w:val="0"/>
        <w:spacing w:before="0" w:after="30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七</w:t>
      </w:r>
      <w:bookmarkEnd w:id="570"/>
      <w:r>
        <w:rPr>
          <w:color w:val="000000"/>
          <w:spacing w:val="0"/>
          <w:w w:val="100"/>
          <w:position w:val="0"/>
          <w:sz w:val="24"/>
          <w:szCs w:val="24"/>
        </w:rPr>
        <w:t>、</w:t>
        <w:tab/>
        <w:t>监事会工作情况</w:t>
      </w:r>
      <w:bookmarkEnd w:id="568"/>
      <w:bookmarkEnd w:id="569"/>
      <w:bookmarkEnd w:id="571"/>
    </w:p>
    <w:p>
      <w:pPr>
        <w:pStyle w:val="Style13"/>
        <w:keepNext w:val="0"/>
        <w:keepLines w:val="0"/>
        <w:widowControl w:val="0"/>
        <w:shd w:val="clear" w:color="auto" w:fill="auto"/>
        <w:bidi w:val="0"/>
        <w:spacing w:before="0" w:after="40" w:line="311" w:lineRule="exact"/>
        <w:ind w:left="0" w:right="0" w:firstLine="0"/>
        <w:jc w:val="left"/>
      </w:pPr>
      <w:r>
        <w:rPr>
          <w:color w:val="000000"/>
          <w:spacing w:val="0"/>
          <w:w w:val="100"/>
          <w:position w:val="0"/>
        </w:rPr>
        <w:t>监事会在报告期内的监督活动中发现公司是否存在风险</w:t>
      </w:r>
    </w:p>
    <w:p>
      <w:pPr>
        <w:pStyle w:val="Style13"/>
        <w:keepNext w:val="0"/>
        <w:keepLines w:val="0"/>
        <w:widowControl w:val="0"/>
        <w:shd w:val="clear" w:color="auto" w:fill="auto"/>
        <w:bidi w:val="0"/>
        <w:spacing w:before="0" w:after="4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3"/>
        <w:keepNext w:val="0"/>
        <w:keepLines w:val="0"/>
        <w:widowControl w:val="0"/>
        <w:shd w:val="clear" w:color="auto" w:fill="auto"/>
        <w:bidi w:val="0"/>
        <w:spacing w:before="0" w:after="340" w:line="311" w:lineRule="exact"/>
        <w:ind w:left="0" w:right="0" w:firstLine="0"/>
        <w:jc w:val="left"/>
      </w:pPr>
      <w:r>
        <w:rPr>
          <w:color w:val="000000"/>
          <w:spacing w:val="0"/>
          <w:w w:val="100"/>
          <w:position w:val="0"/>
        </w:rPr>
        <w:t>公司监事会对报告期内的监督事项无异议。</w:t>
      </w:r>
    </w:p>
    <w:p>
      <w:pPr>
        <w:pStyle w:val="Style25"/>
        <w:keepNext/>
        <w:keepLines/>
        <w:widowControl w:val="0"/>
        <w:shd w:val="clear" w:color="auto" w:fill="auto"/>
        <w:tabs>
          <w:tab w:pos="522" w:val="left"/>
        </w:tabs>
        <w:bidi w:val="0"/>
        <w:spacing w:before="0" w:after="30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八</w:t>
      </w:r>
      <w:bookmarkEnd w:id="574"/>
      <w:r>
        <w:rPr>
          <w:color w:val="000000"/>
          <w:spacing w:val="0"/>
          <w:w w:val="100"/>
          <w:position w:val="0"/>
          <w:sz w:val="24"/>
          <w:szCs w:val="24"/>
        </w:rPr>
        <w:t>、</w:t>
        <w:tab/>
        <w:t>高级管理人员的考评及激励情况</w:t>
      </w:r>
      <w:bookmarkEnd w:id="572"/>
      <w:bookmarkEnd w:id="573"/>
      <w:bookmarkEnd w:id="575"/>
    </w:p>
    <w:p>
      <w:pPr>
        <w:pStyle w:val="Style13"/>
        <w:keepNext w:val="0"/>
        <w:keepLines w:val="0"/>
        <w:widowControl w:val="0"/>
        <w:shd w:val="clear" w:color="auto" w:fill="auto"/>
        <w:bidi w:val="0"/>
        <w:spacing w:before="0" w:after="340" w:line="311" w:lineRule="exact"/>
        <w:ind w:left="0" w:right="0" w:firstLine="360"/>
        <w:jc w:val="left"/>
      </w:pPr>
      <w:r>
        <w:rPr>
          <w:color w:val="000000"/>
          <w:spacing w:val="0"/>
          <w:w w:val="100"/>
          <w:position w:val="0"/>
        </w:rPr>
        <w:t>公司采用高级管理人员的薪酬与公司业绩挂钩的绩效考核与激励约束机制，公司高级管理人员实行基 本年薪和年终绩效考核相结合的薪酬制度；年末根据公司年度经营目标完成情况以及高级管理人员的工作 业绩，由董事会薪酬与考核委员会对高级管理人员进行年度绩效考核，并监督薪酬制度执行情况。公司则 根据绩效考核结果兑现其绩效年薪，并进行奖惩。同时对核心经营团队采取长期激励措施，通过对组织单 元经营效益结果考核，实现公司与核心经营团队经营效益的分享。</w:t>
      </w:r>
    </w:p>
    <w:p>
      <w:pPr>
        <w:pStyle w:val="Style25"/>
        <w:keepNext/>
        <w:keepLines/>
        <w:widowControl w:val="0"/>
        <w:shd w:val="clear" w:color="auto" w:fill="auto"/>
        <w:tabs>
          <w:tab w:pos="522" w:val="left"/>
        </w:tabs>
        <w:bidi w:val="0"/>
        <w:spacing w:before="0" w:after="300" w:line="240" w:lineRule="auto"/>
        <w:ind w:left="0" w:right="0" w:firstLine="0"/>
        <w:jc w:val="both"/>
      </w:pPr>
      <w:bookmarkStart w:id="576" w:name="bookmark576"/>
      <w:bookmarkStart w:id="577" w:name="bookmark577"/>
      <w:bookmarkStart w:id="578" w:name="bookmark578"/>
      <w:bookmarkStart w:id="579" w:name="bookmark579"/>
      <w:r>
        <w:rPr>
          <w:color w:val="000000"/>
          <w:spacing w:val="0"/>
          <w:w w:val="100"/>
          <w:position w:val="0"/>
          <w:sz w:val="24"/>
          <w:szCs w:val="24"/>
        </w:rPr>
        <w:t>九</w:t>
      </w:r>
      <w:bookmarkEnd w:id="578"/>
      <w:r>
        <w:rPr>
          <w:color w:val="000000"/>
          <w:spacing w:val="0"/>
          <w:w w:val="100"/>
          <w:position w:val="0"/>
          <w:sz w:val="24"/>
          <w:szCs w:val="24"/>
        </w:rPr>
        <w:t>、</w:t>
        <w:tab/>
        <w:t>内部控制评价报告</w:t>
      </w:r>
      <w:bookmarkEnd w:id="576"/>
      <w:bookmarkEnd w:id="577"/>
      <w:bookmarkEnd w:id="579"/>
    </w:p>
    <w:p>
      <w:pPr>
        <w:pStyle w:val="Style36"/>
        <w:keepNext/>
        <w:keepLines/>
        <w:widowControl w:val="0"/>
        <w:shd w:val="clear" w:color="auto" w:fill="auto"/>
        <w:bidi w:val="0"/>
        <w:spacing w:before="0" w:after="300" w:line="311" w:lineRule="exact"/>
        <w:ind w:left="0" w:right="0" w:firstLine="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、报告期内发现的内部控制重大缺陷的具体情况</w:t>
      </w:r>
      <w:bookmarkEnd w:id="580"/>
      <w:bookmarkEnd w:id="581"/>
      <w:bookmarkEnd w:id="583"/>
    </w:p>
    <w:p>
      <w:pPr>
        <w:pStyle w:val="Style13"/>
        <w:keepNext w:val="0"/>
        <w:keepLines w:val="0"/>
        <w:widowControl w:val="0"/>
        <w:shd w:val="clear" w:color="auto" w:fill="auto"/>
        <w:bidi w:val="0"/>
        <w:spacing w:before="0" w:after="340" w:line="31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7"/>
        <w:keepNext w:val="0"/>
        <w:keepLines w:val="0"/>
        <w:widowControl w:val="0"/>
        <w:shd w:val="clear" w:color="auto" w:fill="auto"/>
        <w:bidi w:val="0"/>
        <w:spacing w:before="0" w:after="0" w:line="240" w:lineRule="auto"/>
        <w:ind w:left="0" w:right="0" w:firstLine="0"/>
        <w:jc w:val="left"/>
        <w:rPr>
          <w:sz w:val="20"/>
          <w:szCs w:val="20"/>
        </w:rPr>
      </w:pPr>
      <w:bookmarkStart w:id="584" w:name="bookmark58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bookmarkEnd w:id="584"/>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《内部控制自我评价报告》</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33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）重大缺陷：一项内部控制缺陷单独或 连同其他缺陷具备合理可能性导致不能及 时防止、发现并纠正财务报表中的重大错 报。如：公司董事、监事和高级管理人员 的舞弊行为；注册会计师发现的却未被公 司内部控制识别的当期财务报告中的重大 错报；审计委员会和审计部门对公司的对 外财务报告和财务报告内部控制监督无 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）重要缺陷：内部控制缺陷单独或 连同其他缺陷具备合理可能性导致不能及 时防止或发现并纠正财务报告中虽然未达 到和超过重要性水平，但仍应引起董事会 和管理层重视的错报。如：未依照公认会 计准则选择和应用会计政策；未建立反舞 弊程序和控制措施；重要信息泄露并对公 司业务运作带来重大损失；对于期末财务 报告过程的控制不能合理保证编制的财务 报表达到真实、准确的目标。（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 陷：不构成重大缺陷和重要的财务报告内 部控制缺陷。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）重大缺陷：违反国家法律法规或 规范性文件；重要业务缺乏制度控制或 系统性失效，且缺乏有效的补偿性控 制；内部控制评价的结果特别是重大缺 陷未得到有效整改；其他对公司产生重 大负面影响的情形。（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）重要缺陷：重 要业务制度或系统存在缺陷；内部控制 评价的结果特别是重要缺陷未得到整 改；其他对公司产生较大负面影响的情 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）一般缺陷：决策程序效率不高； 一般业务制度或系统存在缺陷；一般缺 陷未得到整改；其他对公司产生负面影 响的情形。</w:t>
            </w:r>
          </w:p>
        </w:tc>
      </w:tr>
      <w:tr>
        <w:trPr>
          <w:trHeight w:val="258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）重大缺陷：潜在错报金额大于最近一 个会计年度公司合并报表净利润的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或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）重要缺陷：潜在错报金额 介于最近一个会计年度公司合并报表净利 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一般缺陷：潜在错报金额小于最近一个会 计年度公司合并报表净利润的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）重大缺陷：直接损失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资产净额的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）重要缺陷：资产净额的</w:t>
            </w:r>
            <w:r>
              <w:rPr>
                <w:rFonts w:ascii="Times New Roman" w:eastAsia="Times New Roman" w:hAnsi="Times New Roman" w:cs="Times New Roman"/>
                <w:color w:val="000000"/>
                <w:spacing w:val="0"/>
                <w:w w:val="100"/>
                <w:position w:val="0"/>
                <w:sz w:val="18"/>
                <w:szCs w:val="18"/>
              </w:rPr>
              <w:t xml:space="preserve">0.5%&lt; </w:t>
            </w:r>
            <w:r>
              <w:rPr>
                <w:color w:val="000000"/>
                <w:spacing w:val="0"/>
                <w:w w:val="100"/>
                <w:position w:val="0"/>
              </w:rPr>
              <w:t>直接损失〈资产净额的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 缺陷：直接损失〈资产净额的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585" w:name="bookmark585"/>
      <w:bookmarkStart w:id="586" w:name="bookmark586"/>
      <w:bookmarkStart w:id="587" w:name="bookmark587"/>
      <w:r>
        <w:rPr>
          <w:color w:val="000000"/>
          <w:spacing w:val="0"/>
          <w:w w:val="100"/>
          <w:position w:val="0"/>
          <w:sz w:val="24"/>
          <w:szCs w:val="24"/>
        </w:rPr>
        <w:t>十、内部控制审计报告或鉴证报告</w:t>
      </w:r>
      <w:bookmarkEnd w:id="585"/>
      <w:bookmarkEnd w:id="586"/>
      <w:bookmarkEnd w:id="587"/>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u w:val="single"/>
        </w:rPr>
        <w:t>内部控制鉴证报告</w:t>
      </w:r>
    </w:p>
    <w:p>
      <w:pPr>
        <w:pStyle w:val="Style32"/>
        <w:keepNext w:val="0"/>
        <w:keepLines w:val="0"/>
        <w:widowControl w:val="0"/>
        <w:pBdr>
          <w:top w:val="single" w:sz="4" w:space="6" w:color="D3D3D3"/>
          <w:left w:val="single" w:sz="4" w:space="0" w:color="D3D3D3"/>
          <w:bottom w:val="single" w:sz="4" w:space="2" w:color="D3D3D3"/>
          <w:right w:val="single" w:sz="4" w:space="0" w:color="D3D3D3"/>
        </w:pBdr>
        <w:shd w:val="clear" w:color="auto" w:fill="D3D3D3"/>
        <w:bidi w:val="0"/>
        <w:spacing w:before="0" w:after="258" w:line="240" w:lineRule="auto"/>
        <w:ind w:left="0" w:right="0" w:firstLine="0"/>
        <w:jc w:val="center"/>
      </w:pPr>
      <w:r>
        <w:rPr>
          <w:color w:val="000000"/>
          <w:spacing w:val="0"/>
          <w:w w:val="100"/>
          <w:position w:val="0"/>
        </w:rPr>
        <w:t>内部控制鉴证报告中的审议意见段</w:t>
      </w:r>
      <w:r>
        <w:br w:type="page"/>
      </w:r>
    </w:p>
    <w:tbl>
      <w:tblPr>
        <w:tblOverlap w:val="never"/>
        <w:jc w:val="center"/>
        <w:tblLayout w:type="fixed"/>
      </w:tblPr>
      <w:tblGrid>
        <w:gridCol w:w="2669"/>
        <w:gridCol w:w="6912"/>
      </w:tblGrid>
      <w:tr>
        <w:trPr>
          <w:trHeight w:val="72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我们认为，中科创达公司于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日在所有重大方面有效地保持了按照《企业内部控制基本规范》建立的与财 务报表相关的内部控制。</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《内部控制自我评价报告的审核评价意见》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3"/>
        <w:keepNext w:val="0"/>
        <w:keepLines w:val="0"/>
        <w:widowControl w:val="0"/>
        <w:shd w:val="clear" w:color="auto" w:fill="auto"/>
        <w:bidi w:val="0"/>
        <w:spacing w:before="0" w:after="100" w:line="346" w:lineRule="exact"/>
        <w:ind w:left="0" w:right="0" w:firstLine="0"/>
        <w:jc w:val="left"/>
      </w:pPr>
      <w:r>
        <w:rPr>
          <w:color w:val="000000"/>
          <w:spacing w:val="0"/>
          <w:w w:val="100"/>
          <w:position w:val="0"/>
        </w:rPr>
        <w:t>会计师事务所是否出具非标准意见的内部控制鉴证报告</w:t>
      </w:r>
    </w:p>
    <w:p>
      <w:pPr>
        <w:pStyle w:val="Style1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i/>
          <w:iCs/>
          <w:color w:val="000000"/>
          <w:spacing w:val="0"/>
          <w:w w:val="100"/>
          <w:position w:val="0"/>
        </w:rPr>
        <w:t>否</w:t>
      </w:r>
    </w:p>
    <w:p>
      <w:pPr>
        <w:pStyle w:val="Style13"/>
        <w:keepNext w:val="0"/>
        <w:keepLines w:val="0"/>
        <w:widowControl w:val="0"/>
        <w:shd w:val="clear" w:color="auto" w:fill="auto"/>
        <w:bidi w:val="0"/>
        <w:spacing w:before="0" w:after="0" w:line="346" w:lineRule="exact"/>
        <w:ind w:left="0" w:right="0" w:firstLine="0"/>
        <w:jc w:val="left"/>
        <w:sectPr>
          <w:footnotePr>
            <w:pos w:val="pageBottom"/>
            <w:numFmt w:val="decimal"/>
            <w:numRestart w:val="continuous"/>
          </w:footnotePr>
          <w:pgSz w:w="11900" w:h="16840"/>
          <w:pgMar w:top="1393" w:right="1035" w:bottom="1585" w:left="1068"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1"/>
        <w:keepNext/>
        <w:keepLines/>
        <w:widowControl w:val="0"/>
        <w:shd w:val="clear" w:color="auto" w:fill="auto"/>
        <w:bidi w:val="0"/>
        <w:spacing w:before="0" w:after="460" w:line="240" w:lineRule="auto"/>
        <w:ind w:left="0" w:right="0" w:firstLine="0"/>
        <w:jc w:val="center"/>
      </w:pPr>
      <w:bookmarkStart w:id="588" w:name="bookmark588"/>
      <w:bookmarkStart w:id="589" w:name="bookmark589"/>
      <w:bookmarkStart w:id="590" w:name="bookmark590"/>
      <w:r>
        <w:rPr>
          <w:color w:val="000000"/>
          <w:spacing w:val="0"/>
          <w:w w:val="100"/>
          <w:position w:val="0"/>
        </w:rPr>
        <w:t>第十一节公司债券相关情况</w:t>
      </w:r>
      <w:bookmarkEnd w:id="588"/>
      <w:bookmarkEnd w:id="589"/>
      <w:bookmarkEnd w:id="590"/>
    </w:p>
    <w:p>
      <w:pPr>
        <w:pStyle w:val="Style1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公司是否存在公开发行并在证券交易所上市，且在年度报告批准报出日未到期或到期未能全额兑付的公司 债券</w:t>
      </w:r>
    </w:p>
    <w:p>
      <w:pPr>
        <w:pStyle w:val="Style13"/>
        <w:keepNext w:val="0"/>
        <w:keepLines w:val="0"/>
        <w:widowControl w:val="0"/>
        <w:shd w:val="clear" w:color="auto" w:fill="auto"/>
        <w:bidi w:val="0"/>
        <w:spacing w:before="0" w:after="240" w:line="322" w:lineRule="exact"/>
        <w:ind w:left="0" w:right="0" w:firstLine="0"/>
        <w:jc w:val="left"/>
        <w:sectPr>
          <w:footnotePr>
            <w:pos w:val="pageBottom"/>
            <w:numFmt w:val="decimal"/>
            <w:numRestart w:val="continuous"/>
          </w:footnotePr>
          <w:pgSz w:w="11900" w:h="16840"/>
          <w:pgMar w:top="1940" w:right="1107" w:bottom="1940" w:left="1112" w:header="0" w:footer="3" w:gutter="0"/>
          <w:cols w:space="720"/>
          <w:noEndnote/>
          <w:rtlGutter w:val="0"/>
          <w:docGrid w:linePitch="360"/>
        </w:sectPr>
      </w:pPr>
      <w:r>
        <w:rPr>
          <w:color w:val="000000"/>
          <w:spacing w:val="0"/>
          <w:w w:val="100"/>
          <w:position w:val="0"/>
        </w:rPr>
        <w:t>否</w:t>
      </w: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pgSz w:w="11900" w:h="16840"/>
          <w:pgMar w:top="1398" w:right="1077" w:bottom="1465" w:left="1036" w:header="0" w:footer="3" w:gutter="0"/>
          <w:cols w:space="720"/>
          <w:noEndnote/>
          <w:rtlGutter w:val="0"/>
          <w:docGrid w:linePitch="360"/>
        </w:sectPr>
      </w:pPr>
    </w:p>
    <w:p>
      <w:pPr>
        <w:pStyle w:val="Style11"/>
        <w:keepNext/>
        <w:keepLines/>
        <w:widowControl w:val="0"/>
        <w:shd w:val="clear" w:color="auto" w:fill="auto"/>
        <w:bidi w:val="0"/>
        <w:spacing w:before="0" w:after="520" w:line="240" w:lineRule="auto"/>
        <w:ind w:left="0" w:right="0" w:firstLine="0"/>
        <w:jc w:val="center"/>
      </w:pPr>
      <w:bookmarkStart w:id="591" w:name="bookmark591"/>
      <w:bookmarkStart w:id="592" w:name="bookmark592"/>
      <w:bookmarkStart w:id="593" w:name="bookmark593"/>
      <w:r>
        <w:rPr>
          <w:color w:val="000000"/>
          <w:spacing w:val="0"/>
          <w:w w:val="100"/>
          <w:position w:val="0"/>
        </w:rPr>
        <w:t>第十二节财务报告</w:t>
      </w:r>
      <w:bookmarkEnd w:id="591"/>
      <w:bookmarkEnd w:id="592"/>
      <w:bookmarkEnd w:id="593"/>
    </w:p>
    <w:p>
      <w:pPr>
        <w:pStyle w:val="Style25"/>
        <w:keepNext/>
        <w:keepLines/>
        <w:widowControl w:val="0"/>
        <w:shd w:val="clear" w:color="auto" w:fill="auto"/>
        <w:bidi w:val="0"/>
        <w:spacing w:before="0" w:after="32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一</w:t>
      </w:r>
      <w:bookmarkEnd w:id="596"/>
      <w:r>
        <w:rPr>
          <w:color w:val="000000"/>
          <w:spacing w:val="0"/>
          <w:w w:val="100"/>
          <w:position w:val="0"/>
          <w:sz w:val="24"/>
          <w:szCs w:val="24"/>
        </w:rPr>
        <w:t>、审计报告</w:t>
      </w:r>
      <w:bookmarkEnd w:id="594"/>
      <w:bookmarkEnd w:id="595"/>
      <w:bookmarkEnd w:id="597"/>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审字（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0009</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李万军、蔡中伏</w:t>
            </w:r>
          </w:p>
        </w:tc>
      </w:tr>
    </w:tbl>
    <w:p>
      <w:pPr>
        <w:widowControl w:val="0"/>
        <w:spacing w:after="419" w:line="1" w:lineRule="exact"/>
      </w:pP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line="1" w:lineRule="exact"/>
      </w:pPr>
      <w:r>
        <w:drawing>
          <wp:anchor distT="38100" distB="45720" distL="0" distR="0" simplePos="0" relativeHeight="125829378" behindDoc="0" locked="0" layoutInCell="1" allowOverlap="1">
            <wp:simplePos x="0" y="0"/>
            <wp:positionH relativeFrom="page">
              <wp:posOffset>703580</wp:posOffset>
            </wp:positionH>
            <wp:positionV relativeFrom="paragraph">
              <wp:posOffset>38100</wp:posOffset>
            </wp:positionV>
            <wp:extent cx="694690" cy="50609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13"/>
                    <a:stretch/>
                  </pic:blipFill>
                  <pic:spPr>
                    <a:xfrm>
                      <a:ext cx="694690" cy="506095"/>
                    </a:xfrm>
                    <a:prstGeom prst="rect"/>
                  </pic:spPr>
                </pic:pic>
              </a:graphicData>
            </a:graphic>
          </wp:anchor>
        </w:drawing>
      </w:r>
      <w:r>
        <mc:AlternateContent>
          <mc:Choice Requires="wps">
            <w:drawing>
              <wp:anchor distT="400685" distB="0" distL="0" distR="0" simplePos="0" relativeHeight="125829379" behindDoc="0" locked="0" layoutInCell="1" allowOverlap="1">
                <wp:simplePos x="0" y="0"/>
                <wp:positionH relativeFrom="page">
                  <wp:posOffset>1395730</wp:posOffset>
                </wp:positionH>
                <wp:positionV relativeFrom="paragraph">
                  <wp:posOffset>400685</wp:posOffset>
                </wp:positionV>
                <wp:extent cx="2612390" cy="189230"/>
                <wp:wrapTopAndBottom/>
                <wp:docPr id="7" name="Shape 7"/>
                <a:graphic xmlns:a="http://schemas.openxmlformats.org/drawingml/2006/main">
                  <a:graphicData uri="http://schemas.microsoft.com/office/word/2010/wordprocessingShape">
                    <wps:wsp>
                      <wps:cNvSpPr txBox="1"/>
                      <wps:spPr>
                        <a:xfrm>
                          <a:ext cx="2612390" cy="1892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中科创达软件股份有限公司全体股东:</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109.90000000000001pt;margin-top:31.550000000000001pt;width:205.70000000000002pt;height:14.9pt;z-index:-125829374;mso-wrap-distance-left:0;mso-wrap-distance-top:31.550000000000001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中科创达软件股份有限公司全体股东:</w:t>
                      </w:r>
                    </w:p>
                  </w:txbxContent>
                </v:textbox>
                <w10:wrap type="topAndBottom" anchorx="page"/>
              </v:shape>
            </w:pict>
          </mc:Fallback>
        </mc:AlternateContent>
      </w:r>
    </w:p>
    <w:p>
      <w:pPr>
        <w:pStyle w:val="Style13"/>
        <w:keepNext w:val="0"/>
        <w:keepLines w:val="0"/>
        <w:widowControl w:val="0"/>
        <w:shd w:val="clear" w:color="auto" w:fill="auto"/>
        <w:tabs>
          <w:tab w:pos="828" w:val="left"/>
        </w:tabs>
        <w:bidi w:val="0"/>
        <w:spacing w:before="0" w:after="0" w:line="311" w:lineRule="exact"/>
        <w:ind w:left="0" w:right="0" w:firstLine="380"/>
        <w:jc w:val="both"/>
      </w:pPr>
      <w:bookmarkStart w:id="598" w:name="bookmark598"/>
      <w:r>
        <w:rPr>
          <w:b/>
          <w:bCs/>
          <w:color w:val="000000"/>
          <w:spacing w:val="0"/>
          <w:w w:val="100"/>
          <w:position w:val="0"/>
        </w:rPr>
        <w:t>一</w:t>
      </w:r>
      <w:bookmarkEnd w:id="598"/>
      <w:r>
        <w:rPr>
          <w:b/>
          <w:bCs/>
          <w:color w:val="000000"/>
          <w:spacing w:val="0"/>
          <w:w w:val="100"/>
          <w:position w:val="0"/>
        </w:rPr>
        <w:t>、</w:t>
        <w:tab/>
        <w:t>审计意见</w:t>
      </w:r>
    </w:p>
    <w:p>
      <w:pPr>
        <w:pStyle w:val="Style13"/>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我们审计了中科创达软件股份有限公司（以下简称中科创达公司）的财务报表，包括</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2019</w:t>
      </w:r>
      <w:r>
        <w:rPr>
          <w:color w:val="000000"/>
          <w:spacing w:val="0"/>
          <w:w w:val="100"/>
          <w:position w:val="0"/>
        </w:rPr>
        <w:t>年度的合并及公司利润表、合并及公司现金流量表、合并及公司股 东权益变动表以及相关财务报表附注。</w:t>
      </w:r>
    </w:p>
    <w:p>
      <w:pPr>
        <w:pStyle w:val="Style13"/>
        <w:keepNext w:val="0"/>
        <w:keepLines w:val="0"/>
        <w:widowControl w:val="0"/>
        <w:shd w:val="clear" w:color="auto" w:fill="auto"/>
        <w:bidi w:val="0"/>
        <w:spacing w:before="0" w:after="0" w:line="311" w:lineRule="exact"/>
        <w:ind w:left="0" w:right="0" w:firstLine="500"/>
        <w:jc w:val="both"/>
      </w:pPr>
      <w:r>
        <w:rPr>
          <w:color w:val="000000"/>
          <w:spacing w:val="0"/>
          <w:w w:val="100"/>
          <w:position w:val="0"/>
        </w:rPr>
        <w:t xml:space="preserve">我们认为，后附的财务报表在所有重大方面按照企业会计准则的规定编制，公允反映了中科创达公司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2019</w:t>
      </w:r>
      <w:r>
        <w:rPr>
          <w:color w:val="000000"/>
          <w:spacing w:val="0"/>
          <w:w w:val="100"/>
          <w:position w:val="0"/>
        </w:rPr>
        <w:t>年度合并及公司的经营成果和现金流量。</w:t>
      </w:r>
    </w:p>
    <w:p>
      <w:pPr>
        <w:pStyle w:val="Style13"/>
        <w:keepNext w:val="0"/>
        <w:keepLines w:val="0"/>
        <w:widowControl w:val="0"/>
        <w:shd w:val="clear" w:color="auto" w:fill="auto"/>
        <w:tabs>
          <w:tab w:pos="828" w:val="left"/>
        </w:tabs>
        <w:bidi w:val="0"/>
        <w:spacing w:before="0" w:after="0" w:line="311" w:lineRule="exact"/>
        <w:ind w:left="0" w:right="0" w:firstLine="380"/>
        <w:jc w:val="both"/>
      </w:pPr>
      <w:bookmarkStart w:id="599" w:name="bookmark599"/>
      <w:r>
        <w:rPr>
          <w:b/>
          <w:bCs/>
          <w:color w:val="000000"/>
          <w:spacing w:val="0"/>
          <w:w w:val="100"/>
          <w:position w:val="0"/>
        </w:rPr>
        <w:t>二</w:t>
      </w:r>
      <w:bookmarkEnd w:id="599"/>
      <w:r>
        <w:rPr>
          <w:b/>
          <w:bCs/>
          <w:color w:val="000000"/>
          <w:spacing w:val="0"/>
          <w:w w:val="100"/>
          <w:position w:val="0"/>
        </w:rPr>
        <w:t>、</w:t>
        <w:tab/>
        <w:t>形成审计意见的基础</w:t>
      </w:r>
    </w:p>
    <w:p>
      <w:pPr>
        <w:pStyle w:val="Style13"/>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部分进一步阐述了我们在这些准则下的责任。按照中国注册会计师职业道德守则，我们独立于中 科创达公司，并履行了职业道德方面的其他责任。我们相信，我们获取的审计证据是充分、适当的，为发 表审计意见提供了基础。</w:t>
      </w:r>
    </w:p>
    <w:p>
      <w:pPr>
        <w:pStyle w:val="Style13"/>
        <w:keepNext w:val="0"/>
        <w:keepLines w:val="0"/>
        <w:widowControl w:val="0"/>
        <w:shd w:val="clear" w:color="auto" w:fill="auto"/>
        <w:tabs>
          <w:tab w:pos="833" w:val="left"/>
        </w:tabs>
        <w:bidi w:val="0"/>
        <w:spacing w:before="0" w:after="0" w:line="311" w:lineRule="exact"/>
        <w:ind w:left="0" w:right="0" w:firstLine="380"/>
        <w:jc w:val="both"/>
      </w:pPr>
      <w:bookmarkStart w:id="600" w:name="bookmark600"/>
      <w:r>
        <w:rPr>
          <w:b/>
          <w:bCs/>
          <w:color w:val="000000"/>
          <w:spacing w:val="0"/>
          <w:w w:val="100"/>
          <w:position w:val="0"/>
        </w:rPr>
        <w:t>三</w:t>
      </w:r>
      <w:bookmarkEnd w:id="600"/>
      <w:r>
        <w:rPr>
          <w:b/>
          <w:bCs/>
          <w:color w:val="000000"/>
          <w:spacing w:val="0"/>
          <w:w w:val="100"/>
          <w:position w:val="0"/>
        </w:rPr>
        <w:t>、</w:t>
        <w:tab/>
        <w:t>关键审计事项</w:t>
      </w:r>
    </w:p>
    <w:p>
      <w:pPr>
        <w:pStyle w:val="Style13"/>
        <w:keepNext w:val="0"/>
        <w:keepLines w:val="0"/>
        <w:widowControl w:val="0"/>
        <w:shd w:val="clear" w:color="auto" w:fill="auto"/>
        <w:bidi w:val="0"/>
        <w:spacing w:before="0" w:after="300" w:line="311" w:lineRule="exact"/>
        <w:ind w:left="0" w:right="0" w:firstLine="50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3"/>
        <w:keepNext w:val="0"/>
        <w:keepLines w:val="0"/>
        <w:widowControl w:val="0"/>
        <w:shd w:val="clear" w:color="auto" w:fill="auto"/>
        <w:bidi w:val="0"/>
        <w:spacing w:before="0" w:after="80" w:line="313" w:lineRule="exact"/>
        <w:ind w:left="0" w:right="0" w:firstLine="500"/>
        <w:jc w:val="both"/>
      </w:pPr>
      <w:r>
        <w:rPr>
          <w:color w:val="000000"/>
          <w:spacing w:val="0"/>
          <w:w w:val="100"/>
          <w:position w:val="0"/>
        </w:rPr>
        <w:t>（一）收入确认</w:t>
      </w:r>
    </w:p>
    <w:p>
      <w:pPr>
        <w:pStyle w:val="Style13"/>
        <w:keepNext w:val="0"/>
        <w:keepLines w:val="0"/>
        <w:widowControl w:val="0"/>
        <w:shd w:val="clear" w:color="auto" w:fill="auto"/>
        <w:bidi w:val="0"/>
        <w:spacing w:before="0" w:after="0" w:line="326" w:lineRule="auto"/>
        <w:ind w:left="0" w:right="0" w:firstLine="500"/>
        <w:jc w:val="both"/>
      </w:pPr>
      <w:bookmarkStart w:id="601" w:name="bookmark601"/>
      <w:r>
        <w:rPr>
          <w:rFonts w:ascii="Times New Roman" w:eastAsia="Times New Roman" w:hAnsi="Times New Roman" w:cs="Times New Roman"/>
          <w:color w:val="000000"/>
          <w:spacing w:val="0"/>
          <w:w w:val="100"/>
          <w:position w:val="0"/>
        </w:rPr>
        <w:t>1</w:t>
      </w:r>
      <w:bookmarkEnd w:id="601"/>
      <w:r>
        <w:rPr>
          <w:color w:val="000000"/>
          <w:spacing w:val="0"/>
          <w:w w:val="100"/>
          <w:position w:val="0"/>
        </w:rPr>
        <w:t>、事项描述</w:t>
      </w:r>
    </w:p>
    <w:p>
      <w:pPr>
        <w:pStyle w:val="Style13"/>
        <w:keepNext w:val="0"/>
        <w:keepLines w:val="0"/>
        <w:widowControl w:val="0"/>
        <w:shd w:val="clear" w:color="auto" w:fill="auto"/>
        <w:bidi w:val="0"/>
        <w:spacing w:before="0" w:after="80" w:line="313" w:lineRule="exact"/>
        <w:ind w:left="0" w:right="0" w:firstLine="500"/>
        <w:jc w:val="both"/>
      </w:pPr>
      <w:r>
        <w:rPr>
          <w:color w:val="000000"/>
          <w:spacing w:val="0"/>
          <w:w w:val="100"/>
          <w:position w:val="0"/>
        </w:rPr>
        <w:t>中科创达公司是智能操作系统产品和技术提供商，主要以智能操作系统技术为核心，聚焦人工智能关 键技术，助力并加速智能系统、智能物联网、新一代网联汽车等领域的产品化与技术创新。收入来源主要 系向客户提供软件开发和技术服务等，如财务报表附注五、</w:t>
      </w:r>
      <w:r>
        <w:rPr>
          <w:rFonts w:ascii="Times New Roman" w:eastAsia="Times New Roman" w:hAnsi="Times New Roman" w:cs="Times New Roman"/>
          <w:color w:val="000000"/>
          <w:spacing w:val="0"/>
          <w:w w:val="100"/>
          <w:position w:val="0"/>
        </w:rPr>
        <w:t>42</w:t>
      </w:r>
      <w:r>
        <w:rPr>
          <w:color w:val="000000"/>
          <w:spacing w:val="0"/>
          <w:w w:val="100"/>
          <w:position w:val="0"/>
        </w:rPr>
        <w:t>所示，中科创达公司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年度主营业务收入 </w:t>
      </w:r>
      <w:r>
        <w:rPr>
          <w:rFonts w:ascii="Times New Roman" w:eastAsia="Times New Roman" w:hAnsi="Times New Roman" w:cs="Times New Roman"/>
          <w:color w:val="000000"/>
          <w:spacing w:val="0"/>
          <w:w w:val="100"/>
          <w:position w:val="0"/>
        </w:rPr>
        <w:t>182,680.3</w:t>
      </w:r>
      <w:r>
        <w:rPr>
          <w:rFonts w:ascii="Times New Roman" w:eastAsia="Times New Roman" w:hAnsi="Times New Roman" w:cs="Times New Roman"/>
          <w:color w:val="000000"/>
          <w:spacing w:val="0"/>
          <w:w w:val="100"/>
          <w:position w:val="0"/>
        </w:rPr>
        <w:t>2</w:t>
      </w:r>
      <w:r>
        <w:rPr>
          <w:color w:val="000000"/>
          <w:spacing w:val="0"/>
          <w:w w:val="100"/>
          <w:position w:val="0"/>
        </w:rPr>
        <w:t>万元（合并财务报表口径，下同），其中软件开发收入</w:t>
      </w:r>
      <w:r>
        <w:rPr>
          <w:rFonts w:ascii="Times New Roman" w:eastAsia="Times New Roman" w:hAnsi="Times New Roman" w:cs="Times New Roman"/>
          <w:color w:val="000000"/>
          <w:spacing w:val="0"/>
          <w:w w:val="100"/>
          <w:position w:val="0"/>
        </w:rPr>
        <w:t>55,162.73</w:t>
      </w:r>
      <w:r>
        <w:rPr>
          <w:color w:val="000000"/>
          <w:spacing w:val="0"/>
          <w:w w:val="100"/>
          <w:position w:val="0"/>
        </w:rPr>
        <w:t>万元，技术服务收入</w:t>
      </w:r>
      <w:r>
        <w:rPr>
          <w:rFonts w:ascii="Times New Roman" w:eastAsia="Times New Roman" w:hAnsi="Times New Roman" w:cs="Times New Roman"/>
          <w:color w:val="000000"/>
          <w:spacing w:val="0"/>
          <w:w w:val="100"/>
          <w:position w:val="0"/>
        </w:rPr>
        <w:t xml:space="preserve">78,799.26 </w:t>
      </w:r>
      <w:r>
        <w:rPr>
          <w:color w:val="000000"/>
          <w:spacing w:val="0"/>
          <w:w w:val="100"/>
          <w:position w:val="0"/>
        </w:rPr>
        <w:t>万元，软件许可收入</w:t>
      </w:r>
      <w:r>
        <w:rPr>
          <w:rFonts w:ascii="Times New Roman" w:eastAsia="Times New Roman" w:hAnsi="Times New Roman" w:cs="Times New Roman"/>
          <w:color w:val="000000"/>
          <w:spacing w:val="0"/>
          <w:w w:val="100"/>
          <w:position w:val="0"/>
        </w:rPr>
        <w:t>15,440.50</w:t>
      </w:r>
      <w:r>
        <w:rPr>
          <w:color w:val="000000"/>
          <w:spacing w:val="0"/>
          <w:w w:val="100"/>
          <w:position w:val="0"/>
        </w:rPr>
        <w:t>万元，商品销售收入</w:t>
      </w:r>
      <w:r>
        <w:rPr>
          <w:rFonts w:ascii="Times New Roman" w:eastAsia="Times New Roman" w:hAnsi="Times New Roman" w:cs="Times New Roman"/>
          <w:color w:val="000000"/>
          <w:spacing w:val="0"/>
          <w:w w:val="100"/>
          <w:position w:val="0"/>
        </w:rPr>
        <w:t>33,277.84</w:t>
      </w:r>
      <w:r>
        <w:rPr>
          <w:color w:val="000000"/>
          <w:spacing w:val="0"/>
          <w:w w:val="100"/>
          <w:position w:val="0"/>
        </w:rPr>
        <w:t>万元。主营业务收入是中科创达公司的主要利 润来源和关键业绩指标，主营业务收入确认的准确和完整对中科创达公司利润的影响较大。因此，我们将 收入确认作为关键审计事项。</w:t>
      </w:r>
    </w:p>
    <w:p>
      <w:pPr>
        <w:pStyle w:val="Style13"/>
        <w:keepNext w:val="0"/>
        <w:keepLines w:val="0"/>
        <w:widowControl w:val="0"/>
        <w:shd w:val="clear" w:color="auto" w:fill="auto"/>
        <w:bidi w:val="0"/>
        <w:spacing w:before="0" w:after="0" w:line="318" w:lineRule="exact"/>
        <w:ind w:left="0" w:right="0" w:firstLine="640"/>
        <w:jc w:val="both"/>
      </w:pPr>
      <w:bookmarkStart w:id="602" w:name="bookmark602"/>
      <w:r>
        <w:rPr>
          <w:rFonts w:ascii="Times New Roman" w:eastAsia="Times New Roman" w:hAnsi="Times New Roman" w:cs="Times New Roman"/>
          <w:color w:val="000000"/>
          <w:spacing w:val="0"/>
          <w:w w:val="100"/>
          <w:position w:val="0"/>
        </w:rPr>
        <w:t>2</w:t>
      </w:r>
      <w:bookmarkEnd w:id="602"/>
      <w:r>
        <w:rPr>
          <w:color w:val="000000"/>
          <w:spacing w:val="0"/>
          <w:w w:val="100"/>
          <w:position w:val="0"/>
        </w:rPr>
        <w:t>、审计应对</w:t>
      </w:r>
    </w:p>
    <w:p>
      <w:pPr>
        <w:pStyle w:val="Style13"/>
        <w:keepNext w:val="0"/>
        <w:keepLines w:val="0"/>
        <w:widowControl w:val="0"/>
        <w:shd w:val="clear" w:color="auto" w:fill="auto"/>
        <w:bidi w:val="0"/>
        <w:spacing w:before="0" w:after="0" w:line="318" w:lineRule="exact"/>
        <w:ind w:left="0" w:right="0" w:firstLine="640"/>
        <w:jc w:val="both"/>
      </w:pPr>
      <w:r>
        <w:rPr>
          <w:color w:val="000000"/>
          <w:spacing w:val="0"/>
          <w:w w:val="100"/>
          <w:position w:val="0"/>
        </w:rPr>
        <w:t>我们针对收入确认和计量问题执行的审计程序包括但不限于：</w:t>
      </w:r>
    </w:p>
    <w:p>
      <w:pPr>
        <w:pStyle w:val="Style13"/>
        <w:keepNext w:val="0"/>
        <w:keepLines w:val="0"/>
        <w:widowControl w:val="0"/>
        <w:shd w:val="clear" w:color="auto" w:fill="auto"/>
        <w:tabs>
          <w:tab w:pos="1128" w:val="left"/>
        </w:tabs>
        <w:bidi w:val="0"/>
        <w:spacing w:before="0" w:after="0" w:line="318" w:lineRule="exact"/>
        <w:ind w:left="0" w:right="0" w:firstLine="640"/>
        <w:jc w:val="both"/>
      </w:pPr>
      <w:bookmarkStart w:id="603" w:name="bookmark603"/>
      <w:r>
        <w:rPr>
          <w:color w:val="000000"/>
          <w:spacing w:val="0"/>
          <w:w w:val="100"/>
          <w:position w:val="0"/>
        </w:rPr>
        <w:t>（</w:t>
      </w:r>
      <w:bookmarkEnd w:id="603"/>
      <w:r>
        <w:rPr>
          <w:rFonts w:ascii="Times New Roman" w:eastAsia="Times New Roman" w:hAnsi="Times New Roman" w:cs="Times New Roman"/>
          <w:color w:val="000000"/>
          <w:spacing w:val="0"/>
          <w:w w:val="100"/>
          <w:position w:val="0"/>
        </w:rPr>
        <w:t>1</w:t>
      </w:r>
      <w:r>
        <w:rPr>
          <w:color w:val="000000"/>
          <w:spacing w:val="0"/>
          <w:w w:val="100"/>
          <w:position w:val="0"/>
        </w:rPr>
        <w:t>）</w:t>
        <w:tab/>
        <w:t>了解和评价与营业收入确认相关的内部控制的设计及运行的有效性；</w:t>
      </w:r>
    </w:p>
    <w:p>
      <w:pPr>
        <w:pStyle w:val="Style13"/>
        <w:keepNext w:val="0"/>
        <w:keepLines w:val="0"/>
        <w:widowControl w:val="0"/>
        <w:shd w:val="clear" w:color="auto" w:fill="auto"/>
        <w:tabs>
          <w:tab w:pos="1128" w:val="left"/>
        </w:tabs>
        <w:bidi w:val="0"/>
        <w:spacing w:before="0" w:after="0" w:line="326" w:lineRule="exact"/>
        <w:ind w:left="0" w:right="0" w:firstLine="640"/>
        <w:jc w:val="both"/>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rPr>
        <w:t>2</w:t>
      </w:r>
      <w:r>
        <w:rPr>
          <w:color w:val="000000"/>
          <w:spacing w:val="0"/>
          <w:w w:val="100"/>
          <w:position w:val="0"/>
        </w:rPr>
        <w:t>）</w:t>
        <w:tab/>
        <w:t>复核收入确认的会计政策及具体方法是否正确且一贯地运用；</w:t>
      </w:r>
    </w:p>
    <w:p>
      <w:pPr>
        <w:pStyle w:val="Style13"/>
        <w:keepNext w:val="0"/>
        <w:keepLines w:val="0"/>
        <w:widowControl w:val="0"/>
        <w:shd w:val="clear" w:color="auto" w:fill="auto"/>
        <w:tabs>
          <w:tab w:pos="1218" w:val="left"/>
        </w:tabs>
        <w:bidi w:val="0"/>
        <w:spacing w:before="0" w:after="0" w:line="326" w:lineRule="exact"/>
        <w:ind w:left="0" w:right="0" w:firstLine="640"/>
        <w:jc w:val="both"/>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rPr>
        <w:t>3</w:t>
      </w:r>
      <w:r>
        <w:rPr>
          <w:color w:val="000000"/>
          <w:spacing w:val="0"/>
          <w:w w:val="100"/>
          <w:position w:val="0"/>
        </w:rPr>
        <w:t>）</w:t>
        <w:tab/>
        <w:t>结合收入类型对主营业务收入以及毛利情况实施分析程序，判断本期收入金额是否出现异常 波动及波动的原因是否合理；</w:t>
      </w:r>
    </w:p>
    <w:p>
      <w:pPr>
        <w:pStyle w:val="Style13"/>
        <w:keepNext w:val="0"/>
        <w:keepLines w:val="0"/>
        <w:widowControl w:val="0"/>
        <w:shd w:val="clear" w:color="auto" w:fill="auto"/>
        <w:tabs>
          <w:tab w:pos="1218" w:val="left"/>
        </w:tabs>
        <w:bidi w:val="0"/>
        <w:spacing w:before="0" w:after="0" w:line="326" w:lineRule="exact"/>
        <w:ind w:left="0" w:right="0" w:firstLine="640"/>
        <w:jc w:val="both"/>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rPr>
        <w:t>4</w:t>
      </w:r>
      <w:r>
        <w:rPr>
          <w:color w:val="000000"/>
          <w:spacing w:val="0"/>
          <w:w w:val="100"/>
          <w:position w:val="0"/>
        </w:rPr>
        <w:t>）</w:t>
        <w:tab/>
        <w:t>从主营业务收入记录和合同台账中选取样本执行细节性测试，检查支持性文件是否齐全，收 入确认是否准确和完整；</w:t>
      </w:r>
    </w:p>
    <w:p>
      <w:pPr>
        <w:pStyle w:val="Style13"/>
        <w:keepNext w:val="0"/>
        <w:keepLines w:val="0"/>
        <w:widowControl w:val="0"/>
        <w:shd w:val="clear" w:color="auto" w:fill="auto"/>
        <w:tabs>
          <w:tab w:pos="1128" w:val="left"/>
        </w:tabs>
        <w:bidi w:val="0"/>
        <w:spacing w:before="0" w:after="0" w:line="322" w:lineRule="exact"/>
        <w:ind w:left="0" w:right="0" w:firstLine="640"/>
        <w:jc w:val="both"/>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rPr>
        <w:t>5</w:t>
      </w:r>
      <w:r>
        <w:rPr>
          <w:color w:val="000000"/>
          <w:spacing w:val="0"/>
          <w:w w:val="100"/>
          <w:position w:val="0"/>
        </w:rPr>
        <w:t>）</w:t>
        <w:tab/>
        <w:t>进行截止性测试，关注是否存在重大跨期的情形。</w:t>
      </w:r>
    </w:p>
    <w:p>
      <w:pPr>
        <w:pStyle w:val="Style13"/>
        <w:keepNext w:val="0"/>
        <w:keepLines w:val="0"/>
        <w:widowControl w:val="0"/>
        <w:shd w:val="clear" w:color="auto" w:fill="auto"/>
        <w:tabs>
          <w:tab w:pos="1128" w:val="left"/>
        </w:tabs>
        <w:bidi w:val="0"/>
        <w:spacing w:before="0" w:after="0" w:line="322" w:lineRule="exact"/>
        <w:ind w:left="0" w:right="0" w:firstLine="640"/>
        <w:jc w:val="both"/>
      </w:pPr>
      <w:bookmarkStart w:id="608" w:name="bookmark608"/>
      <w:r>
        <w:rPr>
          <w:color w:val="000000"/>
          <w:spacing w:val="0"/>
          <w:w w:val="100"/>
          <w:position w:val="0"/>
        </w:rPr>
        <w:t>（</w:t>
      </w:r>
      <w:bookmarkEnd w:id="608"/>
      <w:r>
        <w:rPr>
          <w:rFonts w:ascii="Times New Roman" w:eastAsia="Times New Roman" w:hAnsi="Times New Roman" w:cs="Times New Roman"/>
          <w:color w:val="000000"/>
          <w:spacing w:val="0"/>
          <w:w w:val="100"/>
          <w:position w:val="0"/>
        </w:rPr>
        <w:t>6</w:t>
      </w:r>
      <w:r>
        <w:rPr>
          <w:color w:val="000000"/>
          <w:spacing w:val="0"/>
          <w:w w:val="100"/>
          <w:position w:val="0"/>
        </w:rPr>
        <w:t>）</w:t>
        <w:tab/>
        <w:t>重新计算软件开发业务台账中的软件开发合同完工百分比，以验证其准确性；</w:t>
      </w:r>
    </w:p>
    <w:p>
      <w:pPr>
        <w:pStyle w:val="Style13"/>
        <w:keepNext w:val="0"/>
        <w:keepLines w:val="0"/>
        <w:widowControl w:val="0"/>
        <w:shd w:val="clear" w:color="auto" w:fill="auto"/>
        <w:tabs>
          <w:tab w:pos="1218" w:val="left"/>
        </w:tabs>
        <w:bidi w:val="0"/>
        <w:spacing w:before="0" w:after="0" w:line="322" w:lineRule="exact"/>
        <w:ind w:left="0" w:right="0" w:firstLine="640"/>
        <w:jc w:val="both"/>
      </w:pPr>
      <w:bookmarkStart w:id="609" w:name="bookmark609"/>
      <w:r>
        <w:rPr>
          <w:color w:val="000000"/>
          <w:spacing w:val="0"/>
          <w:w w:val="100"/>
          <w:position w:val="0"/>
        </w:rPr>
        <w:t>（</w:t>
      </w:r>
      <w:bookmarkEnd w:id="609"/>
      <w:r>
        <w:rPr>
          <w:rFonts w:ascii="Times New Roman" w:eastAsia="Times New Roman" w:hAnsi="Times New Roman" w:cs="Times New Roman"/>
          <w:color w:val="000000"/>
          <w:spacing w:val="0"/>
          <w:w w:val="100"/>
          <w:position w:val="0"/>
        </w:rPr>
        <w:t>7</w:t>
      </w:r>
      <w:r>
        <w:rPr>
          <w:color w:val="000000"/>
          <w:spacing w:val="0"/>
          <w:w w:val="100"/>
          <w:position w:val="0"/>
        </w:rPr>
        <w:t>）</w:t>
        <w:tab/>
        <w:t>选取软件开发合同样本，检查管理层预计总收入和预计总成本所依据的软件开发合同和成本 预算资料，评价管理层所作估计是否合理、依据是否充分；</w:t>
      </w:r>
    </w:p>
    <w:p>
      <w:pPr>
        <w:pStyle w:val="Style13"/>
        <w:keepNext w:val="0"/>
        <w:keepLines w:val="0"/>
        <w:widowControl w:val="0"/>
        <w:shd w:val="clear" w:color="auto" w:fill="auto"/>
        <w:tabs>
          <w:tab w:pos="1218" w:val="left"/>
        </w:tabs>
        <w:bidi w:val="0"/>
        <w:spacing w:before="0" w:after="0" w:line="326" w:lineRule="exact"/>
        <w:ind w:left="0" w:right="0" w:firstLine="640"/>
        <w:jc w:val="both"/>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rPr>
        <w:t>8</w:t>
      </w:r>
      <w:r>
        <w:rPr>
          <w:color w:val="000000"/>
          <w:spacing w:val="0"/>
          <w:w w:val="100"/>
          <w:position w:val="0"/>
        </w:rPr>
        <w:t>）</w:t>
        <w:tab/>
        <w:t>选取样本对本年度已完工的软件开发合同测试预算成本与实际发生成本的差异，测试预算成 本估计的合理性；</w:t>
      </w:r>
    </w:p>
    <w:p>
      <w:pPr>
        <w:pStyle w:val="Style13"/>
        <w:keepNext w:val="0"/>
        <w:keepLines w:val="0"/>
        <w:widowControl w:val="0"/>
        <w:shd w:val="clear" w:color="auto" w:fill="auto"/>
        <w:tabs>
          <w:tab w:pos="1128" w:val="left"/>
        </w:tabs>
        <w:bidi w:val="0"/>
        <w:spacing w:before="0" w:after="0" w:line="318" w:lineRule="exact"/>
        <w:ind w:left="0" w:right="0" w:firstLine="640"/>
        <w:jc w:val="both"/>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rPr>
        <w:t>9</w:t>
      </w:r>
      <w:r>
        <w:rPr>
          <w:color w:val="000000"/>
          <w:spacing w:val="0"/>
          <w:w w:val="100"/>
          <w:position w:val="0"/>
        </w:rPr>
        <w:t>）</w:t>
        <w:tab/>
        <w:t>选取样本检查软件开发成本归集的准确性；</w:t>
      </w:r>
    </w:p>
    <w:p>
      <w:pPr>
        <w:pStyle w:val="Style13"/>
        <w:keepNext w:val="0"/>
        <w:keepLines w:val="0"/>
        <w:widowControl w:val="0"/>
        <w:shd w:val="clear" w:color="auto" w:fill="auto"/>
        <w:tabs>
          <w:tab w:pos="1234" w:val="left"/>
        </w:tabs>
        <w:bidi w:val="0"/>
        <w:spacing w:before="0" w:after="0" w:line="318" w:lineRule="exact"/>
        <w:ind w:left="0" w:right="0" w:firstLine="640"/>
        <w:jc w:val="both"/>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rPr>
        <w:t>10</w:t>
      </w:r>
      <w:r>
        <w:rPr>
          <w:color w:val="000000"/>
          <w:spacing w:val="0"/>
          <w:w w:val="100"/>
          <w:position w:val="0"/>
        </w:rPr>
        <w:t>）</w:t>
        <w:tab/>
        <w:t>我们向管理层、治理层进行询问，评价管理层诚信及舞弊风险。</w:t>
      </w:r>
    </w:p>
    <w:p>
      <w:pPr>
        <w:pStyle w:val="Style13"/>
        <w:keepNext w:val="0"/>
        <w:keepLines w:val="0"/>
        <w:widowControl w:val="0"/>
        <w:shd w:val="clear" w:color="auto" w:fill="auto"/>
        <w:bidi w:val="0"/>
        <w:spacing w:before="0" w:after="0" w:line="316" w:lineRule="exact"/>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商誉减值</w:t>
      </w:r>
    </w:p>
    <w:p>
      <w:pPr>
        <w:pStyle w:val="Style13"/>
        <w:keepNext w:val="0"/>
        <w:keepLines w:val="0"/>
        <w:widowControl w:val="0"/>
        <w:shd w:val="clear" w:color="auto" w:fill="auto"/>
        <w:tabs>
          <w:tab w:pos="854" w:val="left"/>
        </w:tabs>
        <w:bidi w:val="0"/>
        <w:spacing w:before="0" w:after="0" w:line="316" w:lineRule="exact"/>
        <w:ind w:left="0" w:right="0" w:firstLine="500"/>
        <w:jc w:val="both"/>
      </w:pPr>
      <w:bookmarkStart w:id="613" w:name="bookmark613"/>
      <w:r>
        <w:rPr>
          <w:rFonts w:ascii="Times New Roman" w:eastAsia="Times New Roman" w:hAnsi="Times New Roman" w:cs="Times New Roman"/>
          <w:color w:val="000000"/>
          <w:spacing w:val="0"/>
          <w:w w:val="100"/>
          <w:position w:val="0"/>
        </w:rPr>
        <w:t>1</w:t>
      </w:r>
      <w:bookmarkEnd w:id="613"/>
      <w:r>
        <w:rPr>
          <w:color w:val="000000"/>
          <w:spacing w:val="0"/>
          <w:w w:val="100"/>
          <w:position w:val="0"/>
        </w:rPr>
        <w:t>、</w:t>
        <w:tab/>
        <w:t>事项描述</w:t>
      </w:r>
    </w:p>
    <w:p>
      <w:pPr>
        <w:pStyle w:val="Style13"/>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如财务报表附注五、</w:t>
      </w:r>
      <w:r>
        <w:rPr>
          <w:rFonts w:ascii="Times New Roman" w:eastAsia="Times New Roman" w:hAnsi="Times New Roman" w:cs="Times New Roman"/>
          <w:color w:val="000000"/>
          <w:spacing w:val="0"/>
          <w:w w:val="100"/>
          <w:position w:val="0"/>
        </w:rPr>
        <w:t>17</w:t>
      </w:r>
      <w:r>
        <w:rPr>
          <w:color w:val="000000"/>
          <w:spacing w:val="0"/>
          <w:w w:val="100"/>
          <w:position w:val="0"/>
        </w:rPr>
        <w:t>所述，截至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日，中科创达公司合并报表中商誉列报金额为 </w:t>
      </w:r>
      <w:r>
        <w:rPr>
          <w:rFonts w:ascii="Times New Roman" w:eastAsia="Times New Roman" w:hAnsi="Times New Roman" w:cs="Times New Roman"/>
          <w:color w:val="000000"/>
          <w:spacing w:val="0"/>
          <w:w w:val="100"/>
          <w:position w:val="0"/>
        </w:rPr>
        <w:t>41,841.73</w:t>
      </w:r>
      <w:r>
        <w:rPr>
          <w:color w:val="000000"/>
          <w:spacing w:val="0"/>
          <w:w w:val="100"/>
          <w:position w:val="0"/>
        </w:rPr>
        <w:t>万元，分别系中科创达公司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月收购北京爱普新思电子技术有限公司和北京慧驰科技有限 公司确认的商誉</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,978.4</w:t>
      </w:r>
      <w:r>
        <w:rPr>
          <w:rFonts w:ascii="Times New Roman" w:eastAsia="Times New Roman" w:hAnsi="Times New Roman" w:cs="Times New Roman"/>
          <w:color w:val="000000"/>
          <w:spacing w:val="0"/>
          <w:w w:val="100"/>
          <w:position w:val="0"/>
        </w:rPr>
        <w:t>1</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月收购</w:t>
      </w:r>
      <w:r>
        <w:rPr>
          <w:rFonts w:ascii="Times New Roman" w:eastAsia="Times New Roman" w:hAnsi="Times New Roman" w:cs="Times New Roman"/>
          <w:color w:val="000000"/>
          <w:spacing w:val="0"/>
          <w:w w:val="100"/>
          <w:position w:val="0"/>
        </w:rPr>
        <w:t>Rightware Oy</w:t>
      </w:r>
      <w:r>
        <w:rPr>
          <w:color w:val="000000"/>
          <w:spacing w:val="0"/>
          <w:w w:val="100"/>
          <w:position w:val="0"/>
        </w:rPr>
        <w:t>确认的商誉</w:t>
      </w:r>
      <w:r>
        <w:rPr>
          <w:rFonts w:ascii="Times New Roman" w:eastAsia="Times New Roman" w:hAnsi="Times New Roman" w:cs="Times New Roman"/>
          <w:color w:val="000000"/>
          <w:spacing w:val="0"/>
          <w:w w:val="100"/>
          <w:position w:val="0"/>
        </w:rPr>
        <w:t>20,999.29</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月收购</w:t>
      </w:r>
      <w:r>
        <w:rPr>
          <w:rFonts w:ascii="Times New Roman" w:eastAsia="Times New Roman" w:hAnsi="Times New Roman" w:cs="Times New Roman"/>
          <w:color w:val="000000"/>
          <w:spacing w:val="0"/>
          <w:w w:val="100"/>
          <w:position w:val="0"/>
        </w:rPr>
        <w:t>MM Solutions EAD</w:t>
      </w:r>
      <w:r>
        <w:rPr>
          <w:color w:val="000000"/>
          <w:spacing w:val="0"/>
          <w:w w:val="100"/>
          <w:position w:val="0"/>
        </w:rPr>
        <w:t>确认的商誉</w:t>
      </w:r>
      <w:r>
        <w:rPr>
          <w:rFonts w:ascii="Times New Roman" w:eastAsia="Times New Roman" w:hAnsi="Times New Roman" w:cs="Times New Roman"/>
          <w:color w:val="000000"/>
          <w:spacing w:val="0"/>
          <w:w w:val="100"/>
          <w:position w:val="0"/>
        </w:rPr>
        <w:t>17,864.03</w:t>
      </w:r>
      <w:r>
        <w:rPr>
          <w:color w:val="000000"/>
          <w:spacing w:val="0"/>
          <w:w w:val="100"/>
          <w:position w:val="0"/>
        </w:rPr>
        <w:t>万元。根据企业会计准则，中科创达公司管理层在每年年度终了对商誉 进行减值测试。减值评估涉及确定折现率、未来期间销售增长率、毛利率等评估参数，商誉减值测试的评 估过程复杂，需依赖管理层的判断，因此我们将商誉减值识别为关键审计事项。</w:t>
      </w:r>
    </w:p>
    <w:p>
      <w:pPr>
        <w:pStyle w:val="Style13"/>
        <w:keepNext w:val="0"/>
        <w:keepLines w:val="0"/>
        <w:widowControl w:val="0"/>
        <w:shd w:val="clear" w:color="auto" w:fill="auto"/>
        <w:tabs>
          <w:tab w:pos="873" w:val="left"/>
        </w:tabs>
        <w:bidi w:val="0"/>
        <w:spacing w:before="0" w:after="0" w:line="318" w:lineRule="exact"/>
        <w:ind w:left="0" w:right="0" w:firstLine="500"/>
        <w:jc w:val="both"/>
      </w:pPr>
      <w:bookmarkStart w:id="614" w:name="bookmark614"/>
      <w:r>
        <w:rPr>
          <w:rFonts w:ascii="Times New Roman" w:eastAsia="Times New Roman" w:hAnsi="Times New Roman" w:cs="Times New Roman"/>
          <w:color w:val="000000"/>
          <w:spacing w:val="0"/>
          <w:w w:val="100"/>
          <w:position w:val="0"/>
        </w:rPr>
        <w:t>2</w:t>
      </w:r>
      <w:bookmarkEnd w:id="614"/>
      <w:r>
        <w:rPr>
          <w:color w:val="000000"/>
          <w:spacing w:val="0"/>
          <w:w w:val="100"/>
          <w:position w:val="0"/>
        </w:rPr>
        <w:t>、</w:t>
        <w:tab/>
        <w:t>审计应对</w:t>
      </w:r>
    </w:p>
    <w:p>
      <w:pPr>
        <w:pStyle w:val="Style13"/>
        <w:keepNext w:val="0"/>
        <w:keepLines w:val="0"/>
        <w:widowControl w:val="0"/>
        <w:shd w:val="clear" w:color="auto" w:fill="auto"/>
        <w:bidi w:val="0"/>
        <w:spacing w:before="0" w:after="0" w:line="307" w:lineRule="exact"/>
        <w:ind w:left="0" w:right="0" w:firstLine="500"/>
        <w:jc w:val="both"/>
      </w:pPr>
      <w:r>
        <w:rPr>
          <w:color w:val="000000"/>
          <w:spacing w:val="0"/>
          <w:w w:val="100"/>
          <w:position w:val="0"/>
        </w:rPr>
        <w:t>我们针对商誉减值上述关键审计事项执行的主要审计程序包括：</w:t>
      </w:r>
    </w:p>
    <w:p>
      <w:pPr>
        <w:pStyle w:val="Style13"/>
        <w:keepNext w:val="0"/>
        <w:keepLines w:val="0"/>
        <w:widowControl w:val="0"/>
        <w:shd w:val="clear" w:color="auto" w:fill="auto"/>
        <w:tabs>
          <w:tab w:pos="1088" w:val="left"/>
        </w:tabs>
        <w:bidi w:val="0"/>
        <w:spacing w:before="0" w:after="0" w:line="307" w:lineRule="exact"/>
        <w:ind w:left="0" w:right="0" w:firstLine="500"/>
        <w:jc w:val="both"/>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rPr>
        <w:t>1</w:t>
      </w:r>
      <w:r>
        <w:rPr>
          <w:color w:val="000000"/>
          <w:spacing w:val="0"/>
          <w:w w:val="100"/>
          <w:position w:val="0"/>
        </w:rPr>
        <w:t>）</w:t>
        <w:tab/>
        <w:t>了解与商誉减值相关的关键内部控制，评价这些控制的设计，确定其是否得到执行，并测试相 关内部控制的运行有效性；</w:t>
      </w:r>
    </w:p>
    <w:p>
      <w:pPr>
        <w:pStyle w:val="Style13"/>
        <w:keepNext w:val="0"/>
        <w:keepLines w:val="0"/>
        <w:widowControl w:val="0"/>
        <w:shd w:val="clear" w:color="auto" w:fill="auto"/>
        <w:tabs>
          <w:tab w:pos="1093" w:val="left"/>
        </w:tabs>
        <w:bidi w:val="0"/>
        <w:spacing w:before="0" w:after="0" w:line="307" w:lineRule="exact"/>
        <w:ind w:left="0" w:right="0" w:firstLine="500"/>
        <w:jc w:val="both"/>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rPr>
        <w:t>2</w:t>
      </w:r>
      <w:r>
        <w:rPr>
          <w:color w:val="000000"/>
          <w:spacing w:val="0"/>
          <w:w w:val="100"/>
          <w:position w:val="0"/>
        </w:rPr>
        <w:t>）</w:t>
        <w:tab/>
        <w:t>复核管理层以前年度对未来现金流量现值的预测和实际经营结果，评价管理层过往预测的准确 性；</w:t>
      </w:r>
    </w:p>
    <w:p>
      <w:pPr>
        <w:pStyle w:val="Style13"/>
        <w:keepNext w:val="0"/>
        <w:keepLines w:val="0"/>
        <w:widowControl w:val="0"/>
        <w:shd w:val="clear" w:color="auto" w:fill="auto"/>
        <w:tabs>
          <w:tab w:pos="1049" w:val="left"/>
        </w:tabs>
        <w:bidi w:val="0"/>
        <w:spacing w:before="0" w:after="0" w:line="307" w:lineRule="exact"/>
        <w:ind w:left="0" w:right="0" w:firstLine="500"/>
        <w:jc w:val="left"/>
      </w:pPr>
      <w:bookmarkStart w:id="617" w:name="bookmark617"/>
      <w:r>
        <w:rPr>
          <w:color w:val="000000"/>
          <w:spacing w:val="0"/>
          <w:w w:val="100"/>
          <w:position w:val="0"/>
        </w:rPr>
        <w:t>（</w:t>
      </w:r>
      <w:bookmarkEnd w:id="617"/>
      <w:r>
        <w:rPr>
          <w:rFonts w:ascii="Times New Roman" w:eastAsia="Times New Roman" w:hAnsi="Times New Roman" w:cs="Times New Roman"/>
          <w:color w:val="000000"/>
          <w:spacing w:val="0"/>
          <w:w w:val="100"/>
          <w:position w:val="0"/>
        </w:rPr>
        <w:t>3</w:t>
      </w:r>
      <w:r>
        <w:rPr>
          <w:color w:val="000000"/>
          <w:spacing w:val="0"/>
          <w:w w:val="100"/>
          <w:position w:val="0"/>
        </w:rPr>
        <w:t>）</w:t>
        <w:tab/>
        <w:t>了解并评价管理层聘用的外部评估专家的胜任能力、专业素质和客观性；</w:t>
      </w:r>
    </w:p>
    <w:p>
      <w:pPr>
        <w:pStyle w:val="Style13"/>
        <w:keepNext w:val="0"/>
        <w:keepLines w:val="0"/>
        <w:widowControl w:val="0"/>
        <w:shd w:val="clear" w:color="auto" w:fill="auto"/>
        <w:tabs>
          <w:tab w:pos="988" w:val="left"/>
        </w:tabs>
        <w:bidi w:val="0"/>
        <w:spacing w:before="0" w:after="0" w:line="307" w:lineRule="exact"/>
        <w:ind w:left="0" w:right="0" w:firstLine="500"/>
        <w:jc w:val="left"/>
      </w:pPr>
      <w:bookmarkStart w:id="618" w:name="bookmark618"/>
      <w:r>
        <w:rPr>
          <w:color w:val="000000"/>
          <w:spacing w:val="0"/>
          <w:w w:val="100"/>
          <w:position w:val="0"/>
        </w:rPr>
        <w:t>（</w:t>
      </w:r>
      <w:bookmarkEnd w:id="618"/>
      <w:r>
        <w:rPr>
          <w:rFonts w:ascii="Times New Roman" w:eastAsia="Times New Roman" w:hAnsi="Times New Roman" w:cs="Times New Roman"/>
          <w:color w:val="000000"/>
          <w:spacing w:val="0"/>
          <w:w w:val="100"/>
          <w:position w:val="0"/>
        </w:rPr>
        <w:t>4</w:t>
      </w:r>
      <w:r>
        <w:rPr>
          <w:color w:val="000000"/>
          <w:spacing w:val="0"/>
          <w:w w:val="100"/>
          <w:position w:val="0"/>
        </w:rPr>
        <w:t>）</w:t>
        <w:tab/>
        <w:t>评价管理层在减值测试中使用方法的合理性和一致性；</w:t>
      </w:r>
    </w:p>
    <w:p>
      <w:pPr>
        <w:pStyle w:val="Style13"/>
        <w:keepNext w:val="0"/>
        <w:keepLines w:val="0"/>
        <w:widowControl w:val="0"/>
        <w:shd w:val="clear" w:color="auto" w:fill="auto"/>
        <w:tabs>
          <w:tab w:pos="988" w:val="left"/>
        </w:tabs>
        <w:bidi w:val="0"/>
        <w:spacing w:before="0" w:after="0" w:line="307" w:lineRule="exact"/>
        <w:ind w:left="0" w:right="0" w:firstLine="500"/>
        <w:jc w:val="left"/>
      </w:pPr>
      <w:bookmarkStart w:id="619" w:name="bookmark619"/>
      <w:r>
        <w:rPr>
          <w:color w:val="000000"/>
          <w:spacing w:val="0"/>
          <w:w w:val="100"/>
          <w:position w:val="0"/>
        </w:rPr>
        <w:t>（</w:t>
      </w:r>
      <w:bookmarkEnd w:id="619"/>
      <w:r>
        <w:rPr>
          <w:rFonts w:ascii="Times New Roman" w:eastAsia="Times New Roman" w:hAnsi="Times New Roman" w:cs="Times New Roman"/>
          <w:color w:val="000000"/>
          <w:spacing w:val="0"/>
          <w:w w:val="100"/>
          <w:position w:val="0"/>
        </w:rPr>
        <w:t>5</w:t>
      </w:r>
      <w:r>
        <w:rPr>
          <w:color w:val="000000"/>
          <w:spacing w:val="0"/>
          <w:w w:val="100"/>
          <w:position w:val="0"/>
        </w:rPr>
        <w:t>）</w:t>
        <w:tab/>
        <w:t>评价管理层在减值测试中采用的关键假设的合理性；</w:t>
      </w:r>
    </w:p>
    <w:p>
      <w:pPr>
        <w:pStyle w:val="Style13"/>
        <w:keepNext w:val="0"/>
        <w:keepLines w:val="0"/>
        <w:widowControl w:val="0"/>
        <w:shd w:val="clear" w:color="auto" w:fill="auto"/>
        <w:tabs>
          <w:tab w:pos="1069" w:val="left"/>
        </w:tabs>
        <w:bidi w:val="0"/>
        <w:spacing w:before="0" w:after="0" w:line="307" w:lineRule="exact"/>
        <w:ind w:left="0" w:right="0" w:firstLine="500"/>
        <w:jc w:val="both"/>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rPr>
        <w:t>6</w:t>
      </w:r>
      <w:r>
        <w:rPr>
          <w:color w:val="000000"/>
          <w:spacing w:val="0"/>
          <w:w w:val="100"/>
          <w:position w:val="0"/>
        </w:rPr>
        <w:t>）</w:t>
        <w:tab/>
        <w:t>测试管理层在减值测试中使用数据的准确性、完整性和相关性，并复核减值测试中有关信息的 内在一致性；</w:t>
      </w:r>
    </w:p>
    <w:p>
      <w:pPr>
        <w:pStyle w:val="Style13"/>
        <w:keepNext w:val="0"/>
        <w:keepLines w:val="0"/>
        <w:widowControl w:val="0"/>
        <w:shd w:val="clear" w:color="auto" w:fill="auto"/>
        <w:tabs>
          <w:tab w:pos="988" w:val="left"/>
        </w:tabs>
        <w:bidi w:val="0"/>
        <w:spacing w:before="0" w:after="0" w:line="307" w:lineRule="exact"/>
        <w:ind w:left="0" w:right="0" w:firstLine="500"/>
        <w:jc w:val="left"/>
      </w:pPr>
      <w:bookmarkStart w:id="621" w:name="bookmark621"/>
      <w:r>
        <w:rPr>
          <w:color w:val="000000"/>
          <w:spacing w:val="0"/>
          <w:w w:val="100"/>
          <w:position w:val="0"/>
        </w:rPr>
        <w:t>（</w:t>
      </w:r>
      <w:bookmarkEnd w:id="621"/>
      <w:r>
        <w:rPr>
          <w:rFonts w:ascii="Times New Roman" w:eastAsia="Times New Roman" w:hAnsi="Times New Roman" w:cs="Times New Roman"/>
          <w:color w:val="000000"/>
          <w:spacing w:val="0"/>
          <w:w w:val="100"/>
          <w:position w:val="0"/>
        </w:rPr>
        <w:t>7</w:t>
      </w:r>
      <w:r>
        <w:rPr>
          <w:color w:val="000000"/>
          <w:spacing w:val="0"/>
          <w:w w:val="100"/>
          <w:position w:val="0"/>
        </w:rPr>
        <w:t>）</w:t>
        <w:tab/>
        <w:t>检查与商誉减值相关的信息是否已在财务报表中作出恰当列报和披露。</w:t>
      </w:r>
    </w:p>
    <w:p>
      <w:pPr>
        <w:pStyle w:val="Style13"/>
        <w:keepNext w:val="0"/>
        <w:keepLines w:val="0"/>
        <w:widowControl w:val="0"/>
        <w:shd w:val="clear" w:color="auto" w:fill="auto"/>
        <w:bidi w:val="0"/>
        <w:spacing w:before="0" w:after="0" w:line="318" w:lineRule="exact"/>
        <w:ind w:left="0" w:right="0" w:firstLine="500"/>
        <w:jc w:val="both"/>
      </w:pPr>
      <w:bookmarkStart w:id="622" w:name="bookmark622"/>
      <w:r>
        <w:rPr>
          <w:b/>
          <w:bCs/>
          <w:color w:val="000000"/>
          <w:spacing w:val="0"/>
          <w:w w:val="100"/>
          <w:position w:val="0"/>
        </w:rPr>
        <w:t>四</w:t>
      </w:r>
      <w:bookmarkEnd w:id="622"/>
      <w:r>
        <w:rPr>
          <w:b/>
          <w:bCs/>
          <w:color w:val="000000"/>
          <w:spacing w:val="0"/>
          <w:w w:val="100"/>
          <w:position w:val="0"/>
        </w:rPr>
        <w:t>、其他信息</w:t>
      </w:r>
    </w:p>
    <w:p>
      <w:pPr>
        <w:pStyle w:val="Style13"/>
        <w:keepNext w:val="0"/>
        <w:keepLines w:val="0"/>
        <w:widowControl w:val="0"/>
        <w:shd w:val="clear" w:color="auto" w:fill="auto"/>
        <w:bidi w:val="0"/>
        <w:spacing w:before="0" w:after="0" w:line="320" w:lineRule="exact"/>
        <w:ind w:left="0" w:right="0" w:firstLine="500"/>
        <w:jc w:val="both"/>
      </w:pPr>
      <w:r>
        <w:rPr>
          <w:color w:val="000000"/>
          <w:spacing w:val="0"/>
          <w:w w:val="100"/>
          <w:position w:val="0"/>
        </w:rPr>
        <w:t>中科创达公司管理层（以下简称管理层）对其他信息负责。其他信息包括</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年年度报告中涵盖 的信息，但不包括财务报表和我们的审计报告。</w:t>
      </w:r>
    </w:p>
    <w:p>
      <w:pPr>
        <w:pStyle w:val="Style13"/>
        <w:keepNext w:val="0"/>
        <w:keepLines w:val="0"/>
        <w:widowControl w:val="0"/>
        <w:shd w:val="clear" w:color="auto" w:fill="auto"/>
        <w:bidi w:val="0"/>
        <w:spacing w:before="0" w:after="0" w:line="320"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13"/>
        <w:keepNext w:val="0"/>
        <w:keepLines w:val="0"/>
        <w:widowControl w:val="0"/>
        <w:shd w:val="clear" w:color="auto" w:fill="auto"/>
        <w:bidi w:val="0"/>
        <w:spacing w:before="0" w:after="0" w:line="320" w:lineRule="exact"/>
        <w:ind w:left="0" w:right="0" w:firstLine="50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3"/>
        <w:keepNext w:val="0"/>
        <w:keepLines w:val="0"/>
        <w:widowControl w:val="0"/>
        <w:shd w:val="clear" w:color="auto" w:fill="auto"/>
        <w:bidi w:val="0"/>
        <w:spacing w:before="0" w:after="0" w:line="320" w:lineRule="exact"/>
        <w:ind w:left="0" w:right="0" w:firstLine="50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3"/>
        <w:keepNext w:val="0"/>
        <w:keepLines w:val="0"/>
        <w:widowControl w:val="0"/>
        <w:shd w:val="clear" w:color="auto" w:fill="auto"/>
        <w:tabs>
          <w:tab w:pos="955" w:val="left"/>
        </w:tabs>
        <w:bidi w:val="0"/>
        <w:spacing w:before="0" w:after="0" w:line="314" w:lineRule="exact"/>
        <w:ind w:left="0" w:right="0" w:firstLine="500"/>
        <w:jc w:val="both"/>
      </w:pPr>
      <w:bookmarkStart w:id="623" w:name="bookmark623"/>
      <w:r>
        <w:rPr>
          <w:b/>
          <w:bCs/>
          <w:color w:val="000000"/>
          <w:spacing w:val="0"/>
          <w:w w:val="100"/>
          <w:position w:val="0"/>
        </w:rPr>
        <w:t>五</w:t>
      </w:r>
      <w:bookmarkEnd w:id="623"/>
      <w:r>
        <w:rPr>
          <w:b/>
          <w:bCs/>
          <w:color w:val="000000"/>
          <w:spacing w:val="0"/>
          <w:w w:val="100"/>
          <w:position w:val="0"/>
        </w:rPr>
        <w:t>、</w:t>
        <w:tab/>
        <w:t>管理层和治理层对财务报表的责任</w:t>
      </w:r>
    </w:p>
    <w:p>
      <w:pPr>
        <w:pStyle w:val="Style13"/>
        <w:keepNext w:val="0"/>
        <w:keepLines w:val="0"/>
        <w:widowControl w:val="0"/>
        <w:shd w:val="clear" w:color="auto" w:fill="auto"/>
        <w:bidi w:val="0"/>
        <w:spacing w:before="0" w:after="0" w:line="314" w:lineRule="exact"/>
        <w:ind w:left="0" w:right="0" w:firstLine="620"/>
        <w:jc w:val="both"/>
      </w:pPr>
      <w:r>
        <w:rPr>
          <w:color w:val="000000"/>
          <w:spacing w:val="0"/>
          <w:w w:val="100"/>
          <w:position w:val="0"/>
        </w:rPr>
        <w:t>中科创达公司管理层（以下简称管理层）负责按照企业会计准则的规定编制财务报表，使其实现公 允反映，并设计、执行和维护必要的内部控制，以使财务报表不存在由于舞弊或错误导致的重大错报。</w:t>
      </w:r>
    </w:p>
    <w:p>
      <w:pPr>
        <w:pStyle w:val="Style1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在编制财务报表时，管理层负责评估中科创达公司的持续经营能力，披露与持续经营相关的事项，并 运用持续经营假设，除非管理层计划清算中科创达公司、终止运营或别无其他现实的选择。</w:t>
      </w:r>
    </w:p>
    <w:p>
      <w:pPr>
        <w:pStyle w:val="Style1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治理层负责监督中科创达公司的财务报告过程。</w:t>
      </w:r>
    </w:p>
    <w:p>
      <w:pPr>
        <w:pStyle w:val="Style13"/>
        <w:keepNext w:val="0"/>
        <w:keepLines w:val="0"/>
        <w:widowControl w:val="0"/>
        <w:shd w:val="clear" w:color="auto" w:fill="auto"/>
        <w:tabs>
          <w:tab w:pos="955" w:val="left"/>
        </w:tabs>
        <w:bidi w:val="0"/>
        <w:spacing w:before="0" w:after="0" w:line="314" w:lineRule="exact"/>
        <w:ind w:left="0" w:right="0" w:firstLine="500"/>
        <w:jc w:val="both"/>
      </w:pPr>
      <w:bookmarkStart w:id="624" w:name="bookmark624"/>
      <w:r>
        <w:rPr>
          <w:b/>
          <w:bCs/>
          <w:color w:val="000000"/>
          <w:spacing w:val="0"/>
          <w:w w:val="100"/>
          <w:position w:val="0"/>
        </w:rPr>
        <w:t>六</w:t>
      </w:r>
      <w:bookmarkEnd w:id="624"/>
      <w:r>
        <w:rPr>
          <w:b/>
          <w:bCs/>
          <w:color w:val="000000"/>
          <w:spacing w:val="0"/>
          <w:w w:val="100"/>
          <w:position w:val="0"/>
        </w:rPr>
        <w:t>、</w:t>
        <w:tab/>
        <w:t>注册会计师对财务报表审计的责任</w:t>
      </w:r>
    </w:p>
    <w:p>
      <w:pPr>
        <w:pStyle w:val="Style1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在按照审计准则执行审计工作的过程中，我们运用职业判断，并保持职业怀疑。同时，我们也执行以 下工作：</w:t>
      </w:r>
    </w:p>
    <w:p>
      <w:pPr>
        <w:pStyle w:val="Style13"/>
        <w:keepNext w:val="0"/>
        <w:keepLines w:val="0"/>
        <w:widowControl w:val="0"/>
        <w:shd w:val="clear" w:color="auto" w:fill="auto"/>
        <w:bidi w:val="0"/>
        <w:spacing w:before="0" w:after="0" w:line="314" w:lineRule="exact"/>
        <w:ind w:left="0" w:right="0" w:firstLine="500"/>
        <w:jc w:val="both"/>
      </w:pPr>
      <w:bookmarkStart w:id="625" w:name="bookmark625"/>
      <w:r>
        <w:rPr>
          <w:color w:val="000000"/>
          <w:spacing w:val="0"/>
          <w:w w:val="100"/>
          <w:position w:val="0"/>
        </w:rPr>
        <w:t>（</w:t>
      </w:r>
      <w:bookmarkEnd w:id="625"/>
      <w:r>
        <w:rPr>
          <w:rFonts w:ascii="Times New Roman" w:eastAsia="Times New Roman" w:hAnsi="Times New Roman" w:cs="Times New Roman"/>
          <w:color w:val="000000"/>
          <w:spacing w:val="0"/>
          <w:w w:val="100"/>
          <w:position w:val="0"/>
        </w:rPr>
        <w:t>1</w:t>
      </w:r>
      <w:r>
        <w:rPr>
          <w:color w:val="000000"/>
          <w:spacing w:val="0"/>
          <w:w w:val="100"/>
          <w:position w:val="0"/>
        </w:rPr>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3"/>
        <w:keepNext w:val="0"/>
        <w:keepLines w:val="0"/>
        <w:widowControl w:val="0"/>
        <w:shd w:val="clear" w:color="auto" w:fill="auto"/>
        <w:tabs>
          <w:tab w:pos="854" w:val="left"/>
        </w:tabs>
        <w:bidi w:val="0"/>
        <w:spacing w:before="0" w:after="0" w:line="314" w:lineRule="exact"/>
        <w:ind w:left="0" w:right="0" w:firstLine="380"/>
        <w:jc w:val="left"/>
      </w:pPr>
      <w:bookmarkStart w:id="626" w:name="bookmark626"/>
      <w:r>
        <w:rPr>
          <w:color w:val="000000"/>
          <w:spacing w:val="0"/>
          <w:w w:val="100"/>
          <w:position w:val="0"/>
        </w:rPr>
        <w:t>（</w:t>
      </w:r>
      <w:bookmarkEnd w:id="626"/>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13"/>
        <w:keepNext w:val="0"/>
        <w:keepLines w:val="0"/>
        <w:widowControl w:val="0"/>
        <w:shd w:val="clear" w:color="auto" w:fill="auto"/>
        <w:tabs>
          <w:tab w:pos="854" w:val="left"/>
        </w:tabs>
        <w:bidi w:val="0"/>
        <w:spacing w:before="0" w:after="0" w:line="314" w:lineRule="exact"/>
        <w:ind w:left="0" w:right="0" w:firstLine="380"/>
        <w:jc w:val="left"/>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13"/>
        <w:keepNext w:val="0"/>
        <w:keepLines w:val="0"/>
        <w:widowControl w:val="0"/>
        <w:shd w:val="clear" w:color="auto" w:fill="auto"/>
        <w:bidi w:val="0"/>
        <w:spacing w:before="0" w:after="0" w:line="314" w:lineRule="exact"/>
        <w:ind w:left="0" w:right="0" w:firstLine="380"/>
        <w:jc w:val="both"/>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rPr>
        <w:t>4</w:t>
      </w:r>
      <w:r>
        <w:rPr>
          <w:color w:val="000000"/>
          <w:spacing w:val="0"/>
          <w:w w:val="100"/>
          <w:position w:val="0"/>
        </w:rPr>
        <w:t>） 对管理层使用持续经营假设的恰当性得出结论。同时，根据获取的审计证据，就可能导致对中科 创达公司持续经营能力产生重大疑虑的事项或情况是否存在重大不确定性得出结论。如果我们得出结论认 为存在重大不确定性，审计准则要求我们在审计报告中提请报表使用者注意财务报表中的相关披露；如果 披露不充分，我们应当发表非无保留意见。我们的结论基于截至审计报告日可获得的信息。然而，未来的 事项或情况可能导致中科创达公司不能持续经营。</w:t>
      </w:r>
    </w:p>
    <w:p>
      <w:pPr>
        <w:pStyle w:val="Style13"/>
        <w:keepNext w:val="0"/>
        <w:keepLines w:val="0"/>
        <w:widowControl w:val="0"/>
        <w:shd w:val="clear" w:color="auto" w:fill="auto"/>
        <w:tabs>
          <w:tab w:pos="854" w:val="left"/>
        </w:tabs>
        <w:bidi w:val="0"/>
        <w:spacing w:before="0" w:after="0" w:line="314" w:lineRule="exact"/>
        <w:ind w:left="0" w:right="0" w:firstLine="380"/>
        <w:jc w:val="both"/>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13"/>
        <w:keepNext w:val="0"/>
        <w:keepLines w:val="0"/>
        <w:widowControl w:val="0"/>
        <w:shd w:val="clear" w:color="auto" w:fill="auto"/>
        <w:tabs>
          <w:tab w:pos="945" w:val="left"/>
        </w:tabs>
        <w:bidi w:val="0"/>
        <w:spacing w:before="0" w:after="0" w:line="314" w:lineRule="exact"/>
        <w:ind w:left="0" w:right="0" w:firstLine="380"/>
        <w:jc w:val="both"/>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rPr>
        <w:t>6</w:t>
      </w:r>
      <w:r>
        <w:rPr>
          <w:color w:val="000000"/>
          <w:spacing w:val="0"/>
          <w:w w:val="100"/>
          <w:position w:val="0"/>
        </w:rPr>
        <w:t>）</w:t>
        <w:tab/>
        <w:t>就中科创达公司中实体或业务活动的财务信息获取充分、适当的审计证据，以对财务报表发表意 见。我们负责指导、监督和执行集团审计，并对审计意见承担全部责任。</w:t>
      </w:r>
    </w:p>
    <w:p>
      <w:pPr>
        <w:pStyle w:val="Style1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p>
    <w:p>
      <w:pPr>
        <w:pStyle w:val="Style1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r>
        <w:br w:type="page"/>
      </w:r>
    </w:p>
    <w:p>
      <w:pPr>
        <w:pStyle w:val="Style25"/>
        <w:keepNext/>
        <w:keepLines/>
        <w:widowControl w:val="0"/>
        <w:shd w:val="clear" w:color="auto" w:fill="auto"/>
        <w:bidi w:val="0"/>
        <w:spacing w:before="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sz w:val="24"/>
          <w:szCs w:val="24"/>
        </w:rPr>
        <w:t>二</w:t>
      </w:r>
      <w:bookmarkEnd w:id="633"/>
      <w:r>
        <w:rPr>
          <w:color w:val="000000"/>
          <w:spacing w:val="0"/>
          <w:w w:val="100"/>
          <w:position w:val="0"/>
          <w:sz w:val="24"/>
          <w:szCs w:val="24"/>
        </w:rPr>
        <w:t>、财务报表</w:t>
      </w:r>
      <w:bookmarkEnd w:id="631"/>
      <w:bookmarkEnd w:id="632"/>
      <w:bookmarkEnd w:id="634"/>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color w:val="000000"/>
          <w:spacing w:val="0"/>
          <w:w w:val="100"/>
          <w:position w:val="0"/>
        </w:rPr>
        <w:t>、合并资产负债表</w:t>
      </w:r>
      <w:bookmarkEnd w:id="635"/>
      <w:bookmarkEnd w:id="636"/>
      <w:bookmarkEnd w:id="638"/>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编制单位：中科创达软件股份有限公司</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748,432,507.30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894,467,911.39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1,092,306.80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3,019,625.45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657,837,010.78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489,376,153.81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33,636,867.85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23,601,970.08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38,246,529.17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16,521,054.76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3,629,429.71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34,586,296.35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15,099,112.11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2,337,720.00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2,459,159.64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14,385,707.23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12,318,809.23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1,530,554,945.48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1,456,863,796.47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203,663,711.10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47,866,382.76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49,392,102.77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40,285,553.80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44,532,630.05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313,798,796.24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84,573,677.58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73,269,916.59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256,979,642.08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260,772,840.62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83,066,977.19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43,125,797.40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418,417,324.23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419,998,609.57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33,138,461.57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25,594,197.80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8,484,002.12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13,470,061.12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10,825,391.02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12,989,966.20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1,299,044,554.90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1,146,809,833.22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2,829,599,500.38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2,603,673,629.69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402,331,160.00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373,753,560.00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80,379,421.79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76,635,795.41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36,331,723.90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24,958,954.84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173,749,881.11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136,133,087.79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28,572,592.89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27,134,295.91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44,368,591.14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113,440,175.50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175,549.87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374,746.17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1,008,576.46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3,179,345.40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3,225,759.16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16,092,773.35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19,934,757.15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793,460,689.58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794,630,085.76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3,618,576.50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163,771,581.54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7,547,581.17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703,273.98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22,894,855.18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39,138,952.88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39,711,435.72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46,822,963.87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66,928,141.38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257,281,079.46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860,388,830.96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1,051,911,165.22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402,515,097.00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403,090,847.00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384,344.40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644,651,616.14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650,901,645.01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94,789,061.50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80,177,494.81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5,186,311.83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64,036,665.92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57,163,657.72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734,892,565.18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471,764,959.41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1,915,981,720.82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1,493,702,703.87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53,228,948.60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58,059,760.60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1,969,210,669.42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1,551,762,464.47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2,829,599,500.38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2,603,673,629.69</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1" behindDoc="0" locked="0" layoutInCell="1" allowOverlap="1">
                <wp:simplePos x="0" y="0"/>
                <wp:positionH relativeFrom="page">
                  <wp:posOffset>691515</wp:posOffset>
                </wp:positionH>
                <wp:positionV relativeFrom="margin">
                  <wp:posOffset>4340225</wp:posOffset>
                </wp:positionV>
                <wp:extent cx="1054735" cy="149225"/>
                <wp:wrapTopAndBottom/>
                <wp:docPr id="9" name="Shape 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法定代表人：赵鸿飞</w:t>
                            </w:r>
                          </w:p>
                        </w:txbxContent>
                      </wps:txbx>
                      <wps:bodyPr wrap="none" lIns="0" tIns="0" rIns="0" bIns="0">
                        <a:noAutoFit/>
                      </wps:bodyPr>
                    </wps:wsp>
                  </a:graphicData>
                </a:graphic>
              </wp:anchor>
            </w:drawing>
          </mc:Choice>
          <mc:Fallback>
            <w:pict>
              <v:shape id="_x0000_s1035" type="#_x0000_t202" style="position:absolute;margin-left:54.450000000000003pt;margin-top:341.75pt;width:83.049999999999997pt;height:11.75pt;z-index:-125829372;mso-wrap-distance-left:9.pt;mso-wrap-distance-top:12.pt;mso-wrap-distance-right:405.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法定代表人：赵鸿飞</w:t>
                      </w:r>
                    </w:p>
                  </w:txbxContent>
                </v:textbox>
                <w10:wrap type="topAndBottom" anchorx="page" anchory="margin"/>
              </v:shape>
            </w:pict>
          </mc:Fallback>
        </mc:AlternateContent>
      </w:r>
      <w:r>
        <mc:AlternateContent>
          <mc:Choice Requires="wps">
            <w:drawing>
              <wp:anchor distT="152400" distB="3175" distL="2290445" distR="2516505" simplePos="0" relativeHeight="125829383" behindDoc="0" locked="0" layoutInCell="1" allowOverlap="1">
                <wp:simplePos x="0" y="0"/>
                <wp:positionH relativeFrom="page">
                  <wp:posOffset>2867660</wp:posOffset>
                </wp:positionH>
                <wp:positionV relativeFrom="margin">
                  <wp:posOffset>4340225</wp:posOffset>
                </wp:positionV>
                <wp:extent cx="1508760" cy="146050"/>
                <wp:wrapTopAndBottom/>
                <wp:docPr id="11" name="Shape 1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主管会计工作负责人：王焕欣</w:t>
                            </w:r>
                          </w:p>
                        </w:txbxContent>
                      </wps:txbx>
                      <wps:bodyPr wrap="none" lIns="0" tIns="0" rIns="0" bIns="0">
                        <a:noAutoFit/>
                      </wps:bodyPr>
                    </wps:wsp>
                  </a:graphicData>
                </a:graphic>
              </wp:anchor>
            </w:drawing>
          </mc:Choice>
          <mc:Fallback>
            <w:pict>
              <v:shape id="_x0000_s1037" type="#_x0000_t202" style="position:absolute;margin-left:225.80000000000001pt;margin-top:341.75pt;width:118.8pt;height:11.5pt;z-index:-125829370;mso-wrap-distance-left:180.34999999999999pt;mso-wrap-distance-top:12.pt;mso-wrap-distance-right:198.15000000000001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主管会计工作负责人：王焕欣</w:t>
                      </w:r>
                    </w:p>
                  </w:txbxContent>
                </v:textbox>
                <w10:wrap type="topAndBottom" anchorx="page" anchory="margin"/>
              </v:shape>
            </w:pict>
          </mc:Fallback>
        </mc:AlternateContent>
      </w:r>
      <w:r>
        <mc:AlternateContent>
          <mc:Choice Requires="wps">
            <w:drawing>
              <wp:anchor distT="152400" distB="0" distL="4914900" distR="114300" simplePos="0" relativeHeight="125829385" behindDoc="0" locked="0" layoutInCell="1" allowOverlap="1">
                <wp:simplePos x="0" y="0"/>
                <wp:positionH relativeFrom="page">
                  <wp:posOffset>5492115</wp:posOffset>
                </wp:positionH>
                <wp:positionV relativeFrom="margin">
                  <wp:posOffset>4340225</wp:posOffset>
                </wp:positionV>
                <wp:extent cx="1286510" cy="149225"/>
                <wp:wrapTopAndBottom/>
                <wp:docPr id="13" name="Shape 1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会计机构负责人：马晓培</w:t>
                            </w:r>
                          </w:p>
                        </w:txbxContent>
                      </wps:txbx>
                      <wps:bodyPr wrap="none" lIns="0" tIns="0" rIns="0" bIns="0">
                        <a:noAutoFit/>
                      </wps:bodyPr>
                    </wps:wsp>
                  </a:graphicData>
                </a:graphic>
              </wp:anchor>
            </w:drawing>
          </mc:Choice>
          <mc:Fallback>
            <w:pict>
              <v:shape id="_x0000_s1039" type="#_x0000_t202" style="position:absolute;margin-left:432.44999999999999pt;margin-top:341.75pt;width:101.3pt;height:11.75pt;z-index:-125829368;mso-wrap-distance-left:387.pt;mso-wrap-distance-top:12.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会计机构负责人：马晓培</w:t>
                      </w:r>
                    </w:p>
                  </w:txbxContent>
                </v:textbox>
                <w10:wrap type="topAndBottom" anchorx="page" anchory="margin"/>
              </v:shape>
            </w:pict>
          </mc:Fallback>
        </mc:AlternateContent>
      </w: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bookmarkEnd w:id="641"/>
      <w:r>
        <w:rPr>
          <w:color w:val="000000"/>
          <w:spacing w:val="0"/>
          <w:w w:val="100"/>
          <w:position w:val="0"/>
        </w:rPr>
        <w:t>、母公司资产负债表</w:t>
      </w:r>
      <w:bookmarkEnd w:id="639"/>
      <w:bookmarkEnd w:id="640"/>
      <w:bookmarkEnd w:id="64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306,190,760.28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431,368,272.22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435,697,292.32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392,415,560.19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73,955,419.92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64,313,935.33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79,108,780.93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41,838,891.00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3,629,429.71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321,959.30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3,885,207.96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744,479.94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3,812,480.42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5,722,227.86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899,975,173.11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940,470,734.56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125,531,228.00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4,226,019.68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6,262,119.54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888,808,871.75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870,217,108.91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180,653,231.28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7,276,902.78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3,402,509.36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21,300,706.91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14,052,305.00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35,502,310.62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18,883,111.81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17,643,313.59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11,327,611.91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3,553,937.14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6,720,650.21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10,825,391.02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12,989,966.20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1,169,790,684.77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1,069,386,610.94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2,069,765,857.88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2,009,857,345.50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384,331,160.00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353,753,560.00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8,455,200.00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85,791,497.86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116,986,692.69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6,734,822.65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4,913,697.63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44,262,049.91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39,968,312.01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2,243,847.43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3,197,108.33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31,559,358.81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104,659,606.55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1,008,576.46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11,010,426.51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5,752,165.83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574,388,363.17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648,644,843.04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703,273.98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12,870,000.00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22,870,000.00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2,912,200.33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16,485,474.31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22,870,000.00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590,873,837.48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671,514,843.04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402,515,097.00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403,090,847.00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645,008,839.28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647,141,880.45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94,789,061.50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26,209,802.95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64,036,665.92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57,163,657.72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351,413,333.48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325,735,178.79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1,478,892,020.40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1,338,342,502.46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2,069,765,857.88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2,009,857,345.50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3</w:t>
      </w:r>
      <w:bookmarkEnd w:id="645"/>
      <w:r>
        <w:rPr>
          <w:color w:val="000000"/>
          <w:spacing w:val="0"/>
          <w:w w:val="100"/>
          <w:position w:val="0"/>
        </w:rPr>
        <w:t>、合并利润表</w:t>
      </w:r>
      <w:bookmarkEnd w:id="643"/>
      <w:bookmarkEnd w:id="644"/>
      <w:bookmarkEnd w:id="64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54"/>
        <w:gridCol w:w="248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1,826,858,644.65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1,464,583,745.46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1,826,858,644.65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1,464,583,745.46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1,649,937,281.34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1,371,654,350.82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1,048,096,984.46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853,732,204.27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4,915,564.55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4,099,349.79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86,504,129.03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95,505,398.78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210,156,920.96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187,273,044.16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280,714,540.25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234,507,891.48</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19,549,142.09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-3,463,537.66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17,291,837.57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18,247,534.88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3,616,859.23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8,097,150.59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75,942,491.77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79,917,021.42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3,280,573.44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2,843,935.11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928,539.74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4,405,873.85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-478,835.91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-2,348,682.42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-7,985,892.55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-1,291,765.00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-3,861,958.56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246,387,935.06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169,479,710.19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262,187.12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320,664.68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960,939.09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533,008.11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245,689,183.09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169,267,366.76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8,640,318.76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2,406,759.46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237,048,864.33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166,860,607.30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237,048,864.33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166,860,607.30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237,638,168.45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164,304,280.80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-589,304.12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2,556,326.50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16,087,542.43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2,028,933.61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16,088,400.75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1,927,488.82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13,179,926.77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13,179,926.77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2,908,473.98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1,927,488.82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272,194.23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471,432.80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持有至到期投资重分类为可供出售金融资产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2,636,279.75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1,456,056.02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101,444.79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253,136,406.76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168,889,540.91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253,726,569.20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166,231,769.62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-590,162.44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2,657,771.29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0.4070</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32"/>
        <w:keepNext w:val="0"/>
        <w:keepLines w:val="0"/>
        <w:widowControl w:val="0"/>
        <w:shd w:val="clear" w:color="auto" w:fill="auto"/>
        <w:tabs>
          <w:tab w:pos="3422" w:val="left"/>
          <w:tab w:pos="7555" w:val="left"/>
        </w:tabs>
        <w:bidi w:val="0"/>
        <w:spacing w:before="0" w:after="0" w:line="240" w:lineRule="auto"/>
        <w:ind w:left="0" w:right="0" w:firstLine="0"/>
        <w:jc w:val="center"/>
      </w:pPr>
      <w:r>
        <w:rPr>
          <w:color w:val="000000"/>
          <w:spacing w:val="0"/>
          <w:w w:val="100"/>
          <w:position w:val="0"/>
        </w:rPr>
        <w:t>法定代表人：赵鸿飞</w:t>
        <w:tab/>
        <w:t>主管会计工作负责人：王焕欣</w:t>
        <w:tab/>
        <w:t>会计机构负责人：马晓培</w:t>
      </w:r>
      <w:r>
        <w:br w:type="page"/>
      </w:r>
    </w:p>
    <w:p>
      <w:pPr>
        <w:pStyle w:val="Style36"/>
        <w:keepNext/>
        <w:keepLines/>
        <w:widowControl w:val="0"/>
        <w:shd w:val="clear" w:color="auto" w:fill="auto"/>
        <w:bidi w:val="0"/>
        <w:spacing w:before="0" w:after="40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4</w:t>
      </w:r>
      <w:bookmarkEnd w:id="649"/>
      <w:r>
        <w:rPr>
          <w:color w:val="000000"/>
          <w:spacing w:val="0"/>
          <w:w w:val="100"/>
          <w:position w:val="0"/>
        </w:rPr>
        <w:t>、母公司利润表</w:t>
      </w:r>
      <w:bookmarkEnd w:id="647"/>
      <w:bookmarkEnd w:id="648"/>
      <w:bookmarkEnd w:id="65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49"/>
        <w:gridCol w:w="263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618,349,684.08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589,693,592.48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394,202,344.48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393,591,424.45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969,673.66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1,537,727.97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16,049,178.51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42,133,902.68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50,795,567.94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47,566,642.95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85,241,338.86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98,303,654.85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15,511,487.89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671,881.69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14,226,310.52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14,105,055.12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2,663,441.78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7,343,161.92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23,106,842.83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25,201,574.90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2,954,228.50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793,091.02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2,954,228.50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-1,358,347.24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以摊余成本计量的金融资产终止确认收益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-478,835.91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-3,927,219.00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-5,973,677.90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-2,055,946.16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75,188,650.26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25,899,858.65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109,249.65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882,164.92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209,504.10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74,393,562.22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25,799,604.20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5,663,480.20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-1,511,161.50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68,730,082.02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27,310,765.70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68,730,082.02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27,310,765.70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32,619,557.24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32,619,557.24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549"/>
        <w:gridCol w:w="263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32,619,557.24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持有至到期投资重分类为可供出售金融资 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101,349,639.26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27,310,765.70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5</w:t>
      </w:r>
      <w:bookmarkEnd w:id="653"/>
      <w:r>
        <w:rPr>
          <w:color w:val="000000"/>
          <w:spacing w:val="0"/>
          <w:w w:val="100"/>
          <w:position w:val="0"/>
        </w:rPr>
        <w:t>、合并现金流量表</w:t>
      </w:r>
      <w:bookmarkEnd w:id="651"/>
      <w:bookmarkEnd w:id="652"/>
      <w:bookmarkEnd w:id="65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3259"/>
        <w:gridCol w:w="263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1,811,983,540.67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1,458,525,475.88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3259"/>
        <w:gridCol w:w="263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8,565,708.89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10,809,412.06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67,860,739.59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107,283,070.68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1,888,409,989.15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1,576,617,958.62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585,035,395.95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439,087,454.82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890,168,260.98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633,769,085.58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72,264,278.97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57,588,016.78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198,730,456.37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192,846,148.60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1,746,198,392.27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1,323,290,705.78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142,211,596.88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253,327,252.84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81,174,606.60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61,643,452.62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5,796,303.25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处置固定资产、无形资产和其他长期资产 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处置子公司及其他营业单位收到的现金净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20,355,763.13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8,455,613.18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81,239,156.65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96,253,648.85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购建固定资产、无形资产和其他长期资产 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87,639,882.66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38,075,852.39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52,767,360.15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69,044,456.81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取得子公司及其他营业单位支付的现金净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8,658,300.73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211,367,699.05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6,038,283.14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21,916,601.50</w:t>
            </w:r>
          </w:p>
        </w:tc>
      </w:tr>
    </w:tbl>
    <w:p>
      <w:pPr>
        <w:widowControl w:val="0"/>
        <w:spacing w:line="1" w:lineRule="exact"/>
      </w:pPr>
      <w:r>
        <w:br w:type="page"/>
      </w:r>
    </w:p>
    <w:tbl>
      <w:tblPr>
        <w:tblOverlap w:val="never"/>
        <w:jc w:val="center"/>
        <w:tblLayout w:type="fixed"/>
      </w:tblPr>
      <w:tblGrid>
        <w:gridCol w:w="3691"/>
        <w:gridCol w:w="3259"/>
        <w:gridCol w:w="263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155,103,826.68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340,404,609.75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-73,864,670.03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-244,150,960.90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1,203,552.87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468,000,000.00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280,317,459.01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181,014,900.30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448,267,070.60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649,014,900.30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729,788,082.48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605,070,009.66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580,794,639.51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53,828,437.56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84,221,037.07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其中：子公司支付给少数股东的股利、利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25,705,575.37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190,210,129.31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684,604,022.59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855,225,805.89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-35,589,122.29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-125,437,723.41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-6,239,082.92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15,039,076.16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26,518,721.64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-101,222,355.31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713,976,245.59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815,198,600.90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740,494,967.23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713,976,245.59</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6</w:t>
      </w:r>
      <w:bookmarkEnd w:id="657"/>
      <w:r>
        <w:rPr>
          <w:color w:val="000000"/>
          <w:spacing w:val="0"/>
          <w:w w:val="100"/>
          <w:position w:val="0"/>
        </w:rPr>
        <w:t>、母公司现金流量表</w:t>
      </w:r>
      <w:bookmarkEnd w:id="655"/>
      <w:bookmarkEnd w:id="656"/>
      <w:bookmarkEnd w:id="65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581,283,801.57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615,529,279.19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2,249,993.89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9,050,722.39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99,925,415.41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80,150,976.70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683,459,210.87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704,730,978.28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415,631,972.61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391,606,556.90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123,793,396.22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126,060,797.12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7,608,440.30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16,195,244.04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182,487,109.34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112,875,895.62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729,520,918.47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646,738,493.68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-46,061,707.60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57,992,484.60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3,007,369.73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5,796,303.25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64,550.05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5,168,156.00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7,864,550.05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13,971,828.98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19,921,769.14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16,572,867.12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226,148,676.36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8,658,300.73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5,640,135.20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21,372,939.00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54,580,069.87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269,734,617.68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-46,715,519.82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-255,762,788.70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180,907,551.87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448,267,070.60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630,907,551.87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708,267,070.60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51,156,577.69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46,230,316.89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16,936,907.30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190,074,567.71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488,093,484.99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496,304,884.60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142,814,066.88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211,962,186.00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-2,243,975.74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3,042,999.47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47,792,863.72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17,234,881.37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250,896,381.22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233,661,499.85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298,689,244.94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250,896,381.22</w:t>
            </w:r>
          </w:p>
        </w:tc>
      </w:tr>
    </w:tbl>
    <w:p>
      <w:pPr>
        <w:sectPr>
          <w:footnotePr>
            <w:pos w:val="pageBottom"/>
            <w:numFmt w:val="decimal"/>
            <w:numRestart w:val="continuous"/>
          </w:footnotePr>
          <w:type w:val="continuous"/>
          <w:pgSz w:w="11900" w:h="16840"/>
          <w:pgMar w:top="1398" w:right="1077" w:bottom="1465" w:left="1036" w:header="0" w:footer="3" w:gutter="0"/>
          <w:cols w:space="720"/>
          <w:noEndnote/>
          <w:rtlGutter w:val="0"/>
          <w:docGrid w:linePitch="360"/>
        </w:sectPr>
      </w:pPr>
    </w:p>
    <w:p>
      <w:pPr>
        <w:pStyle w:val="Style36"/>
        <w:keepNext/>
        <w:keepLines/>
        <w:widowControl w:val="0"/>
        <w:shd w:val="clear" w:color="auto" w:fill="auto"/>
        <w:bidi w:val="0"/>
        <w:spacing w:before="940" w:after="400" w:line="240" w:lineRule="auto"/>
        <w:ind w:left="0" w:right="0" w:firstLine="84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7</w:t>
      </w:r>
      <w:bookmarkEnd w:id="661"/>
      <w:r>
        <w:rPr>
          <w:color w:val="000000"/>
          <w:spacing w:val="0"/>
          <w:w w:val="100"/>
          <w:position w:val="0"/>
        </w:rPr>
        <w:t>、合并所有者权益变动表</w:t>
      </w:r>
      <w:bookmarkEnd w:id="659"/>
      <w:bookmarkEnd w:id="660"/>
      <w:bookmarkEnd w:id="662"/>
    </w:p>
    <w:p>
      <w:pPr>
        <w:pStyle w:val="Style3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845"/>
        <w:gridCol w:w="854"/>
        <w:gridCol w:w="350"/>
        <w:gridCol w:w="394"/>
        <w:gridCol w:w="696"/>
        <w:gridCol w:w="883"/>
        <w:gridCol w:w="869"/>
        <w:gridCol w:w="854"/>
        <w:gridCol w:w="322"/>
        <w:gridCol w:w="782"/>
        <w:gridCol w:w="350"/>
        <w:gridCol w:w="874"/>
        <w:gridCol w:w="317"/>
        <w:gridCol w:w="960"/>
        <w:gridCol w:w="830"/>
        <w:gridCol w:w="1090"/>
      </w:tblGrid>
      <w:tr>
        <w:trPr>
          <w:trHeight w:val="19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3"/>
                <w:szCs w:val="13"/>
              </w:rPr>
              <w:t>年度</w:t>
            </w:r>
          </w:p>
        </w:tc>
      </w:tr>
      <w:tr>
        <w:trPr>
          <w:trHeight w:val="192"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3"/>
                <w:szCs w:val="13"/>
              </w:rPr>
            </w:pPr>
            <w:r>
              <w:rPr>
                <w:color w:val="000000"/>
                <w:spacing w:val="0"/>
                <w:w w:val="100"/>
                <w:position w:val="0"/>
                <w:sz w:val="13"/>
                <w:szCs w:val="13"/>
              </w:rPr>
              <w:t>其他综合收 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专</w:t>
            </w:r>
          </w:p>
          <w:p>
            <w:pPr>
              <w:pStyle w:val="Style2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项</w:t>
            </w:r>
          </w:p>
          <w:p>
            <w:pPr>
              <w:pStyle w:val="Style2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储</w:t>
            </w:r>
          </w:p>
          <w:p>
            <w:pPr>
              <w:pStyle w:val="Style2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一般</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风险</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3"/>
                <w:szCs w:val="13"/>
              </w:rPr>
            </w:pPr>
            <w:r>
              <w:rPr>
                <w:color w:val="000000"/>
                <w:spacing w:val="0"/>
                <w:w w:val="100"/>
                <w:position w:val="0"/>
                <w:sz w:val="13"/>
                <w:szCs w:val="13"/>
              </w:rPr>
              <w:t>其</w:t>
            </w:r>
          </w:p>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3"/>
                <w:szCs w:val="13"/>
              </w:rPr>
            </w:pPr>
            <w:r>
              <w:rPr>
                <w:color w:val="000000"/>
                <w:spacing w:val="0"/>
                <w:w w:val="100"/>
                <w:position w:val="0"/>
                <w:sz w:val="13"/>
                <w:szCs w:val="13"/>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优先</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永续</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21" w:lineRule="exact"/>
              <w:ind w:left="0" w:right="0" w:firstLine="0"/>
              <w:jc w:val="both"/>
              <w:rPr>
                <w:sz w:val="13"/>
                <w:szCs w:val="13"/>
              </w:rPr>
            </w:pPr>
            <w:r>
              <w:rPr>
                <w:color w:val="000000"/>
                <w:spacing w:val="0"/>
                <w:w w:val="100"/>
                <w:position w:val="0"/>
                <w:sz w:val="13"/>
                <w:szCs w:val="13"/>
              </w:rPr>
              <w:t>一、上年期末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403,090,847.00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384,344.40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650,901,645.01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94,789,061.50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5,186,311.83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57,163,657.72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471,764,959.41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1,493,702,703.87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58,059,760.60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1,551,762,464.47</w:t>
            </w:r>
          </w:p>
        </w:tc>
      </w:tr>
      <w:tr>
        <w:trPr>
          <w:trHeight w:val="37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92" w:lineRule="exact"/>
              <w:ind w:left="0" w:right="0" w:firstLine="280"/>
              <w:jc w:val="both"/>
              <w:rPr>
                <w:sz w:val="13"/>
                <w:szCs w:val="13"/>
              </w:rPr>
            </w:pPr>
            <w:r>
              <w:rPr>
                <w:color w:val="000000"/>
                <w:spacing w:val="0"/>
                <w:w w:val="100"/>
                <w:position w:val="0"/>
                <w:sz w:val="13"/>
                <w:szCs w:val="13"/>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58,902,782.23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58,902,782.23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58,902,782.23</w:t>
            </w:r>
          </w:p>
        </w:tc>
      </w:tr>
      <w:tr>
        <w:trPr>
          <w:trHeight w:val="37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2" w:lineRule="exact"/>
              <w:ind w:left="0" w:right="0" w:firstLine="540"/>
              <w:jc w:val="both"/>
              <w:rPr>
                <w:sz w:val="13"/>
                <w:szCs w:val="13"/>
              </w:rPr>
            </w:pPr>
            <w:r>
              <w:rPr>
                <w:color w:val="000000"/>
                <w:spacing w:val="0"/>
                <w:w w:val="100"/>
                <w:position w:val="0"/>
                <w:sz w:val="13"/>
                <w:szCs w:val="13"/>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82" w:lineRule="exact"/>
              <w:ind w:left="0" w:right="0" w:firstLine="540"/>
              <w:jc w:val="both"/>
              <w:rPr>
                <w:sz w:val="13"/>
                <w:szCs w:val="13"/>
              </w:rPr>
            </w:pPr>
            <w:r>
              <w:rPr>
                <w:color w:val="000000"/>
                <w:spacing w:val="0"/>
                <w:w w:val="100"/>
                <w:position w:val="0"/>
                <w:sz w:val="13"/>
                <w:szCs w:val="13"/>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92" w:lineRule="exact"/>
              <w:ind w:left="0" w:right="0" w:firstLine="0"/>
              <w:jc w:val="both"/>
              <w:rPr>
                <w:sz w:val="13"/>
                <w:szCs w:val="13"/>
              </w:rPr>
            </w:pPr>
            <w:r>
              <w:rPr>
                <w:color w:val="000000"/>
                <w:spacing w:val="0"/>
                <w:w w:val="100"/>
                <w:position w:val="0"/>
                <w:sz w:val="13"/>
                <w:szCs w:val="13"/>
              </w:rPr>
              <w:t>二、■本年期初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403,090,847.00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384,344.40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650,901,645.01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94,789,061.50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64,089,094.06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57,163,657.72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471,764,959.41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1,552,605,486.10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58,059,760.60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1,610,665,246.70</w:t>
            </w:r>
          </w:p>
        </w:tc>
      </w:tr>
      <w:tr>
        <w:trPr>
          <w:trHeight w:val="7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87" w:lineRule="exact"/>
              <w:ind w:left="0" w:right="0" w:firstLine="0"/>
              <w:jc w:val="both"/>
              <w:rPr>
                <w:sz w:val="13"/>
                <w:szCs w:val="13"/>
              </w:rPr>
            </w:pPr>
            <w:r>
              <w:rPr>
                <w:color w:val="000000"/>
                <w:spacing w:val="0"/>
                <w:w w:val="100"/>
                <w:position w:val="0"/>
                <w:sz w:val="13"/>
                <w:szCs w:val="13"/>
              </w:rPr>
              <w:t>三、本期增减 变动金额（减 少以</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一</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-575,750.00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-384,344.40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-6,250,028.87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-84,497,343.27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16,088,400.75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6,873,008.20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263,127,605.77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363,376,234.72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-4,830,812.00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358,545,422.72</w:t>
            </w:r>
          </w:p>
        </w:tc>
      </w:tr>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78" w:lineRule="exact"/>
              <w:ind w:left="0" w:right="0" w:firstLine="0"/>
              <w:jc w:val="both"/>
              <w:rPr>
                <w:sz w:val="13"/>
                <w:szCs w:val="13"/>
              </w:rPr>
            </w:pPr>
            <w:r>
              <w:rPr>
                <w:color w:val="000000"/>
                <w:spacing w:val="0"/>
                <w:w w:val="100"/>
                <w:position w:val="0"/>
                <w:sz w:val="13"/>
                <w:szCs w:val="13"/>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66,373,388.87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237,638,168.45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304,011,557.32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-590,162.44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303,421,394.88</w:t>
            </w:r>
          </w:p>
        </w:tc>
      </w:tr>
      <w:tr>
        <w:trPr>
          <w:trHeight w:val="55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5" w:lineRule="exact"/>
              <w:ind w:left="0" w:right="0" w:firstLine="0"/>
              <w:jc w:val="both"/>
              <w:rPr>
                <w:sz w:val="13"/>
                <w:szCs w:val="13"/>
              </w:rPr>
            </w:pPr>
            <w:r>
              <w:rPr>
                <w:color w:val="000000"/>
                <w:spacing w:val="0"/>
                <w:w w:val="100"/>
                <w:position w:val="0"/>
                <w:sz w:val="13"/>
                <w:szCs w:val="13"/>
              </w:rPr>
              <w:t>（二）所有者 投入和减少资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-575,750.00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-2,044,778.50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-84,345,959.67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81,725,431.17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49,140.64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81,774,571.81</w:t>
            </w:r>
          </w:p>
        </w:tc>
      </w:tr>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2"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90"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w:t>
            </w:r>
            <w:r>
              <w:rPr>
                <w:color w:val="000000"/>
                <w:spacing w:val="0"/>
                <w:w w:val="100"/>
                <w:position w:val="0"/>
                <w:sz w:val="13"/>
                <w:szCs w:val="13"/>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2"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3"/>
                <w:szCs w:val="13"/>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-2,044,778.50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-84,345,959.67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82,301,181.17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103,791.08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82,404,972.25</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3"/>
                <w:szCs w:val="13"/>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-575,750.00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-575,750.00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-54,650.44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-630,400.44</w:t>
            </w: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82" w:lineRule="exact"/>
              <w:ind w:left="0" w:right="0" w:firstLine="0"/>
              <w:jc w:val="both"/>
              <w:rPr>
                <w:sz w:val="13"/>
                <w:szCs w:val="13"/>
              </w:rPr>
            </w:pPr>
            <w:r>
              <w:rPr>
                <w:color w:val="000000"/>
                <w:spacing w:val="0"/>
                <w:w w:val="100"/>
                <w:position w:val="0"/>
                <w:sz w:val="13"/>
                <w:szCs w:val="13"/>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-151,383.60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6,873,008.20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-43,051,927.33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-36,027,535.53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-36,027,535.53</w:t>
            </w: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82"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6,873,008.20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-6,873,008.20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7"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w:t>
            </w:r>
            <w:r>
              <w:rPr>
                <w:color w:val="000000"/>
                <w:spacing w:val="0"/>
                <w:w w:val="100"/>
                <w:position w:val="0"/>
                <w:sz w:val="13"/>
                <w:szCs w:val="13"/>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7"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3"/>
                <w:szCs w:val="13"/>
              </w:rPr>
              <w:t>.对所有者</w:t>
            </w:r>
          </w:p>
          <w:p>
            <w:pPr>
              <w:pStyle w:val="Style22"/>
              <w:keepNext w:val="0"/>
              <w:keepLines w:val="0"/>
              <w:widowControl w:val="0"/>
              <w:shd w:val="clear" w:color="auto" w:fill="auto"/>
              <w:bidi w:val="0"/>
              <w:spacing w:before="0" w:after="0" w:line="187" w:lineRule="exact"/>
              <w:ind w:left="0" w:right="0" w:firstLine="0"/>
              <w:jc w:val="both"/>
              <w:rPr>
                <w:sz w:val="13"/>
                <w:szCs w:val="13"/>
              </w:rPr>
            </w:pPr>
            <w:r>
              <w:rPr>
                <w:color w:val="000000"/>
                <w:spacing w:val="0"/>
                <w:w w:val="100"/>
                <w:position w:val="0"/>
                <w:sz w:val="13"/>
                <w:szCs w:val="13"/>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-151,383.60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-36,178,919.13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-36,027,535.53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-36,027,535.53</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（四）所有者</w:t>
            </w:r>
          </w:p>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-50,284,988.12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68,541,364.65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18,256,376.53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-84,539.83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18,171,836.70</w:t>
            </w:r>
          </w:p>
        </w:tc>
      </w:tr>
      <w:tr>
        <w:trPr>
          <w:trHeight w:val="55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78"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w:t>
            </w:r>
            <w:r>
              <w:rPr>
                <w:color w:val="000000"/>
                <w:spacing w:val="0"/>
                <w:w w:val="100"/>
                <w:position w:val="0"/>
                <w:sz w:val="13"/>
                <w:szCs w:val="13"/>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5"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w:t>
            </w:r>
            <w:r>
              <w:rPr>
                <w:color w:val="000000"/>
                <w:spacing w:val="0"/>
                <w:w w:val="100"/>
                <w:position w:val="0"/>
                <w:sz w:val="13"/>
                <w:szCs w:val="13"/>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92"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3"/>
                <w:szCs w:val="13"/>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190"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3"/>
                <w:szCs w:val="13"/>
              </w:rPr>
              <w:t>.</w:t>
            </w:r>
            <w:r>
              <w:rPr>
                <w:color w:val="000000"/>
                <w:spacing w:val="0"/>
                <w:w w:val="100"/>
                <w:position w:val="0"/>
                <w:sz w:val="13"/>
                <w:szCs w:val="13"/>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5"/>
        <w:gridCol w:w="854"/>
        <w:gridCol w:w="350"/>
        <w:gridCol w:w="394"/>
        <w:gridCol w:w="696"/>
        <w:gridCol w:w="883"/>
        <w:gridCol w:w="869"/>
        <w:gridCol w:w="854"/>
        <w:gridCol w:w="322"/>
        <w:gridCol w:w="782"/>
        <w:gridCol w:w="350"/>
        <w:gridCol w:w="874"/>
        <w:gridCol w:w="317"/>
        <w:gridCol w:w="960"/>
        <w:gridCol w:w="830"/>
        <w:gridCol w:w="1090"/>
      </w:tblGrid>
      <w:tr>
        <w:trPr>
          <w:trHeight w:val="19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3"/>
                <w:szCs w:val="13"/>
              </w:rPr>
              <w:t>年度</w:t>
            </w:r>
          </w:p>
        </w:tc>
      </w:tr>
      <w:tr>
        <w:trPr>
          <w:trHeight w:val="192"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3"/>
                <w:szCs w:val="13"/>
              </w:rPr>
            </w:pPr>
            <w:r>
              <w:rPr>
                <w:color w:val="000000"/>
                <w:spacing w:val="0"/>
                <w:w w:val="100"/>
                <w:position w:val="0"/>
                <w:sz w:val="13"/>
                <w:szCs w:val="13"/>
              </w:rPr>
              <w:t>其他综合收 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专</w:t>
            </w:r>
          </w:p>
          <w:p>
            <w:pPr>
              <w:pStyle w:val="Style2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项</w:t>
            </w:r>
          </w:p>
          <w:p>
            <w:pPr>
              <w:pStyle w:val="Style2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储</w:t>
            </w:r>
          </w:p>
          <w:p>
            <w:pPr>
              <w:pStyle w:val="Style2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一般</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风险</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3"/>
                <w:szCs w:val="13"/>
              </w:rPr>
            </w:pPr>
            <w:r>
              <w:rPr>
                <w:color w:val="000000"/>
                <w:spacing w:val="0"/>
                <w:w w:val="100"/>
                <w:position w:val="0"/>
                <w:sz w:val="13"/>
                <w:szCs w:val="13"/>
              </w:rPr>
              <w:t>其</w:t>
            </w:r>
          </w:p>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3"/>
                <w:szCs w:val="13"/>
              </w:rPr>
            </w:pPr>
            <w:r>
              <w:rPr>
                <w:color w:val="000000"/>
                <w:spacing w:val="0"/>
                <w:w w:val="100"/>
                <w:position w:val="0"/>
                <w:sz w:val="13"/>
                <w:szCs w:val="13"/>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优先</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永续</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80"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5</w:t>
            </w:r>
            <w:r>
              <w:rPr>
                <w:color w:val="000000"/>
                <w:spacing w:val="0"/>
                <w:w w:val="100"/>
                <w:position w:val="0"/>
                <w:sz w:val="13"/>
                <w:szCs w:val="13"/>
              </w:rPr>
              <w:t>.</w:t>
            </w:r>
            <w:r>
              <w:rPr>
                <w:color w:val="000000"/>
                <w:spacing w:val="0"/>
                <w:w w:val="100"/>
                <w:position w:val="0"/>
                <w:sz w:val="13"/>
                <w:szCs w:val="13"/>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-50,284,988.12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68,541,364.65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18,256,376.53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18,256,376.53</w:t>
            </w:r>
          </w:p>
        </w:tc>
      </w:tr>
      <w:tr>
        <w:trPr>
          <w:trHeight w:val="1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-84,539.83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-84,539.83</w:t>
            </w:r>
          </w:p>
        </w:tc>
      </w:tr>
      <w:tr>
        <w:trPr>
          <w:trHeight w:val="37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87" w:lineRule="exact"/>
              <w:ind w:left="0" w:right="0" w:firstLine="0"/>
              <w:jc w:val="both"/>
              <w:rPr>
                <w:sz w:val="13"/>
                <w:szCs w:val="13"/>
              </w:rPr>
            </w:pPr>
            <w:r>
              <w:rPr>
                <w:color w:val="000000"/>
                <w:spacing w:val="0"/>
                <w:w w:val="100"/>
                <w:position w:val="0"/>
                <w:sz w:val="13"/>
                <w:szCs w:val="13"/>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-384,344.40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-4,205,250.37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-4,589,594.77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-4,205,250.37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-8,794,845.14</w:t>
            </w:r>
          </w:p>
        </w:tc>
      </w:tr>
      <w:tr>
        <w:trPr>
          <w:trHeight w:val="38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182" w:lineRule="exact"/>
              <w:ind w:left="0" w:right="0" w:firstLine="0"/>
              <w:jc w:val="both"/>
              <w:rPr>
                <w:sz w:val="13"/>
                <w:szCs w:val="13"/>
              </w:rPr>
            </w:pPr>
            <w:r>
              <w:rPr>
                <w:color w:val="000000"/>
                <w:spacing w:val="0"/>
                <w:w w:val="100"/>
                <w:position w:val="0"/>
                <w:sz w:val="13"/>
                <w:szCs w:val="13"/>
              </w:rPr>
              <w:t>四、本期期末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402,515,097.00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644,651,616.14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10,291,718.23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80,177,494.81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64,036,665.92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734,892,565.18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1,915,981,720.82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53,228,948.60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1,969,210,669.42</w:t>
            </w:r>
          </w:p>
        </w:tc>
      </w:tr>
    </w:tbl>
    <w:p>
      <w:pPr>
        <w:widowControl w:val="0"/>
        <w:spacing w:after="459" w:line="1" w:lineRule="exact"/>
      </w:pPr>
    </w:p>
    <w:p>
      <w:pPr>
        <w:pStyle w:val="Style3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上期金额</w:t>
      </w:r>
    </w:p>
    <w:p>
      <w:pPr>
        <w:pStyle w:val="Style32"/>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854"/>
        <w:gridCol w:w="850"/>
        <w:gridCol w:w="341"/>
        <w:gridCol w:w="370"/>
        <w:gridCol w:w="710"/>
        <w:gridCol w:w="850"/>
        <w:gridCol w:w="850"/>
        <w:gridCol w:w="734"/>
        <w:gridCol w:w="307"/>
        <w:gridCol w:w="802"/>
        <w:gridCol w:w="422"/>
        <w:gridCol w:w="907"/>
        <w:gridCol w:w="389"/>
        <w:gridCol w:w="974"/>
        <w:gridCol w:w="850"/>
        <w:gridCol w:w="1056"/>
      </w:tblGrid>
      <w:tr>
        <w:trPr>
          <w:trHeight w:val="19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4"/>
                <w:szCs w:val="14"/>
              </w:rPr>
              <w:t>2018</w:t>
            </w:r>
            <w:r>
              <w:rPr>
                <w:color w:val="000000"/>
                <w:spacing w:val="0"/>
                <w:w w:val="100"/>
                <w:position w:val="0"/>
                <w:sz w:val="13"/>
                <w:szCs w:val="13"/>
              </w:rPr>
              <w:t>年年度</w:t>
            </w:r>
          </w:p>
        </w:tc>
      </w:tr>
      <w:tr>
        <w:trPr>
          <w:trHeight w:val="187"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其他综合</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专</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项</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储</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一般</w:t>
            </w:r>
          </w:p>
          <w:p>
            <w:pPr>
              <w:pStyle w:val="Style2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风险</w:t>
            </w:r>
          </w:p>
          <w:p>
            <w:pPr>
              <w:pStyle w:val="Style2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3"/>
                <w:szCs w:val="13"/>
              </w:rPr>
            </w:pPr>
            <w:r>
              <w:rPr>
                <w:color w:val="000000"/>
                <w:spacing w:val="0"/>
                <w:w w:val="100"/>
                <w:position w:val="0"/>
                <w:sz w:val="13"/>
                <w:szCs w:val="13"/>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优先</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永续</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21" w:lineRule="exact"/>
              <w:ind w:left="0" w:right="0" w:firstLine="0"/>
              <w:jc w:val="both"/>
              <w:rPr>
                <w:sz w:val="13"/>
                <w:szCs w:val="13"/>
              </w:rPr>
            </w:pPr>
            <w:r>
              <w:rPr>
                <w:color w:val="000000"/>
                <w:spacing w:val="0"/>
                <w:w w:val="100"/>
                <w:position w:val="0"/>
                <w:sz w:val="13"/>
                <w:szCs w:val="13"/>
              </w:rPr>
              <w:t>一、上年期末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403,878,622.00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384,344.40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630,783,455.92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182,388,017.67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3,258,823.01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54,432,581.15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342,328,045.64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1,252,677,854.45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54,034,706.38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1,306,712,560.83</w:t>
            </w:r>
          </w:p>
        </w:tc>
      </w:tr>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92" w:lineRule="exact"/>
              <w:ind w:left="0" w:right="0" w:firstLine="280"/>
              <w:jc w:val="both"/>
              <w:rPr>
                <w:sz w:val="13"/>
                <w:szCs w:val="13"/>
              </w:rPr>
            </w:pPr>
            <w:r>
              <w:rPr>
                <w:color w:val="000000"/>
                <w:spacing w:val="0"/>
                <w:w w:val="100"/>
                <w:position w:val="0"/>
                <w:sz w:val="13"/>
                <w:szCs w:val="13"/>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2" w:lineRule="exact"/>
              <w:ind w:left="0" w:right="0" w:firstLine="540"/>
              <w:jc w:val="both"/>
              <w:rPr>
                <w:sz w:val="13"/>
                <w:szCs w:val="13"/>
              </w:rPr>
            </w:pPr>
            <w:r>
              <w:rPr>
                <w:color w:val="000000"/>
                <w:spacing w:val="0"/>
                <w:w w:val="100"/>
                <w:position w:val="0"/>
                <w:sz w:val="13"/>
                <w:szCs w:val="13"/>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5" w:lineRule="exact"/>
              <w:ind w:left="0" w:right="0" w:firstLine="540"/>
              <w:jc w:val="both"/>
              <w:rPr>
                <w:sz w:val="13"/>
                <w:szCs w:val="13"/>
              </w:rPr>
            </w:pPr>
            <w:r>
              <w:rPr>
                <w:color w:val="000000"/>
                <w:spacing w:val="0"/>
                <w:w w:val="100"/>
                <w:position w:val="0"/>
                <w:sz w:val="13"/>
                <w:szCs w:val="13"/>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7" w:lineRule="exact"/>
              <w:ind w:left="0" w:right="0" w:firstLine="0"/>
              <w:jc w:val="both"/>
              <w:rPr>
                <w:sz w:val="13"/>
                <w:szCs w:val="13"/>
              </w:rPr>
            </w:pPr>
            <w:r>
              <w:rPr>
                <w:color w:val="000000"/>
                <w:spacing w:val="0"/>
                <w:w w:val="100"/>
                <w:position w:val="0"/>
                <w:sz w:val="13"/>
                <w:szCs w:val="13"/>
              </w:rPr>
              <w:t>二、■本年期初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403,878,622.00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384,344.40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630,783,455.92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182,388,017.67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3,258,823.01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54,432,581.15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342,328,045.64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1,252,677,854.45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54,034,706.38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1,306,712,560.83</w:t>
            </w:r>
          </w:p>
        </w:tc>
      </w:tr>
      <w:tr>
        <w:trPr>
          <w:trHeight w:val="7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89" w:lineRule="exact"/>
              <w:ind w:left="0" w:right="0" w:firstLine="0"/>
              <w:jc w:val="both"/>
              <w:rPr>
                <w:sz w:val="13"/>
                <w:szCs w:val="13"/>
              </w:rPr>
            </w:pPr>
            <w:r>
              <w:rPr>
                <w:color w:val="000000"/>
                <w:spacing w:val="0"/>
                <w:w w:val="100"/>
                <w:position w:val="0"/>
                <w:sz w:val="13"/>
                <w:szCs w:val="13"/>
              </w:rPr>
              <w:t>三、本期增减 变动金额（减 少以</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 xml:space="preserve">一 </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-787,775.00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20,118,189.09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-87,598,956.17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1,927,488.82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2,731,076.57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129,436,913.77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241,024,849.42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4,025,054.22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245,049,903.64</w:t>
            </w:r>
          </w:p>
        </w:tc>
      </w:tr>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78" w:lineRule="exact"/>
              <w:ind w:left="0" w:right="0" w:firstLine="0"/>
              <w:jc w:val="both"/>
              <w:rPr>
                <w:sz w:val="13"/>
                <w:szCs w:val="13"/>
              </w:rPr>
            </w:pPr>
            <w:r>
              <w:rPr>
                <w:color w:val="000000"/>
                <w:spacing w:val="0"/>
                <w:w w:val="100"/>
                <w:position w:val="0"/>
                <w:sz w:val="13"/>
                <w:szCs w:val="13"/>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1,927,488.82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164,304,280.80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166,231,769.62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2,657,771.29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168,889,540.91</w:t>
            </w:r>
          </w:p>
        </w:tc>
      </w:tr>
      <w:tr>
        <w:trPr>
          <w:trHeight w:val="55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2" w:lineRule="exact"/>
              <w:ind w:left="0" w:right="0" w:firstLine="0"/>
              <w:jc w:val="both"/>
              <w:rPr>
                <w:sz w:val="13"/>
                <w:szCs w:val="13"/>
              </w:rPr>
            </w:pPr>
            <w:r>
              <w:rPr>
                <w:color w:val="000000"/>
                <w:spacing w:val="0"/>
                <w:w w:val="100"/>
                <w:position w:val="0"/>
                <w:sz w:val="13"/>
                <w:szCs w:val="13"/>
              </w:rPr>
              <w:t>（二）所有者 投入和减少资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-787,775.00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20,078,130.78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-87,212,891.70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106,503,247.48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1,367,282.93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107,870,530.41</w:t>
            </w:r>
          </w:p>
        </w:tc>
      </w:tr>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2"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1,200,000.00</w:t>
            </w:r>
          </w:p>
        </w:tc>
      </w:tr>
      <w:tr>
        <w:trPr>
          <w:trHeight w:val="55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90"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w:t>
            </w:r>
            <w:r>
              <w:rPr>
                <w:color w:val="000000"/>
                <w:spacing w:val="0"/>
                <w:w w:val="100"/>
                <w:position w:val="0"/>
                <w:sz w:val="13"/>
                <w:szCs w:val="13"/>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2"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 xml:space="preserve">3 </w:t>
            </w:r>
            <w:r>
              <w:rPr>
                <w:color w:val="000000"/>
                <w:spacing w:val="0"/>
                <w:w w:val="100"/>
                <w:position w:val="0"/>
                <w:sz w:val="13"/>
                <w:szCs w:val="13"/>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19,917,228.84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-87,212,891.70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107,130,120.54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426,512.88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107,556,633.42</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3"/>
                <w:szCs w:val="13"/>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-787,775.00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160,901.94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-626,873.06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-259,229.95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-886,103.01</w:t>
            </w: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82" w:lineRule="exact"/>
              <w:ind w:left="0" w:right="0" w:firstLine="0"/>
              <w:jc w:val="both"/>
              <w:rPr>
                <w:sz w:val="13"/>
                <w:szCs w:val="13"/>
              </w:rPr>
            </w:pPr>
            <w:r>
              <w:rPr>
                <w:color w:val="000000"/>
                <w:spacing w:val="0"/>
                <w:w w:val="100"/>
                <w:position w:val="0"/>
                <w:sz w:val="13"/>
                <w:szCs w:val="13"/>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-386,064.47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2,731,076.57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-34,867,367.03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-31,750,225.99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-31,750,225.99</w:t>
            </w: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82"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w:t>
            </w:r>
            <w:r>
              <w:rPr>
                <w:color w:val="000000"/>
                <w:spacing w:val="0"/>
                <w:w w:val="100"/>
                <w:position w:val="0"/>
                <w:sz w:val="13"/>
                <w:szCs w:val="13"/>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2,731,076.57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-2,731,076.57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7"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w:t>
            </w:r>
            <w:r>
              <w:rPr>
                <w:color w:val="000000"/>
                <w:spacing w:val="0"/>
                <w:w w:val="100"/>
                <w:position w:val="0"/>
                <w:sz w:val="13"/>
                <w:szCs w:val="13"/>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187" w:lineRule="exact"/>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3"/>
                <w:szCs w:val="13"/>
              </w:rPr>
              <w:t>.对所有者</w:t>
            </w:r>
          </w:p>
          <w:p>
            <w:pPr>
              <w:pStyle w:val="Style22"/>
              <w:keepNext w:val="0"/>
              <w:keepLines w:val="0"/>
              <w:widowControl w:val="0"/>
              <w:shd w:val="clear" w:color="auto" w:fill="auto"/>
              <w:bidi w:val="0"/>
              <w:spacing w:before="0" w:after="0" w:line="187" w:lineRule="exact"/>
              <w:ind w:left="0" w:right="0" w:firstLine="0"/>
              <w:jc w:val="both"/>
              <w:rPr>
                <w:sz w:val="13"/>
                <w:szCs w:val="13"/>
              </w:rPr>
            </w:pPr>
            <w:r>
              <w:rPr>
                <w:color w:val="000000"/>
                <w:spacing w:val="0"/>
                <w:w w:val="100"/>
                <w:position w:val="0"/>
                <w:sz w:val="13"/>
                <w:szCs w:val="13"/>
              </w:rPr>
              <w:t>（或股东）的 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-386,064.47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-32,136,290.46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-31,750,225.99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-31,750,225.99</w:t>
            </w:r>
          </w:p>
        </w:tc>
      </w:tr>
    </w:tbl>
    <w:p>
      <w:pPr>
        <w:spacing w:lineRule="exact" w:line="1"/>
        <w:rPr>
          <w:sz w:val="2"/>
          <w:szCs w:val="2"/>
        </w:rPr>
      </w:pPr>
      <w:r>
        <w:br w:type="page"/>
      </w:r>
    </w:p>
    <w:tbl>
      <w:tblPr>
        <w:tblOverlap w:val="never"/>
        <w:jc w:val="center"/>
        <w:tblLayout w:type="fixed"/>
      </w:tblPr>
      <w:tblGrid>
        <w:gridCol w:w="854"/>
        <w:gridCol w:w="850"/>
        <w:gridCol w:w="341"/>
        <w:gridCol w:w="370"/>
        <w:gridCol w:w="710"/>
        <w:gridCol w:w="850"/>
        <w:gridCol w:w="850"/>
        <w:gridCol w:w="734"/>
        <w:gridCol w:w="307"/>
        <w:gridCol w:w="802"/>
        <w:gridCol w:w="422"/>
        <w:gridCol w:w="907"/>
        <w:gridCol w:w="389"/>
        <w:gridCol w:w="974"/>
        <w:gridCol w:w="850"/>
        <w:gridCol w:w="1056"/>
      </w:tblGrid>
      <w:tr>
        <w:trPr>
          <w:trHeight w:val="19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4"/>
                <w:szCs w:val="14"/>
              </w:rPr>
              <w:t>2018</w:t>
            </w:r>
            <w:r>
              <w:rPr>
                <w:color w:val="000000"/>
                <w:spacing w:val="0"/>
                <w:w w:val="100"/>
                <w:position w:val="0"/>
                <w:sz w:val="13"/>
                <w:szCs w:val="13"/>
              </w:rPr>
              <w:t>年年度</w:t>
            </w:r>
          </w:p>
        </w:tc>
      </w:tr>
      <w:tr>
        <w:trPr>
          <w:trHeight w:val="192"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其他综合</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专</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项</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储</w:t>
            </w:r>
          </w:p>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一般</w:t>
            </w:r>
          </w:p>
          <w:p>
            <w:pPr>
              <w:pStyle w:val="Style2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风险</w:t>
            </w:r>
          </w:p>
          <w:p>
            <w:pPr>
              <w:pStyle w:val="Style2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3"/>
                <w:szCs w:val="13"/>
              </w:rPr>
            </w:pPr>
            <w:r>
              <w:rPr>
                <w:color w:val="000000"/>
                <w:spacing w:val="0"/>
                <w:w w:val="100"/>
                <w:position w:val="0"/>
                <w:sz w:val="13"/>
                <w:szCs w:val="13"/>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优先</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永续</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8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80"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w:t>
            </w:r>
            <w:r>
              <w:rPr>
                <w:color w:val="000000"/>
                <w:spacing w:val="0"/>
                <w:w w:val="100"/>
                <w:position w:val="0"/>
                <w:sz w:val="13"/>
                <w:szCs w:val="13"/>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85"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92"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 xml:space="preserve">3 </w:t>
            </w:r>
            <w:r>
              <w:rPr>
                <w:color w:val="000000"/>
                <w:spacing w:val="0"/>
                <w:w w:val="100"/>
                <w:position w:val="0"/>
                <w:sz w:val="13"/>
                <w:szCs w:val="13"/>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90"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3"/>
                <w:szCs w:val="13"/>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80"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 xml:space="preserve">5 </w:t>
            </w:r>
            <w:r>
              <w:rPr>
                <w:color w:val="000000"/>
                <w:spacing w:val="0"/>
                <w:w w:val="100"/>
                <w:position w:val="0"/>
                <w:sz w:val="13"/>
                <w:szCs w:val="13"/>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40,058.31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40,058.31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40,058.31</w:t>
            </w:r>
          </w:p>
        </w:tc>
      </w:tr>
      <w:tr>
        <w:trPr>
          <w:trHeight w:val="37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182" w:lineRule="exact"/>
              <w:ind w:left="0" w:right="0" w:firstLine="0"/>
              <w:jc w:val="left"/>
              <w:rPr>
                <w:sz w:val="13"/>
                <w:szCs w:val="13"/>
              </w:rPr>
            </w:pPr>
            <w:r>
              <w:rPr>
                <w:color w:val="000000"/>
                <w:spacing w:val="0"/>
                <w:w w:val="100"/>
                <w:position w:val="0"/>
                <w:sz w:val="13"/>
                <w:szCs w:val="13"/>
              </w:rPr>
              <w:t>四、本期期末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403,090,847.00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384,344.40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650,901,645.01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94,789,061.50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5,186,311.83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57,163,657.72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471,764,959.41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1,493,702,703.87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58,059,760.60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1,551,762,464.47</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84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8</w:t>
      </w:r>
      <w:bookmarkEnd w:id="665"/>
      <w:r>
        <w:rPr>
          <w:color w:val="000000"/>
          <w:spacing w:val="0"/>
          <w:w w:val="100"/>
          <w:position w:val="0"/>
        </w:rPr>
        <w:t>、母公司所有者权益变动表</w:t>
      </w:r>
      <w:bookmarkEnd w:id="663"/>
      <w:bookmarkEnd w:id="664"/>
      <w:bookmarkEnd w:id="666"/>
    </w:p>
    <w:p>
      <w:pPr>
        <w:pStyle w:val="Style13"/>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742"/>
        <w:gridCol w:w="1022"/>
        <w:gridCol w:w="475"/>
        <w:gridCol w:w="566"/>
        <w:gridCol w:w="427"/>
        <w:gridCol w:w="850"/>
        <w:gridCol w:w="994"/>
        <w:gridCol w:w="989"/>
        <w:gridCol w:w="528"/>
        <w:gridCol w:w="893"/>
        <w:gridCol w:w="979"/>
        <w:gridCol w:w="658"/>
        <w:gridCol w:w="1118"/>
      </w:tblGrid>
      <w:tr>
        <w:trPr>
          <w:trHeight w:val="19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3"/>
                <w:szCs w:val="13"/>
              </w:rPr>
              <w:t>年度</w:t>
            </w:r>
          </w:p>
        </w:tc>
      </w:tr>
      <w:tr>
        <w:trPr>
          <w:trHeight w:val="19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3"/>
                <w:szCs w:val="13"/>
              </w:rPr>
            </w:pPr>
            <w:r>
              <w:rPr>
                <w:color w:val="000000"/>
                <w:spacing w:val="0"/>
                <w:w w:val="100"/>
                <w:position w:val="0"/>
                <w:sz w:val="13"/>
                <w:szCs w:val="13"/>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403,090,847.00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647,141,880.45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94,789,061.50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57,163,657.72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325,735,178.79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1,338,342,502.46</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-6,409,754.29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-6,409,754.29</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403,090,847.00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647,141,880.45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94,789,061.50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-6,409,754.29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57,163,657.72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325,735,178.79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1,331,932,748.17</w:t>
            </w:r>
          </w:p>
        </w:tc>
      </w:tr>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39" w:lineRule="exact"/>
              <w:ind w:left="0" w:right="0" w:firstLine="0"/>
              <w:jc w:val="left"/>
              <w:rPr>
                <w:sz w:val="13"/>
                <w:szCs w:val="13"/>
              </w:rPr>
            </w:pPr>
            <w:r>
              <w:rPr>
                <w:color w:val="000000"/>
                <w:spacing w:val="0"/>
                <w:w w:val="100"/>
                <w:position w:val="0"/>
                <w:sz w:val="13"/>
                <w:szCs w:val="13"/>
              </w:rPr>
              <w:t>三、本期增减变动金额（减少 以</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_</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-575,750.00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-2,133,041.17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-84,497,343.27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32,619,557.24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6,873,008.20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25,678,154.69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146,959,272.23</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32,619,557.24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68,730,082.02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101,349,639.26</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-575,750.00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-2,133,041.17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-84,497,343.27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81,788,552.10</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97"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92"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3"/>
                <w:szCs w:val="13"/>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-2,133,041.17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-84,497,343.27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82,364,302.10</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3"/>
                <w:szCs w:val="13"/>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-575,750.00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-575,750.00</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6,873,008.20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-43,051,927.33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-36,178,919.13</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6,873,008.20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-6,873,008.20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-36,178,919.13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-36,178,919.13</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92"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3"/>
                <w:szCs w:val="13"/>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6</w:t>
            </w:r>
            <w:r>
              <w:rPr>
                <w:color w:val="000000"/>
                <w:spacing w:val="0"/>
                <w:w w:val="100"/>
                <w:position w:val="0"/>
                <w:sz w:val="13"/>
                <w:szCs w:val="13"/>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42"/>
        <w:gridCol w:w="1022"/>
        <w:gridCol w:w="475"/>
        <w:gridCol w:w="566"/>
        <w:gridCol w:w="427"/>
        <w:gridCol w:w="850"/>
        <w:gridCol w:w="994"/>
        <w:gridCol w:w="989"/>
        <w:gridCol w:w="528"/>
        <w:gridCol w:w="893"/>
        <w:gridCol w:w="979"/>
        <w:gridCol w:w="658"/>
        <w:gridCol w:w="1118"/>
      </w:tblGrid>
      <w:tr>
        <w:trPr>
          <w:trHeight w:val="19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3"/>
                <w:szCs w:val="13"/>
              </w:rPr>
              <w:t>年度</w:t>
            </w:r>
          </w:p>
        </w:tc>
      </w:tr>
      <w:tr>
        <w:trPr>
          <w:trHeight w:val="19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3"/>
                <w:szCs w:val="13"/>
              </w:rPr>
            </w:pPr>
            <w:r>
              <w:rPr>
                <w:color w:val="000000"/>
                <w:spacing w:val="0"/>
                <w:w w:val="100"/>
                <w:position w:val="0"/>
                <w:sz w:val="13"/>
                <w:szCs w:val="13"/>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8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402,515,097.00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645,008,839.28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10,291,718.23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26,209,802.95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64,036,665.92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351,413,333.48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1,478,892,020.40</w:t>
            </w:r>
          </w:p>
        </w:tc>
      </w:tr>
    </w:tbl>
    <w:p>
      <w:pPr>
        <w:widowControl w:val="0"/>
        <w:spacing w:after="419" w:line="1" w:lineRule="exact"/>
      </w:pPr>
    </w:p>
    <w:p>
      <w:pPr>
        <w:pStyle w:val="Style13"/>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上期金额</w:t>
      </w:r>
    </w:p>
    <w:p>
      <w:pPr>
        <w:pStyle w:val="Style32"/>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704"/>
        <w:gridCol w:w="974"/>
        <w:gridCol w:w="571"/>
        <w:gridCol w:w="576"/>
        <w:gridCol w:w="571"/>
        <w:gridCol w:w="854"/>
        <w:gridCol w:w="989"/>
        <w:gridCol w:w="850"/>
        <w:gridCol w:w="571"/>
        <w:gridCol w:w="850"/>
        <w:gridCol w:w="1176"/>
        <w:gridCol w:w="590"/>
        <w:gridCol w:w="989"/>
      </w:tblGrid>
      <w:tr>
        <w:trPr>
          <w:trHeight w:val="19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4"/>
                <w:szCs w:val="14"/>
              </w:rPr>
              <w:t>2018</w:t>
            </w:r>
            <w:r>
              <w:rPr>
                <w:color w:val="000000"/>
                <w:spacing w:val="0"/>
                <w:w w:val="100"/>
                <w:position w:val="0"/>
                <w:sz w:val="13"/>
                <w:szCs w:val="13"/>
              </w:rPr>
              <w:t>年年度</w:t>
            </w:r>
          </w:p>
        </w:tc>
      </w:tr>
      <w:tr>
        <w:trPr>
          <w:trHeight w:val="19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403,878,622.00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626,790,277.26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182,388,017.67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54,432,581.15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333,291,780.12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1,236,005,242.86</w:t>
            </w:r>
          </w:p>
        </w:tc>
      </w:tr>
      <w:tr>
        <w:trPr>
          <w:trHeight w:val="19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403,878,622.00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626,790,277.26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182,388,017.67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54,432,581.15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333,291,780.12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1,236,005,242.86</w:t>
            </w:r>
          </w:p>
        </w:tc>
      </w:tr>
      <w:tr>
        <w:trPr>
          <w:trHeight w:val="37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44" w:lineRule="exact"/>
              <w:ind w:left="0" w:right="0" w:firstLine="0"/>
              <w:jc w:val="left"/>
              <w:rPr>
                <w:sz w:val="13"/>
                <w:szCs w:val="13"/>
              </w:rPr>
            </w:pPr>
            <w:r>
              <w:rPr>
                <w:color w:val="000000"/>
                <w:spacing w:val="0"/>
                <w:w w:val="100"/>
                <w:position w:val="0"/>
                <w:sz w:val="13"/>
                <w:szCs w:val="13"/>
              </w:rPr>
              <w:t>三、本期增减变动金额（减少 以</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_</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-787,775.00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20,351,603.19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-87,598,956.17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2,731,076.57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-7,556,601.33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102,337,259.60</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27,310,765.70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27,310,765.70</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-787,775.00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20,351,603.19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-87,212,891.70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106,776,719.89</w:t>
            </w:r>
          </w:p>
        </w:tc>
      </w:tr>
      <w:tr>
        <w:trPr>
          <w:trHeight w:val="1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107,128,476.40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107,128,476.40</w:t>
            </w:r>
          </w:p>
        </w:tc>
      </w:tr>
      <w:tr>
        <w:trPr>
          <w:trHeight w:val="37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97"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w:t>
            </w:r>
            <w:r>
              <w:rPr>
                <w:color w:val="000000"/>
                <w:spacing w:val="0"/>
                <w:w w:val="100"/>
                <w:position w:val="0"/>
                <w:sz w:val="13"/>
                <w:szCs w:val="13"/>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92"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 xml:space="preserve">3 </w:t>
            </w:r>
            <w:r>
              <w:rPr>
                <w:color w:val="000000"/>
                <w:spacing w:val="0"/>
                <w:w w:val="100"/>
                <w:position w:val="0"/>
                <w:sz w:val="13"/>
                <w:szCs w:val="13"/>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-86,935,103.09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-87,212,891.70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277,788.60</w:t>
            </w:r>
          </w:p>
        </w:tc>
      </w:tr>
      <w:tr>
        <w:trPr>
          <w:trHeight w:val="18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3"/>
                <w:szCs w:val="13"/>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-787,775.00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158,229.88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-629,545.12</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-386,064.47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2,731,076.57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-34,867,367.03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-31,750,225.99</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2,731,076.57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-2,731,076.57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92"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 xml:space="preserve">2 </w:t>
            </w:r>
            <w:r>
              <w:rPr>
                <w:color w:val="000000"/>
                <w:spacing w:val="0"/>
                <w:w w:val="100"/>
                <w:position w:val="0"/>
                <w:sz w:val="13"/>
                <w:szCs w:val="13"/>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-386,064.47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-32,136,290.46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-31,750,225.99</w:t>
            </w: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78"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w:t>
            </w:r>
            <w:r>
              <w:rPr>
                <w:color w:val="000000"/>
                <w:spacing w:val="0"/>
                <w:w w:val="100"/>
                <w:position w:val="0"/>
                <w:sz w:val="13"/>
                <w:szCs w:val="13"/>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82"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197"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3"/>
                <w:szCs w:val="13"/>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87" w:lineRule="exact"/>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5</w:t>
            </w:r>
            <w:r>
              <w:rPr>
                <w:color w:val="000000"/>
                <w:spacing w:val="0"/>
                <w:w w:val="100"/>
                <w:position w:val="0"/>
                <w:sz w:val="13"/>
                <w:szCs w:val="13"/>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403,090,847.00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647,141,880.45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94,789,061.50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57,163,657.72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rPr>
              <w:t>325,735,178.79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1,338,342,502.46</w:t>
            </w:r>
          </w:p>
        </w:tc>
      </w:tr>
    </w:tbl>
    <w:p>
      <w:pPr>
        <w:sectPr>
          <w:footnotePr>
            <w:pos w:val="pageBottom"/>
            <w:numFmt w:val="decimal"/>
            <w:numRestart w:val="continuous"/>
          </w:footnotePr>
          <w:pgSz w:w="11900" w:h="16840"/>
          <w:pgMar w:top="1437" w:right="346" w:bottom="1454" w:left="274" w:header="0" w:footer="3" w:gutter="0"/>
          <w:cols w:space="720"/>
          <w:noEndnote/>
          <w:rtlGutter w:val="0"/>
          <w:docGrid w:linePitch="360"/>
        </w:sectPr>
      </w:pPr>
    </w:p>
    <w:p>
      <w:pPr>
        <w:pStyle w:val="Style25"/>
        <w:keepNext/>
        <w:keepLines/>
        <w:widowControl w:val="0"/>
        <w:shd w:val="clear" w:color="auto" w:fill="auto"/>
        <w:bidi w:val="0"/>
        <w:spacing w:before="340" w:after="280" w:line="240" w:lineRule="auto"/>
        <w:ind w:left="0" w:right="0" w:firstLine="840"/>
        <w:jc w:val="both"/>
      </w:pPr>
      <w:bookmarkStart w:id="667" w:name="bookmark667"/>
      <w:bookmarkStart w:id="668" w:name="bookmark668"/>
      <w:bookmarkStart w:id="669" w:name="bookmark669"/>
      <w:bookmarkStart w:id="670" w:name="bookmark670"/>
      <w:r>
        <w:rPr>
          <w:color w:val="000000"/>
          <w:spacing w:val="0"/>
          <w:w w:val="100"/>
          <w:position w:val="0"/>
          <w:sz w:val="24"/>
          <w:szCs w:val="24"/>
        </w:rPr>
        <w:t>三</w:t>
      </w:r>
      <w:bookmarkEnd w:id="669"/>
      <w:r>
        <w:rPr>
          <w:color w:val="000000"/>
          <w:spacing w:val="0"/>
          <w:w w:val="100"/>
          <w:position w:val="0"/>
          <w:sz w:val="24"/>
          <w:szCs w:val="24"/>
        </w:rPr>
        <w:t>、公司基本情况</w:t>
      </w:r>
      <w:bookmarkEnd w:id="667"/>
      <w:bookmarkEnd w:id="668"/>
      <w:bookmarkEnd w:id="670"/>
    </w:p>
    <w:p>
      <w:pPr>
        <w:pStyle w:val="Style13"/>
        <w:keepNext w:val="0"/>
        <w:keepLines w:val="0"/>
        <w:widowControl w:val="0"/>
        <w:shd w:val="clear" w:color="auto" w:fill="auto"/>
        <w:bidi w:val="0"/>
        <w:spacing w:before="0" w:after="220" w:line="310" w:lineRule="exact"/>
        <w:ind w:left="840" w:right="0" w:firstLine="0"/>
        <w:jc w:val="both"/>
      </w:pPr>
      <w:r>
        <w:rPr>
          <w:color w:val="000000"/>
          <w:spacing w:val="0"/>
          <w:w w:val="100"/>
          <w:position w:val="0"/>
        </w:rPr>
        <w:t>中科创达软件股份有限公司（以下简称本公司）前身为中科创达软件科技（北京）有限公司（以下简称中 科创达有限），系经中关村科技园区海淀园管理委员会以海园发</w:t>
      </w:r>
      <w:r>
        <w:rPr>
          <w:rFonts w:ascii="Times New Roman" w:eastAsia="Times New Roman" w:hAnsi="Times New Roman" w:cs="Times New Roman"/>
          <w:color w:val="000000"/>
          <w:spacing w:val="0"/>
          <w:w w:val="100"/>
          <w:position w:val="0"/>
        </w:rPr>
        <w:t>[2008]224</w:t>
      </w:r>
      <w:r>
        <w:rPr>
          <w:color w:val="000000"/>
          <w:spacing w:val="0"/>
          <w:w w:val="100"/>
          <w:position w:val="0"/>
        </w:rPr>
        <w:t>号文件批准设立，取得北京市人 民政府于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日颁发商外资京字</w:t>
      </w:r>
      <w:r>
        <w:rPr>
          <w:rFonts w:ascii="Times New Roman" w:eastAsia="Times New Roman" w:hAnsi="Times New Roman" w:cs="Times New Roman"/>
          <w:color w:val="000000"/>
          <w:spacing w:val="0"/>
          <w:w w:val="100"/>
          <w:position w:val="0"/>
        </w:rPr>
        <w:t>[2008]17044</w:t>
      </w:r>
      <w:r>
        <w:rPr>
          <w:color w:val="000000"/>
          <w:spacing w:val="0"/>
          <w:w w:val="100"/>
          <w:position w:val="0"/>
        </w:rPr>
        <w:t>号中华人民共和国外商投资企业批准证书，北京市工商 管理局于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日核发的</w:t>
      </w:r>
      <w:r>
        <w:rPr>
          <w:rFonts w:ascii="Times New Roman" w:eastAsia="Times New Roman" w:hAnsi="Times New Roman" w:cs="Times New Roman"/>
          <w:color w:val="000000"/>
          <w:spacing w:val="0"/>
          <w:w w:val="100"/>
          <w:position w:val="0"/>
        </w:rPr>
        <w:t>110000450044822</w:t>
      </w:r>
      <w:r>
        <w:rPr>
          <w:color w:val="000000"/>
          <w:spacing w:val="0"/>
          <w:w w:val="100"/>
          <w:position w:val="0"/>
        </w:rPr>
        <w:t xml:space="preserve">号《中华人民共和国企业法人营业执照》，初始注册资本 </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13"/>
        <w:keepNext w:val="0"/>
        <w:keepLines w:val="0"/>
        <w:widowControl w:val="0"/>
        <w:shd w:val="clear" w:color="auto" w:fill="auto"/>
        <w:bidi w:val="0"/>
        <w:spacing w:before="0" w:after="220" w:line="317" w:lineRule="exact"/>
        <w:ind w:left="84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日中科创达有限以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日的净资产以发起设立的方式整体变更为股份有限公司，股份 公司总股份数为</w:t>
      </w:r>
      <w:r>
        <w:rPr>
          <w:rFonts w:ascii="Times New Roman" w:eastAsia="Times New Roman" w:hAnsi="Times New Roman" w:cs="Times New Roman"/>
          <w:color w:val="000000"/>
          <w:spacing w:val="0"/>
          <w:w w:val="100"/>
          <w:position w:val="0"/>
        </w:rPr>
        <w:t>7,500</w:t>
      </w:r>
      <w:r>
        <w:rPr>
          <w:color w:val="000000"/>
          <w:spacing w:val="0"/>
          <w:w w:val="100"/>
          <w:position w:val="0"/>
        </w:rPr>
        <w:t>万股。</w:t>
      </w:r>
    </w:p>
    <w:p>
      <w:pPr>
        <w:pStyle w:val="Style13"/>
        <w:keepNext w:val="0"/>
        <w:keepLines w:val="0"/>
        <w:widowControl w:val="0"/>
        <w:shd w:val="clear" w:color="auto" w:fill="auto"/>
        <w:bidi w:val="0"/>
        <w:spacing w:before="0" w:after="220" w:line="307" w:lineRule="exact"/>
        <w:ind w:left="84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年经中国证券监督管理委员会证监许可（</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1372</w:t>
      </w:r>
      <w:r>
        <w:rPr>
          <w:color w:val="000000"/>
          <w:spacing w:val="0"/>
          <w:w w:val="100"/>
          <w:position w:val="0"/>
        </w:rPr>
        <w:t xml:space="preserve">号文核准，本公司向社会公众发行人民币普通股 </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25,000,000</w:t>
      </w:r>
      <w:r>
        <w:rPr>
          <w:color w:val="000000"/>
          <w:spacing w:val="0"/>
          <w:w w:val="100"/>
          <w:position w:val="0"/>
        </w:rPr>
        <w:t>股，变更后的注册资本为人民币</w:t>
      </w:r>
      <w:r>
        <w:rPr>
          <w:rFonts w:ascii="Times New Roman" w:eastAsia="Times New Roman" w:hAnsi="Times New Roman" w:cs="Times New Roman"/>
          <w:color w:val="000000"/>
          <w:spacing w:val="0"/>
          <w:w w:val="100"/>
          <w:position w:val="0"/>
        </w:rPr>
        <w:t>100,000,000</w:t>
      </w:r>
      <w:r>
        <w:rPr>
          <w:color w:val="000000"/>
          <w:spacing w:val="0"/>
          <w:w w:val="100"/>
          <w:position w:val="0"/>
        </w:rPr>
        <w:t>元。</w:t>
      </w:r>
    </w:p>
    <w:p>
      <w:pPr>
        <w:pStyle w:val="Style13"/>
        <w:keepNext w:val="0"/>
        <w:keepLines w:val="0"/>
        <w:widowControl w:val="0"/>
        <w:shd w:val="clear" w:color="auto" w:fill="auto"/>
        <w:bidi w:val="0"/>
        <w:spacing w:before="0" w:after="220" w:line="317" w:lineRule="exact"/>
        <w:ind w:left="84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月，根据《关于确认限制性股票授予人数和股份数的议案》有关条款和股东大会授权，向符合条 件的</w:t>
      </w:r>
      <w:r>
        <w:rPr>
          <w:rFonts w:ascii="Times New Roman" w:eastAsia="Times New Roman" w:hAnsi="Times New Roman" w:cs="Times New Roman"/>
          <w:color w:val="000000"/>
          <w:spacing w:val="0"/>
          <w:w w:val="100"/>
          <w:position w:val="0"/>
        </w:rPr>
        <w:t>484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3,137,854</w:t>
      </w:r>
      <w:r>
        <w:rPr>
          <w:color w:val="000000"/>
          <w:spacing w:val="0"/>
          <w:w w:val="100"/>
          <w:position w:val="0"/>
        </w:rPr>
        <w:t>股限制性股票，认购价格每股</w:t>
      </w:r>
      <w:r>
        <w:rPr>
          <w:rFonts w:ascii="Times New Roman" w:eastAsia="Times New Roman" w:hAnsi="Times New Roman" w:cs="Times New Roman"/>
          <w:color w:val="000000"/>
          <w:spacing w:val="0"/>
          <w:w w:val="100"/>
          <w:position w:val="0"/>
        </w:rPr>
        <w:t>85.48</w:t>
      </w:r>
      <w:r>
        <w:rPr>
          <w:color w:val="000000"/>
          <w:spacing w:val="0"/>
          <w:w w:val="100"/>
          <w:position w:val="0"/>
        </w:rPr>
        <w:t>元，认购金额合计</w:t>
      </w:r>
      <w:r>
        <w:rPr>
          <w:rFonts w:ascii="Times New Roman" w:eastAsia="Times New Roman" w:hAnsi="Times New Roman" w:cs="Times New Roman"/>
          <w:color w:val="000000"/>
          <w:spacing w:val="0"/>
          <w:w w:val="100"/>
          <w:position w:val="0"/>
        </w:rPr>
        <w:t>268,223,759.92</w:t>
      </w:r>
      <w:r>
        <w:rPr>
          <w:color w:val="000000"/>
          <w:spacing w:val="0"/>
          <w:w w:val="100"/>
          <w:position w:val="0"/>
        </w:rPr>
        <w:t>元， 业经致同会计师事务所（特殊普通合伙）出具的致同验字（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110ZA0220</w:t>
      </w:r>
      <w:r>
        <w:rPr>
          <w:color w:val="000000"/>
          <w:spacing w:val="0"/>
          <w:w w:val="100"/>
          <w:position w:val="0"/>
        </w:rPr>
        <w:t>号验资报告予以验证，并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日在中国证券登记结算有限责任公司深圳分公司完成登记，变更后股份总数为</w:t>
      </w:r>
      <w:r>
        <w:rPr>
          <w:rFonts w:ascii="Times New Roman" w:eastAsia="Times New Roman" w:hAnsi="Times New Roman" w:cs="Times New Roman"/>
          <w:color w:val="000000"/>
          <w:spacing w:val="0"/>
          <w:w w:val="100"/>
          <w:position w:val="0"/>
        </w:rPr>
        <w:t xml:space="preserve">103,137,854 </w:t>
      </w:r>
      <w:r>
        <w:rPr>
          <w:color w:val="000000"/>
          <w:spacing w:val="0"/>
          <w:w w:val="100"/>
          <w:position w:val="0"/>
        </w:rPr>
        <w:t>股。</w:t>
      </w:r>
    </w:p>
    <w:p>
      <w:pPr>
        <w:pStyle w:val="Style13"/>
        <w:keepNext w:val="0"/>
        <w:keepLines w:val="0"/>
        <w:widowControl w:val="0"/>
        <w:shd w:val="clear" w:color="auto" w:fill="auto"/>
        <w:bidi w:val="0"/>
        <w:spacing w:before="0" w:after="220" w:line="312" w:lineRule="exact"/>
        <w:ind w:left="84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年度股东大会审议通过，以截止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日总股份数</w:t>
      </w:r>
      <w:r>
        <w:rPr>
          <w:rFonts w:ascii="Times New Roman" w:eastAsia="Times New Roman" w:hAnsi="Times New Roman" w:cs="Times New Roman"/>
          <w:color w:val="000000"/>
          <w:spacing w:val="0"/>
          <w:w w:val="100"/>
          <w:position w:val="0"/>
        </w:rPr>
        <w:t>100,000,000</w:t>
      </w:r>
      <w:r>
        <w:rPr>
          <w:color w:val="000000"/>
          <w:spacing w:val="0"/>
          <w:w w:val="100"/>
          <w:position w:val="0"/>
        </w:rPr>
        <w:t>股为基准， 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30</w:t>
      </w:r>
      <w:r>
        <w:rPr>
          <w:color w:val="000000"/>
          <w:spacing w:val="0"/>
          <w:w w:val="100"/>
          <w:position w:val="0"/>
        </w:rPr>
        <w:t>股，合计转增</w:t>
      </w:r>
      <w:r>
        <w:rPr>
          <w:rFonts w:ascii="Times New Roman" w:eastAsia="Times New Roman" w:hAnsi="Times New Roman" w:cs="Times New Roman"/>
          <w:color w:val="000000"/>
          <w:spacing w:val="0"/>
          <w:w w:val="100"/>
          <w:position w:val="0"/>
        </w:rPr>
        <w:t>300,000,000</w:t>
      </w:r>
      <w:r>
        <w:rPr>
          <w:color w:val="000000"/>
          <w:spacing w:val="0"/>
          <w:w w:val="100"/>
          <w:position w:val="0"/>
        </w:rPr>
        <w:t>股，由于限制性股票已于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 成授予登记，股份总数变更为</w:t>
      </w:r>
      <w:r>
        <w:rPr>
          <w:rFonts w:ascii="Times New Roman" w:eastAsia="Times New Roman" w:hAnsi="Times New Roman" w:cs="Times New Roman"/>
          <w:color w:val="000000"/>
          <w:spacing w:val="0"/>
          <w:w w:val="100"/>
          <w:position w:val="0"/>
        </w:rPr>
        <w:t>103,137,854</w:t>
      </w:r>
      <w:r>
        <w:rPr>
          <w:color w:val="000000"/>
          <w:spacing w:val="0"/>
          <w:w w:val="100"/>
          <w:position w:val="0"/>
        </w:rPr>
        <w:t>股，按照</w:t>
      </w:r>
      <w:r>
        <w:rPr>
          <w:rFonts w:ascii="Times New Roman" w:eastAsia="Times New Roman" w:hAnsi="Times New Roman" w:cs="Times New Roman"/>
          <w:color w:val="000000"/>
          <w:spacing w:val="0"/>
          <w:w w:val="100"/>
          <w:position w:val="0"/>
        </w:rPr>
        <w:t>“</w:t>
      </w:r>
      <w:r>
        <w:rPr>
          <w:color w:val="000000"/>
          <w:spacing w:val="0"/>
          <w:w w:val="100"/>
          <w:position w:val="0"/>
        </w:rPr>
        <w:t>分配总额不变</w:t>
      </w:r>
      <w:r>
        <w:rPr>
          <w:rFonts w:ascii="Times New Roman" w:eastAsia="Times New Roman" w:hAnsi="Times New Roman" w:cs="Times New Roman"/>
          <w:color w:val="000000"/>
          <w:spacing w:val="0"/>
          <w:w w:val="100"/>
          <w:position w:val="0"/>
        </w:rPr>
        <w:t>”</w:t>
      </w:r>
      <w:r>
        <w:rPr>
          <w:color w:val="000000"/>
          <w:spacing w:val="0"/>
          <w:w w:val="100"/>
          <w:position w:val="0"/>
        </w:rPr>
        <w:t>的原则，重新计算以资本公积金向全体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29.087280</w:t>
      </w:r>
      <w:r>
        <w:rPr>
          <w:color w:val="000000"/>
          <w:spacing w:val="0"/>
          <w:w w:val="100"/>
          <w:position w:val="0"/>
        </w:rPr>
        <w:t>股，此次转增完成后总股份数增加至</w:t>
      </w:r>
      <w:r>
        <w:rPr>
          <w:rFonts w:ascii="Times New Roman" w:eastAsia="Times New Roman" w:hAnsi="Times New Roman" w:cs="Times New Roman"/>
          <w:color w:val="000000"/>
          <w:spacing w:val="0"/>
          <w:w w:val="100"/>
          <w:position w:val="0"/>
        </w:rPr>
        <w:t>403,137,817</w:t>
      </w:r>
      <w:r>
        <w:rPr>
          <w:color w:val="000000"/>
          <w:spacing w:val="0"/>
          <w:w w:val="100"/>
          <w:position w:val="0"/>
        </w:rPr>
        <w:t>股。</w:t>
      </w:r>
    </w:p>
    <w:p>
      <w:pPr>
        <w:pStyle w:val="Style13"/>
        <w:keepNext w:val="0"/>
        <w:keepLines w:val="0"/>
        <w:widowControl w:val="0"/>
        <w:shd w:val="clear" w:color="auto" w:fill="auto"/>
        <w:bidi w:val="0"/>
        <w:spacing w:before="0" w:after="220" w:line="312" w:lineRule="exact"/>
        <w:ind w:left="84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日，因股权激励计划中被激励对象离职，经第二届董事会第九次会议决议和修改后的公司章 程规定，回购并注销股权激励股票</w:t>
      </w:r>
      <w:r>
        <w:rPr>
          <w:rFonts w:ascii="Times New Roman" w:eastAsia="Times New Roman" w:hAnsi="Times New Roman" w:cs="Times New Roman"/>
          <w:color w:val="000000"/>
          <w:spacing w:val="0"/>
          <w:w w:val="100"/>
          <w:position w:val="0"/>
        </w:rPr>
        <w:t>20,000</w:t>
      </w:r>
      <w:r>
        <w:rPr>
          <w:color w:val="000000"/>
          <w:spacing w:val="0"/>
          <w:w w:val="100"/>
          <w:position w:val="0"/>
        </w:rPr>
        <w:t>股，回购价格每股</w:t>
      </w:r>
      <w:r>
        <w:rPr>
          <w:rFonts w:ascii="Times New Roman" w:eastAsia="Times New Roman" w:hAnsi="Times New Roman" w:cs="Times New Roman"/>
          <w:color w:val="000000"/>
          <w:spacing w:val="0"/>
          <w:w w:val="100"/>
          <w:position w:val="0"/>
        </w:rPr>
        <w:t>85.48</w:t>
      </w:r>
      <w:r>
        <w:rPr>
          <w:color w:val="000000"/>
          <w:spacing w:val="0"/>
          <w:w w:val="100"/>
          <w:position w:val="0"/>
        </w:rPr>
        <w:t>元，回购金额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709,600.00</w:t>
      </w:r>
      <w:r>
        <w:rPr>
          <w:color w:val="000000"/>
          <w:spacing w:val="0"/>
          <w:w w:val="100"/>
          <w:position w:val="0"/>
        </w:rPr>
        <w:t>元，业经致同会 计师事务所（特殊普通合伙）出具的致同验字（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110ZA0455</w:t>
      </w:r>
      <w:r>
        <w:rPr>
          <w:color w:val="000000"/>
          <w:spacing w:val="0"/>
          <w:w w:val="100"/>
          <w:position w:val="0"/>
        </w:rPr>
        <w:t>号验资报告予以验证；此次回购注销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日完成，晚于上述资本公积转增股本实施日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日，故此次回购注销股份数量由 </w:t>
      </w:r>
      <w:r>
        <w:rPr>
          <w:rFonts w:ascii="Times New Roman" w:eastAsia="Times New Roman" w:hAnsi="Times New Roman" w:cs="Times New Roman"/>
          <w:color w:val="000000"/>
          <w:spacing w:val="0"/>
          <w:w w:val="100"/>
          <w:position w:val="0"/>
        </w:rPr>
        <w:t>20,000</w:t>
      </w:r>
      <w:r>
        <w:rPr>
          <w:color w:val="000000"/>
          <w:spacing w:val="0"/>
          <w:w w:val="100"/>
          <w:position w:val="0"/>
        </w:rPr>
        <w:t>股转增至</w:t>
      </w:r>
      <w:r>
        <w:rPr>
          <w:rFonts w:ascii="Times New Roman" w:eastAsia="Times New Roman" w:hAnsi="Times New Roman" w:cs="Times New Roman"/>
          <w:color w:val="000000"/>
          <w:spacing w:val="0"/>
          <w:w w:val="100"/>
          <w:position w:val="0"/>
        </w:rPr>
        <w:t>78,173</w:t>
      </w:r>
      <w:r>
        <w:rPr>
          <w:color w:val="000000"/>
          <w:spacing w:val="0"/>
          <w:w w:val="100"/>
          <w:position w:val="0"/>
        </w:rPr>
        <w:t>股，变更后股份总数为</w:t>
      </w:r>
      <w:r>
        <w:rPr>
          <w:rFonts w:ascii="Times New Roman" w:eastAsia="Times New Roman" w:hAnsi="Times New Roman" w:cs="Times New Roman"/>
          <w:color w:val="000000"/>
          <w:spacing w:val="0"/>
          <w:w w:val="100"/>
          <w:position w:val="0"/>
        </w:rPr>
        <w:t>403,059,644</w:t>
      </w:r>
      <w:r>
        <w:rPr>
          <w:color w:val="000000"/>
          <w:spacing w:val="0"/>
          <w:w w:val="100"/>
          <w:position w:val="0"/>
        </w:rPr>
        <w:t>股。</w:t>
      </w:r>
    </w:p>
    <w:p>
      <w:pPr>
        <w:pStyle w:val="Style13"/>
        <w:keepNext w:val="0"/>
        <w:keepLines w:val="0"/>
        <w:widowControl w:val="0"/>
        <w:shd w:val="clear" w:color="auto" w:fill="auto"/>
        <w:bidi w:val="0"/>
        <w:spacing w:before="0" w:after="220" w:line="312" w:lineRule="exact"/>
        <w:ind w:left="84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日，因股权激励计划中被激励对象</w:t>
      </w:r>
      <w:r>
        <w:rPr>
          <w:rFonts w:ascii="Times New Roman" w:eastAsia="Times New Roman" w:hAnsi="Times New Roman" w:cs="Times New Roman"/>
          <w:color w:val="000000"/>
          <w:spacing w:val="0"/>
          <w:w w:val="100"/>
          <w:position w:val="0"/>
        </w:rPr>
        <w:t>9</w:t>
      </w:r>
      <w:r>
        <w:rPr>
          <w:color w:val="000000"/>
          <w:spacing w:val="0"/>
          <w:w w:val="100"/>
          <w:position w:val="0"/>
        </w:rPr>
        <w:t>人离职，经本公司第二届董事会第十三次会议决议和修改 后的公司章程规定，回购并注销其已获授权但尚未解锁的全部限制性股票。由于股权激励授予后公司实施 权益分派，资本公积转增股本，</w:t>
      </w:r>
      <w:r>
        <w:rPr>
          <w:rFonts w:ascii="Times New Roman" w:eastAsia="Times New Roman" w:hAnsi="Times New Roman" w:cs="Times New Roman"/>
          <w:color w:val="000000"/>
          <w:spacing w:val="0"/>
          <w:w w:val="100"/>
          <w:position w:val="0"/>
        </w:rPr>
        <w:t>9</w:t>
      </w:r>
      <w:r>
        <w:rPr>
          <w:color w:val="000000"/>
          <w:spacing w:val="0"/>
          <w:w w:val="100"/>
          <w:position w:val="0"/>
        </w:rPr>
        <w:t>名离职员工持股合计由</w:t>
      </w:r>
      <w:r>
        <w:rPr>
          <w:rFonts w:ascii="Times New Roman" w:eastAsia="Times New Roman" w:hAnsi="Times New Roman" w:cs="Times New Roman"/>
          <w:color w:val="000000"/>
          <w:spacing w:val="0"/>
          <w:w w:val="100"/>
          <w:position w:val="0"/>
        </w:rPr>
        <w:t>31,000</w:t>
      </w:r>
      <w:r>
        <w:rPr>
          <w:color w:val="000000"/>
          <w:spacing w:val="0"/>
          <w:w w:val="100"/>
          <w:position w:val="0"/>
        </w:rPr>
        <w:t>股增加至</w:t>
      </w:r>
      <w:r>
        <w:rPr>
          <w:rFonts w:ascii="Times New Roman" w:eastAsia="Times New Roman" w:hAnsi="Times New Roman" w:cs="Times New Roman"/>
          <w:color w:val="000000"/>
          <w:spacing w:val="0"/>
          <w:w w:val="100"/>
          <w:position w:val="0"/>
        </w:rPr>
        <w:t>121,171</w:t>
      </w:r>
      <w:r>
        <w:rPr>
          <w:color w:val="000000"/>
          <w:spacing w:val="0"/>
          <w:w w:val="100"/>
          <w:position w:val="0"/>
        </w:rPr>
        <w:t>股，每股回购价格按照激 励计划进行调整，回购款总额与合计授予价格一致，回购金额合计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,649,880.00</w:t>
      </w:r>
      <w:r>
        <w:rPr>
          <w:color w:val="000000"/>
          <w:spacing w:val="0"/>
          <w:w w:val="100"/>
          <w:position w:val="0"/>
        </w:rPr>
        <w:t>元，业经致同会计师事务所 （特殊普通合伙）出具的致同验字（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110ZC0050</w:t>
      </w:r>
      <w:r>
        <w:rPr>
          <w:color w:val="000000"/>
          <w:spacing w:val="0"/>
          <w:w w:val="100"/>
          <w:position w:val="0"/>
        </w:rPr>
        <w:t>号验资报告予以验证；此次回购注销于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日完成，变更后股份总数为</w:t>
      </w:r>
      <w:r>
        <w:rPr>
          <w:rFonts w:ascii="Times New Roman" w:eastAsia="Times New Roman" w:hAnsi="Times New Roman" w:cs="Times New Roman"/>
          <w:color w:val="000000"/>
          <w:spacing w:val="0"/>
          <w:w w:val="100"/>
          <w:position w:val="0"/>
        </w:rPr>
        <w:t>402,938,473</w:t>
      </w:r>
      <w:r>
        <w:rPr>
          <w:color w:val="000000"/>
          <w:spacing w:val="0"/>
          <w:w w:val="100"/>
          <w:position w:val="0"/>
        </w:rPr>
        <w:t>股。</w:t>
      </w:r>
    </w:p>
    <w:p>
      <w:pPr>
        <w:pStyle w:val="Style13"/>
        <w:keepNext w:val="0"/>
        <w:keepLines w:val="0"/>
        <w:widowControl w:val="0"/>
        <w:shd w:val="clear" w:color="auto" w:fill="auto"/>
        <w:bidi w:val="0"/>
        <w:spacing w:before="0" w:after="220" w:line="312" w:lineRule="exact"/>
        <w:ind w:left="84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日，因股权激励计划中被激励对象</w:t>
      </w:r>
      <w:r>
        <w:rPr>
          <w:rFonts w:ascii="Times New Roman" w:eastAsia="Times New Roman" w:hAnsi="Times New Roman" w:cs="Times New Roman"/>
          <w:color w:val="000000"/>
          <w:spacing w:val="0"/>
          <w:w w:val="100"/>
          <w:position w:val="0"/>
        </w:rPr>
        <w:t>9</w:t>
      </w:r>
      <w:r>
        <w:rPr>
          <w:color w:val="000000"/>
          <w:spacing w:val="0"/>
          <w:w w:val="100"/>
          <w:position w:val="0"/>
        </w:rPr>
        <w:t>人离职，经本公司第二届董事会第十八次会议决议和修改 后的公司章程规定，回购并注销其已获授权但尚未解锁的全部限制性股票。由于股权激励授予后公司实施 权益分派，资本公积转增股本，</w:t>
      </w:r>
      <w:r>
        <w:rPr>
          <w:rFonts w:ascii="Times New Roman" w:eastAsia="Times New Roman" w:hAnsi="Times New Roman" w:cs="Times New Roman"/>
          <w:color w:val="000000"/>
          <w:spacing w:val="0"/>
          <w:w w:val="100"/>
          <w:position w:val="0"/>
        </w:rPr>
        <w:t>9</w:t>
      </w:r>
      <w:r>
        <w:rPr>
          <w:color w:val="000000"/>
          <w:spacing w:val="0"/>
          <w:w w:val="100"/>
          <w:position w:val="0"/>
        </w:rPr>
        <w:t>名离职员工持股合计由</w:t>
      </w:r>
      <w:r>
        <w:rPr>
          <w:rFonts w:ascii="Times New Roman" w:eastAsia="Times New Roman" w:hAnsi="Times New Roman" w:cs="Times New Roman"/>
          <w:color w:val="000000"/>
          <w:spacing w:val="0"/>
          <w:w w:val="100"/>
          <w:position w:val="0"/>
        </w:rPr>
        <w:t>13,000</w:t>
      </w:r>
      <w:r>
        <w:rPr>
          <w:color w:val="000000"/>
          <w:spacing w:val="0"/>
          <w:w w:val="100"/>
          <w:position w:val="0"/>
        </w:rPr>
        <w:t>股增加至</w:t>
      </w:r>
      <w:r>
        <w:rPr>
          <w:rFonts w:ascii="Times New Roman" w:eastAsia="Times New Roman" w:hAnsi="Times New Roman" w:cs="Times New Roman"/>
          <w:color w:val="000000"/>
          <w:spacing w:val="0"/>
          <w:w w:val="100"/>
          <w:position w:val="0"/>
        </w:rPr>
        <w:t>50,815</w:t>
      </w:r>
      <w:r>
        <w:rPr>
          <w:color w:val="000000"/>
          <w:spacing w:val="0"/>
          <w:w w:val="100"/>
          <w:position w:val="0"/>
        </w:rPr>
        <w:t>股，每股回购价格按照激 励计划进行调整，回购款总额与合计授予价格一致，回购金额合计</w:t>
      </w:r>
      <w:r>
        <w:rPr>
          <w:rFonts w:ascii="Times New Roman" w:eastAsia="Times New Roman" w:hAnsi="Times New Roman" w:cs="Times New Roman"/>
          <w:color w:val="000000"/>
          <w:spacing w:val="0"/>
          <w:w w:val="100"/>
          <w:position w:val="0"/>
        </w:rPr>
        <w:t>1,111,240.00</w:t>
      </w:r>
      <w:r>
        <w:rPr>
          <w:color w:val="000000"/>
          <w:spacing w:val="0"/>
          <w:w w:val="100"/>
          <w:position w:val="0"/>
        </w:rPr>
        <w:t>元，业经致同会计师事务所 （特殊普通合伙）出具的致同验字（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110ZC0143</w:t>
      </w:r>
      <w:r>
        <w:rPr>
          <w:color w:val="000000"/>
          <w:spacing w:val="0"/>
          <w:w w:val="100"/>
          <w:position w:val="0"/>
        </w:rPr>
        <w:t>号验资报告予以验证；此次回购注销于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日完成，变更后股份总数为</w:t>
      </w:r>
      <w:r>
        <w:rPr>
          <w:rFonts w:ascii="Times New Roman" w:eastAsia="Times New Roman" w:hAnsi="Times New Roman" w:cs="Times New Roman"/>
          <w:color w:val="000000"/>
          <w:spacing w:val="0"/>
          <w:w w:val="100"/>
          <w:position w:val="0"/>
        </w:rPr>
        <w:t>402,887,658</w:t>
      </w:r>
      <w:r>
        <w:rPr>
          <w:color w:val="000000"/>
          <w:spacing w:val="0"/>
          <w:w w:val="100"/>
          <w:position w:val="0"/>
        </w:rPr>
        <w:t>股。</w:t>
      </w:r>
    </w:p>
    <w:p>
      <w:pPr>
        <w:pStyle w:val="Style13"/>
        <w:keepNext w:val="0"/>
        <w:keepLines w:val="0"/>
        <w:widowControl w:val="0"/>
        <w:shd w:val="clear" w:color="auto" w:fill="auto"/>
        <w:bidi w:val="0"/>
        <w:spacing w:before="0" w:after="220" w:line="312" w:lineRule="exact"/>
        <w:ind w:left="0" w:right="0" w:firstLine="8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日，本公司第二届董事会第十九次会议决议通过了《关于公司限制性股票激励计划第一个解 </w:t>
      </w:r>
      <w:r>
        <w:rPr>
          <w:color w:val="000000"/>
          <w:spacing w:val="0"/>
          <w:w w:val="100"/>
          <w:position w:val="0"/>
        </w:rPr>
        <w:t>锁期解锁条件成就的议案》、《关于回购注销限制性股票激励计划部分限制性股票的议案》，取消离职人 员共计</w:t>
      </w:r>
      <w:r>
        <w:rPr>
          <w:rFonts w:ascii="Times New Roman" w:eastAsia="Times New Roman" w:hAnsi="Times New Roman" w:cs="Times New Roman"/>
          <w:color w:val="000000"/>
          <w:spacing w:val="0"/>
          <w:w w:val="100"/>
          <w:position w:val="0"/>
        </w:rPr>
        <w:t>5</w:t>
      </w:r>
      <w:r>
        <w:rPr>
          <w:color w:val="000000"/>
          <w:spacing w:val="0"/>
          <w:w w:val="100"/>
          <w:position w:val="0"/>
        </w:rPr>
        <w:t>人的激励对象资格并回购注销其已获授权但尚未解锁的全部限制性股票；根据《限制性股票激励 计划》之规定，</w:t>
      </w:r>
      <w:r>
        <w:rPr>
          <w:rFonts w:ascii="Times New Roman" w:eastAsia="Times New Roman" w:hAnsi="Times New Roman" w:cs="Times New Roman"/>
          <w:color w:val="000000"/>
          <w:spacing w:val="0"/>
          <w:w w:val="100"/>
          <w:position w:val="0"/>
        </w:rPr>
        <w:t>“</w:t>
      </w:r>
      <w:r>
        <w:rPr>
          <w:color w:val="000000"/>
          <w:spacing w:val="0"/>
          <w:w w:val="100"/>
          <w:position w:val="0"/>
        </w:rPr>
        <w:t>考核结果为</w:t>
      </w:r>
      <w:r>
        <w:rPr>
          <w:rFonts w:ascii="Times New Roman" w:eastAsia="Times New Roman" w:hAnsi="Times New Roman" w:cs="Times New Roman"/>
          <w:color w:val="000000"/>
          <w:spacing w:val="0"/>
          <w:w w:val="100"/>
          <w:position w:val="0"/>
        </w:rPr>
        <w:t>C</w:t>
      </w:r>
      <w:r>
        <w:rPr>
          <w:color w:val="000000"/>
          <w:spacing w:val="0"/>
          <w:w w:val="100"/>
          <w:position w:val="0"/>
        </w:rPr>
        <w:t>级的股权激励对象，解锁系数为</w:t>
      </w:r>
      <w:r>
        <w:rPr>
          <w:rFonts w:ascii="Times New Roman" w:eastAsia="Times New Roman" w:hAnsi="Times New Roman" w:cs="Times New Roman"/>
          <w:color w:val="000000"/>
          <w:spacing w:val="0"/>
          <w:w w:val="100"/>
          <w:position w:val="0"/>
        </w:rPr>
        <w:t>0.8”</w:t>
      </w:r>
      <w:r>
        <w:rPr>
          <w:color w:val="000000"/>
          <w:spacing w:val="0"/>
          <w:w w:val="100"/>
          <w:position w:val="0"/>
        </w:rPr>
        <w:t>，</w:t>
      </w:r>
      <w:r>
        <w:rPr>
          <w:color w:val="000000"/>
          <w:spacing w:val="0"/>
          <w:w w:val="100"/>
          <w:position w:val="0"/>
        </w:rPr>
        <w:t>回购注销</w:t>
      </w:r>
      <w:r>
        <w:rPr>
          <w:rFonts w:ascii="Times New Roman" w:eastAsia="Times New Roman" w:hAnsi="Times New Roman" w:cs="Times New Roman"/>
          <w:color w:val="000000"/>
          <w:spacing w:val="0"/>
          <w:w w:val="100"/>
          <w:position w:val="0"/>
        </w:rPr>
        <w:t>2016</w:t>
      </w:r>
      <w:r>
        <w:rPr>
          <w:color w:val="000000"/>
          <w:spacing w:val="0"/>
          <w:w w:val="100"/>
          <w:position w:val="0"/>
        </w:rPr>
        <w:t>年度考核结果为</w:t>
      </w:r>
      <w:r>
        <w:rPr>
          <w:rFonts w:ascii="Times New Roman" w:eastAsia="Times New Roman" w:hAnsi="Times New Roman" w:cs="Times New Roman"/>
          <w:color w:val="000000"/>
          <w:spacing w:val="0"/>
          <w:w w:val="100"/>
          <w:position w:val="0"/>
        </w:rPr>
        <w:t>C</w:t>
      </w:r>
      <w:r>
        <w:rPr>
          <w:color w:val="000000"/>
          <w:spacing w:val="0"/>
          <w:w w:val="100"/>
          <w:position w:val="0"/>
        </w:rPr>
        <w:t>级的</w:t>
      </w:r>
      <w:r>
        <w:rPr>
          <w:rFonts w:ascii="Times New Roman" w:eastAsia="Times New Roman" w:hAnsi="Times New Roman" w:cs="Times New Roman"/>
          <w:color w:val="000000"/>
          <w:spacing w:val="0"/>
          <w:w w:val="100"/>
          <w:position w:val="0"/>
        </w:rPr>
        <w:t xml:space="preserve">3 </w:t>
      </w:r>
      <w:r>
        <w:rPr>
          <w:color w:val="000000"/>
          <w:spacing w:val="0"/>
          <w:w w:val="100"/>
          <w:position w:val="0"/>
        </w:rPr>
        <w:t>名股权激励对象本期未能解锁的限制性股票。由于股权激励授予后公司实施权益分派，资本公积转增股本， 因而回购每股单价按照激励计划进行调整，本次回购注销上述限制性股票合计</w:t>
      </w:r>
      <w:r>
        <w:rPr>
          <w:rFonts w:ascii="Times New Roman" w:eastAsia="Times New Roman" w:hAnsi="Times New Roman" w:cs="Times New Roman"/>
          <w:color w:val="000000"/>
          <w:spacing w:val="0"/>
          <w:w w:val="100"/>
          <w:position w:val="0"/>
        </w:rPr>
        <w:t>42,254</w:t>
      </w:r>
      <w:r>
        <w:rPr>
          <w:color w:val="000000"/>
          <w:spacing w:val="0"/>
          <w:w w:val="100"/>
          <w:position w:val="0"/>
        </w:rPr>
        <w:t xml:space="preserve">股，回购款合计 </w:t>
      </w:r>
      <w:r>
        <w:rPr>
          <w:rFonts w:ascii="Times New Roman" w:eastAsia="Times New Roman" w:hAnsi="Times New Roman" w:cs="Times New Roman"/>
          <w:color w:val="000000"/>
          <w:spacing w:val="0"/>
          <w:w w:val="100"/>
          <w:position w:val="0"/>
        </w:rPr>
        <w:t>924,038.8</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3"/>
        <w:keepNext w:val="0"/>
        <w:keepLines w:val="0"/>
        <w:widowControl w:val="0"/>
        <w:shd w:val="clear" w:color="auto" w:fill="auto"/>
        <w:bidi w:val="0"/>
        <w:spacing w:before="0" w:after="220" w:line="310" w:lineRule="exact"/>
        <w:ind w:left="84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日，经本公司第二届董事会第二十次会议决议规定，取消离职人员共计</w:t>
      </w:r>
      <w:r>
        <w:rPr>
          <w:rFonts w:ascii="Times New Roman" w:eastAsia="Times New Roman" w:hAnsi="Times New Roman" w:cs="Times New Roman"/>
          <w:color w:val="000000"/>
          <w:spacing w:val="0"/>
          <w:w w:val="100"/>
          <w:position w:val="0"/>
        </w:rPr>
        <w:t>25</w:t>
      </w:r>
      <w:r>
        <w:rPr>
          <w:color w:val="000000"/>
          <w:spacing w:val="0"/>
          <w:w w:val="100"/>
          <w:position w:val="0"/>
        </w:rPr>
        <w:t>人的激励对象资格 并回购注销其已获授权但尚未解锁的全部限制性股票。由于股权激励授予后公司实施权益分派，资本公积 转增股本，因而回购每股单价按照激励计划进行调整，本次回购注销限制性股票合计</w:t>
      </w:r>
      <w:r>
        <w:rPr>
          <w:rFonts w:ascii="Times New Roman" w:eastAsia="Times New Roman" w:hAnsi="Times New Roman" w:cs="Times New Roman"/>
          <w:color w:val="000000"/>
          <w:spacing w:val="0"/>
          <w:w w:val="100"/>
          <w:position w:val="0"/>
        </w:rPr>
        <w:t>506,176</w:t>
      </w:r>
      <w:r>
        <w:rPr>
          <w:color w:val="000000"/>
          <w:spacing w:val="0"/>
          <w:w w:val="100"/>
          <w:position w:val="0"/>
        </w:rPr>
        <w:t xml:space="preserve">股，回购款合 计 </w:t>
      </w:r>
      <w:r>
        <w:rPr>
          <w:rFonts w:ascii="Times New Roman" w:eastAsia="Times New Roman" w:hAnsi="Times New Roman" w:cs="Times New Roman"/>
          <w:color w:val="000000"/>
          <w:spacing w:val="0"/>
          <w:w w:val="100"/>
          <w:position w:val="0"/>
        </w:rPr>
        <w:t>11,069,660.00</w:t>
      </w:r>
      <w:r>
        <w:rPr>
          <w:color w:val="000000"/>
          <w:spacing w:val="0"/>
          <w:w w:val="100"/>
          <w:position w:val="0"/>
        </w:rPr>
        <w:t>元。</w:t>
      </w:r>
    </w:p>
    <w:p>
      <w:pPr>
        <w:pStyle w:val="Style13"/>
        <w:keepNext w:val="0"/>
        <w:keepLines w:val="0"/>
        <w:widowControl w:val="0"/>
        <w:shd w:val="clear" w:color="auto" w:fill="auto"/>
        <w:bidi w:val="0"/>
        <w:spacing w:before="0" w:after="220" w:line="317" w:lineRule="exact"/>
        <w:ind w:left="840" w:right="0" w:firstLine="0"/>
        <w:jc w:val="both"/>
      </w:pPr>
      <w:r>
        <w:rPr>
          <w:color w:val="000000"/>
          <w:spacing w:val="0"/>
          <w:w w:val="100"/>
          <w:position w:val="0"/>
        </w:rPr>
        <w:t>上述两次回购注销限制性股票合计</w:t>
      </w:r>
      <w:r>
        <w:rPr>
          <w:rFonts w:ascii="Times New Roman" w:eastAsia="Times New Roman" w:hAnsi="Times New Roman" w:cs="Times New Roman"/>
          <w:color w:val="000000"/>
          <w:spacing w:val="0"/>
          <w:w w:val="100"/>
          <w:position w:val="0"/>
        </w:rPr>
        <w:t>548,430</w:t>
      </w:r>
      <w:r>
        <w:rPr>
          <w:color w:val="000000"/>
          <w:spacing w:val="0"/>
          <w:w w:val="100"/>
          <w:position w:val="0"/>
        </w:rPr>
        <w:t>股，回购款合计</w:t>
      </w:r>
      <w:r>
        <w:rPr>
          <w:rFonts w:ascii="Times New Roman" w:eastAsia="Times New Roman" w:hAnsi="Times New Roman" w:cs="Times New Roman"/>
          <w:color w:val="000000"/>
          <w:spacing w:val="0"/>
          <w:w w:val="100"/>
          <w:position w:val="0"/>
        </w:rPr>
        <w:t>11,993,698.80</w:t>
      </w:r>
      <w:r>
        <w:rPr>
          <w:color w:val="000000"/>
          <w:spacing w:val="0"/>
          <w:w w:val="100"/>
          <w:position w:val="0"/>
        </w:rPr>
        <w:t>元，业经致同会计师事务所（特殊 普通合伙）出具的致同验字（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110ZC0206</w:t>
      </w:r>
      <w:r>
        <w:rPr>
          <w:color w:val="000000"/>
          <w:spacing w:val="0"/>
          <w:w w:val="100"/>
          <w:position w:val="0"/>
        </w:rPr>
        <w:t>号验资报告予以验证；此次回购注销于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日登 记完成，变更后股份总数为</w:t>
      </w:r>
      <w:r>
        <w:rPr>
          <w:rFonts w:ascii="Times New Roman" w:eastAsia="Times New Roman" w:hAnsi="Times New Roman" w:cs="Times New Roman"/>
          <w:color w:val="000000"/>
          <w:spacing w:val="0"/>
          <w:w w:val="100"/>
          <w:position w:val="0"/>
        </w:rPr>
        <w:t>402,339,228</w:t>
      </w:r>
      <w:r>
        <w:rPr>
          <w:color w:val="000000"/>
          <w:spacing w:val="0"/>
          <w:w w:val="100"/>
          <w:position w:val="0"/>
        </w:rPr>
        <w:t>股。</w:t>
      </w:r>
    </w:p>
    <w:p>
      <w:pPr>
        <w:pStyle w:val="Style13"/>
        <w:keepNext w:val="0"/>
        <w:keepLines w:val="0"/>
        <w:widowControl w:val="0"/>
        <w:shd w:val="clear" w:color="auto" w:fill="auto"/>
        <w:bidi w:val="0"/>
        <w:spacing w:before="0" w:after="220" w:line="314" w:lineRule="exact"/>
        <w:ind w:left="84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日，本公司根据《中科创达软件股份有限公司关于向激励对象授予限制性股票的议案》有关 条款和股东大会授权，向符合条件的</w:t>
      </w:r>
      <w:r>
        <w:rPr>
          <w:rFonts w:ascii="Times New Roman" w:eastAsia="Times New Roman" w:hAnsi="Times New Roman" w:cs="Times New Roman"/>
          <w:color w:val="000000"/>
          <w:spacing w:val="0"/>
          <w:w w:val="100"/>
          <w:position w:val="0"/>
        </w:rPr>
        <w:t>199</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2,685,000</w:t>
      </w:r>
      <w:r>
        <w:rPr>
          <w:color w:val="000000"/>
          <w:spacing w:val="0"/>
          <w:w w:val="100"/>
          <w:position w:val="0"/>
        </w:rPr>
        <w:t>股限制性股票，认购价格每股</w:t>
      </w:r>
      <w:r>
        <w:rPr>
          <w:rFonts w:ascii="Times New Roman" w:eastAsia="Times New Roman" w:hAnsi="Times New Roman" w:cs="Times New Roman"/>
          <w:color w:val="000000"/>
          <w:spacing w:val="0"/>
          <w:w w:val="100"/>
          <w:position w:val="0"/>
        </w:rPr>
        <w:t>13.59</w:t>
      </w:r>
      <w:r>
        <w:rPr>
          <w:color w:val="000000"/>
          <w:spacing w:val="0"/>
          <w:w w:val="100"/>
          <w:position w:val="0"/>
        </w:rPr>
        <w:t>元， 认购金额合计</w:t>
      </w:r>
      <w:r>
        <w:rPr>
          <w:rFonts w:ascii="Times New Roman" w:eastAsia="Times New Roman" w:hAnsi="Times New Roman" w:cs="Times New Roman"/>
          <w:color w:val="000000"/>
          <w:spacing w:val="0"/>
          <w:w w:val="100"/>
          <w:position w:val="0"/>
        </w:rPr>
        <w:t>36,489,150.00</w:t>
      </w:r>
      <w:r>
        <w:rPr>
          <w:color w:val="000000"/>
          <w:spacing w:val="0"/>
          <w:w w:val="100"/>
          <w:position w:val="0"/>
        </w:rPr>
        <w:t>元，业经致同会计师事务所（特殊普通合伙）出具的致同验字（</w:t>
      </w:r>
      <w:r>
        <w:rPr>
          <w:rFonts w:ascii="Times New Roman" w:eastAsia="Times New Roman" w:hAnsi="Times New Roman" w:cs="Times New Roman"/>
          <w:color w:val="000000"/>
          <w:spacing w:val="0"/>
          <w:w w:val="100"/>
          <w:position w:val="0"/>
        </w:rPr>
        <w:t>2017</w:t>
      </w:r>
      <w:r>
        <w:rPr>
          <w:color w:val="000000"/>
          <w:spacing w:val="0"/>
          <w:w w:val="100"/>
          <w:position w:val="0"/>
        </w:rPr>
        <w:t xml:space="preserve">）第 </w:t>
      </w:r>
      <w:r>
        <w:rPr>
          <w:rFonts w:ascii="Times New Roman" w:eastAsia="Times New Roman" w:hAnsi="Times New Roman" w:cs="Times New Roman"/>
          <w:color w:val="000000"/>
          <w:spacing w:val="0"/>
          <w:w w:val="100"/>
          <w:position w:val="0"/>
        </w:rPr>
        <w:t>110ZC0346</w:t>
      </w:r>
      <w:r>
        <w:rPr>
          <w:color w:val="000000"/>
          <w:spacing w:val="0"/>
          <w:w w:val="100"/>
          <w:position w:val="0"/>
        </w:rPr>
        <w:t>号验资报告予以验证，并于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日在中国证券登记结算有限责任公司深圳分公司完成登 记，此次变更后股份总数为</w:t>
      </w:r>
      <w:r>
        <w:rPr>
          <w:rFonts w:ascii="Times New Roman" w:eastAsia="Times New Roman" w:hAnsi="Times New Roman" w:cs="Times New Roman"/>
          <w:color w:val="000000"/>
          <w:spacing w:val="0"/>
          <w:w w:val="100"/>
          <w:position w:val="0"/>
        </w:rPr>
        <w:t>405,024,228</w:t>
      </w:r>
      <w:r>
        <w:rPr>
          <w:color w:val="000000"/>
          <w:spacing w:val="0"/>
          <w:w w:val="100"/>
          <w:position w:val="0"/>
        </w:rPr>
        <w:t>股。</w:t>
      </w:r>
    </w:p>
    <w:p>
      <w:pPr>
        <w:pStyle w:val="Style13"/>
        <w:keepNext w:val="0"/>
        <w:keepLines w:val="0"/>
        <w:widowControl w:val="0"/>
        <w:shd w:val="clear" w:color="auto" w:fill="auto"/>
        <w:bidi w:val="0"/>
        <w:spacing w:before="0" w:after="220" w:line="313" w:lineRule="exact"/>
        <w:ind w:left="84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日第二届董事会第二十六次会议决议，取消武楠等</w:t>
      </w:r>
      <w:r>
        <w:rPr>
          <w:rFonts w:ascii="Times New Roman" w:eastAsia="Times New Roman" w:hAnsi="Times New Roman" w:cs="Times New Roman"/>
          <w:color w:val="000000"/>
          <w:spacing w:val="0"/>
          <w:w w:val="100"/>
          <w:position w:val="0"/>
        </w:rPr>
        <w:t>67</w:t>
      </w:r>
      <w:r>
        <w:rPr>
          <w:color w:val="000000"/>
          <w:spacing w:val="0"/>
          <w:w w:val="100"/>
          <w:position w:val="0"/>
        </w:rPr>
        <w:t>名已离职人员的激励对象资 格并回购注销其已获授权但尚未解锁的全部限制性股票。由于股权激励授予后公司实施权益分派，资本公 积转增股本，因而回购每股单价按照激励计划进行调整，但回购款总额与合计授予价格一致，本次回购注 销限制性股票合计</w:t>
      </w:r>
      <w:r>
        <w:rPr>
          <w:rFonts w:ascii="Times New Roman" w:eastAsia="Times New Roman" w:hAnsi="Times New Roman" w:cs="Times New Roman"/>
          <w:color w:val="000000"/>
          <w:spacing w:val="0"/>
          <w:w w:val="100"/>
          <w:position w:val="0"/>
        </w:rPr>
        <w:t>1,145,606</w:t>
      </w:r>
      <w:r>
        <w:rPr>
          <w:color w:val="000000"/>
          <w:spacing w:val="0"/>
          <w:w w:val="100"/>
          <w:position w:val="0"/>
        </w:rPr>
        <w:t>股，回购款合计</w:t>
      </w:r>
      <w:r>
        <w:rPr>
          <w:rFonts w:ascii="Times New Roman" w:eastAsia="Times New Roman" w:hAnsi="Times New Roman" w:cs="Times New Roman"/>
          <w:color w:val="000000"/>
          <w:spacing w:val="0"/>
          <w:w w:val="100"/>
          <w:position w:val="0"/>
        </w:rPr>
        <w:t>25,053,333.20</w:t>
      </w:r>
      <w:r>
        <w:rPr>
          <w:color w:val="000000"/>
          <w:spacing w:val="0"/>
          <w:w w:val="100"/>
          <w:position w:val="0"/>
        </w:rPr>
        <w:t>元。业经致同会计师事务所（特殊普通合伙）出 具的致同验字（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110ZC0455</w:t>
      </w:r>
      <w:r>
        <w:rPr>
          <w:color w:val="000000"/>
          <w:spacing w:val="0"/>
          <w:w w:val="100"/>
          <w:position w:val="0"/>
        </w:rPr>
        <w:t>号验资报告予以验证；此次回购注销于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日登记完成，变 更后股份总数为</w:t>
      </w:r>
      <w:r>
        <w:rPr>
          <w:rFonts w:ascii="Times New Roman" w:eastAsia="Times New Roman" w:hAnsi="Times New Roman" w:cs="Times New Roman"/>
          <w:color w:val="000000"/>
          <w:spacing w:val="0"/>
          <w:w w:val="100"/>
          <w:position w:val="0"/>
        </w:rPr>
        <w:t>403,878,622</w:t>
      </w:r>
      <w:r>
        <w:rPr>
          <w:color w:val="000000"/>
          <w:spacing w:val="0"/>
          <w:w w:val="100"/>
          <w:position w:val="0"/>
        </w:rPr>
        <w:t>股。</w:t>
      </w:r>
    </w:p>
    <w:p>
      <w:pPr>
        <w:pStyle w:val="Style13"/>
        <w:keepNext w:val="0"/>
        <w:keepLines w:val="0"/>
        <w:widowControl w:val="0"/>
        <w:shd w:val="clear" w:color="auto" w:fill="auto"/>
        <w:bidi w:val="0"/>
        <w:spacing w:before="0" w:after="220" w:line="313" w:lineRule="exact"/>
        <w:ind w:left="84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日召开的第二届董事会第三十次会议审议通过了《关于回购注销离职股权激励对象所持已获 授但尚未解锁的限制性股票的议案》公司限制性股票激励计划原激励对象因个人原因离职，根据公司《激 励计划》之规定，取消离职人员的激励对象资格并回购注销其已获授权但尚未解锁的全部限制性股票。本 次回购注销的股票数量为</w:t>
      </w:r>
      <w:r>
        <w:rPr>
          <w:rFonts w:ascii="Times New Roman" w:eastAsia="Times New Roman" w:hAnsi="Times New Roman" w:cs="Times New Roman"/>
          <w:color w:val="000000"/>
          <w:spacing w:val="0"/>
          <w:w w:val="100"/>
          <w:position w:val="0"/>
        </w:rPr>
        <w:t>257,384</w:t>
      </w:r>
      <w:r>
        <w:rPr>
          <w:color w:val="000000"/>
          <w:spacing w:val="0"/>
          <w:w w:val="100"/>
          <w:position w:val="0"/>
        </w:rPr>
        <w:t>股，回购款合计</w:t>
      </w:r>
      <w:r>
        <w:rPr>
          <w:rFonts w:ascii="Times New Roman" w:eastAsia="Times New Roman" w:hAnsi="Times New Roman" w:cs="Times New Roman"/>
          <w:color w:val="000000"/>
          <w:spacing w:val="0"/>
          <w:w w:val="100"/>
          <w:position w:val="0"/>
        </w:rPr>
        <w:t>5,268,630.60</w:t>
      </w:r>
      <w:r>
        <w:rPr>
          <w:color w:val="000000"/>
          <w:spacing w:val="0"/>
          <w:w w:val="100"/>
          <w:position w:val="0"/>
        </w:rPr>
        <w:t>元。业经致同会计师事务所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出具的致同验字</w:t>
      </w:r>
      <w:r>
        <w:rPr>
          <w:rFonts w:ascii="Times New Roman" w:eastAsia="Times New Roman" w:hAnsi="Times New Roman" w:cs="Times New Roman"/>
          <w:color w:val="000000"/>
          <w:spacing w:val="0"/>
          <w:w w:val="100"/>
          <w:position w:val="0"/>
        </w:rPr>
        <w:t>（2018）</w:t>
      </w:r>
      <w:r>
        <w:rPr>
          <w:color w:val="000000"/>
          <w:spacing w:val="0"/>
          <w:w w:val="100"/>
          <w:position w:val="0"/>
        </w:rPr>
        <w:t>第</w:t>
      </w:r>
      <w:r>
        <w:rPr>
          <w:rFonts w:ascii="Times New Roman" w:eastAsia="Times New Roman" w:hAnsi="Times New Roman" w:cs="Times New Roman"/>
          <w:color w:val="000000"/>
          <w:spacing w:val="0"/>
          <w:w w:val="100"/>
          <w:position w:val="0"/>
        </w:rPr>
        <w:t>110ZC0141</w:t>
      </w:r>
      <w:r>
        <w:rPr>
          <w:color w:val="000000"/>
          <w:spacing w:val="0"/>
          <w:w w:val="100"/>
          <w:position w:val="0"/>
        </w:rPr>
        <w:t>号验资报告予以验证，并于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日在中国证券登记结算有限责 任公司深圳分公司完成回购注销，此次变更后股份总数为</w:t>
      </w:r>
      <w:r>
        <w:rPr>
          <w:rFonts w:ascii="Times New Roman" w:eastAsia="Times New Roman" w:hAnsi="Times New Roman" w:cs="Times New Roman"/>
          <w:color w:val="000000"/>
          <w:spacing w:val="0"/>
          <w:w w:val="100"/>
          <w:position w:val="0"/>
        </w:rPr>
        <w:t>403,621,238</w:t>
      </w:r>
      <w:r>
        <w:rPr>
          <w:color w:val="000000"/>
          <w:spacing w:val="0"/>
          <w:w w:val="100"/>
          <w:position w:val="0"/>
        </w:rPr>
        <w:t>股。</w:t>
      </w:r>
    </w:p>
    <w:p>
      <w:pPr>
        <w:pStyle w:val="Style13"/>
        <w:keepNext w:val="0"/>
        <w:keepLines w:val="0"/>
        <w:widowControl w:val="0"/>
        <w:shd w:val="clear" w:color="auto" w:fill="auto"/>
        <w:bidi w:val="0"/>
        <w:spacing w:before="0" w:after="220" w:line="312" w:lineRule="exact"/>
        <w:ind w:left="84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年第四次临时股东大会已审议通过《关于回购注销离职股权激励对象所持 已获授但尚未解锁的限制性股票的议案》和《关于变更注册资本并修改公司章程的议案》公司限制性股票 激励计划原激励对象因个人原因离职，根据公司《激励计划》之规定，取消离职人员的激励对象资格并回 购注销其已获授权但尚未解锁的全部限制性股票，本次回购注销的股票数量为</w:t>
      </w:r>
      <w:r>
        <w:rPr>
          <w:rFonts w:ascii="Times New Roman" w:eastAsia="Times New Roman" w:hAnsi="Times New Roman" w:cs="Times New Roman"/>
          <w:color w:val="000000"/>
          <w:spacing w:val="0"/>
          <w:w w:val="100"/>
          <w:position w:val="0"/>
        </w:rPr>
        <w:t>530,391</w:t>
      </w:r>
      <w:r>
        <w:rPr>
          <w:color w:val="000000"/>
          <w:spacing w:val="0"/>
          <w:w w:val="100"/>
          <w:position w:val="0"/>
        </w:rPr>
        <w:t xml:space="preserve">股，回购款合计 </w:t>
      </w:r>
      <w:r>
        <w:rPr>
          <w:rFonts w:ascii="Times New Roman" w:eastAsia="Times New Roman" w:hAnsi="Times New Roman" w:cs="Times New Roman"/>
          <w:color w:val="000000"/>
          <w:spacing w:val="0"/>
          <w:w w:val="100"/>
          <w:position w:val="0"/>
        </w:rPr>
        <w:t>11,023,896.30</w:t>
      </w:r>
      <w:r>
        <w:rPr>
          <w:color w:val="000000"/>
          <w:spacing w:val="0"/>
          <w:w w:val="100"/>
          <w:position w:val="0"/>
        </w:rPr>
        <w:t>元。此次回购注销于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日登记完成，变更后股份总数为</w:t>
      </w:r>
      <w:r>
        <w:rPr>
          <w:rFonts w:ascii="Times New Roman" w:eastAsia="Times New Roman" w:hAnsi="Times New Roman" w:cs="Times New Roman"/>
          <w:color w:val="000000"/>
          <w:spacing w:val="0"/>
          <w:w w:val="100"/>
          <w:position w:val="0"/>
        </w:rPr>
        <w:t>403,090,847</w:t>
      </w:r>
      <w:r>
        <w:rPr>
          <w:color w:val="000000"/>
          <w:spacing w:val="0"/>
          <w:w w:val="100"/>
          <w:position w:val="0"/>
        </w:rPr>
        <w:t>股。</w:t>
      </w:r>
    </w:p>
    <w:p>
      <w:pPr>
        <w:pStyle w:val="Style13"/>
        <w:keepNext w:val="0"/>
        <w:keepLines w:val="0"/>
        <w:widowControl w:val="0"/>
        <w:shd w:val="clear" w:color="auto" w:fill="auto"/>
        <w:bidi w:val="0"/>
        <w:spacing w:before="0" w:line="314" w:lineRule="exact"/>
        <w:ind w:left="84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日公司分别召开了第三届董事会第六次会议和</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 过《关于回购注销部分股权激励对象所持已获授但尚未解锁的限制性股票的议案》鉴于公司限制性股票激 励计划原激励对象因个人原因离职，根据公司《激励计划》之规定，取消离职人员的激励对象资格并回购 注销其已获授权但尚未解锁的全部限制性股票。本次回购注销的股份包括</w:t>
      </w:r>
      <w:r>
        <w:rPr>
          <w:rFonts w:ascii="Times New Roman" w:eastAsia="Times New Roman" w:hAnsi="Times New Roman" w:cs="Times New Roman"/>
          <w:color w:val="000000"/>
          <w:spacing w:val="0"/>
          <w:w w:val="100"/>
          <w:position w:val="0"/>
        </w:rPr>
        <w:t>2016</w:t>
      </w:r>
      <w:r>
        <w:rPr>
          <w:color w:val="000000"/>
          <w:spacing w:val="0"/>
          <w:w w:val="100"/>
          <w:position w:val="0"/>
        </w:rPr>
        <w:t>年激励计划和</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年激励计 </w:t>
      </w:r>
      <w:r>
        <w:rPr>
          <w:color w:val="000000"/>
          <w:spacing w:val="0"/>
          <w:w w:val="100"/>
          <w:position w:val="0"/>
        </w:rPr>
        <w:t>划，其中</w:t>
      </w:r>
      <w:r>
        <w:rPr>
          <w:rFonts w:ascii="Times New Roman" w:eastAsia="Times New Roman" w:hAnsi="Times New Roman" w:cs="Times New Roman"/>
          <w:color w:val="000000"/>
          <w:spacing w:val="0"/>
          <w:w w:val="100"/>
          <w:position w:val="0"/>
        </w:rPr>
        <w:t>2016</w:t>
      </w:r>
      <w:r>
        <w:rPr>
          <w:color w:val="000000"/>
          <w:spacing w:val="0"/>
          <w:w w:val="100"/>
          <w:position w:val="0"/>
        </w:rPr>
        <w:t>年激励计划注销的数量为</w:t>
      </w:r>
      <w:r>
        <w:rPr>
          <w:rFonts w:ascii="Times New Roman" w:eastAsia="Times New Roman" w:hAnsi="Times New Roman" w:cs="Times New Roman"/>
          <w:color w:val="000000"/>
          <w:spacing w:val="0"/>
          <w:w w:val="100"/>
          <w:position w:val="0"/>
        </w:rPr>
        <w:t>115,850</w:t>
      </w:r>
      <w:r>
        <w:rPr>
          <w:color w:val="000000"/>
          <w:spacing w:val="0"/>
          <w:w w:val="100"/>
          <w:position w:val="0"/>
        </w:rPr>
        <w:t>股，回购折算单价为</w:t>
      </w:r>
      <w:r>
        <w:rPr>
          <w:rFonts w:ascii="Times New Roman" w:eastAsia="Times New Roman" w:hAnsi="Times New Roman" w:cs="Times New Roman"/>
          <w:color w:val="000000"/>
          <w:spacing w:val="0"/>
          <w:w w:val="100"/>
          <w:position w:val="0"/>
        </w:rPr>
        <w:t>21.87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股（有尾差），回购款合计 </w:t>
      </w:r>
      <w:r>
        <w:rPr>
          <w:rFonts w:ascii="Times New Roman" w:eastAsia="Times New Roman" w:hAnsi="Times New Roman" w:cs="Times New Roman"/>
          <w:color w:val="000000"/>
          <w:spacing w:val="0"/>
          <w:w w:val="100"/>
          <w:position w:val="0"/>
        </w:rPr>
        <w:t>2,533,627.20</w:t>
      </w:r>
      <w:r>
        <w:rPr>
          <w:color w:val="000000"/>
          <w:spacing w:val="0"/>
          <w:w w:val="100"/>
          <w:position w:val="0"/>
        </w:rPr>
        <w:t>元，</w:t>
      </w:r>
      <w:r>
        <w:rPr>
          <w:rFonts w:ascii="Times New Roman" w:eastAsia="Times New Roman" w:hAnsi="Times New Roman" w:cs="Times New Roman"/>
          <w:color w:val="000000"/>
          <w:spacing w:val="0"/>
          <w:w w:val="100"/>
          <w:position w:val="0"/>
        </w:rPr>
        <w:t>2017</w:t>
      </w:r>
      <w:r>
        <w:rPr>
          <w:color w:val="000000"/>
          <w:spacing w:val="0"/>
          <w:w w:val="100"/>
          <w:position w:val="0"/>
        </w:rPr>
        <w:t>年激励计划注销的数量为</w:t>
      </w:r>
      <w:r>
        <w:rPr>
          <w:rFonts w:ascii="Times New Roman" w:eastAsia="Times New Roman" w:hAnsi="Times New Roman" w:cs="Times New Roman"/>
          <w:color w:val="000000"/>
          <w:spacing w:val="0"/>
          <w:w w:val="100"/>
          <w:position w:val="0"/>
        </w:rPr>
        <w:t>119,350</w:t>
      </w:r>
      <w:r>
        <w:rPr>
          <w:color w:val="000000"/>
          <w:spacing w:val="0"/>
          <w:w w:val="100"/>
          <w:position w:val="0"/>
        </w:rPr>
        <w:t>股，回购单价为</w:t>
      </w:r>
      <w:r>
        <w:rPr>
          <w:rFonts w:ascii="Times New Roman" w:eastAsia="Times New Roman" w:hAnsi="Times New Roman" w:cs="Times New Roman"/>
          <w:color w:val="000000"/>
          <w:spacing w:val="0"/>
          <w:w w:val="100"/>
          <w:position w:val="0"/>
        </w:rPr>
        <w:t>13.59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股，回购款合计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,621,966.50 </w:t>
      </w:r>
      <w:r>
        <w:rPr>
          <w:color w:val="000000"/>
          <w:spacing w:val="0"/>
          <w:w w:val="100"/>
          <w:position w:val="0"/>
        </w:rPr>
        <w:t>元。综上，本次回购注销的股票数量为</w:t>
      </w:r>
      <w:r>
        <w:rPr>
          <w:rFonts w:ascii="Times New Roman" w:eastAsia="Times New Roman" w:hAnsi="Times New Roman" w:cs="Times New Roman"/>
          <w:color w:val="000000"/>
          <w:spacing w:val="0"/>
          <w:w w:val="100"/>
          <w:position w:val="0"/>
        </w:rPr>
        <w:t>235,200</w:t>
      </w:r>
      <w:r>
        <w:rPr>
          <w:color w:val="000000"/>
          <w:spacing w:val="0"/>
          <w:w w:val="100"/>
          <w:position w:val="0"/>
        </w:rPr>
        <w:t>股，占回购前公司总股本</w:t>
      </w:r>
      <w:r>
        <w:rPr>
          <w:rFonts w:ascii="Times New Roman" w:eastAsia="Times New Roman" w:hAnsi="Times New Roman" w:cs="Times New Roman"/>
          <w:color w:val="000000"/>
          <w:spacing w:val="0"/>
          <w:w w:val="100"/>
          <w:position w:val="0"/>
        </w:rPr>
        <w:t>403,090,847</w:t>
      </w:r>
      <w:r>
        <w:rPr>
          <w:color w:val="000000"/>
          <w:spacing w:val="0"/>
          <w:w w:val="100"/>
          <w:position w:val="0"/>
        </w:rPr>
        <w:t>的</w:t>
      </w:r>
      <w:r>
        <w:rPr>
          <w:rFonts w:ascii="Times New Roman" w:eastAsia="Times New Roman" w:hAnsi="Times New Roman" w:cs="Times New Roman"/>
          <w:color w:val="000000"/>
          <w:spacing w:val="0"/>
          <w:w w:val="100"/>
          <w:position w:val="0"/>
        </w:rPr>
        <w:t>0.06%</w:t>
      </w:r>
      <w:r>
        <w:rPr>
          <w:color w:val="000000"/>
          <w:spacing w:val="0"/>
          <w:w w:val="100"/>
          <w:position w:val="0"/>
        </w:rPr>
        <w:t>，合计回购总 金额为人民币</w:t>
      </w:r>
      <w:r>
        <w:rPr>
          <w:rFonts w:ascii="Times New Roman" w:eastAsia="Times New Roman" w:hAnsi="Times New Roman" w:cs="Times New Roman"/>
          <w:color w:val="000000"/>
          <w:spacing w:val="0"/>
          <w:w w:val="100"/>
          <w:position w:val="0"/>
        </w:rPr>
        <w:t>4,155,593.70</w:t>
      </w:r>
      <w:r>
        <w:rPr>
          <w:color w:val="000000"/>
          <w:spacing w:val="0"/>
          <w:w w:val="100"/>
          <w:position w:val="0"/>
        </w:rPr>
        <w:t>元。此次回购注销已于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日登记完成，变更后股份总数为</w:t>
      </w:r>
      <w:r>
        <w:rPr>
          <w:rFonts w:ascii="Times New Roman" w:eastAsia="Times New Roman" w:hAnsi="Times New Roman" w:cs="Times New Roman"/>
          <w:color w:val="000000"/>
          <w:spacing w:val="0"/>
          <w:w w:val="100"/>
          <w:position w:val="0"/>
        </w:rPr>
        <w:t xml:space="preserve">402,855,647 </w:t>
      </w:r>
      <w:r>
        <w:rPr>
          <w:color w:val="000000"/>
          <w:spacing w:val="0"/>
          <w:w w:val="100"/>
          <w:position w:val="0"/>
        </w:rPr>
        <w:t>股。</w:t>
      </w:r>
    </w:p>
    <w:p>
      <w:pPr>
        <w:pStyle w:val="Style13"/>
        <w:keepNext w:val="0"/>
        <w:keepLines w:val="0"/>
        <w:widowControl w:val="0"/>
        <w:shd w:val="clear" w:color="auto" w:fill="auto"/>
        <w:bidi w:val="0"/>
        <w:spacing w:before="0" w:line="311" w:lineRule="exact"/>
        <w:ind w:left="84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日，本公司召开的</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年第三次临时股东大会已审议通过《关于回购注销离职股权激励对象 所持已获授但尚未解锁的限制性股票的议案》和《关于减少注册资本并修改公司章程的议案》，根据公司 《激励计划》之规定，取消</w:t>
      </w:r>
      <w:r>
        <w:rPr>
          <w:rFonts w:ascii="Times New Roman" w:eastAsia="Times New Roman" w:hAnsi="Times New Roman" w:cs="Times New Roman"/>
          <w:color w:val="000000"/>
          <w:spacing w:val="0"/>
          <w:w w:val="100"/>
          <w:position w:val="0"/>
        </w:rPr>
        <w:t>18</w:t>
      </w:r>
      <w:r>
        <w:rPr>
          <w:color w:val="000000"/>
          <w:spacing w:val="0"/>
          <w:w w:val="100"/>
          <w:position w:val="0"/>
        </w:rPr>
        <w:t>名离职人员的激励对象资格并回购注销其已获授权但尚未解锁的全部限制性 股票。本次回购注销的股票数量为</w:t>
      </w:r>
      <w:r>
        <w:rPr>
          <w:rFonts w:ascii="Times New Roman" w:eastAsia="Times New Roman" w:hAnsi="Times New Roman" w:cs="Times New Roman"/>
          <w:color w:val="000000"/>
          <w:spacing w:val="0"/>
          <w:w w:val="100"/>
          <w:position w:val="0"/>
        </w:rPr>
        <w:t>340,550</w:t>
      </w:r>
      <w:r>
        <w:rPr>
          <w:color w:val="000000"/>
          <w:spacing w:val="0"/>
          <w:w w:val="100"/>
          <w:position w:val="0"/>
        </w:rPr>
        <w:t>股，回购单价为</w:t>
      </w:r>
      <w:r>
        <w:rPr>
          <w:rFonts w:ascii="Times New Roman" w:eastAsia="Times New Roman" w:hAnsi="Times New Roman" w:cs="Times New Roman"/>
          <w:color w:val="000000"/>
          <w:spacing w:val="0"/>
          <w:w w:val="100"/>
          <w:position w:val="0"/>
        </w:rPr>
        <w:t>13.59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股，回购金额</w:t>
      </w:r>
      <w:r>
        <w:rPr>
          <w:rFonts w:ascii="Times New Roman" w:eastAsia="Times New Roman" w:hAnsi="Times New Roman" w:cs="Times New Roman"/>
          <w:color w:val="000000"/>
          <w:spacing w:val="0"/>
          <w:w w:val="100"/>
          <w:position w:val="0"/>
        </w:rPr>
        <w:t>4,628,074.5</w:t>
      </w:r>
      <w:r>
        <w:rPr>
          <w:rFonts w:ascii="Times New Roman" w:eastAsia="Times New Roman" w:hAnsi="Times New Roman" w:cs="Times New Roman"/>
          <w:color w:val="000000"/>
          <w:spacing w:val="0"/>
          <w:w w:val="100"/>
          <w:position w:val="0"/>
        </w:rPr>
        <w:t>0</w:t>
      </w:r>
      <w:r>
        <w:rPr>
          <w:color w:val="000000"/>
          <w:spacing w:val="0"/>
          <w:w w:val="100"/>
          <w:position w:val="0"/>
        </w:rPr>
        <w:t>元，此次回购 注销于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日登记完成，变更后股份总数为</w:t>
      </w:r>
      <w:r>
        <w:rPr>
          <w:rFonts w:ascii="Times New Roman" w:eastAsia="Times New Roman" w:hAnsi="Times New Roman" w:cs="Times New Roman"/>
          <w:color w:val="000000"/>
          <w:spacing w:val="0"/>
          <w:w w:val="100"/>
          <w:position w:val="0"/>
        </w:rPr>
        <w:t>402,515,097</w:t>
      </w:r>
      <w:r>
        <w:rPr>
          <w:color w:val="000000"/>
          <w:spacing w:val="0"/>
          <w:w w:val="100"/>
          <w:position w:val="0"/>
        </w:rPr>
        <w:t>股。</w:t>
      </w:r>
    </w:p>
    <w:p>
      <w:pPr>
        <w:pStyle w:val="Style6"/>
        <w:keepNext w:val="0"/>
        <w:keepLines w:val="0"/>
        <w:widowControl w:val="0"/>
        <w:shd w:val="clear" w:color="auto" w:fill="auto"/>
        <w:bidi w:val="0"/>
        <w:spacing w:before="0" w:after="200" w:line="312" w:lineRule="exact"/>
        <w:ind w:left="840" w:right="0" w:firstLine="0"/>
        <w:jc w:val="both"/>
        <w:rPr>
          <w:sz w:val="20"/>
          <w:szCs w:val="20"/>
        </w:rPr>
      </w:pPr>
      <w:r>
        <w:rPr>
          <w:b w:val="0"/>
          <w:bCs w:val="0"/>
          <w:color w:val="000000"/>
          <w:spacing w:val="0"/>
          <w:w w:val="100"/>
          <w:position w:val="0"/>
          <w:sz w:val="20"/>
          <w:szCs w:val="20"/>
        </w:rPr>
        <w:t>2020</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1</w:t>
      </w:r>
      <w:r>
        <w:rPr>
          <w:rFonts w:ascii="SimSun" w:eastAsia="SimSun" w:hAnsi="SimSun" w:cs="SimSun"/>
          <w:b w:val="0"/>
          <w:bCs w:val="0"/>
          <w:color w:val="000000"/>
          <w:spacing w:val="0"/>
          <w:w w:val="100"/>
          <w:position w:val="0"/>
          <w:sz w:val="20"/>
          <w:szCs w:val="20"/>
        </w:rPr>
        <w:t>月</w:t>
      </w:r>
      <w:r>
        <w:rPr>
          <w:b w:val="0"/>
          <w:bCs w:val="0"/>
          <w:color w:val="000000"/>
          <w:spacing w:val="0"/>
          <w:w w:val="100"/>
          <w:position w:val="0"/>
          <w:sz w:val="20"/>
          <w:szCs w:val="20"/>
        </w:rPr>
        <w:t>15</w:t>
      </w:r>
      <w:r>
        <w:rPr>
          <w:rFonts w:ascii="SimSun" w:eastAsia="SimSun" w:hAnsi="SimSun" w:cs="SimSun"/>
          <w:b w:val="0"/>
          <w:bCs w:val="0"/>
          <w:color w:val="000000"/>
          <w:spacing w:val="0"/>
          <w:w w:val="100"/>
          <w:position w:val="0"/>
          <w:sz w:val="20"/>
          <w:szCs w:val="20"/>
        </w:rPr>
        <w:t>日本公司取得换发的营业执照，注册资本为人民币</w:t>
      </w:r>
      <w:r>
        <w:rPr>
          <w:b w:val="0"/>
          <w:bCs w:val="0"/>
          <w:color w:val="000000"/>
          <w:spacing w:val="0"/>
          <w:w w:val="100"/>
          <w:position w:val="0"/>
          <w:sz w:val="20"/>
          <w:szCs w:val="20"/>
        </w:rPr>
        <w:t>402,515,097.00</w:t>
      </w:r>
      <w:r>
        <w:rPr>
          <w:rFonts w:ascii="SimSun" w:eastAsia="SimSun" w:hAnsi="SimSun" w:cs="SimSun"/>
          <w:b w:val="0"/>
          <w:bCs w:val="0"/>
          <w:color w:val="000000"/>
          <w:spacing w:val="0"/>
          <w:w w:val="100"/>
          <w:position w:val="0"/>
          <w:sz w:val="20"/>
          <w:szCs w:val="20"/>
        </w:rPr>
        <w:t xml:space="preserve">元，统一社会信用代码为： </w:t>
      </w:r>
      <w:r>
        <w:rPr>
          <w:b w:val="0"/>
          <w:bCs w:val="0"/>
          <w:color w:val="000000"/>
          <w:spacing w:val="0"/>
          <w:w w:val="100"/>
          <w:position w:val="0"/>
          <w:sz w:val="20"/>
          <w:szCs w:val="20"/>
        </w:rPr>
        <w:t>91110000672354637K</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本公司住所：北京市海淀区清华东路</w:t>
      </w:r>
      <w:r>
        <w:rPr>
          <w:rFonts w:ascii="Times New Roman" w:eastAsia="Times New Roman" w:hAnsi="Times New Roman" w:cs="Times New Roman"/>
          <w:color w:val="000000"/>
          <w:spacing w:val="0"/>
          <w:w w:val="100"/>
          <w:position w:val="0"/>
        </w:rPr>
        <w:t>9</w:t>
      </w:r>
      <w:r>
        <w:rPr>
          <w:color w:val="000000"/>
          <w:spacing w:val="0"/>
          <w:w w:val="100"/>
          <w:position w:val="0"/>
        </w:rPr>
        <w:t>号创达大厦</w:t>
      </w:r>
      <w:r>
        <w:rPr>
          <w:rFonts w:ascii="Times New Roman" w:eastAsia="Times New Roman" w:hAnsi="Times New Roman" w:cs="Times New Roman"/>
          <w:color w:val="000000"/>
          <w:spacing w:val="0"/>
          <w:w w:val="100"/>
          <w:position w:val="0"/>
        </w:rPr>
        <w:t>1</w:t>
      </w:r>
      <w:r>
        <w:rPr>
          <w:color w:val="000000"/>
          <w:spacing w:val="0"/>
          <w:w w:val="100"/>
          <w:position w:val="0"/>
        </w:rPr>
        <w:t>层</w:t>
      </w:r>
      <w:r>
        <w:rPr>
          <w:rFonts w:ascii="Times New Roman" w:eastAsia="Times New Roman" w:hAnsi="Times New Roman" w:cs="Times New Roman"/>
          <w:color w:val="000000"/>
          <w:spacing w:val="0"/>
          <w:w w:val="100"/>
          <w:position w:val="0"/>
        </w:rPr>
        <w:t>101-105</w:t>
      </w:r>
      <w:r>
        <w:rPr>
          <w:color w:val="000000"/>
          <w:spacing w:val="0"/>
          <w:w w:val="100"/>
          <w:position w:val="0"/>
        </w:rPr>
        <w:t>室（东升地区）。</w:t>
      </w:r>
    </w:p>
    <w:p>
      <w:pPr>
        <w:pStyle w:val="Style13"/>
        <w:keepNext w:val="0"/>
        <w:keepLines w:val="0"/>
        <w:widowControl w:val="0"/>
        <w:shd w:val="clear" w:color="auto" w:fill="auto"/>
        <w:bidi w:val="0"/>
        <w:spacing w:before="0" w:line="314" w:lineRule="exact"/>
        <w:ind w:left="0" w:right="0" w:firstLine="840"/>
        <w:jc w:val="both"/>
      </w:pPr>
      <w:r>
        <w:rPr>
          <w:color w:val="000000"/>
          <w:spacing w:val="0"/>
          <w:w w:val="100"/>
          <w:position w:val="0"/>
        </w:rPr>
        <w:t>本公司法定代表人：赵鸿飞。</w:t>
      </w:r>
    </w:p>
    <w:p>
      <w:pPr>
        <w:pStyle w:val="Style13"/>
        <w:keepNext w:val="0"/>
        <w:keepLines w:val="0"/>
        <w:widowControl w:val="0"/>
        <w:shd w:val="clear" w:color="auto" w:fill="auto"/>
        <w:bidi w:val="0"/>
        <w:spacing w:before="0" w:line="317" w:lineRule="exact"/>
        <w:ind w:left="840" w:right="0" w:firstLine="0"/>
        <w:jc w:val="both"/>
      </w:pPr>
      <w:r>
        <w:rPr>
          <w:color w:val="000000"/>
          <w:spacing w:val="0"/>
          <w:w w:val="100"/>
          <w:position w:val="0"/>
        </w:rPr>
        <w:t>本公司建立了股东大会、董事会、监事会的法人治理结构。目前设智能系统事业群、智能汽车事业群、智 能视觉事业群、物联网事业群、新业务中心、战略拓展部、销售中心、经营管理部、财务部、人力资源部、 信息技术部、综合部等部门。</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本公司及其子公司（以下简称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）主要经营范围：开发计算机软件；销售自行开发的产品；技术咨 询、技术服务；计算机软件技术培训；商务咨询；从事通讯设备、电子产品的批发及进出口（不涉及国营 贸易管理商品；涉及配额、许可证管理商品的按国家有关规定办理申请手续）。（依法须经批准的项目， 经相关部门批准后依批准的内容开展经营活动）</w:t>
      </w:r>
    </w:p>
    <w:p>
      <w:pPr>
        <w:pStyle w:val="Style13"/>
        <w:keepNext w:val="0"/>
        <w:keepLines w:val="0"/>
        <w:widowControl w:val="0"/>
        <w:shd w:val="clear" w:color="auto" w:fill="auto"/>
        <w:bidi w:val="0"/>
        <w:spacing w:before="0" w:after="500" w:line="314" w:lineRule="exact"/>
        <w:ind w:left="840" w:right="0" w:firstLine="0"/>
        <w:jc w:val="both"/>
      </w:pPr>
      <w:r>
        <w:rPr>
          <w:color w:val="000000"/>
          <w:spacing w:val="0"/>
          <w:w w:val="100"/>
          <w:position w:val="0"/>
        </w:rPr>
        <w:t>本财务报表及财务报表附注业经本公司第三届董事会第十七次会议于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日批准。</w:t>
      </w:r>
    </w:p>
    <w:p>
      <w:pPr>
        <w:pStyle w:val="Style6"/>
        <w:keepNext w:val="0"/>
        <w:keepLines w:val="0"/>
        <w:widowControl w:val="0"/>
        <w:shd w:val="clear" w:color="auto" w:fill="auto"/>
        <w:bidi w:val="0"/>
        <w:spacing w:before="0" w:after="200" w:line="310" w:lineRule="exact"/>
        <w:ind w:left="840" w:right="0" w:firstLine="0"/>
        <w:jc w:val="both"/>
        <w:rPr>
          <w:sz w:val="20"/>
          <w:szCs w:val="20"/>
        </w:rPr>
      </w:pPr>
      <w:r>
        <w:rPr>
          <w:rFonts w:ascii="SimSun" w:eastAsia="SimSun" w:hAnsi="SimSun" w:cs="SimSun"/>
          <w:b w:val="0"/>
          <w:bCs w:val="0"/>
          <w:color w:val="000000"/>
          <w:spacing w:val="0"/>
          <w:w w:val="100"/>
          <w:position w:val="0"/>
          <w:sz w:val="20"/>
          <w:szCs w:val="20"/>
        </w:rPr>
        <w:t>本报告期合并财务报表的合并范围包括本公司及全部子公司，本年新增十五家子公司包括南京旭锐软件科 技有限公司、</w:t>
      </w:r>
      <w:r>
        <w:rPr>
          <w:b w:val="0"/>
          <w:bCs w:val="0"/>
          <w:color w:val="000000"/>
          <w:spacing w:val="0"/>
          <w:w w:val="100"/>
          <w:position w:val="0"/>
          <w:sz w:val="20"/>
          <w:szCs w:val="20"/>
        </w:rPr>
        <w:t>Thundersoft Europe GmbH</w:t>
      </w:r>
      <w:r>
        <w:rPr>
          <w:rFonts w:ascii="SimSun" w:eastAsia="SimSun" w:hAnsi="SimSun" w:cs="SimSun"/>
          <w:b w:val="0"/>
          <w:bCs w:val="0"/>
          <w:color w:val="000000"/>
          <w:spacing w:val="0"/>
          <w:w w:val="100"/>
          <w:position w:val="0"/>
          <w:sz w:val="20"/>
          <w:szCs w:val="20"/>
        </w:rPr>
        <w:t>、</w:t>
      </w:r>
      <w:r>
        <w:rPr>
          <w:b w:val="0"/>
          <w:bCs w:val="0"/>
          <w:color w:val="000000"/>
          <w:spacing w:val="0"/>
          <w:w w:val="100"/>
          <w:position w:val="0"/>
          <w:sz w:val="20"/>
          <w:szCs w:val="20"/>
        </w:rPr>
        <w:t>Stream holding pte.ltd</w:t>
      </w:r>
      <w:r>
        <w:rPr>
          <w:rFonts w:ascii="SimSun" w:eastAsia="SimSun" w:hAnsi="SimSun" w:cs="SimSun"/>
          <w:b w:val="0"/>
          <w:bCs w:val="0"/>
          <w:color w:val="000000"/>
          <w:spacing w:val="0"/>
          <w:w w:val="100"/>
          <w:position w:val="0"/>
          <w:sz w:val="20"/>
          <w:szCs w:val="20"/>
        </w:rPr>
        <w:t>、</w:t>
      </w:r>
      <w:r>
        <w:rPr>
          <w:b w:val="0"/>
          <w:bCs w:val="0"/>
          <w:color w:val="000000"/>
          <w:spacing w:val="0"/>
          <w:w w:val="100"/>
          <w:position w:val="0"/>
          <w:sz w:val="20"/>
          <w:szCs w:val="20"/>
        </w:rPr>
        <w:t>Thundersoft Canada Corporation</w:t>
      </w:r>
      <w:r>
        <w:rPr>
          <w:rFonts w:ascii="SimSun" w:eastAsia="SimSun" w:hAnsi="SimSun" w:cs="SimSun"/>
          <w:b w:val="0"/>
          <w:bCs w:val="0"/>
          <w:color w:val="000000"/>
          <w:spacing w:val="0"/>
          <w:w w:val="100"/>
          <w:position w:val="0"/>
          <w:sz w:val="20"/>
          <w:szCs w:val="20"/>
        </w:rPr>
        <w:t>、深圳创通 晟达智能科技有限公司、深圳创通联达智能技术有限公司、</w:t>
      </w:r>
      <w:r>
        <w:rPr>
          <w:b w:val="0"/>
          <w:bCs w:val="0"/>
          <w:color w:val="000000"/>
          <w:spacing w:val="0"/>
          <w:w w:val="100"/>
          <w:position w:val="0"/>
          <w:sz w:val="20"/>
          <w:szCs w:val="20"/>
        </w:rPr>
        <w:t>Thundercomm Japan CO., LTD.</w:t>
      </w:r>
      <w:r>
        <w:rPr>
          <w:rFonts w:ascii="SimSun" w:eastAsia="SimSun" w:hAnsi="SimSun" w:cs="SimSun"/>
          <w:b w:val="0"/>
          <w:bCs w:val="0"/>
          <w:color w:val="000000"/>
          <w:spacing w:val="0"/>
          <w:w w:val="100"/>
          <w:position w:val="0"/>
          <w:sz w:val="20"/>
          <w:szCs w:val="20"/>
        </w:rPr>
        <w:t>、南京畅索软件 科技有限公司、上海旻道软件科技有限公司、天津畅索软件科技有限公司、北京创通联达智能技术有限公 司、</w:t>
      </w:r>
      <w:r>
        <w:rPr>
          <w:b w:val="0"/>
          <w:bCs w:val="0"/>
          <w:color w:val="000000"/>
          <w:spacing w:val="0"/>
          <w:w w:val="100"/>
          <w:position w:val="0"/>
          <w:sz w:val="20"/>
          <w:szCs w:val="20"/>
        </w:rPr>
        <w:t xml:space="preserve">Thundercomm IOT Technology HongKong Corporation Limited </w:t>
      </w:r>
      <w:r>
        <w:rPr>
          <w:rFonts w:ascii="SimSun" w:eastAsia="SimSun" w:hAnsi="SimSun" w:cs="SimSun"/>
          <w:b w:val="0"/>
          <w:bCs w:val="0"/>
          <w:color w:val="000000"/>
          <w:spacing w:val="0"/>
          <w:w w:val="100"/>
          <w:position w:val="0"/>
          <w:sz w:val="20"/>
          <w:szCs w:val="20"/>
        </w:rPr>
        <w:t xml:space="preserve">&gt; </w:t>
      </w:r>
      <w:r>
        <w:rPr>
          <w:b w:val="0"/>
          <w:bCs w:val="0"/>
          <w:color w:val="000000"/>
          <w:spacing w:val="0"/>
          <w:w w:val="100"/>
          <w:position w:val="0"/>
          <w:sz w:val="20"/>
          <w:szCs w:val="20"/>
        </w:rPr>
        <w:t>BestMoment Holdings Pte. Ltd</w:t>
      </w:r>
      <w:r>
        <w:rPr>
          <w:rFonts w:ascii="SimSun" w:eastAsia="SimSun" w:hAnsi="SimSun" w:cs="SimSun"/>
          <w:b w:val="0"/>
          <w:bCs w:val="0"/>
          <w:color w:val="000000"/>
          <w:spacing w:val="0"/>
          <w:w w:val="100"/>
          <w:position w:val="0"/>
          <w:sz w:val="20"/>
          <w:szCs w:val="20"/>
        </w:rPr>
        <w:t>、</w:t>
      </w:r>
      <w:r>
        <w:rPr>
          <w:b w:val="0"/>
          <w:bCs w:val="0"/>
          <w:color w:val="000000"/>
          <w:spacing w:val="0"/>
          <w:w w:val="100"/>
          <w:position w:val="0"/>
          <w:sz w:val="20"/>
          <w:szCs w:val="20"/>
        </w:rPr>
        <w:t>BestMoment Technology Pte. Ltd</w:t>
      </w:r>
      <w:r>
        <w:rPr>
          <w:rFonts w:ascii="SimSun" w:eastAsia="SimSun" w:hAnsi="SimSun" w:cs="SimSun"/>
          <w:b w:val="0"/>
          <w:bCs w:val="0"/>
          <w:color w:val="000000"/>
          <w:spacing w:val="0"/>
          <w:w w:val="100"/>
          <w:position w:val="0"/>
          <w:sz w:val="20"/>
          <w:szCs w:val="20"/>
        </w:rPr>
        <w:t>、</w:t>
      </w:r>
      <w:r>
        <w:rPr>
          <w:rFonts w:ascii="SimSun" w:eastAsia="SimSun" w:hAnsi="SimSun" w:cs="SimSun"/>
          <w:b w:val="0"/>
          <w:bCs w:val="0"/>
          <w:color w:val="000000"/>
          <w:spacing w:val="0"/>
          <w:w w:val="100"/>
          <w:position w:val="0"/>
          <w:sz w:val="20"/>
          <w:szCs w:val="20"/>
        </w:rPr>
        <w:t>上海慧达汽车科技有限公司。</w:t>
      </w:r>
    </w:p>
    <w:p>
      <w:pPr>
        <w:pStyle w:val="Style13"/>
        <w:keepNext w:val="0"/>
        <w:keepLines w:val="0"/>
        <w:widowControl w:val="0"/>
        <w:shd w:val="clear" w:color="auto" w:fill="auto"/>
        <w:bidi w:val="0"/>
        <w:spacing w:before="0" w:line="307" w:lineRule="exact"/>
        <w:ind w:left="840" w:right="0" w:firstLine="0"/>
        <w:jc w:val="both"/>
        <w:sectPr>
          <w:footnotePr>
            <w:pos w:val="pageBottom"/>
            <w:numFmt w:val="decimal"/>
            <w:numRestart w:val="continuous"/>
          </w:footnotePr>
          <w:pgSz w:w="11900" w:h="16840"/>
          <w:pgMar w:top="1398" w:right="358" w:bottom="1470" w:left="277" w:header="0" w:footer="3" w:gutter="0"/>
          <w:cols w:space="720"/>
          <w:noEndnote/>
          <w:rtlGutter w:val="0"/>
          <w:docGrid w:linePitch="360"/>
        </w:sectPr>
      </w:pPr>
      <w:r>
        <w:rPr>
          <w:color w:val="000000"/>
          <w:spacing w:val="0"/>
          <w:w w:val="100"/>
          <w:position w:val="0"/>
        </w:rPr>
        <w:t>本报告期合并范围的变动情况详见本报告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，本公司在其他主体 中的权益情况详见本报告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keepLines/>
        <w:widowControl w:val="0"/>
        <w:shd w:val="clear" w:color="auto" w:fill="auto"/>
        <w:tabs>
          <w:tab w:pos="1338" w:val="left"/>
        </w:tabs>
        <w:bidi w:val="0"/>
        <w:spacing w:before="360" w:line="240" w:lineRule="auto"/>
        <w:ind w:left="0" w:right="0" w:firstLine="840"/>
        <w:jc w:val="both"/>
      </w:pPr>
      <w:bookmarkStart w:id="671" w:name="bookmark671"/>
      <w:bookmarkStart w:id="672" w:name="bookmark672"/>
      <w:bookmarkStart w:id="673" w:name="bookmark673"/>
      <w:bookmarkStart w:id="674" w:name="bookmark674"/>
      <w:r>
        <w:rPr>
          <w:color w:val="000000"/>
          <w:spacing w:val="0"/>
          <w:w w:val="100"/>
          <w:position w:val="0"/>
          <w:sz w:val="24"/>
          <w:szCs w:val="24"/>
        </w:rPr>
        <w:t>四</w:t>
      </w:r>
      <w:bookmarkEnd w:id="673"/>
      <w:r>
        <w:rPr>
          <w:color w:val="000000"/>
          <w:spacing w:val="0"/>
          <w:w w:val="100"/>
          <w:position w:val="0"/>
          <w:sz w:val="24"/>
          <w:szCs w:val="24"/>
        </w:rPr>
        <w:t>、</w:t>
        <w:tab/>
        <w:t>财务报表的编制基础</w:t>
      </w:r>
      <w:bookmarkEnd w:id="671"/>
      <w:bookmarkEnd w:id="672"/>
      <w:bookmarkEnd w:id="674"/>
    </w:p>
    <w:p>
      <w:pPr>
        <w:pStyle w:val="Style36"/>
        <w:keepNext/>
        <w:keepLines/>
        <w:widowControl w:val="0"/>
        <w:shd w:val="clear" w:color="auto" w:fill="auto"/>
        <w:tabs>
          <w:tab w:pos="1208" w:val="left"/>
        </w:tabs>
        <w:bidi w:val="0"/>
        <w:spacing w:before="0" w:after="200" w:line="322" w:lineRule="auto"/>
        <w:ind w:left="0" w:right="0" w:firstLine="840"/>
        <w:jc w:val="both"/>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w:t>
        <w:tab/>
        <w:t>编制基础</w:t>
      </w:r>
      <w:bookmarkEnd w:id="675"/>
      <w:bookmarkEnd w:id="676"/>
      <w:bookmarkEnd w:id="678"/>
    </w:p>
    <w:p>
      <w:pPr>
        <w:pStyle w:val="Style13"/>
        <w:keepNext w:val="0"/>
        <w:keepLines w:val="0"/>
        <w:widowControl w:val="0"/>
        <w:shd w:val="clear" w:color="auto" w:fill="auto"/>
        <w:bidi w:val="0"/>
        <w:spacing w:before="0" w:after="360" w:line="305" w:lineRule="exact"/>
        <w:ind w:left="840" w:right="0" w:firstLine="0"/>
        <w:jc w:val="both"/>
      </w:pPr>
      <w:r>
        <w:rPr>
          <w:color w:val="000000"/>
          <w:spacing w:val="0"/>
          <w:w w:val="100"/>
          <w:position w:val="0"/>
        </w:rPr>
        <w:t>本财务报表按照财政部颁布的企业会计准则及其应用指南、解释及其他有关规定（统称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 编制。此外，本集团还按照中国证监会《公开发行证券的公司信息披露编报规则第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w:t>
      </w:r>
      <w:r>
        <w:rPr>
          <w:color w:val="000000"/>
          <w:spacing w:val="0"/>
          <w:w w:val="100"/>
          <w:position w:val="0"/>
        </w:rPr>
        <w:t>财务报告的一般 规定》（</w:t>
      </w:r>
      <w:r>
        <w:rPr>
          <w:rFonts w:ascii="Times New Roman" w:eastAsia="Times New Roman" w:hAnsi="Times New Roman" w:cs="Times New Roman"/>
          <w:color w:val="000000"/>
          <w:spacing w:val="0"/>
          <w:w w:val="100"/>
          <w:position w:val="0"/>
        </w:rPr>
        <w:t>2014</w:t>
      </w:r>
      <w:r>
        <w:rPr>
          <w:color w:val="000000"/>
          <w:spacing w:val="0"/>
          <w:w w:val="100"/>
          <w:position w:val="0"/>
        </w:rPr>
        <w:t>年修订）披露有关财务信息。</w:t>
      </w:r>
    </w:p>
    <w:p>
      <w:pPr>
        <w:pStyle w:val="Style36"/>
        <w:keepNext/>
        <w:keepLines/>
        <w:widowControl w:val="0"/>
        <w:shd w:val="clear" w:color="auto" w:fill="auto"/>
        <w:tabs>
          <w:tab w:pos="1218" w:val="left"/>
        </w:tabs>
        <w:bidi w:val="0"/>
        <w:spacing w:before="0" w:after="200" w:line="322" w:lineRule="auto"/>
        <w:ind w:left="0" w:right="0" w:firstLine="840"/>
        <w:jc w:val="both"/>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w:t>
        <w:tab/>
        <w:t>持续经营</w:t>
      </w:r>
      <w:bookmarkEnd w:id="679"/>
      <w:bookmarkEnd w:id="680"/>
      <w:bookmarkEnd w:id="682"/>
    </w:p>
    <w:p>
      <w:pPr>
        <w:pStyle w:val="Style13"/>
        <w:keepNext w:val="0"/>
        <w:keepLines w:val="0"/>
        <w:widowControl w:val="0"/>
        <w:shd w:val="clear" w:color="auto" w:fill="auto"/>
        <w:bidi w:val="0"/>
        <w:spacing w:before="0" w:line="307" w:lineRule="exact"/>
        <w:ind w:left="0" w:right="0" w:firstLine="840"/>
        <w:jc w:val="both"/>
      </w:pPr>
      <w:r>
        <w:rPr>
          <w:color w:val="000000"/>
          <w:spacing w:val="0"/>
          <w:w w:val="100"/>
          <w:position w:val="0"/>
        </w:rPr>
        <w:t>本财务报表以持续经营为基础列报。</w:t>
      </w:r>
    </w:p>
    <w:p>
      <w:pPr>
        <w:pStyle w:val="Style13"/>
        <w:keepNext w:val="0"/>
        <w:keepLines w:val="0"/>
        <w:widowControl w:val="0"/>
        <w:shd w:val="clear" w:color="auto" w:fill="auto"/>
        <w:bidi w:val="0"/>
        <w:spacing w:before="0" w:after="360" w:line="317" w:lineRule="exact"/>
        <w:ind w:left="840" w:right="0" w:firstLine="0"/>
        <w:jc w:val="both"/>
      </w:pPr>
      <w:r>
        <w:rPr>
          <w:color w:val="000000"/>
          <w:spacing w:val="0"/>
          <w:w w:val="100"/>
          <w:position w:val="0"/>
        </w:rPr>
        <w:t>本集团会计核算以权责发生制为基础。除某些金融工具外，本财务报表均以历史成本为计量基础。资产如 果发生减值，则按照相关规定计提相应的减值准备。</w:t>
      </w:r>
    </w:p>
    <w:p>
      <w:pPr>
        <w:pStyle w:val="Style25"/>
        <w:keepNext/>
        <w:keepLines/>
        <w:widowControl w:val="0"/>
        <w:shd w:val="clear" w:color="auto" w:fill="auto"/>
        <w:tabs>
          <w:tab w:pos="1357" w:val="left"/>
        </w:tabs>
        <w:bidi w:val="0"/>
        <w:spacing w:before="0" w:after="280" w:line="240" w:lineRule="auto"/>
        <w:ind w:left="840" w:right="0" w:firstLine="0"/>
        <w:jc w:val="both"/>
      </w:pPr>
      <w:bookmarkStart w:id="683" w:name="bookmark683"/>
      <w:bookmarkStart w:id="684" w:name="bookmark684"/>
      <w:bookmarkStart w:id="685" w:name="bookmark685"/>
      <w:bookmarkStart w:id="686" w:name="bookmark686"/>
      <w:r>
        <w:rPr>
          <w:color w:val="000000"/>
          <w:spacing w:val="0"/>
          <w:w w:val="100"/>
          <w:position w:val="0"/>
          <w:sz w:val="24"/>
          <w:szCs w:val="24"/>
        </w:rPr>
        <w:t>五</w:t>
      </w:r>
      <w:bookmarkEnd w:id="685"/>
      <w:r>
        <w:rPr>
          <w:color w:val="000000"/>
          <w:spacing w:val="0"/>
          <w:w w:val="100"/>
          <w:position w:val="0"/>
          <w:sz w:val="24"/>
          <w:szCs w:val="24"/>
        </w:rPr>
        <w:t>、</w:t>
        <w:tab/>
        <w:t>重要会计政策及会计估计</w:t>
      </w:r>
      <w:bookmarkEnd w:id="683"/>
      <w:bookmarkEnd w:id="684"/>
      <w:bookmarkEnd w:id="686"/>
    </w:p>
    <w:p>
      <w:pPr>
        <w:pStyle w:val="Style13"/>
        <w:keepNext w:val="0"/>
        <w:keepLines w:val="0"/>
        <w:widowControl w:val="0"/>
        <w:shd w:val="clear" w:color="auto" w:fill="auto"/>
        <w:bidi w:val="0"/>
        <w:spacing w:before="0" w:after="0" w:line="307" w:lineRule="exact"/>
        <w:ind w:left="840" w:right="0" w:firstLine="0"/>
        <w:jc w:val="both"/>
      </w:pPr>
      <w:r>
        <w:rPr>
          <w:color w:val="000000"/>
          <w:spacing w:val="0"/>
          <w:w w:val="100"/>
          <w:position w:val="0"/>
        </w:rPr>
        <w:t>具体会计政策和会计估计提示：</w:t>
      </w:r>
    </w:p>
    <w:p>
      <w:pPr>
        <w:pStyle w:val="Style13"/>
        <w:keepNext w:val="0"/>
        <w:keepLines w:val="0"/>
        <w:widowControl w:val="0"/>
        <w:shd w:val="clear" w:color="auto" w:fill="auto"/>
        <w:bidi w:val="0"/>
        <w:spacing w:before="0" w:after="280" w:line="307" w:lineRule="exact"/>
        <w:ind w:left="840" w:right="0" w:firstLine="0"/>
        <w:jc w:val="both"/>
      </w:pPr>
      <w:r>
        <w:rPr>
          <w:color w:val="000000"/>
          <w:spacing w:val="0"/>
          <w:w w:val="100"/>
          <w:position w:val="0"/>
        </w:rPr>
        <w:t>本集团根据自身生产经营特点，确定固定资产折旧、无形资产摊销、研发费用资本化条件以及收入确认政 策，具体会计政策参见本报告</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第十二节财务报告五、</w:t>
      </w: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第十二节财务报告五、</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第十二节财务报 告五、</w:t>
      </w:r>
      <w:r>
        <w:rPr>
          <w:rFonts w:ascii="Times New Roman" w:eastAsia="Times New Roman" w:hAnsi="Times New Roman" w:cs="Times New Roman"/>
          <w:color w:val="000000"/>
          <w:spacing w:val="0"/>
          <w:w w:val="100"/>
          <w:position w:val="0"/>
        </w:rPr>
        <w:t>39”</w:t>
      </w:r>
      <w:r>
        <w:rPr>
          <w:color w:val="000000"/>
          <w:spacing w:val="0"/>
          <w:w w:val="100"/>
          <w:position w:val="0"/>
        </w:rPr>
        <w:t>。</w:t>
      </w:r>
    </w:p>
    <w:p>
      <w:pPr>
        <w:pStyle w:val="Style36"/>
        <w:keepNext/>
        <w:keepLines/>
        <w:widowControl w:val="0"/>
        <w:shd w:val="clear" w:color="auto" w:fill="auto"/>
        <w:tabs>
          <w:tab w:pos="1208" w:val="left"/>
        </w:tabs>
        <w:bidi w:val="0"/>
        <w:spacing w:before="0" w:after="280" w:line="307" w:lineRule="exact"/>
        <w:ind w:left="84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w:t>
        <w:tab/>
        <w:t>遵循企业会计准则的声明</w:t>
      </w:r>
      <w:bookmarkEnd w:id="687"/>
      <w:bookmarkEnd w:id="688"/>
      <w:bookmarkEnd w:id="690"/>
    </w:p>
    <w:p>
      <w:pPr>
        <w:pStyle w:val="Style13"/>
        <w:keepNext w:val="0"/>
        <w:keepLines w:val="0"/>
        <w:widowControl w:val="0"/>
        <w:shd w:val="clear" w:color="auto" w:fill="auto"/>
        <w:bidi w:val="0"/>
        <w:spacing w:before="0" w:after="360" w:line="307" w:lineRule="exact"/>
        <w:ind w:left="840" w:right="0" w:firstLine="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 以及</w:t>
      </w:r>
      <w:r>
        <w:rPr>
          <w:rFonts w:ascii="Times New Roman" w:eastAsia="Times New Roman" w:hAnsi="Times New Roman" w:cs="Times New Roman"/>
          <w:color w:val="000000"/>
          <w:spacing w:val="0"/>
          <w:w w:val="100"/>
          <w:position w:val="0"/>
        </w:rPr>
        <w:t>2019</w:t>
      </w:r>
      <w:r>
        <w:rPr>
          <w:color w:val="000000"/>
          <w:spacing w:val="0"/>
          <w:w w:val="100"/>
          <w:position w:val="0"/>
        </w:rPr>
        <w:t>年度的合并及公司经营成果和合并及公司现金流量等有关信息。</w:t>
      </w:r>
    </w:p>
    <w:p>
      <w:pPr>
        <w:pStyle w:val="Style36"/>
        <w:keepNext/>
        <w:keepLines/>
        <w:widowControl w:val="0"/>
        <w:shd w:val="clear" w:color="auto" w:fill="auto"/>
        <w:tabs>
          <w:tab w:pos="1218" w:val="left"/>
        </w:tabs>
        <w:bidi w:val="0"/>
        <w:spacing w:before="0" w:after="200" w:line="322" w:lineRule="auto"/>
        <w:ind w:left="0" w:right="0" w:firstLine="840"/>
        <w:jc w:val="both"/>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w:t>
        <w:tab/>
        <w:t>会计期间</w:t>
      </w:r>
      <w:bookmarkEnd w:id="691"/>
      <w:bookmarkEnd w:id="692"/>
      <w:bookmarkEnd w:id="694"/>
    </w:p>
    <w:p>
      <w:pPr>
        <w:pStyle w:val="Style13"/>
        <w:keepNext w:val="0"/>
        <w:keepLines w:val="0"/>
        <w:widowControl w:val="0"/>
        <w:shd w:val="clear" w:color="auto" w:fill="auto"/>
        <w:bidi w:val="0"/>
        <w:spacing w:before="0" w:after="360" w:line="307" w:lineRule="exact"/>
        <w:ind w:left="0" w:right="0" w:firstLine="840"/>
        <w:jc w:val="both"/>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6"/>
        <w:keepNext/>
        <w:keepLines/>
        <w:widowControl w:val="0"/>
        <w:shd w:val="clear" w:color="auto" w:fill="auto"/>
        <w:tabs>
          <w:tab w:pos="1218" w:val="left"/>
        </w:tabs>
        <w:bidi w:val="0"/>
        <w:spacing w:before="0" w:after="200" w:line="322" w:lineRule="auto"/>
        <w:ind w:left="0" w:right="0" w:firstLine="840"/>
        <w:jc w:val="both"/>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w:t>
        <w:tab/>
        <w:t>营业周期</w:t>
      </w:r>
      <w:bookmarkEnd w:id="695"/>
      <w:bookmarkEnd w:id="696"/>
      <w:bookmarkEnd w:id="698"/>
    </w:p>
    <w:p>
      <w:pPr>
        <w:pStyle w:val="Style13"/>
        <w:keepNext w:val="0"/>
        <w:keepLines w:val="0"/>
        <w:widowControl w:val="0"/>
        <w:shd w:val="clear" w:color="auto" w:fill="auto"/>
        <w:bidi w:val="0"/>
        <w:spacing w:before="0" w:after="360" w:line="307" w:lineRule="exact"/>
        <w:ind w:left="0" w:right="0" w:firstLine="840"/>
        <w:jc w:val="both"/>
      </w:pPr>
      <w:r>
        <w:rPr>
          <w:color w:val="000000"/>
          <w:spacing w:val="0"/>
          <w:w w:val="100"/>
          <w:position w:val="0"/>
        </w:rPr>
        <w:t>本集团的营业周期为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6"/>
        <w:keepNext/>
        <w:keepLines/>
        <w:widowControl w:val="0"/>
        <w:shd w:val="clear" w:color="auto" w:fill="auto"/>
        <w:tabs>
          <w:tab w:pos="1218" w:val="left"/>
        </w:tabs>
        <w:bidi w:val="0"/>
        <w:spacing w:before="0" w:after="200" w:line="322" w:lineRule="auto"/>
        <w:ind w:left="0" w:right="0" w:firstLine="840"/>
        <w:jc w:val="both"/>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w:t>
        <w:tab/>
        <w:t>记账本位币</w:t>
      </w:r>
      <w:bookmarkEnd w:id="699"/>
      <w:bookmarkEnd w:id="700"/>
      <w:bookmarkEnd w:id="702"/>
    </w:p>
    <w:p>
      <w:pPr>
        <w:pStyle w:val="Style13"/>
        <w:keepNext w:val="0"/>
        <w:keepLines w:val="0"/>
        <w:widowControl w:val="0"/>
        <w:shd w:val="clear" w:color="auto" w:fill="auto"/>
        <w:bidi w:val="0"/>
        <w:spacing w:before="0" w:after="280" w:line="314" w:lineRule="exact"/>
        <w:ind w:left="840" w:right="0" w:firstLine="0"/>
        <w:jc w:val="both"/>
      </w:pPr>
      <w:r>
        <w:rPr>
          <w:color w:val="000000"/>
          <w:spacing w:val="0"/>
          <w:w w:val="100"/>
          <w:position w:val="0"/>
        </w:rPr>
        <w:t>本公司及境内子公司以人民币为记账本位币，本公司之境外子公司根据其经营所处的主要经济环境中的货 币确定其记账本位币，重要的境外经营子公司中科创达软件日本株式会社记账本位币为日元，中科创达香 港有限公司记账本位币为人民币，</w:t>
      </w:r>
      <w:r>
        <w:rPr>
          <w:rFonts w:ascii="Times New Roman" w:eastAsia="Times New Roman" w:hAnsi="Times New Roman" w:cs="Times New Roman"/>
          <w:color w:val="000000"/>
          <w:spacing w:val="0"/>
          <w:w w:val="100"/>
          <w:position w:val="0"/>
        </w:rPr>
        <w:t>Rightware Oy</w:t>
      </w:r>
      <w:r>
        <w:rPr>
          <w:color w:val="000000"/>
          <w:spacing w:val="0"/>
          <w:w w:val="100"/>
          <w:position w:val="0"/>
        </w:rPr>
        <w:t>记账本位币为欧元，</w:t>
      </w:r>
      <w:r>
        <w:rPr>
          <w:rFonts w:ascii="Times New Roman" w:eastAsia="Times New Roman" w:hAnsi="Times New Roman" w:cs="Times New Roman"/>
          <w:color w:val="000000"/>
          <w:spacing w:val="0"/>
          <w:w w:val="100"/>
          <w:position w:val="0"/>
        </w:rPr>
        <w:t>MM Solutions EAD</w:t>
      </w:r>
      <w:r>
        <w:rPr>
          <w:color w:val="000000"/>
          <w:spacing w:val="0"/>
          <w:w w:val="100"/>
          <w:position w:val="0"/>
        </w:rPr>
        <w:t>的记账本位币为列 弗，本集团编制本财务报表时所采用的货币为人民币。</w:t>
      </w:r>
    </w:p>
    <w:p>
      <w:pPr>
        <w:pStyle w:val="Style36"/>
        <w:keepNext/>
        <w:keepLines/>
        <w:widowControl w:val="0"/>
        <w:shd w:val="clear" w:color="auto" w:fill="auto"/>
        <w:bidi w:val="0"/>
        <w:spacing w:before="0" w:after="300" w:line="312" w:lineRule="exact"/>
        <w:ind w:left="0" w:right="0" w:firstLine="840"/>
        <w:jc w:val="both"/>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、同一控制下和非同一控制下企业合并的会计处理方法</w:t>
      </w:r>
      <w:bookmarkEnd w:id="703"/>
      <w:bookmarkEnd w:id="704"/>
      <w:bookmarkEnd w:id="706"/>
    </w:p>
    <w:p>
      <w:pPr>
        <w:pStyle w:val="Style13"/>
        <w:keepNext w:val="0"/>
        <w:keepLines w:val="0"/>
        <w:widowControl w:val="0"/>
        <w:shd w:val="clear" w:color="auto" w:fill="auto"/>
        <w:tabs>
          <w:tab w:pos="1272" w:val="left"/>
        </w:tabs>
        <w:bidi w:val="0"/>
        <w:spacing w:before="0" w:line="312" w:lineRule="exact"/>
        <w:ind w:left="0" w:right="0" w:firstLine="84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对于同一控制下的企业合并，合并方在合并中取得的被合并方的资产、负债，除因会计政策不同而进行的 调整以外，按合并日被合并方在最终控制方合并财务报表中的账面价值计量。合并对价的账面价值与合并 中取得的净资产账面价值的差额调整资本公积，资本公积不足冲减的，调整留存收益。</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通过多次交易分步实现同一控制下的企业合并</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在个别财务报表中，以合并日持股比例计算的合并日应享有被合并方净资产在最终控制方合并财务报表中 的账面价值的份额作为该项投资的初始投资成本；初始投资成本与合并前持有投资的账面价值加上合并日 新支付对价的账面价值之和的差额，调整资本公积，资本公积不足冲减的，调整留存收益。</w:t>
      </w:r>
    </w:p>
    <w:p>
      <w:pPr>
        <w:pStyle w:val="Style13"/>
        <w:keepNext w:val="0"/>
        <w:keepLines w:val="0"/>
        <w:widowControl w:val="0"/>
        <w:shd w:val="clear" w:color="auto" w:fill="auto"/>
        <w:bidi w:val="0"/>
        <w:spacing w:before="0" w:line="311" w:lineRule="exact"/>
        <w:ind w:left="840" w:right="0" w:firstLine="0"/>
        <w:jc w:val="both"/>
      </w:pPr>
      <w:r>
        <w:rPr>
          <w:color w:val="000000"/>
          <w:spacing w:val="0"/>
          <w:w w:val="100"/>
          <w:position w:val="0"/>
        </w:rPr>
        <w:t>在合并财务报表中，合并方在合并中取得的被合并方的资产、负债，除因会计政策不同而进行的调整以外， 按合并日在最终控制方合并财务报表中的账面价值计量；合并前持有投资的账面价值加上合并日新支付对 价的账面价值之和，与合并中取得的净资产账面价值的差额，调整资本公积，资本公积不足冲减的，调整 留存收益。合并方在取得被合并方控制权之前持有的长期股权投资，在取得原股权之日与合并方与被合并 方同处于同一方最终控制之日孰晚日起至合并日之间已确认有关损益、其他综合收益和其他所有者权益变 动，应分别冲减比较报表期间的期初留存收益或当期损益。</w:t>
      </w:r>
    </w:p>
    <w:p>
      <w:pPr>
        <w:pStyle w:val="Style13"/>
        <w:keepNext w:val="0"/>
        <w:keepLines w:val="0"/>
        <w:widowControl w:val="0"/>
        <w:shd w:val="clear" w:color="auto" w:fill="auto"/>
        <w:tabs>
          <w:tab w:pos="1272" w:val="left"/>
        </w:tabs>
        <w:bidi w:val="0"/>
        <w:spacing w:before="0" w:line="312" w:lineRule="exact"/>
        <w:ind w:left="840" w:right="0" w:firstLine="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对于非同一控制下的企业合并，合并成本为购买日为取得对被购买方的控制权而付出的资产、发生或承担 的负债以及发行的权益性证券的公允价值。在购买日，取得的被购买方的资产、负债及或有负债按公允价 值确认。</w:t>
      </w:r>
    </w:p>
    <w:p>
      <w:pPr>
        <w:pStyle w:val="Style13"/>
        <w:keepNext w:val="0"/>
        <w:keepLines w:val="0"/>
        <w:widowControl w:val="0"/>
        <w:shd w:val="clear" w:color="auto" w:fill="auto"/>
        <w:bidi w:val="0"/>
        <w:spacing w:before="0" w:line="310" w:lineRule="exact"/>
        <w:ind w:left="840" w:right="0" w:firstLine="0"/>
        <w:jc w:val="both"/>
      </w:pPr>
      <w:r>
        <w:rPr>
          <w:color w:val="000000"/>
          <w:spacing w:val="0"/>
          <w:w w:val="100"/>
          <w:position w:val="0"/>
        </w:rPr>
        <w:t>对合并成本大于合并中取得的被购买方可辨认净资产公允价值份额的差额，确认为商誉，按成本扣除累计 减值准备进行后续计量；对合并成本小于合并中取得的被购买方可辨认净资产公允价值份额的差额，经复 核后计入当期损益。</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通过多次交易分步实现非同一控制下的企业合并</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在个别财务报表中，以购买日之前所持被购买方的股权投资的账面价值与购买日新增投资成本之和，作为 该项投资的初始投资成本。购买日之前持有的股权投资因采用权益法核算而确认的其他综合收益，购买日 对这部分其他综合收益不作处理，在处置该项投资时采用与被投资单位直接处置相关资产或负债相同的基 础进行会计处理；因被投资方除净损益、其他综合收益和利润分配以外的其他所有者权益变动而确认的所 有者权益，在处置该项投资时转入处置期间的当期损益。购买日之前持有的股权投资采用公允价值计量的， 原计入其他综合收益的累计公允价值变动在改按成本法核算时转入当期损益。</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在合并财务报表中，合并成本为购买日支付的对价与购买日之前已经持有的被购买方的股权在购买日的公 允价值之和。对于购买日之前已经持有的被购买方的股权，按照该股权在购买日的公允价值进行重新计量， 公允价值与其账面价值之间的差额计入当期收益；购买日之前已经持有的被购买方的股权涉及其他综合收 益、其他所有者权益变动转为购买日当期收益，由于被投资方重新计量设定收益计划净负债或净资产变动 而产生的其他综合收益除外。</w:t>
      </w:r>
    </w:p>
    <w:p>
      <w:pPr>
        <w:pStyle w:val="Style13"/>
        <w:keepNext w:val="0"/>
        <w:keepLines w:val="0"/>
        <w:widowControl w:val="0"/>
        <w:shd w:val="clear" w:color="auto" w:fill="auto"/>
        <w:tabs>
          <w:tab w:pos="1272" w:val="left"/>
        </w:tabs>
        <w:bidi w:val="0"/>
        <w:spacing w:before="0" w:line="312" w:lineRule="exact"/>
        <w:ind w:left="0" w:right="0" w:firstLine="84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3</w:t>
      </w:r>
      <w:r>
        <w:rPr>
          <w:color w:val="000000"/>
          <w:spacing w:val="0"/>
          <w:w w:val="100"/>
          <w:position w:val="0"/>
        </w:rPr>
        <w:t>）</w:t>
        <w:tab/>
        <w:t>企业合并中有关交易费用的处理</w:t>
      </w:r>
    </w:p>
    <w:p>
      <w:pPr>
        <w:pStyle w:val="Style13"/>
        <w:keepNext w:val="0"/>
        <w:keepLines w:val="0"/>
        <w:widowControl w:val="0"/>
        <w:shd w:val="clear" w:color="auto" w:fill="auto"/>
        <w:bidi w:val="0"/>
        <w:spacing w:before="0" w:after="380" w:line="314" w:lineRule="exact"/>
        <w:ind w:left="840" w:right="0" w:firstLine="0"/>
        <w:jc w:val="both"/>
      </w:pPr>
      <w:r>
        <w:rPr>
          <w:color w:val="000000"/>
          <w:spacing w:val="0"/>
          <w:w w:val="100"/>
          <w:position w:val="0"/>
        </w:rPr>
        <w:t>为进行企业合并发生的审计、法律服务、评估咨询等中介费用以及其他相关管理费用，于发生时计入当期 损益。作为合并对价发行的权益性证券或债务性证券的交易费用，计入权益性证券或债务性证券的初始确 认金额。</w:t>
      </w:r>
    </w:p>
    <w:p>
      <w:pPr>
        <w:pStyle w:val="Style36"/>
        <w:keepNext/>
        <w:keepLines/>
        <w:widowControl w:val="0"/>
        <w:shd w:val="clear" w:color="auto" w:fill="auto"/>
        <w:bidi w:val="0"/>
        <w:spacing w:before="0" w:after="200" w:line="326" w:lineRule="auto"/>
        <w:ind w:left="0" w:right="0" w:firstLine="84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6</w:t>
      </w:r>
      <w:bookmarkEnd w:id="712"/>
      <w:r>
        <w:rPr>
          <w:color w:val="000000"/>
          <w:spacing w:val="0"/>
          <w:w w:val="100"/>
          <w:position w:val="0"/>
        </w:rPr>
        <w:t>、合并财务报表的编制方法</w:t>
      </w:r>
      <w:bookmarkEnd w:id="710"/>
      <w:bookmarkEnd w:id="711"/>
      <w:bookmarkEnd w:id="713"/>
    </w:p>
    <w:p>
      <w:pPr>
        <w:pStyle w:val="Style13"/>
        <w:keepNext w:val="0"/>
        <w:keepLines w:val="0"/>
        <w:widowControl w:val="0"/>
        <w:shd w:val="clear" w:color="auto" w:fill="auto"/>
        <w:tabs>
          <w:tab w:pos="1297" w:val="left"/>
        </w:tabs>
        <w:bidi w:val="0"/>
        <w:spacing w:before="0" w:line="312" w:lineRule="exact"/>
        <w:ind w:left="0" w:right="0" w:firstLine="84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合并财务报表的合并范围以控制为基础予以确定。控制，是指本公司拥有对被投资单位的权力，通过参与 被投资单位的相关活动而享有可变回报，并且有能力运用对被投资单位的权力影响其回报金额。子公司， 是指被本公司控制的主体（含企业、被投资单位中可分割的部分、结构化主体等）。</w:t>
      </w:r>
    </w:p>
    <w:p>
      <w:pPr>
        <w:pStyle w:val="Style13"/>
        <w:keepNext w:val="0"/>
        <w:keepLines w:val="0"/>
        <w:widowControl w:val="0"/>
        <w:shd w:val="clear" w:color="auto" w:fill="auto"/>
        <w:tabs>
          <w:tab w:pos="1297" w:val="left"/>
        </w:tabs>
        <w:bidi w:val="0"/>
        <w:spacing w:before="0" w:line="312" w:lineRule="exact"/>
        <w:ind w:left="840" w:right="0" w:firstLine="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合并财务报表的编制方法</w:t>
      </w:r>
    </w:p>
    <w:p>
      <w:pPr>
        <w:pStyle w:val="Style13"/>
        <w:keepNext w:val="0"/>
        <w:keepLines w:val="0"/>
        <w:widowControl w:val="0"/>
        <w:shd w:val="clear" w:color="auto" w:fill="auto"/>
        <w:bidi w:val="0"/>
        <w:spacing w:before="0" w:line="307" w:lineRule="exact"/>
        <w:ind w:left="840" w:right="0" w:firstLine="0"/>
        <w:jc w:val="both"/>
      </w:pPr>
      <w:r>
        <w:rPr>
          <w:color w:val="000000"/>
          <w:spacing w:val="0"/>
          <w:w w:val="100"/>
          <w:position w:val="0"/>
        </w:rPr>
        <w:t>合并财务报表以本公司和子公司的财务报表为基础，根据其他有关资料，由本公司编制。在编制合并财务 报表时，本公司和子公司的会计政策和会计期间要求保持一致，公司间的重大交易和往来余额予以抵销。</w:t>
      </w:r>
    </w:p>
    <w:p>
      <w:pPr>
        <w:pStyle w:val="Style13"/>
        <w:keepNext w:val="0"/>
        <w:keepLines w:val="0"/>
        <w:widowControl w:val="0"/>
        <w:shd w:val="clear" w:color="auto" w:fill="auto"/>
        <w:bidi w:val="0"/>
        <w:spacing w:before="0" w:line="310" w:lineRule="exact"/>
        <w:ind w:left="840" w:right="0" w:firstLine="0"/>
        <w:jc w:val="both"/>
      </w:pPr>
      <w:r>
        <w:rPr>
          <w:color w:val="000000"/>
          <w:spacing w:val="0"/>
          <w:w w:val="100"/>
          <w:position w:val="0"/>
        </w:rPr>
        <w:t>在报告期内因同一控制下企业合并增加的子公司以及业务，视同该子公司以及业务自同受最终控制方控制 之日起纳入本公司的合并范围，将其自同受最终控制方控制之日起的经营成果、现金流量分别纳入合并利 润表、合并现金流量表中。</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在报告期内因非同一控制下企业合并增加的子公司以及业务，将该子公司以及业务自购买日至报告期末的 收入、费用、利润纳入合并利润表，将其现金流量纳入合并现金流量表。</w:t>
      </w:r>
    </w:p>
    <w:p>
      <w:pPr>
        <w:pStyle w:val="Style13"/>
        <w:keepNext w:val="0"/>
        <w:keepLines w:val="0"/>
        <w:widowControl w:val="0"/>
        <w:shd w:val="clear" w:color="auto" w:fill="auto"/>
        <w:bidi w:val="0"/>
        <w:spacing w:before="0" w:line="315" w:lineRule="exact"/>
        <w:ind w:left="840" w:right="0" w:firstLine="0"/>
        <w:jc w:val="both"/>
      </w:pPr>
      <w:r>
        <w:rPr>
          <w:color w:val="000000"/>
          <w:spacing w:val="0"/>
          <w:w w:val="100"/>
          <w:position w:val="0"/>
        </w:rPr>
        <w:t>子公司的股东权益中不属于本公司所拥有的部分，作为少数股东权益在合并资产负债表中股东权益项下单 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项目列示。少数股东分担的子公司的亏损超过了少数股东在该子公司期初所有者权益中所享有的份额，其 余额仍冲减少数股东权益。</w:t>
      </w:r>
    </w:p>
    <w:p>
      <w:pPr>
        <w:pStyle w:val="Style13"/>
        <w:keepNext w:val="0"/>
        <w:keepLines w:val="0"/>
        <w:widowControl w:val="0"/>
        <w:shd w:val="clear" w:color="auto" w:fill="auto"/>
        <w:tabs>
          <w:tab w:pos="1297" w:val="left"/>
        </w:tabs>
        <w:bidi w:val="0"/>
        <w:spacing w:before="0" w:line="312" w:lineRule="exact"/>
        <w:ind w:left="0" w:right="0" w:firstLine="84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购买子公司少数股东股权</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因购买少数股权新取得的长期股权投资成本与按照新增持股比例计算应享有子公司自购买日或合并日开 始持续计算的净资产份额之间的差额，以及在不丧失控制权的情况下因部分处置对子公司的股权投资而取 得的处置价款与处置长期股权投资相对应享有子公司自购买日或合并日开始持续计算的净资产份额之间 的差额，均调整合并资产负债表中的资本公积，资本公积不足冲减的，调整留存收益。</w:t>
      </w:r>
    </w:p>
    <w:p>
      <w:pPr>
        <w:pStyle w:val="Style13"/>
        <w:keepNext w:val="0"/>
        <w:keepLines w:val="0"/>
        <w:widowControl w:val="0"/>
        <w:shd w:val="clear" w:color="auto" w:fill="auto"/>
        <w:tabs>
          <w:tab w:pos="1297" w:val="left"/>
        </w:tabs>
        <w:bidi w:val="0"/>
        <w:spacing w:before="0" w:line="312" w:lineRule="exact"/>
        <w:ind w:left="840" w:right="0" w:firstLine="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4</w:t>
      </w:r>
      <w:r>
        <w:rPr>
          <w:color w:val="000000"/>
          <w:spacing w:val="0"/>
          <w:w w:val="100"/>
          <w:position w:val="0"/>
        </w:rPr>
        <w:t>）</w:t>
        <w:tab/>
        <w:t>丧失子公司控制权的处理</w:t>
      </w:r>
    </w:p>
    <w:p>
      <w:pPr>
        <w:pStyle w:val="Style13"/>
        <w:keepNext w:val="0"/>
        <w:keepLines w:val="0"/>
        <w:widowControl w:val="0"/>
        <w:shd w:val="clear" w:color="auto" w:fill="auto"/>
        <w:bidi w:val="0"/>
        <w:spacing w:before="0" w:line="310" w:lineRule="exact"/>
        <w:ind w:left="840" w:right="0" w:firstLine="0"/>
        <w:jc w:val="both"/>
      </w:pPr>
      <w:r>
        <w:rPr>
          <w:color w:val="000000"/>
          <w:spacing w:val="0"/>
          <w:w w:val="100"/>
          <w:position w:val="0"/>
        </w:rPr>
        <w:t>因处置部分股权投资或其他原因丧失了对原有子公司控制权的，剩余股权按照其在丧失控制权日的公允价 值进行重新计量；处置股权取得的对价与剩余股权公允价值之和，减去按原持股比例计算应享有原有子公 司自购买日开始持续计算的净资产账面价值的份额与商誉之和，形成的差额计入丧失控制权当期的投资收 益。</w:t>
      </w:r>
    </w:p>
    <w:p>
      <w:pPr>
        <w:pStyle w:val="Style13"/>
        <w:keepNext w:val="0"/>
        <w:keepLines w:val="0"/>
        <w:widowControl w:val="0"/>
        <w:shd w:val="clear" w:color="auto" w:fill="auto"/>
        <w:bidi w:val="0"/>
        <w:spacing w:before="0" w:line="317" w:lineRule="exact"/>
        <w:ind w:left="840" w:right="0" w:firstLine="0"/>
        <w:jc w:val="both"/>
      </w:pPr>
      <w:r>
        <w:rPr>
          <w:color w:val="000000"/>
          <w:spacing w:val="0"/>
          <w:w w:val="100"/>
          <w:position w:val="0"/>
        </w:rPr>
        <w:t>与原有子公司的股权投资相关的其他综合收益等，在丧失控制权时转入当期损益，由于被投资方重新计量 设定收益计划净负债或净资产变动而产生的其他综合收益除外。</w:t>
      </w:r>
    </w:p>
    <w:p>
      <w:pPr>
        <w:pStyle w:val="Style36"/>
        <w:keepNext/>
        <w:keepLines/>
        <w:widowControl w:val="0"/>
        <w:shd w:val="clear" w:color="auto" w:fill="auto"/>
        <w:tabs>
          <w:tab w:pos="1213" w:val="left"/>
        </w:tabs>
        <w:bidi w:val="0"/>
        <w:spacing w:before="0" w:after="300" w:line="310" w:lineRule="exact"/>
        <w:ind w:left="0" w:right="0" w:firstLine="84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7</w:t>
      </w:r>
      <w:bookmarkEnd w:id="720"/>
      <w:r>
        <w:rPr>
          <w:color w:val="000000"/>
          <w:spacing w:val="0"/>
          <w:w w:val="100"/>
          <w:position w:val="0"/>
        </w:rPr>
        <w:t>、</w:t>
        <w:tab/>
        <w:t>合营安排分类及共同经营会计处理方法</w:t>
      </w:r>
      <w:bookmarkEnd w:id="718"/>
      <w:bookmarkEnd w:id="719"/>
      <w:bookmarkEnd w:id="721"/>
    </w:p>
    <w:p>
      <w:pPr>
        <w:pStyle w:val="Style13"/>
        <w:keepNext w:val="0"/>
        <w:keepLines w:val="0"/>
        <w:widowControl w:val="0"/>
        <w:shd w:val="clear" w:color="auto" w:fill="auto"/>
        <w:bidi w:val="0"/>
        <w:spacing w:before="0" w:line="298" w:lineRule="exact"/>
        <w:ind w:left="840" w:right="0" w:firstLine="0"/>
        <w:jc w:val="both"/>
      </w:pPr>
      <w:r>
        <w:rPr>
          <w:color w:val="000000"/>
          <w:spacing w:val="0"/>
          <w:w w:val="100"/>
          <w:position w:val="0"/>
        </w:rPr>
        <w:t>合营安排，是指一项由两个或两个以上的参与方共同控制的安排。本集团合营安排分为共同经营和合营企 业。</w:t>
      </w:r>
    </w:p>
    <w:p>
      <w:pPr>
        <w:pStyle w:val="Style13"/>
        <w:keepNext w:val="0"/>
        <w:keepLines w:val="0"/>
        <w:widowControl w:val="0"/>
        <w:shd w:val="clear" w:color="auto" w:fill="auto"/>
        <w:tabs>
          <w:tab w:pos="1328" w:val="left"/>
        </w:tabs>
        <w:bidi w:val="0"/>
        <w:spacing w:before="0" w:line="310" w:lineRule="exact"/>
        <w:ind w:left="0" w:right="0" w:firstLine="84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rPr>
        <w:t>1</w:t>
      </w:r>
      <w:r>
        <w:rPr>
          <w:color w:val="000000"/>
          <w:spacing w:val="0"/>
          <w:w w:val="100"/>
          <w:position w:val="0"/>
        </w:rPr>
        <w:t>）</w:t>
        <w:tab/>
        <w:t>共同经营</w:t>
      </w:r>
    </w:p>
    <w:p>
      <w:pPr>
        <w:pStyle w:val="Style13"/>
        <w:keepNext w:val="0"/>
        <w:keepLines w:val="0"/>
        <w:widowControl w:val="0"/>
        <w:shd w:val="clear" w:color="auto" w:fill="auto"/>
        <w:bidi w:val="0"/>
        <w:spacing w:before="0" w:line="310" w:lineRule="exact"/>
        <w:ind w:left="0" w:right="0" w:firstLine="840"/>
        <w:jc w:val="both"/>
      </w:pPr>
      <w:r>
        <w:rPr>
          <w:color w:val="000000"/>
          <w:spacing w:val="0"/>
          <w:w w:val="100"/>
          <w:position w:val="0"/>
        </w:rPr>
        <w:t>共同经营是指本集团享有该安排相关资产且承担该安排相关负债的合营安排。</w:t>
      </w:r>
    </w:p>
    <w:p>
      <w:pPr>
        <w:pStyle w:val="Style13"/>
        <w:keepNext w:val="0"/>
        <w:keepLines w:val="0"/>
        <w:widowControl w:val="0"/>
        <w:shd w:val="clear" w:color="auto" w:fill="auto"/>
        <w:bidi w:val="0"/>
        <w:spacing w:before="0" w:line="310" w:lineRule="exact"/>
        <w:ind w:left="0" w:right="0" w:firstLine="840"/>
        <w:jc w:val="both"/>
      </w:pPr>
      <w:r>
        <w:rPr>
          <w:color w:val="000000"/>
          <w:spacing w:val="0"/>
          <w:w w:val="100"/>
          <w:position w:val="0"/>
        </w:rPr>
        <w:t>本集团确认与共同经营中利益份额相关的下列项目，并按照相关企业会计准则的规定进行会计处理：</w:t>
      </w:r>
    </w:p>
    <w:p>
      <w:pPr>
        <w:pStyle w:val="Style13"/>
        <w:keepNext w:val="0"/>
        <w:keepLines w:val="0"/>
        <w:widowControl w:val="0"/>
        <w:shd w:val="clear" w:color="auto" w:fill="auto"/>
        <w:tabs>
          <w:tab w:pos="1261" w:val="left"/>
        </w:tabs>
        <w:bidi w:val="0"/>
        <w:spacing w:before="0" w:line="310" w:lineRule="exact"/>
        <w:ind w:left="0" w:right="0" w:firstLine="840"/>
        <w:jc w:val="both"/>
      </w:pPr>
      <w:bookmarkStart w:id="723" w:name="bookmark723"/>
      <w:r>
        <w:rPr>
          <w:rFonts w:ascii="Times New Roman" w:eastAsia="Times New Roman" w:hAnsi="Times New Roman" w:cs="Times New Roman"/>
          <w:color w:val="000000"/>
          <w:spacing w:val="0"/>
          <w:w w:val="100"/>
          <w:position w:val="0"/>
        </w:rPr>
        <w:t>A</w:t>
      </w:r>
      <w:bookmarkEnd w:id="723"/>
      <w:r>
        <w:rPr>
          <w:color w:val="000000"/>
          <w:spacing w:val="0"/>
          <w:w w:val="100"/>
          <w:position w:val="0"/>
        </w:rPr>
        <w:t>、</w:t>
        <w:tab/>
      </w:r>
      <w:r>
        <w:rPr>
          <w:color w:val="000000"/>
          <w:spacing w:val="0"/>
          <w:w w:val="100"/>
          <w:position w:val="0"/>
        </w:rPr>
        <w:t>确认单独所持有的资产，以及按其份额确认共同持有的资产；</w:t>
      </w:r>
    </w:p>
    <w:p>
      <w:pPr>
        <w:pStyle w:val="Style13"/>
        <w:keepNext w:val="0"/>
        <w:keepLines w:val="0"/>
        <w:widowControl w:val="0"/>
        <w:shd w:val="clear" w:color="auto" w:fill="auto"/>
        <w:tabs>
          <w:tab w:pos="1261" w:val="left"/>
        </w:tabs>
        <w:bidi w:val="0"/>
        <w:spacing w:before="0" w:line="310" w:lineRule="exact"/>
        <w:ind w:left="0" w:right="0" w:firstLine="840"/>
        <w:jc w:val="both"/>
      </w:pPr>
      <w:bookmarkStart w:id="724" w:name="bookmark724"/>
      <w:r>
        <w:rPr>
          <w:rFonts w:ascii="Times New Roman" w:eastAsia="Times New Roman" w:hAnsi="Times New Roman" w:cs="Times New Roman"/>
          <w:color w:val="000000"/>
          <w:spacing w:val="0"/>
          <w:w w:val="100"/>
          <w:position w:val="0"/>
        </w:rPr>
        <w:t>B</w:t>
      </w:r>
      <w:bookmarkEnd w:id="724"/>
      <w:r>
        <w:rPr>
          <w:color w:val="000000"/>
          <w:spacing w:val="0"/>
          <w:w w:val="100"/>
          <w:position w:val="0"/>
        </w:rPr>
        <w:t>、</w:t>
        <w:tab/>
      </w:r>
      <w:r>
        <w:rPr>
          <w:color w:val="000000"/>
          <w:spacing w:val="0"/>
          <w:w w:val="100"/>
          <w:position w:val="0"/>
        </w:rPr>
        <w:t>确认单独所承担的负债，以及按其份额确认共同承担的负债；</w:t>
      </w:r>
    </w:p>
    <w:p>
      <w:pPr>
        <w:pStyle w:val="Style13"/>
        <w:keepNext w:val="0"/>
        <w:keepLines w:val="0"/>
        <w:widowControl w:val="0"/>
        <w:shd w:val="clear" w:color="auto" w:fill="auto"/>
        <w:tabs>
          <w:tab w:pos="1261" w:val="left"/>
        </w:tabs>
        <w:bidi w:val="0"/>
        <w:spacing w:before="0" w:line="310" w:lineRule="exact"/>
        <w:ind w:left="0" w:right="0" w:firstLine="840"/>
        <w:jc w:val="both"/>
      </w:pPr>
      <w:bookmarkStart w:id="725" w:name="bookmark725"/>
      <w:r>
        <w:rPr>
          <w:rFonts w:ascii="Times New Roman" w:eastAsia="Times New Roman" w:hAnsi="Times New Roman" w:cs="Times New Roman"/>
          <w:color w:val="000000"/>
          <w:spacing w:val="0"/>
          <w:w w:val="100"/>
          <w:position w:val="0"/>
        </w:rPr>
        <w:t>C</w:t>
      </w:r>
      <w:bookmarkEnd w:id="725"/>
      <w:r>
        <w:rPr>
          <w:color w:val="000000"/>
          <w:spacing w:val="0"/>
          <w:w w:val="100"/>
          <w:position w:val="0"/>
        </w:rPr>
        <w:t>、</w:t>
        <w:tab/>
      </w:r>
      <w:r>
        <w:rPr>
          <w:color w:val="000000"/>
          <w:spacing w:val="0"/>
          <w:w w:val="100"/>
          <w:position w:val="0"/>
        </w:rPr>
        <w:t>确认出售其享有的共同经营产出份额所产生的收入；</w:t>
      </w:r>
    </w:p>
    <w:p>
      <w:pPr>
        <w:pStyle w:val="Style13"/>
        <w:keepNext w:val="0"/>
        <w:keepLines w:val="0"/>
        <w:widowControl w:val="0"/>
        <w:shd w:val="clear" w:color="auto" w:fill="auto"/>
        <w:tabs>
          <w:tab w:pos="1261" w:val="left"/>
        </w:tabs>
        <w:bidi w:val="0"/>
        <w:spacing w:before="0" w:line="310" w:lineRule="exact"/>
        <w:ind w:left="0" w:right="0" w:firstLine="840"/>
        <w:jc w:val="both"/>
      </w:pPr>
      <w:bookmarkStart w:id="726" w:name="bookmark726"/>
      <w:r>
        <w:rPr>
          <w:rFonts w:ascii="Times New Roman" w:eastAsia="Times New Roman" w:hAnsi="Times New Roman" w:cs="Times New Roman"/>
          <w:color w:val="000000"/>
          <w:spacing w:val="0"/>
          <w:w w:val="100"/>
          <w:position w:val="0"/>
        </w:rPr>
        <w:t>D</w:t>
      </w:r>
      <w:bookmarkEnd w:id="726"/>
      <w:r>
        <w:rPr>
          <w:color w:val="000000"/>
          <w:spacing w:val="0"/>
          <w:w w:val="100"/>
          <w:position w:val="0"/>
        </w:rPr>
        <w:t>、</w:t>
        <w:tab/>
      </w:r>
      <w:r>
        <w:rPr>
          <w:color w:val="000000"/>
          <w:spacing w:val="0"/>
          <w:w w:val="100"/>
          <w:position w:val="0"/>
        </w:rPr>
        <w:t>按其份额确认共同经营因出售产出所产生的收入；</w:t>
      </w:r>
    </w:p>
    <w:p>
      <w:pPr>
        <w:pStyle w:val="Style13"/>
        <w:keepNext w:val="0"/>
        <w:keepLines w:val="0"/>
        <w:widowControl w:val="0"/>
        <w:shd w:val="clear" w:color="auto" w:fill="auto"/>
        <w:tabs>
          <w:tab w:pos="1261" w:val="left"/>
        </w:tabs>
        <w:bidi w:val="0"/>
        <w:spacing w:before="0" w:line="310" w:lineRule="exact"/>
        <w:ind w:left="0" w:right="0" w:firstLine="840"/>
        <w:jc w:val="both"/>
      </w:pPr>
      <w:bookmarkStart w:id="727" w:name="bookmark727"/>
      <w:r>
        <w:rPr>
          <w:rFonts w:ascii="Times New Roman" w:eastAsia="Times New Roman" w:hAnsi="Times New Roman" w:cs="Times New Roman"/>
          <w:color w:val="000000"/>
          <w:spacing w:val="0"/>
          <w:w w:val="100"/>
          <w:position w:val="0"/>
        </w:rPr>
        <w:t>E</w:t>
      </w:r>
      <w:bookmarkEnd w:id="727"/>
      <w:r>
        <w:rPr>
          <w:color w:val="000000"/>
          <w:spacing w:val="0"/>
          <w:w w:val="100"/>
          <w:position w:val="0"/>
        </w:rPr>
        <w:t>、</w:t>
        <w:tab/>
      </w:r>
      <w:r>
        <w:rPr>
          <w:color w:val="000000"/>
          <w:spacing w:val="0"/>
          <w:w w:val="100"/>
          <w:position w:val="0"/>
        </w:rPr>
        <w:t>确认单独所发生的费用，以及按其份额确认共同经营发生的费用。</w:t>
      </w:r>
    </w:p>
    <w:p>
      <w:pPr>
        <w:pStyle w:val="Style13"/>
        <w:keepNext w:val="0"/>
        <w:keepLines w:val="0"/>
        <w:widowControl w:val="0"/>
        <w:shd w:val="clear" w:color="auto" w:fill="auto"/>
        <w:tabs>
          <w:tab w:pos="1328" w:val="left"/>
        </w:tabs>
        <w:bidi w:val="0"/>
        <w:spacing w:before="0" w:line="310" w:lineRule="exact"/>
        <w:ind w:left="0" w:right="0" w:firstLine="84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2</w:t>
      </w:r>
      <w:r>
        <w:rPr>
          <w:color w:val="000000"/>
          <w:spacing w:val="0"/>
          <w:w w:val="100"/>
          <w:position w:val="0"/>
        </w:rPr>
        <w:t>）</w:t>
        <w:tab/>
        <w:t>合营企业</w:t>
      </w:r>
    </w:p>
    <w:p>
      <w:pPr>
        <w:pStyle w:val="Style13"/>
        <w:keepNext w:val="0"/>
        <w:keepLines w:val="0"/>
        <w:widowControl w:val="0"/>
        <w:shd w:val="clear" w:color="auto" w:fill="auto"/>
        <w:bidi w:val="0"/>
        <w:spacing w:before="0" w:line="310" w:lineRule="exact"/>
        <w:ind w:left="0" w:right="0" w:firstLine="840"/>
        <w:jc w:val="both"/>
      </w:pPr>
      <w:r>
        <w:rPr>
          <w:color w:val="000000"/>
          <w:spacing w:val="0"/>
          <w:w w:val="100"/>
          <w:position w:val="0"/>
        </w:rPr>
        <w:t>合营企业是指本集团仅对该安排的净资产享有权利的合营安排。</w:t>
      </w:r>
    </w:p>
    <w:p>
      <w:pPr>
        <w:pStyle w:val="Style13"/>
        <w:keepNext w:val="0"/>
        <w:keepLines w:val="0"/>
        <w:widowControl w:val="0"/>
        <w:shd w:val="clear" w:color="auto" w:fill="auto"/>
        <w:bidi w:val="0"/>
        <w:spacing w:before="0" w:after="300" w:line="310" w:lineRule="exact"/>
        <w:ind w:left="0" w:right="0" w:firstLine="840"/>
        <w:jc w:val="both"/>
      </w:pPr>
      <w:r>
        <w:rPr>
          <w:color w:val="000000"/>
          <w:spacing w:val="0"/>
          <w:w w:val="100"/>
          <w:position w:val="0"/>
        </w:rPr>
        <w:t>本集团按照长期股权投资有关权益法核算的规定对合营企业的投资进行会计处理。</w:t>
      </w:r>
    </w:p>
    <w:p>
      <w:pPr>
        <w:pStyle w:val="Style36"/>
        <w:keepNext/>
        <w:keepLines/>
        <w:widowControl w:val="0"/>
        <w:shd w:val="clear" w:color="auto" w:fill="auto"/>
        <w:tabs>
          <w:tab w:pos="1218" w:val="left"/>
        </w:tabs>
        <w:bidi w:val="0"/>
        <w:spacing w:before="0" w:after="300" w:line="310" w:lineRule="exact"/>
        <w:ind w:left="0" w:right="0" w:firstLine="84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8</w:t>
      </w:r>
      <w:bookmarkEnd w:id="731"/>
      <w:r>
        <w:rPr>
          <w:color w:val="000000"/>
          <w:spacing w:val="0"/>
          <w:w w:val="100"/>
          <w:position w:val="0"/>
        </w:rPr>
        <w:t>、</w:t>
        <w:tab/>
        <w:t>现金及现金等价物的确定标准</w:t>
      </w:r>
      <w:bookmarkEnd w:id="729"/>
      <w:bookmarkEnd w:id="730"/>
      <w:bookmarkEnd w:id="732"/>
    </w:p>
    <w:p>
      <w:pPr>
        <w:pStyle w:val="Style13"/>
        <w:keepNext w:val="0"/>
        <w:keepLines w:val="0"/>
        <w:widowControl w:val="0"/>
        <w:shd w:val="clear" w:color="auto" w:fill="auto"/>
        <w:bidi w:val="0"/>
        <w:spacing w:before="0" w:after="300" w:line="307" w:lineRule="exact"/>
        <w:ind w:left="840" w:right="0" w:firstLine="0"/>
        <w:jc w:val="both"/>
      </w:pPr>
      <w:r>
        <w:rPr>
          <w:color w:val="000000"/>
          <w:spacing w:val="0"/>
          <w:w w:val="100"/>
          <w:position w:val="0"/>
        </w:rPr>
        <w:t>现金是指库存现金以及可以随时用于支付的存款。现金等价物，是指本集团持有的期限短、流动性强、易 于转换为已知金额现金、价值变动风险很小的投资。</w:t>
      </w:r>
    </w:p>
    <w:p>
      <w:pPr>
        <w:pStyle w:val="Style36"/>
        <w:keepNext/>
        <w:keepLines/>
        <w:widowControl w:val="0"/>
        <w:shd w:val="clear" w:color="auto" w:fill="auto"/>
        <w:tabs>
          <w:tab w:pos="1218" w:val="left"/>
        </w:tabs>
        <w:bidi w:val="0"/>
        <w:spacing w:before="0" w:after="300" w:line="310" w:lineRule="exact"/>
        <w:ind w:left="84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9</w:t>
      </w:r>
      <w:bookmarkEnd w:id="735"/>
      <w:r>
        <w:rPr>
          <w:color w:val="000000"/>
          <w:spacing w:val="0"/>
          <w:w w:val="100"/>
          <w:position w:val="0"/>
        </w:rPr>
        <w:t>、</w:t>
        <w:tab/>
        <w:t>外币业务和外币报表折算</w:t>
      </w:r>
      <w:bookmarkEnd w:id="733"/>
      <w:bookmarkEnd w:id="734"/>
      <w:bookmarkEnd w:id="736"/>
    </w:p>
    <w:p>
      <w:pPr>
        <w:pStyle w:val="Style13"/>
        <w:keepNext w:val="0"/>
        <w:keepLines w:val="0"/>
        <w:widowControl w:val="0"/>
        <w:shd w:val="clear" w:color="auto" w:fill="auto"/>
        <w:tabs>
          <w:tab w:pos="1328" w:val="left"/>
        </w:tabs>
        <w:bidi w:val="0"/>
        <w:spacing w:before="0" w:line="310" w:lineRule="exact"/>
        <w:ind w:left="0" w:right="0" w:firstLine="84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本集团发生外币业务，采用按照系统合理的方法确定的、与交易发生日即期汇率近似的汇率折算为记账本 位币金额。</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资产负债表日，对外币货币性项目，采用资产负债表日即期汇率折算。因资产负债表日即期汇率与初始确 认时或者前一资产负债表日即期汇率不同而产生的汇兑差额，计入当期损益；对以历史成本计量的外币非 货币性项目，仍采用交易发生日的即期汇率折算；对以公允价值计量的外币非货币性项目，采用公允价值 确定日的即期汇率折算，折算后的记账本位币金额与原记账本位币金额的差额，计入当期损益。</w:t>
      </w:r>
    </w:p>
    <w:p>
      <w:pPr>
        <w:pStyle w:val="Style13"/>
        <w:keepNext w:val="0"/>
        <w:keepLines w:val="0"/>
        <w:widowControl w:val="0"/>
        <w:shd w:val="clear" w:color="auto" w:fill="auto"/>
        <w:tabs>
          <w:tab w:pos="1328" w:val="left"/>
        </w:tabs>
        <w:bidi w:val="0"/>
        <w:spacing w:before="0" w:line="310" w:lineRule="exact"/>
        <w:ind w:left="840" w:right="0" w:firstLine="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p>
    <w:p>
      <w:pPr>
        <w:pStyle w:val="Style13"/>
        <w:keepNext w:val="0"/>
        <w:keepLines w:val="0"/>
        <w:widowControl w:val="0"/>
        <w:shd w:val="clear" w:color="auto" w:fill="auto"/>
        <w:bidi w:val="0"/>
        <w:spacing w:before="0" w:line="307" w:lineRule="exact"/>
        <w:ind w:left="840" w:right="0" w:firstLine="0"/>
        <w:jc w:val="both"/>
      </w:pPr>
      <w:r>
        <w:rPr>
          <w:color w:val="000000"/>
          <w:spacing w:val="0"/>
          <w:w w:val="100"/>
          <w:position w:val="0"/>
        </w:rPr>
        <w:t>资产负债表日，对境外子公司外币财务报表进行折算时，资产负债表中的资产和负债项目，采用资产负债 表日的即期汇率折算，股东权益项目除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外，其他项目采用发生日的即期汇率折算。</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利润表中的收入和费用项目，采用按照系统合理的方法确定的、与交易发生日即期汇率近似的汇率折算。</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现金流量表所有项目均按照系统合理的方法确定的、与现金流量发生日即期汇率近似的汇率折算。汇率变 动对现金的影响额作为调节项目，在现金流量表中单独列示</w:t>
      </w:r>
      <w:r>
        <w:rPr>
          <w:rFonts w:ascii="Times New Roman" w:eastAsia="Times New Roman" w:hAnsi="Times New Roman" w:cs="Times New Roman"/>
          <w:color w:val="000000"/>
          <w:spacing w:val="0"/>
          <w:w w:val="100"/>
          <w:position w:val="0"/>
        </w:rPr>
        <w:t>“</w:t>
      </w:r>
      <w:r>
        <w:rPr>
          <w:color w:val="000000"/>
          <w:spacing w:val="0"/>
          <w:w w:val="100"/>
          <w:position w:val="0"/>
        </w:rPr>
        <w:t>汇率变动对现金及现金等价物的影响</w:t>
      </w:r>
      <w:r>
        <w:rPr>
          <w:rFonts w:ascii="Times New Roman" w:eastAsia="Times New Roman" w:hAnsi="Times New Roman" w:cs="Times New Roman"/>
          <w:color w:val="000000"/>
          <w:spacing w:val="0"/>
          <w:w w:val="100"/>
          <w:position w:val="0"/>
        </w:rPr>
        <w:t>”</w:t>
      </w:r>
      <w:r>
        <w:rPr>
          <w:color w:val="000000"/>
          <w:spacing w:val="0"/>
          <w:w w:val="100"/>
          <w:position w:val="0"/>
        </w:rPr>
        <w:t>项目反 映。</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由于财务报表折算而产生的差额，在资产负债表股东权益项目下的</w:t>
      </w:r>
      <w:r>
        <w:rPr>
          <w:rFonts w:ascii="Times New Roman" w:eastAsia="Times New Roman" w:hAnsi="Times New Roman" w:cs="Times New Roman"/>
          <w:color w:val="000000"/>
          <w:spacing w:val="0"/>
          <w:w w:val="100"/>
          <w:position w:val="0"/>
        </w:rPr>
        <w:t>“</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项目反映。</w:t>
      </w:r>
    </w:p>
    <w:p>
      <w:pPr>
        <w:pStyle w:val="Style13"/>
        <w:keepNext w:val="0"/>
        <w:keepLines w:val="0"/>
        <w:widowControl w:val="0"/>
        <w:shd w:val="clear" w:color="auto" w:fill="auto"/>
        <w:bidi w:val="0"/>
        <w:spacing w:before="0" w:after="380" w:line="312" w:lineRule="exact"/>
        <w:ind w:left="840" w:right="0" w:firstLine="0"/>
        <w:jc w:val="both"/>
      </w:pPr>
      <w:r>
        <w:rPr>
          <w:color w:val="000000"/>
          <w:spacing w:val="0"/>
          <w:w w:val="100"/>
          <w:position w:val="0"/>
        </w:rPr>
        <w:t>处置境外经营并丧失控制权时，将资产负债表中项目下列示的、与该境外经营相关的外币报表折算差额， 全部或按处置该境外经营的比例转入处置当期损益。</w:t>
      </w:r>
    </w:p>
    <w:p>
      <w:pPr>
        <w:pStyle w:val="Style36"/>
        <w:keepNext/>
        <w:keepLines/>
        <w:widowControl w:val="0"/>
        <w:shd w:val="clear" w:color="auto" w:fill="auto"/>
        <w:bidi w:val="0"/>
        <w:spacing w:before="0" w:after="200" w:line="326" w:lineRule="auto"/>
        <w:ind w:left="0" w:right="0" w:firstLine="84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39"/>
      <w:bookmarkEnd w:id="740"/>
      <w:bookmarkEnd w:id="742"/>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金融工具是指形成一个企业的金融资产，并形成其他单位的金融负债或权益工具的合同。</w:t>
      </w:r>
    </w:p>
    <w:p>
      <w:pPr>
        <w:pStyle w:val="Style13"/>
        <w:keepNext w:val="0"/>
        <w:keepLines w:val="0"/>
        <w:widowControl w:val="0"/>
        <w:shd w:val="clear" w:color="auto" w:fill="auto"/>
        <w:tabs>
          <w:tab w:pos="1328" w:val="left"/>
        </w:tabs>
        <w:bidi w:val="0"/>
        <w:spacing w:before="0" w:line="312" w:lineRule="exact"/>
        <w:ind w:left="840" w:right="0" w:firstLine="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金融工具的确认和终止确认</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本集团于成为金融工具合同的一方时确认一项金融资产或金融负债。</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金融资产满足下列条件之一的，终止确认：</w:t>
      </w:r>
    </w:p>
    <w:p>
      <w:pPr>
        <w:pStyle w:val="Style13"/>
        <w:keepNext w:val="0"/>
        <w:keepLines w:val="0"/>
        <w:widowControl w:val="0"/>
        <w:numPr>
          <w:ilvl w:val="0"/>
          <w:numId w:val="11"/>
        </w:numPr>
        <w:shd w:val="clear" w:color="auto" w:fill="auto"/>
        <w:tabs>
          <w:tab w:pos="1232" w:val="left"/>
        </w:tabs>
        <w:bidi w:val="0"/>
        <w:spacing w:before="0" w:line="312" w:lineRule="exact"/>
        <w:ind w:left="840" w:right="0" w:firstLine="0"/>
        <w:jc w:val="both"/>
      </w:pPr>
      <w:bookmarkStart w:id="744" w:name="bookmark744"/>
      <w:bookmarkEnd w:id="744"/>
      <w:r>
        <w:rPr>
          <w:color w:val="000000"/>
          <w:spacing w:val="0"/>
          <w:w w:val="100"/>
          <w:position w:val="0"/>
        </w:rPr>
        <w:t>收取该金融资产现金流量的合同权利终止；</w:t>
      </w:r>
    </w:p>
    <w:p>
      <w:pPr>
        <w:pStyle w:val="Style13"/>
        <w:keepNext w:val="0"/>
        <w:keepLines w:val="0"/>
        <w:widowControl w:val="0"/>
        <w:numPr>
          <w:ilvl w:val="0"/>
          <w:numId w:val="11"/>
        </w:numPr>
        <w:shd w:val="clear" w:color="auto" w:fill="auto"/>
        <w:tabs>
          <w:tab w:pos="1237" w:val="left"/>
        </w:tabs>
        <w:bidi w:val="0"/>
        <w:spacing w:before="0" w:line="312" w:lineRule="exact"/>
        <w:ind w:left="840" w:right="0" w:firstLine="0"/>
        <w:jc w:val="both"/>
      </w:pPr>
      <w:bookmarkStart w:id="745" w:name="bookmark745"/>
      <w:bookmarkEnd w:id="745"/>
      <w:r>
        <w:rPr>
          <w:color w:val="000000"/>
          <w:spacing w:val="0"/>
          <w:w w:val="100"/>
          <w:position w:val="0"/>
        </w:rPr>
        <w:t>该金融资产已转移，且符合下述金融资产转移的终止确认条件。</w:t>
      </w:r>
    </w:p>
    <w:p>
      <w:pPr>
        <w:pStyle w:val="Style13"/>
        <w:keepNext w:val="0"/>
        <w:keepLines w:val="0"/>
        <w:widowControl w:val="0"/>
        <w:shd w:val="clear" w:color="auto" w:fill="auto"/>
        <w:bidi w:val="0"/>
        <w:spacing w:before="0" w:line="310" w:lineRule="exact"/>
        <w:ind w:left="840" w:right="0" w:firstLine="0"/>
        <w:jc w:val="both"/>
      </w:pPr>
      <w:r>
        <w:rPr>
          <w:color w:val="000000"/>
          <w:spacing w:val="0"/>
          <w:w w:val="100"/>
          <w:position w:val="0"/>
        </w:rPr>
        <w:t>金融负债的现时义务全部或部分已经解除的，终止确认该金融负债或其一部分。本集团（债务人）与债权 人之间签订协议，以承担新金融负债方式替换现存金融负债，且新金融负债与现存金融负债的合同条款实 质上不同的，终止确认现存金融负债，并同时确认新金融负债。</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以常规方式买卖金融资产，按交易日进行会计确认和终止确认。</w:t>
      </w:r>
    </w:p>
    <w:p>
      <w:pPr>
        <w:pStyle w:val="Style13"/>
        <w:keepNext w:val="0"/>
        <w:keepLines w:val="0"/>
        <w:widowControl w:val="0"/>
        <w:shd w:val="clear" w:color="auto" w:fill="auto"/>
        <w:tabs>
          <w:tab w:pos="1328" w:val="left"/>
        </w:tabs>
        <w:bidi w:val="0"/>
        <w:spacing w:before="0" w:line="312" w:lineRule="exact"/>
        <w:ind w:left="0" w:right="0" w:firstLine="84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2</w:t>
      </w:r>
      <w:r>
        <w:rPr>
          <w:color w:val="000000"/>
          <w:spacing w:val="0"/>
          <w:w w:val="100"/>
          <w:position w:val="0"/>
        </w:rPr>
        <w:t>）</w:t>
        <w:tab/>
        <w:t>金融资产分类和计量</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本集团根据管理金融资产的业务模式和金融资产的合同现金流量特征，将金融资产划分为：（</w:t>
      </w:r>
      <w:r>
        <w:rPr>
          <w:rFonts w:ascii="Times New Roman" w:eastAsia="Times New Roman" w:hAnsi="Times New Roman" w:cs="Times New Roman"/>
          <w:color w:val="000000"/>
          <w:spacing w:val="0"/>
          <w:w w:val="100"/>
          <w:position w:val="0"/>
        </w:rPr>
        <w:t>1</w:t>
      </w:r>
      <w:r>
        <w:rPr>
          <w:color w:val="000000"/>
          <w:spacing w:val="0"/>
          <w:w w:val="100"/>
          <w:position w:val="0"/>
        </w:rPr>
        <w:t>）以摊余 成本计量的金融资产；（</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）以公允价值计量且其变动计入其他综合收益的金融资产；（</w:t>
      </w:r>
      <w:r>
        <w:rPr>
          <w:rFonts w:ascii="Times New Roman" w:eastAsia="Times New Roman" w:hAnsi="Times New Roman" w:cs="Times New Roman"/>
          <w:color w:val="000000"/>
          <w:spacing w:val="0"/>
          <w:w w:val="100"/>
          <w:position w:val="0"/>
        </w:rPr>
        <w:t>3</w:t>
      </w:r>
      <w:r>
        <w:rPr>
          <w:color w:val="000000"/>
          <w:spacing w:val="0"/>
          <w:w w:val="100"/>
          <w:position w:val="0"/>
        </w:rPr>
        <w:t>）以公允价值计 量且其变动计入当期损益的金融资产。金融资产在初始确认时以公允价值计量。对于以公允价值计量且其 变动计入当期损益的金融资产，相关交易费用直接计入当期损益，对于其他类别的金融资产，相关交易费 用计入初始确认金额。因销售产品或提供劳务而产生的、未包含或不包含重大融资成分的应收账款或应收 票据，本企业按照预期有权收取的对价金额作为初始确认金额。</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以摊余成本计量</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本集团管理此类金融资产的业务模式为以收取合同现金流量为目标，且此类金融资产的合同现金流量特征 与基本借贷安排相一致，即在特定日期产生的现金流量，仅为对本金和以未偿付本金金额为基础的利息的 支付。本集团对此类金融资产，采用实际利率法，按照摊余成本进行后续计量，其摊销或减值产生的利得 或损失，计入当期损益。</w:t>
      </w:r>
    </w:p>
    <w:p>
      <w:pPr>
        <w:pStyle w:val="Style13"/>
        <w:keepNext w:val="0"/>
        <w:keepLines w:val="0"/>
        <w:widowControl w:val="0"/>
        <w:shd w:val="clear" w:color="auto" w:fill="auto"/>
        <w:bidi w:val="0"/>
        <w:spacing w:before="0" w:line="317" w:lineRule="exact"/>
        <w:ind w:left="840" w:right="0" w:firstLine="0"/>
        <w:jc w:val="both"/>
      </w:pPr>
      <w:r>
        <w:rPr>
          <w:color w:val="000000"/>
          <w:spacing w:val="0"/>
          <w:w w:val="100"/>
          <w:position w:val="0"/>
        </w:rPr>
        <w:t>此类金融资产主要包括货币资金、应收票据及应收账款、其他应收款、债权投资和长期应收款等。本集团 将自资产负债表日起一年内（含一年）到期的债权投资和长期应收款，列示为一年内到期的非流动资产；</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取得时期限在一年内（含一年）的债权投资列示为其他流动资产。</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以公允价值计量且其变动计入其他综合收益</w:t>
      </w:r>
    </w:p>
    <w:p>
      <w:pPr>
        <w:pStyle w:val="Style13"/>
        <w:keepNext w:val="0"/>
        <w:keepLines w:val="0"/>
        <w:widowControl w:val="0"/>
        <w:shd w:val="clear" w:color="auto" w:fill="auto"/>
        <w:bidi w:val="0"/>
        <w:spacing w:before="0" w:line="311" w:lineRule="exact"/>
        <w:ind w:left="840" w:right="0" w:firstLine="0"/>
        <w:jc w:val="both"/>
      </w:pPr>
      <w:r>
        <w:rPr>
          <w:color w:val="000000"/>
          <w:spacing w:val="0"/>
          <w:w w:val="100"/>
          <w:position w:val="0"/>
        </w:rPr>
        <w:t>本集团管理此类金融资产的业务模式为既以收取合同现金流量为目标又以出售为目标，且此类金融资产的 合同现金流量特征与基本借贷安排相一致。除被指定为被套期项目的，此类金融资产按照公允价值计量且 其变动计入其他综合收益，但减值损失或利得、汇兑损益和按照实际利率法计算的利息收入计入当期损益。 此类金融资产列示为其他债权投资，自资产负债表日起一年内（含一年）到期的其他债权投资，列示为一 年内到期的非流动资产；取得时期限在一年内（含一年）的其他债权投资列示为其他流动资产。金融资产 终止确认时，之前计入其他综合收益的累计利得或损失应当从其他综合收益中转出，计入当期损益。</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此外，本集团将部分非交易性权益工具投资指定为以公允价值计量且其变动计入其他综合收益的金融资 产，于资产负债表的</w:t>
      </w:r>
      <w:r>
        <w:rPr>
          <w:rFonts w:ascii="Times New Roman" w:eastAsia="Times New Roman" w:hAnsi="Times New Roman" w:cs="Times New Roman"/>
          <w:color w:val="000000"/>
          <w:spacing w:val="0"/>
          <w:w w:val="100"/>
          <w:position w:val="0"/>
        </w:rPr>
        <w:t>“</w:t>
      </w:r>
      <w:r>
        <w:rPr>
          <w:color w:val="000000"/>
          <w:spacing w:val="0"/>
          <w:w w:val="100"/>
          <w:position w:val="0"/>
        </w:rPr>
        <w:t>其他权益工具投资</w:t>
      </w:r>
      <w:r>
        <w:rPr>
          <w:rFonts w:ascii="Times New Roman" w:eastAsia="Times New Roman" w:hAnsi="Times New Roman" w:cs="Times New Roman"/>
          <w:color w:val="000000"/>
          <w:spacing w:val="0"/>
          <w:w w:val="100"/>
          <w:position w:val="0"/>
        </w:rPr>
        <w:t>”</w:t>
      </w:r>
      <w:r>
        <w:rPr>
          <w:color w:val="000000"/>
          <w:spacing w:val="0"/>
          <w:w w:val="100"/>
          <w:position w:val="0"/>
        </w:rPr>
        <w:t>科目列示。进行指定后，该类金融资产的相关股利收入计入当期 损益，公允价值变动计入其他综合收益。当该金融资产终止确认时，之前计入其他综合收益的累计利得或 损失将从其他综合收益转入留存收益，不计入当期损益。</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以公允价值计量且其变动计入当期损益</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本集团将持有的未划分为以摊余成本计量和以公允价值计量且其变动计入其他综合收益的金融资产，划分 为以公允价值计量且其变动计入当期损益的金融资产，列示为交易性金融资产。此外，在初始确认时，本 集团为了消除或显著减少会计错配，将部分金融资产指定为以公允价值计量且其变动计入当期损益的金融 资产。对于此类金融资产，本集团采用公允价值进行后续计量，公允价值变动计入当期损益。自资产负债 表日起超过一年到期且预期持有超过一年的，列示为其他非流动金融资产。</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当且仅当本公司改变管理金融资产的业务模式时，才对所以受影响的相关金融资产进行重分类。</w:t>
      </w:r>
    </w:p>
    <w:p>
      <w:pPr>
        <w:pStyle w:val="Style13"/>
        <w:keepNext w:val="0"/>
        <w:keepLines w:val="0"/>
        <w:widowControl w:val="0"/>
        <w:shd w:val="clear" w:color="auto" w:fill="auto"/>
        <w:bidi w:val="0"/>
        <w:spacing w:before="0" w:line="312" w:lineRule="exact"/>
        <w:ind w:left="840" w:right="0" w:firstLine="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3</w:t>
      </w:r>
      <w:r>
        <w:rPr>
          <w:color w:val="000000"/>
          <w:spacing w:val="0"/>
          <w:w w:val="100"/>
          <w:position w:val="0"/>
        </w:rPr>
        <w:t>）金融负债分类和计量</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本集团的金融负债于初始确认时分类为：以公允价值计量且其变动计入当期损益的金融负债、摊余成本计 量的金融负债。对于以公允价值计量且其变动计入当期损益的金融负债，相关交易费用直接计入当期损益， 摊余成本计量的金融负债的相关交易费用计入其初始确认金额。</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以公允价值计量且其变动计入当期损益的金融负债</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以公允价值计量且其变动计入当期损益的金融负债，包括交易性金融负债和初始确认时指定为以公允价值 计量且其变动计入当期损益的金融负债。对于此类金融负债，除与套期会计有关外，按照公允价值进行后 续计量，公允价值变动形成的利得或损失以及与该等金融负债相关的股利和利息支出计入当期损益。</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以摊余成本计量的金融负债</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本集团的金融负债主要为以摊余成本计量的金融负债，包括应付票据及应付账款、其他应付款、借款等。 该类金融负债按其公允价值扣除交易费用后的金额进行初始计量，按摊余成本进行后续计量，终止确认或 摊销产生的利得或损失计入当期损益。</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期限在一年以下（含一年）的，列示为流动负债；期限在一年以上但自资产负债表日其一年内（含一年） 到期的，列示为一年内到期的非流动负债，其他列示为非流动负债。</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金融负债与权益工具的区分</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金融负债，是指符合下列条件之一的负债：</w:t>
      </w:r>
    </w:p>
    <w:p>
      <w:pPr>
        <w:pStyle w:val="Style13"/>
        <w:keepNext w:val="0"/>
        <w:keepLines w:val="0"/>
        <w:widowControl w:val="0"/>
        <w:numPr>
          <w:ilvl w:val="0"/>
          <w:numId w:val="13"/>
        </w:numPr>
        <w:shd w:val="clear" w:color="auto" w:fill="auto"/>
        <w:tabs>
          <w:tab w:pos="1216" w:val="left"/>
        </w:tabs>
        <w:bidi w:val="0"/>
        <w:spacing w:before="0" w:line="312" w:lineRule="exact"/>
        <w:ind w:left="0" w:right="0" w:firstLine="840"/>
        <w:jc w:val="both"/>
      </w:pPr>
      <w:bookmarkStart w:id="748" w:name="bookmark748"/>
      <w:bookmarkEnd w:id="748"/>
      <w:r>
        <w:rPr>
          <w:color w:val="000000"/>
          <w:spacing w:val="0"/>
          <w:w w:val="100"/>
          <w:position w:val="0"/>
        </w:rPr>
        <w:t>向其他方交付现金或其他金融资产的合同义务。</w:t>
      </w:r>
    </w:p>
    <w:p>
      <w:pPr>
        <w:pStyle w:val="Style13"/>
        <w:keepNext w:val="0"/>
        <w:keepLines w:val="0"/>
        <w:widowControl w:val="0"/>
        <w:numPr>
          <w:ilvl w:val="0"/>
          <w:numId w:val="13"/>
        </w:numPr>
        <w:shd w:val="clear" w:color="auto" w:fill="auto"/>
        <w:tabs>
          <w:tab w:pos="1221" w:val="left"/>
        </w:tabs>
        <w:bidi w:val="0"/>
        <w:spacing w:before="0" w:line="312" w:lineRule="exact"/>
        <w:ind w:left="0" w:right="0" w:firstLine="840"/>
        <w:jc w:val="both"/>
      </w:pPr>
      <w:bookmarkStart w:id="749" w:name="bookmark749"/>
      <w:bookmarkEnd w:id="749"/>
      <w:r>
        <w:rPr>
          <w:color w:val="000000"/>
          <w:spacing w:val="0"/>
          <w:w w:val="100"/>
          <w:position w:val="0"/>
        </w:rPr>
        <w:t>在潜在不利条件下，与其他方交换金融资产或金融负债的合同义务。</w:t>
      </w:r>
    </w:p>
    <w:p>
      <w:pPr>
        <w:pStyle w:val="Style13"/>
        <w:keepNext w:val="0"/>
        <w:keepLines w:val="0"/>
        <w:widowControl w:val="0"/>
        <w:numPr>
          <w:ilvl w:val="0"/>
          <w:numId w:val="13"/>
        </w:numPr>
        <w:shd w:val="clear" w:color="auto" w:fill="auto"/>
        <w:tabs>
          <w:tab w:pos="1221" w:val="left"/>
        </w:tabs>
        <w:bidi w:val="0"/>
        <w:spacing w:before="0" w:line="312" w:lineRule="exact"/>
        <w:ind w:left="840" w:right="0" w:firstLine="0"/>
        <w:jc w:val="both"/>
      </w:pPr>
      <w:bookmarkStart w:id="750" w:name="bookmark750"/>
      <w:bookmarkEnd w:id="750"/>
      <w:r>
        <w:rPr>
          <w:color w:val="000000"/>
          <w:spacing w:val="0"/>
          <w:w w:val="100"/>
          <w:position w:val="0"/>
        </w:rPr>
        <w:t>将来须用或可用企业自身权益工具进行结算的非衍生工具合同，且企业根据该合同将交付可变数量的自 身权益工具。</w:t>
      </w:r>
    </w:p>
    <w:p>
      <w:pPr>
        <w:pStyle w:val="Style13"/>
        <w:keepNext w:val="0"/>
        <w:keepLines w:val="0"/>
        <w:widowControl w:val="0"/>
        <w:numPr>
          <w:ilvl w:val="0"/>
          <w:numId w:val="13"/>
        </w:numPr>
        <w:shd w:val="clear" w:color="auto" w:fill="auto"/>
        <w:tabs>
          <w:tab w:pos="1221" w:val="left"/>
        </w:tabs>
        <w:bidi w:val="0"/>
        <w:spacing w:before="0" w:line="312" w:lineRule="exact"/>
        <w:ind w:left="840" w:right="0" w:firstLine="0"/>
        <w:jc w:val="both"/>
      </w:pPr>
      <w:bookmarkStart w:id="751" w:name="bookmark751"/>
      <w:bookmarkEnd w:id="751"/>
      <w:r>
        <w:rPr>
          <w:color w:val="000000"/>
          <w:spacing w:val="0"/>
          <w:w w:val="100"/>
          <w:position w:val="0"/>
        </w:rPr>
        <w:t>将来须用或可用企业自身权益工具进行结算的衍生工具合同，但以固定数量的自身权益工具交换固定金 额的现金或其他金融资产的衍生工具合同除外。</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权益工具，是指能证明拥有某个企业在扣除所有负债后的资产中剩余权益的合同。</w:t>
      </w:r>
    </w:p>
    <w:p>
      <w:pPr>
        <w:pStyle w:val="Style13"/>
        <w:keepNext w:val="0"/>
        <w:keepLines w:val="0"/>
        <w:widowControl w:val="0"/>
        <w:shd w:val="clear" w:color="auto" w:fill="auto"/>
        <w:bidi w:val="0"/>
        <w:spacing w:before="0" w:line="307" w:lineRule="exact"/>
        <w:ind w:left="840" w:right="0" w:firstLine="0"/>
        <w:jc w:val="both"/>
      </w:pPr>
      <w:r>
        <w:rPr>
          <w:color w:val="000000"/>
          <w:spacing w:val="0"/>
          <w:w w:val="100"/>
          <w:position w:val="0"/>
        </w:rPr>
        <w:t>如果本集团不能无条件地避免以交付现金或其他金融资产来履行一项合同义务，则该合同义务符合金融负 债的定义。</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如果一项金融工具须用或可用本集团自身权益工具进行结算，需要考虑用于结算该工具的本集团自身权益 工具，是作为现金或其他金融资产的替代品，还是为了使该工具持有方享有在发行方扣除所有负债后的资 产中的剩余权益。如果是前者，该工具是本集团的金融负债；如果是后者，该工具是本集团的权益工具。</w:t>
      </w:r>
    </w:p>
    <w:p>
      <w:pPr>
        <w:pStyle w:val="Style13"/>
        <w:keepNext w:val="0"/>
        <w:keepLines w:val="0"/>
        <w:widowControl w:val="0"/>
        <w:shd w:val="clear" w:color="auto" w:fill="auto"/>
        <w:tabs>
          <w:tab w:pos="1312" w:val="left"/>
        </w:tabs>
        <w:bidi w:val="0"/>
        <w:spacing w:before="0" w:line="312" w:lineRule="exact"/>
        <w:ind w:left="0" w:right="0" w:firstLine="84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4</w:t>
      </w:r>
      <w:r>
        <w:rPr>
          <w:color w:val="000000"/>
          <w:spacing w:val="0"/>
          <w:w w:val="100"/>
          <w:position w:val="0"/>
        </w:rPr>
        <w:t>）</w:t>
        <w:tab/>
        <w:t>衍生金融工具及嵌入衍生工具</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本集团衍生金融工具包括远期外汇合约、货币汇率互换合同、利率互换合同及外汇期权合同等。初始以衍 生交易合同签订当日的公允价值进行计量，并以其公允价值进行后续计量。公允价值为正数的衍生金融工 具确认为一项资产，公允价值为负数的确认为一项负债。因公允价值变动而产生的任何不符合套期会计规 定的利得或损失，直接计入当期损益。</w:t>
      </w:r>
    </w:p>
    <w:p>
      <w:pPr>
        <w:pStyle w:val="Style13"/>
        <w:keepNext w:val="0"/>
        <w:keepLines w:val="0"/>
        <w:widowControl w:val="0"/>
        <w:shd w:val="clear" w:color="auto" w:fill="auto"/>
        <w:bidi w:val="0"/>
        <w:spacing w:before="0" w:line="313" w:lineRule="exact"/>
        <w:ind w:left="840" w:right="0" w:firstLine="0"/>
        <w:jc w:val="both"/>
      </w:pPr>
      <w:r>
        <w:rPr>
          <w:color w:val="000000"/>
          <w:spacing w:val="0"/>
          <w:w w:val="100"/>
          <w:position w:val="0"/>
        </w:rPr>
        <w:t>对包含嵌入衍生工具的混合工具，如未指定为以公允价值计量且其变动计入当期损益的金融资产或金融负 债，嵌入衍生工具与该主合同在经济特征及风险方面不存在紧密关系，且与嵌入衍生工具条件相同，单独 存在的工具符合衍生工具定义的，嵌入衍生工具从混合工具中分拆，作为单独的衍生金融工具处理。如果 无法在取得时或后续的资产负债表日对嵌入衍生工具进行单独计量，则将混合工具整体指定为以公允价值 计量且其变动计入当期损益的金融资产或金融负债。</w:t>
      </w:r>
    </w:p>
    <w:p>
      <w:pPr>
        <w:pStyle w:val="Style13"/>
        <w:keepNext w:val="0"/>
        <w:keepLines w:val="0"/>
        <w:widowControl w:val="0"/>
        <w:shd w:val="clear" w:color="auto" w:fill="auto"/>
        <w:tabs>
          <w:tab w:pos="1312" w:val="left"/>
        </w:tabs>
        <w:bidi w:val="0"/>
        <w:spacing w:before="0" w:line="312" w:lineRule="exact"/>
        <w:ind w:left="840" w:right="0" w:firstLine="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5</w:t>
      </w:r>
      <w:r>
        <w:rPr>
          <w:color w:val="000000"/>
          <w:spacing w:val="0"/>
          <w:w w:val="100"/>
          <w:position w:val="0"/>
        </w:rPr>
        <w:t>）</w:t>
        <w:tab/>
        <w:t>金融工具的公允价值</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公允价值是指市场参与者在计量日发生的有序交易中，出售一项资产所能收到或者转移一项负债所需支付 的价格。</w:t>
      </w:r>
    </w:p>
    <w:p>
      <w:pPr>
        <w:pStyle w:val="Style13"/>
        <w:keepNext w:val="0"/>
        <w:keepLines w:val="0"/>
        <w:widowControl w:val="0"/>
        <w:shd w:val="clear" w:color="auto" w:fill="auto"/>
        <w:bidi w:val="0"/>
        <w:spacing w:before="0" w:line="310" w:lineRule="exact"/>
        <w:ind w:left="840" w:right="0" w:firstLine="0"/>
        <w:jc w:val="both"/>
      </w:pPr>
      <w:r>
        <w:rPr>
          <w:color w:val="000000"/>
          <w:spacing w:val="0"/>
          <w:w w:val="100"/>
          <w:position w:val="0"/>
        </w:rPr>
        <w:t>本集团以公允价值计量相关资产或负债，假定出售资产或者转移负债的有序交易在相关资产或负债的主要 市场进行；不存在主要市场的，本集团假定该交易在相关资产或负债的最有利市场进行。主要市场（或最 有利市场）是本集团在计量日能够进入的交易市场。本集团采用市场参与者在对该资产或负债定价时为实 现其经济利益最大化所使用的假设。</w:t>
      </w:r>
    </w:p>
    <w:p>
      <w:pPr>
        <w:pStyle w:val="Style13"/>
        <w:keepNext w:val="0"/>
        <w:keepLines w:val="0"/>
        <w:widowControl w:val="0"/>
        <w:shd w:val="clear" w:color="auto" w:fill="auto"/>
        <w:bidi w:val="0"/>
        <w:spacing w:before="0" w:line="326" w:lineRule="exact"/>
        <w:ind w:left="840" w:right="0" w:firstLine="0"/>
        <w:jc w:val="both"/>
      </w:pPr>
      <w:r>
        <w:rPr>
          <w:color w:val="000000"/>
          <w:spacing w:val="0"/>
          <w:w w:val="100"/>
          <w:position w:val="0"/>
        </w:rPr>
        <w:t>存在活跃市场的金融资产或金融负债，本集团采用活跃市场中的报价确定其公允价值。金融工具不存在活 跃市场的，本集团采用估值技术确定其公允价值。</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以公允价值计量非金融资产的，考虑市场参与者将该资产用于最佳用途产生经济利益的能力，或者将该资 产出售给能够用于最佳用途的其他市场参与者产生经济利益的能力。</w:t>
      </w:r>
    </w:p>
    <w:p>
      <w:pPr>
        <w:pStyle w:val="Style13"/>
        <w:keepNext w:val="0"/>
        <w:keepLines w:val="0"/>
        <w:widowControl w:val="0"/>
        <w:shd w:val="clear" w:color="auto" w:fill="auto"/>
        <w:bidi w:val="0"/>
        <w:spacing w:before="0" w:line="322" w:lineRule="exact"/>
        <w:ind w:left="840" w:right="0" w:firstLine="0"/>
        <w:jc w:val="both"/>
      </w:pPr>
      <w:r>
        <w:rPr>
          <w:color w:val="000000"/>
          <w:spacing w:val="0"/>
          <w:w w:val="100"/>
          <w:position w:val="0"/>
        </w:rPr>
        <w:t>本集团采用在当前情况下适用并且有足够可利用数据和其他信息支持的估值技术，优先使用相关可观察输 入值，只有在可观察输入值无法取得或取得不切实可行的情况下，才使用不可观察输入值。</w:t>
      </w:r>
    </w:p>
    <w:p>
      <w:pPr>
        <w:pStyle w:val="Style13"/>
        <w:keepNext w:val="0"/>
        <w:keepLines w:val="0"/>
        <w:widowControl w:val="0"/>
        <w:shd w:val="clear" w:color="auto" w:fill="auto"/>
        <w:bidi w:val="0"/>
        <w:spacing w:before="0" w:line="310" w:lineRule="exact"/>
        <w:ind w:left="840" w:right="0" w:firstLine="0"/>
        <w:jc w:val="both"/>
      </w:pPr>
      <w:r>
        <w:rPr>
          <w:color w:val="000000"/>
          <w:spacing w:val="0"/>
          <w:w w:val="100"/>
          <w:position w:val="0"/>
        </w:rPr>
        <w:t>在财务报表中以公允价值计量或披露的资产和负债，根据对公允价值计量整体而言具有重要意义的最低层 次输入值，确定所属的公允价值层次：第一层次输入值，是在计量日能够取得的相同资产或负债在活跃市 场上未经调整的报价；第二层次输入值，是除第一层次输入值外相关资产或负债直接或间接可观察的输入 值；第三层次输入值，是相关资产或负债的不可观察输入值。</w:t>
      </w:r>
    </w:p>
    <w:p>
      <w:pPr>
        <w:pStyle w:val="Style13"/>
        <w:keepNext w:val="0"/>
        <w:keepLines w:val="0"/>
        <w:widowControl w:val="0"/>
        <w:shd w:val="clear" w:color="auto" w:fill="auto"/>
        <w:bidi w:val="0"/>
        <w:spacing w:before="0" w:line="307" w:lineRule="exact"/>
        <w:ind w:left="840" w:right="0" w:firstLine="0"/>
        <w:jc w:val="both"/>
      </w:pPr>
      <w:r>
        <w:rPr>
          <w:color w:val="000000"/>
          <w:spacing w:val="0"/>
          <w:w w:val="100"/>
          <w:position w:val="0"/>
        </w:rPr>
        <w:t>每个资产负债表日，本集团对在财务报表中确认的持续以公允价值计量的资产和负债进行重新评估，以确 定是否在公允价值计量层次之间发生转换。</w:t>
      </w:r>
    </w:p>
    <w:p>
      <w:pPr>
        <w:pStyle w:val="Style13"/>
        <w:keepNext w:val="0"/>
        <w:keepLines w:val="0"/>
        <w:widowControl w:val="0"/>
        <w:shd w:val="clear" w:color="auto" w:fill="auto"/>
        <w:bidi w:val="0"/>
        <w:spacing w:before="0" w:line="312" w:lineRule="exact"/>
        <w:ind w:left="0" w:right="0" w:firstLine="84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6</w:t>
      </w:r>
      <w:r>
        <w:rPr>
          <w:color w:val="000000"/>
          <w:spacing w:val="0"/>
          <w:w w:val="100"/>
          <w:position w:val="0"/>
        </w:rPr>
        <w:t>）金融资产减值</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本集团对于以摊余成本计量的金融资产、以公允价值计量且其变动计入其他综合收益的债务工具投资、合 同资产和财务担保合同等，以预期信用损失为基础确认损失准备。</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本集团考虑有关过去事项、当前状况以及对未来经济状况的预测等合理且有依据的信息，以发生违约的风 险为权重，计算合同应收的现金流量与预期能收到的现金流量之间差额的限制的概率加权金额，确认预期 信用损失。</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于每个资产负债表日，本集团对于处于不同阶段的金融工具的预期信用损失分别进行计量。金融工具自初 始确认后信用风险未显著增加的，处于第一阶段，本集团按照未来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 金融工具自初始确认后信用风险已显著增加但尚未发生信用减值的，处于第二阶段，本集团按照该工具整 个存续期的预期信用损失计量损失准备；金融工具自初始确认后已经发生信用减值的，处于第三阶段，本 集团按照该工具整个存续期的预期信用损失计量损失准备。</w:t>
      </w:r>
    </w:p>
    <w:p>
      <w:pPr>
        <w:pStyle w:val="Style13"/>
        <w:keepNext w:val="0"/>
        <w:keepLines w:val="0"/>
        <w:widowControl w:val="0"/>
        <w:shd w:val="clear" w:color="auto" w:fill="auto"/>
        <w:bidi w:val="0"/>
        <w:spacing w:before="0" w:line="302" w:lineRule="exact"/>
        <w:ind w:left="840" w:right="0" w:firstLine="0"/>
        <w:jc w:val="both"/>
      </w:pPr>
      <w:r>
        <w:rPr>
          <w:color w:val="000000"/>
          <w:spacing w:val="0"/>
          <w:w w:val="100"/>
          <w:position w:val="0"/>
        </w:rPr>
        <w:t>对于在资产负债表日具有较低信用风险的金融工具，本集团假设其信用风险自初始确认后并未显著增加， 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本集团对于处于第一阶段和第二阶段、以及较低信用风险的金融工具，按照其未扣除减值准备的账面余额 和实际利率计算利息收入。对于处于第三阶段的金融工具，按照其账面余额减己计提减值准备后的摊余成 本和实际利率计算利息收入。</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本集团对于收入准则规范的交易形成的合同资产、应收票据及应收账款、租赁应收款按照整个存续期内预 期信用损失的金额计量损失准备。</w:t>
      </w:r>
    </w:p>
    <w:p>
      <w:pPr>
        <w:pStyle w:val="Style13"/>
        <w:keepNext w:val="0"/>
        <w:keepLines w:val="0"/>
        <w:widowControl w:val="0"/>
        <w:shd w:val="clear" w:color="auto" w:fill="auto"/>
        <w:bidi w:val="0"/>
        <w:spacing w:before="0" w:line="307" w:lineRule="exact"/>
        <w:ind w:left="840" w:right="0" w:firstLine="0"/>
        <w:jc w:val="both"/>
      </w:pPr>
      <w:r>
        <w:rPr>
          <w:color w:val="000000"/>
          <w:spacing w:val="0"/>
          <w:w w:val="100"/>
          <w:position w:val="0"/>
        </w:rPr>
        <w:t>本集团对信用风险显著不同的金融资产单项评价信用风险，如：与对方存在争议或设计诉讼、仲裁的应收 款项；已有明显迹象表明债务人很可能无法履行还款义务的应收款项等。</w:t>
      </w:r>
    </w:p>
    <w:p>
      <w:pPr>
        <w:pStyle w:val="Style13"/>
        <w:keepNext w:val="0"/>
        <w:keepLines w:val="0"/>
        <w:widowControl w:val="0"/>
        <w:shd w:val="clear" w:color="auto" w:fill="auto"/>
        <w:bidi w:val="0"/>
        <w:spacing w:before="0" w:line="317" w:lineRule="exact"/>
        <w:ind w:left="840" w:right="0" w:firstLine="0"/>
        <w:jc w:val="both"/>
      </w:pPr>
      <w:r>
        <w:rPr>
          <w:color w:val="000000"/>
          <w:spacing w:val="0"/>
          <w:w w:val="100"/>
          <w:position w:val="0"/>
        </w:rPr>
        <w:t>除了单项评估信用风险的金融资产外，本集团依据信用风险特征将应收款项划分为若干组合，在组合基础 上计算预期信用损失，确定组合的依据如下：</w:t>
      </w:r>
    </w:p>
    <w:p>
      <w:pPr>
        <w:pStyle w:val="Style13"/>
        <w:keepNext w:val="0"/>
        <w:keepLines w:val="0"/>
        <w:widowControl w:val="0"/>
        <w:shd w:val="clear" w:color="auto" w:fill="auto"/>
        <w:tabs>
          <w:tab w:pos="2587" w:val="left"/>
        </w:tabs>
        <w:bidi w:val="0"/>
        <w:spacing w:before="0" w:line="312" w:lineRule="exact"/>
        <w:ind w:left="840" w:right="0" w:firstLine="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tab/>
      </w:r>
      <w:r>
        <w:rPr>
          <w:color w:val="000000"/>
          <w:spacing w:val="0"/>
          <w:w w:val="100"/>
          <w:position w:val="0"/>
        </w:rPr>
        <w:t>银行承兑汇票</w:t>
      </w:r>
    </w:p>
    <w:p>
      <w:pPr>
        <w:pStyle w:val="Style13"/>
        <w:keepNext w:val="0"/>
        <w:keepLines w:val="0"/>
        <w:widowControl w:val="0"/>
        <w:shd w:val="clear" w:color="auto" w:fill="auto"/>
        <w:tabs>
          <w:tab w:pos="2587" w:val="left"/>
        </w:tabs>
        <w:bidi w:val="0"/>
        <w:spacing w:before="0" w:line="312" w:lineRule="exact"/>
        <w:ind w:left="0" w:right="0" w:firstLine="84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tab/>
      </w:r>
      <w:r>
        <w:rPr>
          <w:color w:val="000000"/>
          <w:spacing w:val="0"/>
          <w:w w:val="100"/>
          <w:position w:val="0"/>
        </w:rPr>
        <w:t>商业承兑汇票</w:t>
      </w:r>
    </w:p>
    <w:p>
      <w:pPr>
        <w:pStyle w:val="Style13"/>
        <w:keepNext w:val="0"/>
        <w:keepLines w:val="0"/>
        <w:widowControl w:val="0"/>
        <w:shd w:val="clear" w:color="auto" w:fill="auto"/>
        <w:tabs>
          <w:tab w:pos="2587" w:val="left"/>
        </w:tabs>
        <w:bidi w:val="0"/>
        <w:spacing w:before="0" w:after="280" w:line="312" w:lineRule="exact"/>
        <w:ind w:left="0" w:right="0" w:firstLine="84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tab/>
      </w:r>
      <w:r>
        <w:rPr>
          <w:color w:val="000000"/>
          <w:spacing w:val="0"/>
          <w:w w:val="100"/>
          <w:position w:val="0"/>
        </w:rPr>
        <w:t>合并范围内的关联方</w:t>
      </w:r>
    </w:p>
    <w:p>
      <w:pPr>
        <w:pStyle w:val="Style13"/>
        <w:keepNext w:val="0"/>
        <w:keepLines w:val="0"/>
        <w:widowControl w:val="0"/>
        <w:shd w:val="clear" w:color="auto" w:fill="auto"/>
        <w:tabs>
          <w:tab w:pos="2587" w:val="left"/>
        </w:tabs>
        <w:bidi w:val="0"/>
        <w:spacing w:before="0" w:line="240" w:lineRule="auto"/>
        <w:ind w:left="0" w:right="0" w:firstLine="84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tab/>
      </w:r>
      <w:r>
        <w:rPr>
          <w:color w:val="000000"/>
          <w:spacing w:val="0"/>
          <w:w w:val="100"/>
          <w:position w:val="0"/>
        </w:rPr>
        <w:t>外部客户</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r>
        <w:rPr>
          <w:color w:val="000000"/>
          <w:spacing w:val="0"/>
          <w:w w:val="100"/>
          <w:position w:val="0"/>
        </w:rPr>
        <w:t>合并范围内的关联方</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r>
        <w:rPr>
          <w:color w:val="000000"/>
          <w:spacing w:val="0"/>
          <w:w w:val="100"/>
          <w:position w:val="0"/>
        </w:rPr>
        <w:t>外部客户</w:t>
      </w:r>
    </w:p>
    <w:p>
      <w:pPr>
        <w:pStyle w:val="Style13"/>
        <w:keepNext w:val="0"/>
        <w:keepLines w:val="0"/>
        <w:widowControl w:val="0"/>
        <w:shd w:val="clear" w:color="auto" w:fill="auto"/>
        <w:bidi w:val="0"/>
        <w:spacing w:before="0" w:line="307" w:lineRule="exact"/>
        <w:ind w:left="840" w:right="0" w:firstLine="0"/>
        <w:jc w:val="both"/>
      </w:pPr>
      <w:r>
        <w:rPr>
          <w:color w:val="000000"/>
          <w:spacing w:val="0"/>
          <w:w w:val="100"/>
          <w:position w:val="0"/>
        </w:rPr>
        <w:t>对于划分为组合的应收票据，本集团参考历史信用损失经验，结合当前状况以及对未来经济状况的预测， 通过违约风险敞口和整个存续期预期信用损失率，计算预期信用损失。</w:t>
      </w:r>
    </w:p>
    <w:p>
      <w:pPr>
        <w:pStyle w:val="Style13"/>
        <w:keepNext w:val="0"/>
        <w:keepLines w:val="0"/>
        <w:widowControl w:val="0"/>
        <w:shd w:val="clear" w:color="auto" w:fill="auto"/>
        <w:bidi w:val="0"/>
        <w:spacing w:before="0" w:line="307" w:lineRule="exact"/>
        <w:ind w:left="840" w:right="0" w:firstLine="0"/>
        <w:jc w:val="both"/>
      </w:pPr>
      <w:r>
        <w:rPr>
          <w:color w:val="000000"/>
          <w:spacing w:val="0"/>
          <w:w w:val="100"/>
          <w:position w:val="0"/>
        </w:rPr>
        <w:t>对于划分为组合的应收账款，本集团参考历史信用损失经验，结合当前状况以及对未来经济状况的预测， 编制应收账款账龄与整个存续期预期信用损失率对照表，计算预期信用损失。</w:t>
      </w:r>
    </w:p>
    <w:p>
      <w:pPr>
        <w:pStyle w:val="Style13"/>
        <w:keepNext w:val="0"/>
        <w:keepLines w:val="0"/>
        <w:widowControl w:val="0"/>
        <w:shd w:val="clear" w:color="auto" w:fill="auto"/>
        <w:bidi w:val="0"/>
        <w:spacing w:before="0" w:after="260" w:line="317" w:lineRule="exact"/>
        <w:ind w:left="840" w:right="0" w:firstLine="0"/>
        <w:jc w:val="both"/>
      </w:pPr>
      <w:r>
        <w:rPr>
          <w:color w:val="000000"/>
          <w:spacing w:val="0"/>
          <w:w w:val="100"/>
          <w:position w:val="0"/>
        </w:rPr>
        <w:t>对于划分为组合的其他应收款，本集团参考历史信用损失经验，结合当前状况以及对未来经济状况的预测， 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13"/>
        <w:keepNext w:val="0"/>
        <w:keepLines w:val="0"/>
        <w:widowControl w:val="0"/>
        <w:shd w:val="clear" w:color="auto" w:fill="auto"/>
        <w:bidi w:val="0"/>
        <w:spacing w:before="0" w:line="283" w:lineRule="exact"/>
        <w:ind w:left="840" w:right="0" w:firstLine="0"/>
        <w:jc w:val="both"/>
      </w:pPr>
      <w:r>
        <w:rPr>
          <w:color w:val="000000"/>
          <w:spacing w:val="0"/>
          <w:w w:val="100"/>
          <w:position w:val="0"/>
        </w:rPr>
        <w:t>本集团将计提或转回的损失准备计入当期损益。对于持有的以公允价值计量且其变动计入其他综合收益的 债务工具，本集团在将减值损失或利得计入当期损益的同时调整其他综合收益。</w:t>
      </w:r>
    </w:p>
    <w:p>
      <w:pPr>
        <w:pStyle w:val="Style13"/>
        <w:keepNext w:val="0"/>
        <w:keepLines w:val="0"/>
        <w:widowControl w:val="0"/>
        <w:shd w:val="clear" w:color="auto" w:fill="auto"/>
        <w:tabs>
          <w:tab w:pos="1328" w:val="left"/>
        </w:tabs>
        <w:bidi w:val="0"/>
        <w:spacing w:before="0" w:line="312" w:lineRule="exact"/>
        <w:ind w:left="0" w:right="0" w:firstLine="84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7</w:t>
      </w:r>
      <w:r>
        <w:rPr>
          <w:color w:val="000000"/>
          <w:spacing w:val="0"/>
          <w:w w:val="100"/>
          <w:position w:val="0"/>
        </w:rPr>
        <w:t>）</w:t>
        <w:tab/>
        <w:t>金融资产转移</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金融资产转移，是指将金融资产让与或交付给该金融资产发行方以外的另一方（转入方）。</w:t>
      </w:r>
    </w:p>
    <w:p>
      <w:pPr>
        <w:pStyle w:val="Style13"/>
        <w:keepNext w:val="0"/>
        <w:keepLines w:val="0"/>
        <w:widowControl w:val="0"/>
        <w:shd w:val="clear" w:color="auto" w:fill="auto"/>
        <w:bidi w:val="0"/>
        <w:spacing w:before="0" w:line="317" w:lineRule="exact"/>
        <w:ind w:left="840" w:right="0" w:firstLine="0"/>
        <w:jc w:val="both"/>
      </w:pPr>
      <w:r>
        <w:rPr>
          <w:color w:val="000000"/>
          <w:spacing w:val="0"/>
          <w:w w:val="100"/>
          <w:position w:val="0"/>
        </w:rPr>
        <w:t>本集团已将金融资产所有权上几乎所有的风险和报酬转移给转入方的，终止确认该金融资产；保留了金融 资产所有权上几乎所有的风险和报酬的，不终止确认该金融资产。</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本集团既没有转移也没有保留金融资产所有权上几乎所有的风险和报酬的，分别下列情况处理：放弃了对 该金融资产控制的，终止确认该金融资产并确认产生的资产和负债；未放弃对该金融资产控制的，按照其 继续涉入所转移金融资产的程度确认有关金融资产，并相应确认有关负债。</w:t>
      </w:r>
    </w:p>
    <w:p>
      <w:pPr>
        <w:pStyle w:val="Style13"/>
        <w:keepNext w:val="0"/>
        <w:keepLines w:val="0"/>
        <w:widowControl w:val="0"/>
        <w:shd w:val="clear" w:color="auto" w:fill="auto"/>
        <w:tabs>
          <w:tab w:pos="1328" w:val="left"/>
        </w:tabs>
        <w:bidi w:val="0"/>
        <w:spacing w:before="0" w:line="312" w:lineRule="exact"/>
        <w:ind w:left="840" w:right="0" w:firstLine="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8</w:t>
      </w:r>
      <w:r>
        <w:rPr>
          <w:color w:val="000000"/>
          <w:spacing w:val="0"/>
          <w:w w:val="100"/>
          <w:position w:val="0"/>
        </w:rPr>
        <w:t>）</w:t>
        <w:tab/>
        <w:t>金融资产和金融负债的抵销</w:t>
      </w:r>
    </w:p>
    <w:p>
      <w:pPr>
        <w:pStyle w:val="Style13"/>
        <w:keepNext w:val="0"/>
        <w:keepLines w:val="0"/>
        <w:widowControl w:val="0"/>
        <w:shd w:val="clear" w:color="auto" w:fill="auto"/>
        <w:bidi w:val="0"/>
        <w:spacing w:before="0" w:after="260" w:line="331" w:lineRule="exact"/>
        <w:ind w:left="840" w:right="0" w:firstLine="0"/>
        <w:jc w:val="both"/>
      </w:pPr>
      <w:r>
        <w:rPr>
          <w:color w:val="000000"/>
          <w:spacing w:val="0"/>
          <w:w w:val="100"/>
          <w:position w:val="0"/>
        </w:rPr>
        <w:t>当本集团具有抵销已确认金融资产和金融负债的法定权利，且目前可执行该种法定权利，同时本集团计划 以净额结算或同时变现该金融资产和清偿该金融负债时，金融资产和金融负债以相互抵销后的金额在资产 负债表内列示。除此以外，金融资产和金融负债在资产负债表内分别列示，不予相互抵销。</w:t>
      </w:r>
    </w:p>
    <w:p>
      <w:pPr>
        <w:pStyle w:val="Style13"/>
        <w:keepNext w:val="0"/>
        <w:keepLines w:val="0"/>
        <w:widowControl w:val="0"/>
        <w:shd w:val="clear" w:color="auto" w:fill="auto"/>
        <w:bidi w:val="0"/>
        <w:spacing w:before="0" w:after="320" w:line="312" w:lineRule="exact"/>
        <w:ind w:left="840" w:right="0" w:firstLine="0"/>
        <w:jc w:val="both"/>
      </w:pPr>
      <w:r>
        <w:rPr>
          <w:color w:val="000000"/>
          <w:spacing w:val="0"/>
          <w:w w:val="100"/>
          <w:position w:val="0"/>
        </w:rPr>
        <w:t>公允价值计量</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公允价值是指市场参与者在计量日发生的有序交易中，出售一项资产所能收到或者转移一项负债所需支付 的价格。</w:t>
      </w:r>
    </w:p>
    <w:p>
      <w:pPr>
        <w:pStyle w:val="Style13"/>
        <w:keepNext w:val="0"/>
        <w:keepLines w:val="0"/>
        <w:widowControl w:val="0"/>
        <w:shd w:val="clear" w:color="auto" w:fill="auto"/>
        <w:bidi w:val="0"/>
        <w:spacing w:before="0" w:line="310" w:lineRule="exact"/>
        <w:ind w:left="840" w:right="0" w:firstLine="0"/>
        <w:jc w:val="both"/>
      </w:pPr>
      <w:r>
        <w:rPr>
          <w:color w:val="000000"/>
          <w:spacing w:val="0"/>
          <w:w w:val="100"/>
          <w:position w:val="0"/>
        </w:rPr>
        <w:t>本集团以公允价值计量相关资产或负债，假定出售资产或者转移负债的有序交易在相关资产或负债的主要 市场进行；不存在主要市场的，本集团假定该交易在相关资产或负债的最有利市场进行。主要市场（或最 有利市场）是本集团在计量日能够进入的交易市场。本集团采用市场参与者在对该资产或负债定价时为实 现其经济利益最大化所使用的假设。</w:t>
      </w:r>
    </w:p>
    <w:p>
      <w:pPr>
        <w:pStyle w:val="Style13"/>
        <w:keepNext w:val="0"/>
        <w:keepLines w:val="0"/>
        <w:widowControl w:val="0"/>
        <w:shd w:val="clear" w:color="auto" w:fill="auto"/>
        <w:bidi w:val="0"/>
        <w:spacing w:before="0" w:line="326" w:lineRule="exact"/>
        <w:ind w:left="840" w:right="0" w:firstLine="0"/>
        <w:jc w:val="both"/>
      </w:pPr>
      <w:r>
        <w:rPr>
          <w:color w:val="000000"/>
          <w:spacing w:val="0"/>
          <w:w w:val="100"/>
          <w:position w:val="0"/>
        </w:rPr>
        <w:t>存在活跃市场的金融资产或金融负债，本集团采用活跃市场中的报价确定其公允价值。金融工具不存在活 跃市场的，本集团采用估值技术确定其公允价值。</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以公允价值计量非金融资产的，考虑市场参与者将该资产用于最佳用途产生经济利益的能力，或者将该资 产出售给能够用于最佳用途的其他市场参与者产生经济利益的能力。</w:t>
      </w:r>
    </w:p>
    <w:p>
      <w:pPr>
        <w:pStyle w:val="Style13"/>
        <w:keepNext w:val="0"/>
        <w:keepLines w:val="0"/>
        <w:widowControl w:val="0"/>
        <w:shd w:val="clear" w:color="auto" w:fill="auto"/>
        <w:bidi w:val="0"/>
        <w:spacing w:before="0" w:after="220" w:line="322" w:lineRule="exact"/>
        <w:ind w:left="840" w:right="0" w:firstLine="0"/>
        <w:jc w:val="both"/>
      </w:pPr>
      <w:r>
        <w:rPr>
          <w:color w:val="000000"/>
          <w:spacing w:val="0"/>
          <w:w w:val="100"/>
          <w:position w:val="0"/>
        </w:rPr>
        <w:t>本集团采用在当前情况下适用并且有足够可利用数据和其他信息支持的估值技术，优先使用相关可观察输 入值，只有在可观察输入值无法取得或取得不切实可行的情况下，才使用不可观察输入值。</w:t>
      </w:r>
    </w:p>
    <w:p>
      <w:pPr>
        <w:pStyle w:val="Style13"/>
        <w:keepNext w:val="0"/>
        <w:keepLines w:val="0"/>
        <w:widowControl w:val="0"/>
        <w:shd w:val="clear" w:color="auto" w:fill="auto"/>
        <w:bidi w:val="0"/>
        <w:spacing w:before="0" w:after="220" w:line="310" w:lineRule="exact"/>
        <w:ind w:left="840" w:right="0" w:firstLine="0"/>
        <w:jc w:val="both"/>
      </w:pPr>
      <w:r>
        <w:rPr>
          <w:color w:val="000000"/>
          <w:spacing w:val="0"/>
          <w:w w:val="100"/>
          <w:position w:val="0"/>
        </w:rPr>
        <w:t>在财务报表中以公允价值计量或披露的资产和负债，根据对公允价值计量整体而言具有重要意义的最低层 次输入值，确定所属的公允价值层次：第一层次输入值，是在计量日能够取得的相同资产或负债在活跃市 场上未经调整的报价；第二层次输入值，是除第一层次输入值外相关资产或负债直接或间接可观察的输入 值；第三层次输入值，是相关资产或负债的不可观察输入值。</w:t>
      </w:r>
    </w:p>
    <w:p>
      <w:pPr>
        <w:pStyle w:val="Style13"/>
        <w:keepNext w:val="0"/>
        <w:keepLines w:val="0"/>
        <w:widowControl w:val="0"/>
        <w:shd w:val="clear" w:color="auto" w:fill="auto"/>
        <w:bidi w:val="0"/>
        <w:spacing w:before="0" w:after="380" w:line="307" w:lineRule="exact"/>
        <w:ind w:left="840" w:right="0" w:firstLine="0"/>
        <w:jc w:val="both"/>
      </w:pPr>
      <w:r>
        <w:rPr>
          <w:color w:val="000000"/>
          <w:spacing w:val="0"/>
          <w:w w:val="100"/>
          <w:position w:val="0"/>
        </w:rPr>
        <w:t>每个资产负债表日，本集团对在财务报表中确认的持续以公允价值计量的资产和负债进行重新评估，以确 定是否在公允价值计量层次之间发生转换。</w:t>
      </w:r>
    </w:p>
    <w:p>
      <w:pPr>
        <w:pStyle w:val="Style36"/>
        <w:keepNext/>
        <w:keepLines/>
        <w:widowControl w:val="0"/>
        <w:shd w:val="clear" w:color="auto" w:fill="auto"/>
        <w:tabs>
          <w:tab w:pos="1314" w:val="left"/>
        </w:tabs>
        <w:bidi w:val="0"/>
        <w:spacing w:before="0" w:after="280" w:line="324" w:lineRule="auto"/>
        <w:ind w:left="0" w:right="0" w:firstLine="84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57"/>
      <w:bookmarkEnd w:id="758"/>
      <w:bookmarkEnd w:id="760"/>
    </w:p>
    <w:p>
      <w:pPr>
        <w:pStyle w:val="Style36"/>
        <w:keepNext/>
        <w:keepLines/>
        <w:widowControl w:val="0"/>
        <w:shd w:val="clear" w:color="auto" w:fill="auto"/>
        <w:tabs>
          <w:tab w:pos="1314" w:val="left"/>
        </w:tabs>
        <w:bidi w:val="0"/>
        <w:spacing w:before="0" w:after="220" w:line="324" w:lineRule="auto"/>
        <w:ind w:left="0" w:right="0" w:firstLine="84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61"/>
      <w:bookmarkEnd w:id="762"/>
      <w:bookmarkEnd w:id="764"/>
    </w:p>
    <w:p>
      <w:pPr>
        <w:pStyle w:val="Style13"/>
        <w:keepNext w:val="0"/>
        <w:keepLines w:val="0"/>
        <w:widowControl w:val="0"/>
        <w:shd w:val="clear" w:color="auto" w:fill="auto"/>
        <w:bidi w:val="0"/>
        <w:spacing w:before="0" w:after="220" w:line="310" w:lineRule="exact"/>
        <w:ind w:left="0" w:right="0" w:firstLine="840"/>
        <w:jc w:val="both"/>
      </w:pPr>
      <w:r>
        <w:rPr>
          <w:color w:val="000000"/>
          <w:spacing w:val="0"/>
          <w:w w:val="100"/>
          <w:position w:val="0"/>
        </w:rPr>
        <w:t>应收账款的预期信用损失的确认方法：</w:t>
      </w:r>
    </w:p>
    <w:p>
      <w:pPr>
        <w:pStyle w:val="Style13"/>
        <w:keepNext w:val="0"/>
        <w:keepLines w:val="0"/>
        <w:widowControl w:val="0"/>
        <w:shd w:val="clear" w:color="auto" w:fill="auto"/>
        <w:bidi w:val="0"/>
        <w:spacing w:before="0" w:after="220" w:line="310" w:lineRule="exact"/>
        <w:ind w:left="0" w:right="0" w:firstLine="840"/>
        <w:jc w:val="both"/>
      </w:pPr>
      <w:r>
        <w:rPr>
          <w:color w:val="000000"/>
          <w:spacing w:val="0"/>
          <w:w w:val="100"/>
          <w:position w:val="0"/>
        </w:rPr>
        <w:t>本集团对应收账款根据整个存续期内预计信用损失金额计提坏账准备。</w:t>
      </w:r>
    </w:p>
    <w:p>
      <w:pPr>
        <w:pStyle w:val="Style13"/>
        <w:keepNext w:val="0"/>
        <w:keepLines w:val="0"/>
        <w:widowControl w:val="0"/>
        <w:shd w:val="clear" w:color="auto" w:fill="auto"/>
        <w:bidi w:val="0"/>
        <w:spacing w:before="0" w:after="220" w:line="310" w:lineRule="exact"/>
        <w:ind w:left="0" w:right="0" w:firstLine="840"/>
        <w:jc w:val="both"/>
      </w:pPr>
      <w:r>
        <w:rPr>
          <w:color w:val="000000"/>
          <w:spacing w:val="0"/>
          <w:w w:val="100"/>
          <w:position w:val="0"/>
        </w:rPr>
        <w:t>如果有客观证据表明某项应收账款已经发生信用减值，则本集团对该应收账款单项确定预期信用损失。</w:t>
      </w:r>
    </w:p>
    <w:p>
      <w:pPr>
        <w:pStyle w:val="Style13"/>
        <w:keepNext w:val="0"/>
        <w:keepLines w:val="0"/>
        <w:widowControl w:val="0"/>
        <w:numPr>
          <w:ilvl w:val="0"/>
          <w:numId w:val="15"/>
        </w:numPr>
        <w:shd w:val="clear" w:color="auto" w:fill="auto"/>
        <w:tabs>
          <w:tab w:pos="1712" w:val="left"/>
        </w:tabs>
        <w:bidi w:val="0"/>
        <w:spacing w:before="0" w:after="220" w:line="310" w:lineRule="exact"/>
        <w:ind w:left="1320" w:right="0" w:firstLine="0"/>
        <w:jc w:val="left"/>
      </w:pPr>
      <w:bookmarkStart w:id="765" w:name="bookmark765"/>
      <w:bookmarkEnd w:id="765"/>
      <w:r>
        <w:rPr>
          <w:color w:val="000000"/>
          <w:spacing w:val="0"/>
          <w:w w:val="100"/>
          <w:position w:val="0"/>
        </w:rPr>
        <w:t>按单项计提坏账准备的应收款项</w:t>
      </w:r>
    </w:p>
    <w:p>
      <w:pPr>
        <w:pStyle w:val="Style13"/>
        <w:keepNext w:val="0"/>
        <w:keepLines w:val="0"/>
        <w:widowControl w:val="0"/>
        <w:shd w:val="clear" w:color="auto" w:fill="auto"/>
        <w:bidi w:val="0"/>
        <w:spacing w:before="0" w:after="220" w:line="312" w:lineRule="exact"/>
        <w:ind w:left="840" w:right="0" w:firstLine="0"/>
        <w:jc w:val="both"/>
      </w:pPr>
      <w:r>
        <w:rPr>
          <w:color w:val="000000"/>
          <w:spacing w:val="0"/>
          <w:w w:val="100"/>
          <w:position w:val="0"/>
        </w:rPr>
        <w:t>单项计提坏账准备的计提方法：有客观证据表明发生了减值，根据其未来现金流量现值低于其账面价值的 差额计提坏账准备。</w:t>
      </w:r>
    </w:p>
    <w:p>
      <w:pPr>
        <w:pStyle w:val="Style13"/>
        <w:keepNext w:val="0"/>
        <w:keepLines w:val="0"/>
        <w:widowControl w:val="0"/>
        <w:numPr>
          <w:ilvl w:val="0"/>
          <w:numId w:val="15"/>
        </w:numPr>
        <w:shd w:val="clear" w:color="auto" w:fill="auto"/>
        <w:tabs>
          <w:tab w:pos="1717" w:val="left"/>
        </w:tabs>
        <w:bidi w:val="0"/>
        <w:spacing w:before="0" w:after="280" w:line="310" w:lineRule="exact"/>
        <w:ind w:left="1320" w:right="0" w:firstLine="0"/>
        <w:jc w:val="left"/>
      </w:pPr>
      <w:bookmarkStart w:id="766" w:name="bookmark766"/>
      <w:bookmarkEnd w:id="766"/>
      <w:r>
        <w:rPr>
          <w:color w:val="000000"/>
          <w:spacing w:val="0"/>
          <w:w w:val="100"/>
          <w:position w:val="0"/>
        </w:rPr>
        <w:t>按组合计提坏账准备应收款项</w:t>
      </w:r>
    </w:p>
    <w:p>
      <w:pPr>
        <w:pStyle w:val="Style47"/>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按照相应的信用风险特征组合预计信用损失计提比例</w:t>
      </w:r>
    </w:p>
    <w:tbl>
      <w:tblPr>
        <w:tblOverlap w:val="never"/>
        <w:jc w:val="center"/>
        <w:tblLayout w:type="fixed"/>
      </w:tblPr>
      <w:tblGrid>
        <w:gridCol w:w="1814"/>
        <w:gridCol w:w="4536"/>
        <w:gridCol w:w="294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组合类型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按组合计提坏账准备的计提方法</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账龄状态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预期信用损失率</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关联方关系（仅指纳入本集团合并范围内的关联企业）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w:t>
            </w:r>
          </w:p>
        </w:tc>
      </w:tr>
    </w:tbl>
    <w:p>
      <w:pPr>
        <w:pStyle w:val="Style47"/>
        <w:keepNext w:val="0"/>
        <w:keepLines w:val="0"/>
        <w:widowControl w:val="0"/>
        <w:shd w:val="clear" w:color="auto" w:fill="auto"/>
        <w:bidi w:val="0"/>
        <w:spacing w:before="0" w:after="0" w:line="240" w:lineRule="auto"/>
        <w:ind w:left="86" w:right="0" w:firstLine="0"/>
        <w:jc w:val="left"/>
        <w:rPr>
          <w:sz w:val="20"/>
          <w:szCs w:val="20"/>
        </w:rPr>
      </w:pPr>
      <w:r>
        <w:rPr>
          <w:color w:val="000000"/>
          <w:spacing w:val="0"/>
          <w:w w:val="100"/>
          <w:position w:val="0"/>
          <w:sz w:val="20"/>
          <w:szCs w:val="20"/>
        </w:rPr>
        <w:t>A.</w:t>
      </w:r>
      <w:r>
        <w:rPr>
          <w:color w:val="000000"/>
          <w:spacing w:val="0"/>
          <w:w w:val="100"/>
          <w:position w:val="0"/>
          <w:sz w:val="20"/>
          <w:szCs w:val="20"/>
        </w:rPr>
        <w:t>对外部客户组合，按照账龄状态采用预期信用损失率计提坏账准备的比例如下:</w:t>
      </w:r>
    </w:p>
    <w:p>
      <w:pPr>
        <w:widowControl w:val="0"/>
        <w:spacing w:after="219" w:line="1" w:lineRule="exact"/>
      </w:pPr>
    </w:p>
    <w:tbl>
      <w:tblPr>
        <w:tblOverlap w:val="never"/>
        <w:jc w:val="center"/>
        <w:tblLayout w:type="fixed"/>
      </w:tblPr>
      <w:tblGrid>
        <w:gridCol w:w="1958"/>
        <w:gridCol w:w="2266"/>
        <w:gridCol w:w="2414"/>
        <w:gridCol w:w="2659"/>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7"/>
                <w:szCs w:val="17"/>
              </w:rPr>
              <w:t>应收账款计提比例</w:t>
            </w:r>
            <w:r>
              <w:rPr>
                <w:b/>
                <w:bCs/>
                <w:color w:val="000000"/>
                <w:spacing w:val="0"/>
                <w:w w:val="100"/>
                <w:position w:val="0"/>
                <w:sz w:val="19"/>
                <w:szCs w:val="19"/>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7"/>
                <w:szCs w:val="17"/>
              </w:rPr>
              <w:t>其他应收款计提比例</w:t>
            </w:r>
            <w:r>
              <w:rPr>
                <w:b/>
                <w:bCs/>
                <w:color w:val="000000"/>
                <w:spacing w:val="0"/>
                <w:w w:val="100"/>
                <w:position w:val="0"/>
                <w:sz w:val="19"/>
                <w:szCs w:val="19"/>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7"/>
                <w:szCs w:val="17"/>
              </w:rPr>
              <w:t>逾期长期应收账款计提比例</w:t>
            </w:r>
            <w:r>
              <w:rPr>
                <w:b/>
                <w:bCs/>
                <w:color w:val="000000"/>
                <w:spacing w:val="0"/>
                <w:w w:val="100"/>
                <w:position w:val="0"/>
                <w:sz w:val="19"/>
                <w:szCs w:val="19"/>
              </w:rPr>
              <w:t>％</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47"/>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未逾期的长期应收款按照</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计提坏账准备。</w:t>
      </w:r>
    </w:p>
    <w:p>
      <w:pPr>
        <w:pStyle w:val="Style36"/>
        <w:keepNext/>
        <w:keepLines/>
        <w:widowControl w:val="0"/>
        <w:shd w:val="clear" w:color="auto" w:fill="auto"/>
        <w:tabs>
          <w:tab w:pos="1314" w:val="left"/>
        </w:tabs>
        <w:bidi w:val="0"/>
        <w:spacing w:before="0" w:after="300" w:line="312" w:lineRule="exact"/>
        <w:ind w:left="0" w:right="0" w:firstLine="84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67"/>
      <w:bookmarkEnd w:id="768"/>
      <w:bookmarkEnd w:id="770"/>
    </w:p>
    <w:p>
      <w:pPr>
        <w:pStyle w:val="Style36"/>
        <w:keepNext/>
        <w:keepLines/>
        <w:widowControl w:val="0"/>
        <w:shd w:val="clear" w:color="auto" w:fill="auto"/>
        <w:tabs>
          <w:tab w:pos="1314" w:val="left"/>
        </w:tabs>
        <w:bidi w:val="0"/>
        <w:spacing w:before="0" w:after="300" w:line="312" w:lineRule="exact"/>
        <w:ind w:left="0" w:right="0" w:firstLine="84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71"/>
      <w:bookmarkEnd w:id="772"/>
      <w:bookmarkEnd w:id="774"/>
    </w:p>
    <w:p>
      <w:pPr>
        <w:pStyle w:val="Style13"/>
        <w:keepNext w:val="0"/>
        <w:keepLines w:val="0"/>
        <w:widowControl w:val="0"/>
        <w:shd w:val="clear" w:color="auto" w:fill="auto"/>
        <w:bidi w:val="0"/>
        <w:spacing w:before="0" w:after="100" w:line="312" w:lineRule="exact"/>
        <w:ind w:left="0" w:right="0" w:firstLine="840"/>
        <w:jc w:val="both"/>
      </w:pPr>
      <w:r>
        <w:rPr>
          <w:color w:val="000000"/>
          <w:spacing w:val="0"/>
          <w:w w:val="100"/>
          <w:position w:val="0"/>
        </w:rPr>
        <w:t>其他应收款的预期信用损失的确定方法及会计处理方法</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其他应收款的预期信用损失的确定方法：</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本集团按照下列情形计量其他应收款损失准备：①自初始确认后信用风险未显著增加的金融资产，本集团 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个月内的预期信用损失计量损失准备；②自初始确认后信用风险已显著增加但尚未发生信用减 值的金融资产，本集团按照该工具整个存续期的预期信用损失计量损失准备；③自初始确认后已经发生信 用减值的金融资产，本集团按照该工具整个存续期的预期信用损失计量损失准备。</w:t>
      </w:r>
    </w:p>
    <w:p>
      <w:pPr>
        <w:pStyle w:val="Style13"/>
        <w:keepNext w:val="0"/>
        <w:keepLines w:val="0"/>
        <w:widowControl w:val="0"/>
        <w:shd w:val="clear" w:color="auto" w:fill="auto"/>
        <w:bidi w:val="0"/>
        <w:spacing w:before="0" w:after="600" w:line="312" w:lineRule="exact"/>
        <w:ind w:left="840" w:right="0" w:firstLine="0"/>
        <w:jc w:val="both"/>
      </w:pPr>
      <w:r>
        <w:rPr>
          <w:color w:val="000000"/>
          <w:spacing w:val="0"/>
          <w:w w:val="100"/>
          <w:position w:val="0"/>
        </w:rPr>
        <w:t>以组合为基础计量预期信用损失，比照应收账款，按照相应的信用风险特征组合预计信用损失计提比例。</w:t>
      </w:r>
    </w:p>
    <w:p>
      <w:pPr>
        <w:pStyle w:val="Style36"/>
        <w:keepNext/>
        <w:keepLines/>
        <w:widowControl w:val="0"/>
        <w:shd w:val="clear" w:color="auto" w:fill="auto"/>
        <w:tabs>
          <w:tab w:pos="1314" w:val="left"/>
        </w:tabs>
        <w:bidi w:val="0"/>
        <w:spacing w:before="0" w:after="300" w:line="312" w:lineRule="exact"/>
        <w:ind w:left="84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75"/>
      <w:bookmarkEnd w:id="776"/>
      <w:bookmarkEnd w:id="778"/>
    </w:p>
    <w:p>
      <w:pPr>
        <w:pStyle w:val="Style13"/>
        <w:keepNext w:val="0"/>
        <w:keepLines w:val="0"/>
        <w:widowControl w:val="0"/>
        <w:shd w:val="clear" w:color="auto" w:fill="auto"/>
        <w:tabs>
          <w:tab w:pos="1328" w:val="left"/>
        </w:tabs>
        <w:bidi w:val="0"/>
        <w:spacing w:before="0" w:line="312" w:lineRule="exact"/>
        <w:ind w:left="840" w:right="0" w:firstLine="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本集团存货分为原材料、委托加工物资、库存商品、发出商品、低值易耗品等。</w:t>
      </w:r>
    </w:p>
    <w:p>
      <w:pPr>
        <w:pStyle w:val="Style13"/>
        <w:keepNext w:val="0"/>
        <w:keepLines w:val="0"/>
        <w:widowControl w:val="0"/>
        <w:shd w:val="clear" w:color="auto" w:fill="auto"/>
        <w:tabs>
          <w:tab w:pos="1328" w:val="left"/>
        </w:tabs>
        <w:bidi w:val="0"/>
        <w:spacing w:before="0" w:line="312" w:lineRule="exact"/>
        <w:ind w:left="840" w:right="0" w:firstLine="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本集团存货取得时按实际成本计价。原材料、在产品、发出商品、库存商品采用加权平均法计价。</w:t>
      </w:r>
    </w:p>
    <w:p>
      <w:pPr>
        <w:pStyle w:val="Style13"/>
        <w:keepNext w:val="0"/>
        <w:keepLines w:val="0"/>
        <w:widowControl w:val="0"/>
        <w:shd w:val="clear" w:color="auto" w:fill="auto"/>
        <w:tabs>
          <w:tab w:pos="1328" w:val="left"/>
        </w:tabs>
        <w:bidi w:val="0"/>
        <w:spacing w:before="0" w:line="312" w:lineRule="exact"/>
        <w:ind w:left="840" w:right="0" w:firstLine="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存货可变现净值是按存货的估计售价减去至完工时估计将要发生的成本、估计的销售费用以及相关税费后 的金额。在确定存货的可变现净值时，以取得的确凿证据为基础，同时考虑持有存货的目的以及资产负债 表日后事项的影响。</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资产负债表日，存货成本高于其可变现净值的，计提存货跌价准备。本集团通常按照单个存货项目计提存 货跌价准备，资产负债表日，以前减记存货价值的影响因素已经消失的，存货跌价准备在原己计提的金额 内转回。</w:t>
      </w:r>
    </w:p>
    <w:p>
      <w:pPr>
        <w:pStyle w:val="Style13"/>
        <w:keepNext w:val="0"/>
        <w:keepLines w:val="0"/>
        <w:widowControl w:val="0"/>
        <w:shd w:val="clear" w:color="auto" w:fill="auto"/>
        <w:tabs>
          <w:tab w:pos="1328" w:val="left"/>
        </w:tabs>
        <w:bidi w:val="0"/>
        <w:spacing w:before="0" w:line="312" w:lineRule="exact"/>
        <w:ind w:left="0" w:right="0" w:firstLine="84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本集团存货盘存制度采用永续盘存制。</w:t>
      </w:r>
    </w:p>
    <w:p>
      <w:pPr>
        <w:pStyle w:val="Style13"/>
        <w:keepNext w:val="0"/>
        <w:keepLines w:val="0"/>
        <w:widowControl w:val="0"/>
        <w:shd w:val="clear" w:color="auto" w:fill="auto"/>
        <w:tabs>
          <w:tab w:pos="1328" w:val="left"/>
        </w:tabs>
        <w:bidi w:val="0"/>
        <w:spacing w:before="0" w:line="312" w:lineRule="exact"/>
        <w:ind w:left="0" w:right="0" w:firstLine="84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本集团低值易耗品领用时采用一次转销法摊销。</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周转用包装物按照预计的使用次数分次计入成本费用。</w:t>
      </w:r>
    </w:p>
    <w:p>
      <w:pPr>
        <w:pStyle w:val="Style36"/>
        <w:keepNext/>
        <w:keepLines/>
        <w:widowControl w:val="0"/>
        <w:shd w:val="clear" w:color="auto" w:fill="auto"/>
        <w:tabs>
          <w:tab w:pos="1299" w:val="left"/>
        </w:tabs>
        <w:bidi w:val="0"/>
        <w:spacing w:before="0" w:after="280" w:line="312" w:lineRule="exact"/>
        <w:ind w:left="0" w:right="0" w:firstLine="84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84"/>
      <w:bookmarkEnd w:id="785"/>
      <w:bookmarkEnd w:id="787"/>
    </w:p>
    <w:p>
      <w:pPr>
        <w:pStyle w:val="Style36"/>
        <w:keepNext/>
        <w:keepLines/>
        <w:widowControl w:val="0"/>
        <w:shd w:val="clear" w:color="auto" w:fill="auto"/>
        <w:tabs>
          <w:tab w:pos="1299" w:val="left"/>
        </w:tabs>
        <w:bidi w:val="0"/>
        <w:spacing w:before="0" w:after="280" w:line="312" w:lineRule="exact"/>
        <w:ind w:left="0" w:right="0" w:firstLine="84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88"/>
      <w:bookmarkEnd w:id="789"/>
      <w:bookmarkEnd w:id="791"/>
    </w:p>
    <w:p>
      <w:pPr>
        <w:pStyle w:val="Style36"/>
        <w:keepNext/>
        <w:keepLines/>
        <w:widowControl w:val="0"/>
        <w:shd w:val="clear" w:color="auto" w:fill="auto"/>
        <w:tabs>
          <w:tab w:pos="1299" w:val="left"/>
        </w:tabs>
        <w:bidi w:val="0"/>
        <w:spacing w:before="0" w:after="280" w:line="312" w:lineRule="exact"/>
        <w:ind w:left="0" w:right="0" w:firstLine="84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792"/>
      <w:bookmarkEnd w:id="793"/>
      <w:bookmarkEnd w:id="795"/>
    </w:p>
    <w:p>
      <w:pPr>
        <w:pStyle w:val="Style13"/>
        <w:keepNext w:val="0"/>
        <w:keepLines w:val="0"/>
        <w:widowControl w:val="0"/>
        <w:shd w:val="clear" w:color="auto" w:fill="auto"/>
        <w:tabs>
          <w:tab w:pos="1314" w:val="left"/>
        </w:tabs>
        <w:bidi w:val="0"/>
        <w:spacing w:before="0" w:after="220" w:line="312" w:lineRule="exact"/>
        <w:ind w:left="0" w:right="0" w:firstLine="84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rPr>
        <w:t>1</w:t>
      </w:r>
      <w:r>
        <w:rPr>
          <w:color w:val="000000"/>
          <w:spacing w:val="0"/>
          <w:w w:val="100"/>
          <w:position w:val="0"/>
        </w:rPr>
        <w:t>）</w:t>
        <w:tab/>
        <w:t>持有待售的非流动资产或处置组的分类与计量</w:t>
      </w:r>
    </w:p>
    <w:p>
      <w:pPr>
        <w:pStyle w:val="Style13"/>
        <w:keepNext w:val="0"/>
        <w:keepLines w:val="0"/>
        <w:widowControl w:val="0"/>
        <w:shd w:val="clear" w:color="auto" w:fill="auto"/>
        <w:bidi w:val="0"/>
        <w:spacing w:before="0" w:after="220" w:line="307" w:lineRule="exact"/>
        <w:ind w:left="840" w:right="0" w:firstLine="0"/>
        <w:jc w:val="both"/>
      </w:pPr>
      <w:r>
        <w:rPr>
          <w:color w:val="000000"/>
          <w:spacing w:val="0"/>
          <w:w w:val="100"/>
          <w:position w:val="0"/>
        </w:rPr>
        <w:t>本集团主要通过出售（包括具有商业实质的非货币性资产交换）而非持续使用一项非流动资产或处置组收 回其账面价值时，该非流动资产或处置组被划分为持有待售类别。</w:t>
      </w:r>
    </w:p>
    <w:p>
      <w:pPr>
        <w:pStyle w:val="Style13"/>
        <w:keepNext w:val="0"/>
        <w:keepLines w:val="0"/>
        <w:widowControl w:val="0"/>
        <w:shd w:val="clear" w:color="auto" w:fill="auto"/>
        <w:bidi w:val="0"/>
        <w:spacing w:before="0" w:after="220" w:line="312" w:lineRule="exact"/>
        <w:ind w:left="840" w:right="0" w:firstLine="0"/>
        <w:jc w:val="both"/>
      </w:pPr>
      <w:r>
        <w:rPr>
          <w:color w:val="000000"/>
          <w:spacing w:val="0"/>
          <w:w w:val="100"/>
          <w:position w:val="0"/>
        </w:rPr>
        <w:t>上述非流动资产不包括采用公允价值模式进行后续计量的投资性房地产、采用公允价值减去出售费用后的 净额计量的生物资产、职工薪酬形成的资产、金融资产、递延所得税资产及保险合同产生的权利。</w:t>
      </w:r>
    </w:p>
    <w:p>
      <w:pPr>
        <w:pStyle w:val="Style13"/>
        <w:keepNext w:val="0"/>
        <w:keepLines w:val="0"/>
        <w:widowControl w:val="0"/>
        <w:shd w:val="clear" w:color="auto" w:fill="auto"/>
        <w:bidi w:val="0"/>
        <w:spacing w:before="0" w:after="220" w:line="283" w:lineRule="exact"/>
        <w:ind w:left="840" w:right="0" w:firstLine="0"/>
        <w:jc w:val="both"/>
      </w:pPr>
      <w:r>
        <w:rPr>
          <w:color w:val="000000"/>
          <w:spacing w:val="0"/>
          <w:w w:val="100"/>
          <w:position w:val="0"/>
        </w:rPr>
        <w:t>处置组，是指在一项交易中作为整体通过出售或其他方式一并处置的一组资产，以及在该交易中转让的与 这些资产直接相关的负债。在特定情况下，处置组包括企业合并中取得的商誉等。</w:t>
      </w:r>
    </w:p>
    <w:p>
      <w:pPr>
        <w:pStyle w:val="Style13"/>
        <w:keepNext w:val="0"/>
        <w:keepLines w:val="0"/>
        <w:widowControl w:val="0"/>
        <w:shd w:val="clear" w:color="auto" w:fill="auto"/>
        <w:bidi w:val="0"/>
        <w:spacing w:before="0" w:after="220" w:line="314" w:lineRule="exact"/>
        <w:ind w:left="840" w:right="0" w:firstLine="0"/>
        <w:jc w:val="both"/>
      </w:pPr>
      <w:r>
        <w:rPr>
          <w:color w:val="000000"/>
          <w:spacing w:val="0"/>
          <w:w w:val="100"/>
          <w:position w:val="0"/>
        </w:rPr>
        <w:t>同时满足下列条件的非流动资产或处置组被划分为持有待售类别：根据类似交易中出售此类资产或处置组 的惯例，该非流动资产或处置组在当前状况下即可立即出售；出售极可能发生，即已经就一项出售计划作 出决议且获得确定的购买承诺，预计出售将在一年内完成。因出售对子公司的投资等原因导致丧失对子公 司控制权的，无论出售后本集团是否保留部分权益性投资，在拟出售的对子公司投资满足持有待售类别划 分条件时，在个别财务报表中将对子公司投资整体划分为持有待售类别，在合并财务报表中将子公司所有 资产和负债划分为持有待售类别。</w:t>
      </w:r>
    </w:p>
    <w:p>
      <w:pPr>
        <w:pStyle w:val="Style13"/>
        <w:keepNext w:val="0"/>
        <w:keepLines w:val="0"/>
        <w:widowControl w:val="0"/>
        <w:shd w:val="clear" w:color="auto" w:fill="auto"/>
        <w:bidi w:val="0"/>
        <w:spacing w:before="0" w:after="220" w:line="312" w:lineRule="exact"/>
        <w:ind w:left="840" w:right="0" w:firstLine="0"/>
        <w:jc w:val="both"/>
      </w:pPr>
      <w:r>
        <w:rPr>
          <w:color w:val="000000"/>
          <w:spacing w:val="0"/>
          <w:w w:val="100"/>
          <w:position w:val="0"/>
        </w:rPr>
        <w:t>初始计量或在资产负债表日重新计量持有待售的非流动资产或处置组时，账面价值高于公允价值减去出售 费用后净额的差额确认为资产减值损失。对于持有待售的处置组确认的资产减值损失金额，先抵减处置组 中商誉的账面价值，再根据处置组中的各项非流动资产账面价值所占比重，按比例抵减其账面价值。</w:t>
      </w:r>
    </w:p>
    <w:p>
      <w:pPr>
        <w:pStyle w:val="Style13"/>
        <w:keepNext w:val="0"/>
        <w:keepLines w:val="0"/>
        <w:widowControl w:val="0"/>
        <w:shd w:val="clear" w:color="auto" w:fill="auto"/>
        <w:bidi w:val="0"/>
        <w:spacing w:before="0" w:after="220" w:line="312" w:lineRule="exact"/>
        <w:ind w:left="840" w:right="0" w:firstLine="0"/>
        <w:jc w:val="both"/>
      </w:pPr>
      <w:r>
        <w:rPr>
          <w:color w:val="000000"/>
          <w:spacing w:val="0"/>
          <w:w w:val="100"/>
          <w:position w:val="0"/>
        </w:rPr>
        <w:t>后续资产负债表日持有待售的非流动资产或处置组公允价值减去出售费用后的净额增加的，以前减记的金 额予以恢复，并在划分为持有待售类别后确认的资产减值损失金额内转回，转回金额计入当期损益。已抵 减的商誉账面价值不得转回。</w:t>
      </w:r>
    </w:p>
    <w:p>
      <w:pPr>
        <w:pStyle w:val="Style13"/>
        <w:keepNext w:val="0"/>
        <w:keepLines w:val="0"/>
        <w:widowControl w:val="0"/>
        <w:shd w:val="clear" w:color="auto" w:fill="auto"/>
        <w:bidi w:val="0"/>
        <w:spacing w:before="0" w:after="220" w:line="312" w:lineRule="exact"/>
        <w:ind w:left="840" w:right="0" w:firstLine="0"/>
        <w:jc w:val="both"/>
      </w:pPr>
      <w:r>
        <w:rPr>
          <w:color w:val="000000"/>
          <w:spacing w:val="0"/>
          <w:w w:val="100"/>
          <w:position w:val="0"/>
        </w:rPr>
        <w:t>持有待售的非流动资产和持有待售的处置组中的资产不计提折旧或进行摊销；持有待售的处置组中负债的 利息和其他费用继续予以确认。被划分为持有待售的联营企业或合营企业的全部或部分投资，对于划分为 持有待售的部分停止权益法核算，保留的部分（未被划分为持有待售类别）则继续采用权益法核算；当本 集团因出售丧失对联营企业和合营企业的重大影响时，停止使用权益法。</w:t>
      </w:r>
    </w:p>
    <w:p>
      <w:pPr>
        <w:pStyle w:val="Style13"/>
        <w:keepNext w:val="0"/>
        <w:keepLines w:val="0"/>
        <w:widowControl w:val="0"/>
        <w:shd w:val="clear" w:color="auto" w:fill="auto"/>
        <w:bidi w:val="0"/>
        <w:spacing w:before="0" w:after="220" w:line="317" w:lineRule="exact"/>
        <w:ind w:left="840" w:right="0" w:firstLine="0"/>
        <w:jc w:val="both"/>
      </w:pPr>
      <w:r>
        <w:rPr>
          <w:color w:val="000000"/>
          <w:spacing w:val="0"/>
          <w:w w:val="100"/>
          <w:position w:val="0"/>
        </w:rPr>
        <w:t>某项非流动资产或处置组被划分为持有待售类别，但后来不再满足持有待售类别划分条件的，本集团停止 将其划分为持有待售类别，并按照下列两项金额中较低者计量：</w:t>
      </w:r>
    </w:p>
    <w:p>
      <w:pPr>
        <w:pStyle w:val="Style13"/>
        <w:keepNext w:val="0"/>
        <w:keepLines w:val="0"/>
        <w:widowControl w:val="0"/>
        <w:numPr>
          <w:ilvl w:val="0"/>
          <w:numId w:val="17"/>
        </w:numPr>
        <w:shd w:val="clear" w:color="auto" w:fill="auto"/>
        <w:tabs>
          <w:tab w:pos="1218" w:val="left"/>
        </w:tabs>
        <w:bidi w:val="0"/>
        <w:spacing w:before="0" w:after="220" w:line="307" w:lineRule="exact"/>
        <w:ind w:left="840" w:right="0" w:firstLine="0"/>
        <w:jc w:val="both"/>
      </w:pPr>
      <w:bookmarkStart w:id="797" w:name="bookmark797"/>
      <w:bookmarkEnd w:id="797"/>
      <w:r>
        <w:rPr>
          <w:color w:val="000000"/>
          <w:spacing w:val="0"/>
          <w:w w:val="100"/>
          <w:position w:val="0"/>
        </w:rPr>
        <w:t>该资产或处置组被划分为持有待售类别之前的账面价值，按照其假定在没有被划分为持有待售类别的情 况下本应确认的折旧、摊销或减值进行调整后的金额；</w:t>
      </w:r>
    </w:p>
    <w:p>
      <w:pPr>
        <w:pStyle w:val="Style13"/>
        <w:keepNext w:val="0"/>
        <w:keepLines w:val="0"/>
        <w:widowControl w:val="0"/>
        <w:numPr>
          <w:ilvl w:val="0"/>
          <w:numId w:val="17"/>
        </w:numPr>
        <w:shd w:val="clear" w:color="auto" w:fill="auto"/>
        <w:tabs>
          <w:tab w:pos="1223" w:val="left"/>
        </w:tabs>
        <w:bidi w:val="0"/>
        <w:spacing w:before="0" w:after="280" w:line="312" w:lineRule="exact"/>
        <w:ind w:left="0" w:right="0" w:firstLine="840"/>
        <w:jc w:val="both"/>
      </w:pPr>
      <w:bookmarkStart w:id="798" w:name="bookmark798"/>
      <w:bookmarkEnd w:id="798"/>
      <w:r>
        <w:rPr>
          <w:color w:val="000000"/>
          <w:spacing w:val="0"/>
          <w:w w:val="100"/>
          <w:position w:val="0"/>
        </w:rPr>
        <w:t>可收回金额。</w:t>
      </w:r>
    </w:p>
    <w:p>
      <w:pPr>
        <w:pStyle w:val="Style13"/>
        <w:keepNext w:val="0"/>
        <w:keepLines w:val="0"/>
        <w:widowControl w:val="0"/>
        <w:shd w:val="clear" w:color="auto" w:fill="auto"/>
        <w:tabs>
          <w:tab w:pos="1314" w:val="left"/>
        </w:tabs>
        <w:bidi w:val="0"/>
        <w:spacing w:before="0" w:after="220" w:line="312" w:lineRule="exact"/>
        <w:ind w:left="0" w:right="0" w:firstLine="84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2</w:t>
      </w:r>
      <w:r>
        <w:rPr>
          <w:color w:val="000000"/>
          <w:spacing w:val="0"/>
          <w:w w:val="100"/>
          <w:position w:val="0"/>
        </w:rPr>
        <w:t>）</w:t>
        <w:tab/>
        <w:t>终止经营</w:t>
      </w:r>
    </w:p>
    <w:p>
      <w:pPr>
        <w:pStyle w:val="Style13"/>
        <w:keepNext w:val="0"/>
        <w:keepLines w:val="0"/>
        <w:widowControl w:val="0"/>
        <w:shd w:val="clear" w:color="auto" w:fill="auto"/>
        <w:bidi w:val="0"/>
        <w:spacing w:before="0" w:after="220" w:line="312" w:lineRule="exact"/>
        <w:ind w:left="0" w:right="0" w:firstLine="840"/>
        <w:jc w:val="both"/>
      </w:pPr>
      <w:r>
        <w:rPr>
          <w:color w:val="000000"/>
          <w:spacing w:val="0"/>
          <w:w w:val="100"/>
          <w:position w:val="0"/>
        </w:rPr>
        <w:t>终止经营，是指满足下列条件之一的已被本集团处置或被本集团划分为持有待售类别的、能够单独区分的</w:t>
      </w:r>
    </w:p>
    <w:p>
      <w:pPr>
        <w:pStyle w:val="Style13"/>
        <w:keepNext w:val="0"/>
        <w:keepLines w:val="0"/>
        <w:widowControl w:val="0"/>
        <w:shd w:val="clear" w:color="auto" w:fill="auto"/>
        <w:bidi w:val="0"/>
        <w:spacing w:before="0" w:line="317" w:lineRule="exact"/>
        <w:ind w:left="0" w:right="0" w:firstLine="840"/>
        <w:jc w:val="both"/>
      </w:pPr>
      <w:r>
        <w:rPr>
          <w:color w:val="000000"/>
          <w:spacing w:val="0"/>
          <w:w w:val="100"/>
          <w:position w:val="0"/>
        </w:rPr>
        <w:t>组成部分：</w:t>
      </w:r>
    </w:p>
    <w:p>
      <w:pPr>
        <w:pStyle w:val="Style13"/>
        <w:keepNext w:val="0"/>
        <w:keepLines w:val="0"/>
        <w:widowControl w:val="0"/>
        <w:numPr>
          <w:ilvl w:val="0"/>
          <w:numId w:val="19"/>
        </w:numPr>
        <w:shd w:val="clear" w:color="auto" w:fill="auto"/>
        <w:tabs>
          <w:tab w:pos="1232" w:val="left"/>
        </w:tabs>
        <w:bidi w:val="0"/>
        <w:spacing w:before="0" w:line="317" w:lineRule="exact"/>
        <w:ind w:left="0" w:right="0" w:firstLine="840"/>
        <w:jc w:val="both"/>
      </w:pPr>
      <w:bookmarkStart w:id="800" w:name="bookmark800"/>
      <w:bookmarkEnd w:id="800"/>
      <w:r>
        <w:rPr>
          <w:color w:val="000000"/>
          <w:spacing w:val="0"/>
          <w:w w:val="100"/>
          <w:position w:val="0"/>
        </w:rPr>
        <w:t>该组成部分代表一项独立的主要业务或一个单独的主要经营地区。</w:t>
      </w:r>
    </w:p>
    <w:p>
      <w:pPr>
        <w:pStyle w:val="Style13"/>
        <w:keepNext w:val="0"/>
        <w:keepLines w:val="0"/>
        <w:widowControl w:val="0"/>
        <w:numPr>
          <w:ilvl w:val="0"/>
          <w:numId w:val="19"/>
        </w:numPr>
        <w:shd w:val="clear" w:color="auto" w:fill="auto"/>
        <w:tabs>
          <w:tab w:pos="1237" w:val="left"/>
        </w:tabs>
        <w:bidi w:val="0"/>
        <w:spacing w:before="0" w:line="322" w:lineRule="exact"/>
        <w:ind w:left="840" w:right="0" w:firstLine="0"/>
        <w:jc w:val="both"/>
      </w:pPr>
      <w:bookmarkStart w:id="801" w:name="bookmark801"/>
      <w:bookmarkEnd w:id="801"/>
      <w:r>
        <w:rPr>
          <w:color w:val="000000"/>
          <w:spacing w:val="0"/>
          <w:w w:val="100"/>
          <w:position w:val="0"/>
        </w:rPr>
        <w:t>该组成部分是拟对一项独立的主要业务或一个单独的主要经营地区进行处置的一项相关联计划的一部 分。</w:t>
      </w:r>
    </w:p>
    <w:p>
      <w:pPr>
        <w:pStyle w:val="Style13"/>
        <w:keepNext w:val="0"/>
        <w:keepLines w:val="0"/>
        <w:widowControl w:val="0"/>
        <w:numPr>
          <w:ilvl w:val="0"/>
          <w:numId w:val="19"/>
        </w:numPr>
        <w:shd w:val="clear" w:color="auto" w:fill="auto"/>
        <w:tabs>
          <w:tab w:pos="1237" w:val="left"/>
        </w:tabs>
        <w:bidi w:val="0"/>
        <w:spacing w:before="0" w:line="317" w:lineRule="exact"/>
        <w:ind w:left="0" w:right="0" w:firstLine="840"/>
        <w:jc w:val="both"/>
      </w:pPr>
      <w:bookmarkStart w:id="802" w:name="bookmark802"/>
      <w:bookmarkEnd w:id="802"/>
      <w:r>
        <w:rPr>
          <w:color w:val="000000"/>
          <w:spacing w:val="0"/>
          <w:w w:val="100"/>
          <w:position w:val="0"/>
        </w:rPr>
        <w:t>该组成部分是专为转售而取得的子公司。</w:t>
      </w:r>
    </w:p>
    <w:p>
      <w:pPr>
        <w:pStyle w:val="Style13"/>
        <w:keepNext w:val="0"/>
        <w:keepLines w:val="0"/>
        <w:widowControl w:val="0"/>
        <w:shd w:val="clear" w:color="auto" w:fill="auto"/>
        <w:bidi w:val="0"/>
        <w:spacing w:before="0" w:line="317" w:lineRule="exact"/>
        <w:ind w:left="0" w:right="0" w:firstLine="84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3</w:t>
      </w:r>
      <w:r>
        <w:rPr>
          <w:color w:val="000000"/>
          <w:spacing w:val="0"/>
          <w:w w:val="100"/>
          <w:position w:val="0"/>
        </w:rPr>
        <w:t>）列报</w:t>
      </w:r>
    </w:p>
    <w:p>
      <w:pPr>
        <w:pStyle w:val="Style13"/>
        <w:keepNext w:val="0"/>
        <w:keepLines w:val="0"/>
        <w:widowControl w:val="0"/>
        <w:shd w:val="clear" w:color="auto" w:fill="auto"/>
        <w:bidi w:val="0"/>
        <w:spacing w:before="0" w:line="317" w:lineRule="exact"/>
        <w:ind w:left="840" w:right="0" w:firstLine="0"/>
        <w:jc w:val="both"/>
      </w:pPr>
      <w:r>
        <w:rPr>
          <w:color w:val="000000"/>
          <w:spacing w:val="0"/>
          <w:w w:val="100"/>
          <w:position w:val="0"/>
        </w:rPr>
        <w:t>本集团在资产负债表中将持有待售的非流动资产或持有待售的处置组中的资产列报于</w:t>
      </w:r>
      <w:r>
        <w:rPr>
          <w:rFonts w:ascii="Times New Roman" w:eastAsia="Times New Roman" w:hAnsi="Times New Roman" w:cs="Times New Roman"/>
          <w:color w:val="000000"/>
          <w:spacing w:val="0"/>
          <w:w w:val="100"/>
          <w:position w:val="0"/>
        </w:rPr>
        <w:t>“</w:t>
      </w:r>
      <w:r>
        <w:rPr>
          <w:color w:val="000000"/>
          <w:spacing w:val="0"/>
          <w:w w:val="100"/>
          <w:position w:val="0"/>
        </w:rPr>
        <w:t>持有待售资产</w:t>
      </w:r>
      <w:r>
        <w:rPr>
          <w:rFonts w:ascii="Times New Roman" w:eastAsia="Times New Roman" w:hAnsi="Times New Roman" w:cs="Times New Roman"/>
          <w:color w:val="000000"/>
          <w:spacing w:val="0"/>
          <w:w w:val="100"/>
          <w:position w:val="0"/>
        </w:rPr>
        <w:t>''</w:t>
      </w:r>
      <w:r>
        <w:rPr>
          <w:color w:val="000000"/>
          <w:spacing w:val="0"/>
          <w:w w:val="100"/>
          <w:position w:val="0"/>
        </w:rPr>
        <w:t>，将 持有待售的处置组中的负债列报于</w:t>
      </w:r>
      <w:r>
        <w:rPr>
          <w:rFonts w:ascii="Times New Roman" w:eastAsia="Times New Roman" w:hAnsi="Times New Roman" w:cs="Times New Roman"/>
          <w:color w:val="000000"/>
          <w:spacing w:val="0"/>
          <w:w w:val="100"/>
          <w:position w:val="0"/>
        </w:rPr>
        <w:t>“</w:t>
      </w:r>
      <w:r>
        <w:rPr>
          <w:color w:val="000000"/>
          <w:spacing w:val="0"/>
          <w:w w:val="100"/>
          <w:position w:val="0"/>
        </w:rPr>
        <w:t>持有待售负债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本集团在利润表中分别列示持续经营损益和终止经营损益。不符合终止经营定义的持有待售的非流动资产 或处置组，其减值损失和转回金额及处置损益作为持续经营损益列报。终止经营的减值损失和转回金额等 经营损益及处置损益作为终止经营损益列报。</w:t>
      </w:r>
    </w:p>
    <w:p>
      <w:pPr>
        <w:pStyle w:val="Style13"/>
        <w:keepNext w:val="0"/>
        <w:keepLines w:val="0"/>
        <w:widowControl w:val="0"/>
        <w:shd w:val="clear" w:color="auto" w:fill="auto"/>
        <w:bidi w:val="0"/>
        <w:spacing w:before="0" w:line="317" w:lineRule="exact"/>
        <w:ind w:left="840" w:right="0" w:firstLine="0"/>
        <w:jc w:val="both"/>
      </w:pPr>
      <w:r>
        <w:rPr>
          <w:color w:val="000000"/>
          <w:spacing w:val="0"/>
          <w:w w:val="100"/>
          <w:position w:val="0"/>
        </w:rPr>
        <w:t>拟结束使用而非出售且满足终止经营定义中有关组成部分的条件的处置组，自其停止使用日起作为终止经 营列报。</w:t>
      </w:r>
    </w:p>
    <w:p>
      <w:pPr>
        <w:pStyle w:val="Style13"/>
        <w:keepNext w:val="0"/>
        <w:keepLines w:val="0"/>
        <w:widowControl w:val="0"/>
        <w:shd w:val="clear" w:color="auto" w:fill="auto"/>
        <w:bidi w:val="0"/>
        <w:spacing w:before="0" w:after="600" w:line="317" w:lineRule="exact"/>
        <w:ind w:left="840" w:right="0" w:firstLine="0"/>
        <w:jc w:val="both"/>
      </w:pPr>
      <w:r>
        <w:rPr>
          <w:color w:val="000000"/>
          <w:spacing w:val="0"/>
          <w:w w:val="100"/>
          <w:position w:val="0"/>
        </w:rPr>
        <w:t>对于当期列报的终止经营，在当期财务报表中，原来作为持续经营损益列报的信息被重新作为可比会计期 间的终止经营损益列报。终止经营不再满足持有待售类别划分条件的，在当期财务报表中，原来作为终止 经营损益列报的信息被重新作为可比会计期间的持续经营损益列报。</w:t>
      </w:r>
    </w:p>
    <w:p>
      <w:pPr>
        <w:pStyle w:val="Style36"/>
        <w:keepNext/>
        <w:keepLines/>
        <w:widowControl w:val="0"/>
        <w:shd w:val="clear" w:color="auto" w:fill="auto"/>
        <w:tabs>
          <w:tab w:pos="1314" w:val="left"/>
        </w:tabs>
        <w:bidi w:val="0"/>
        <w:spacing w:before="0" w:after="280" w:line="312" w:lineRule="exact"/>
        <w:ind w:left="0" w:right="0" w:firstLine="84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04"/>
      <w:bookmarkEnd w:id="805"/>
      <w:bookmarkEnd w:id="807"/>
    </w:p>
    <w:p>
      <w:pPr>
        <w:pStyle w:val="Style36"/>
        <w:keepNext/>
        <w:keepLines/>
        <w:widowControl w:val="0"/>
        <w:shd w:val="clear" w:color="auto" w:fill="auto"/>
        <w:tabs>
          <w:tab w:pos="1323" w:val="left"/>
        </w:tabs>
        <w:bidi w:val="0"/>
        <w:spacing w:before="0" w:after="280" w:line="312" w:lineRule="exact"/>
        <w:ind w:left="0" w:right="0" w:firstLine="84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2</w:t>
      </w:r>
      <w:bookmarkEnd w:id="81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08"/>
      <w:bookmarkEnd w:id="809"/>
      <w:bookmarkEnd w:id="811"/>
    </w:p>
    <w:p>
      <w:pPr>
        <w:pStyle w:val="Style36"/>
        <w:keepNext/>
        <w:keepLines/>
        <w:widowControl w:val="0"/>
        <w:shd w:val="clear" w:color="auto" w:fill="auto"/>
        <w:tabs>
          <w:tab w:pos="1323" w:val="left"/>
        </w:tabs>
        <w:bidi w:val="0"/>
        <w:spacing w:before="0" w:after="280" w:line="312" w:lineRule="exact"/>
        <w:ind w:left="0" w:right="0" w:firstLine="84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2</w:t>
      </w:r>
      <w:bookmarkEnd w:id="81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12"/>
      <w:bookmarkEnd w:id="813"/>
      <w:bookmarkEnd w:id="815"/>
    </w:p>
    <w:p>
      <w:pPr>
        <w:pStyle w:val="Style13"/>
        <w:keepNext w:val="0"/>
        <w:keepLines w:val="0"/>
        <w:widowControl w:val="0"/>
        <w:shd w:val="clear" w:color="auto" w:fill="auto"/>
        <w:bidi w:val="0"/>
        <w:spacing w:before="0" w:after="280" w:line="312" w:lineRule="exact"/>
        <w:ind w:left="0" w:right="0" w:firstLine="840"/>
        <w:jc w:val="both"/>
      </w:pPr>
      <w:r>
        <w:rPr>
          <w:color w:val="000000"/>
          <w:spacing w:val="0"/>
          <w:w w:val="100"/>
          <w:position w:val="0"/>
        </w:rPr>
        <w:t>未逾期的长期应收款按照</w:t>
      </w:r>
      <w:r>
        <w:rPr>
          <w:rFonts w:ascii="Times New Roman" w:eastAsia="Times New Roman" w:hAnsi="Times New Roman" w:cs="Times New Roman"/>
          <w:color w:val="000000"/>
          <w:spacing w:val="0"/>
          <w:w w:val="100"/>
          <w:position w:val="0"/>
        </w:rPr>
        <w:t>1%</w:t>
      </w:r>
      <w:r>
        <w:rPr>
          <w:color w:val="000000"/>
          <w:spacing w:val="0"/>
          <w:w w:val="100"/>
          <w:position w:val="0"/>
        </w:rPr>
        <w:t>计提坏账准备。</w:t>
      </w:r>
    </w:p>
    <w:p>
      <w:pPr>
        <w:pStyle w:val="Style36"/>
        <w:keepNext/>
        <w:keepLines/>
        <w:widowControl w:val="0"/>
        <w:shd w:val="clear" w:color="auto" w:fill="auto"/>
        <w:tabs>
          <w:tab w:pos="1323" w:val="left"/>
        </w:tabs>
        <w:bidi w:val="0"/>
        <w:spacing w:before="0" w:after="280" w:line="312" w:lineRule="exact"/>
        <w:ind w:left="0" w:right="0" w:firstLine="84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16"/>
      <w:bookmarkEnd w:id="817"/>
      <w:bookmarkEnd w:id="819"/>
    </w:p>
    <w:p>
      <w:pPr>
        <w:pStyle w:val="Style13"/>
        <w:keepNext w:val="0"/>
        <w:keepLines w:val="0"/>
        <w:widowControl w:val="0"/>
        <w:shd w:val="clear" w:color="auto" w:fill="auto"/>
        <w:bidi w:val="0"/>
        <w:spacing w:before="0" w:line="317" w:lineRule="exact"/>
        <w:ind w:left="840" w:right="0" w:firstLine="0"/>
        <w:jc w:val="both"/>
      </w:pPr>
      <w:r>
        <w:rPr>
          <w:color w:val="000000"/>
          <w:spacing w:val="0"/>
          <w:w w:val="100"/>
          <w:position w:val="0"/>
        </w:rPr>
        <w:t>长期股权投资包括对子公司、合营企业和联营企业的权益性投资。本集团能够对被投资单位施加重大影响 的，为本集团的联营企业。</w:t>
      </w:r>
    </w:p>
    <w:p>
      <w:pPr>
        <w:pStyle w:val="Style13"/>
        <w:keepNext w:val="0"/>
        <w:keepLines w:val="0"/>
        <w:widowControl w:val="0"/>
        <w:shd w:val="clear" w:color="auto" w:fill="auto"/>
        <w:bidi w:val="0"/>
        <w:spacing w:before="0" w:line="312" w:lineRule="exact"/>
        <w:ind w:left="840" w:right="0" w:firstLine="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1</w:t>
      </w:r>
      <w:r>
        <w:rPr>
          <w:color w:val="000000"/>
          <w:spacing w:val="0"/>
          <w:w w:val="100"/>
          <w:position w:val="0"/>
        </w:rPr>
        <w:t>）初始投资成本确定</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形成企业合并的长期股权投资：同一控制下企业合并取得的长期股权投资，在合并日按照取得被合并方所 有者权益在最终控制方合并财务报表中的账面价值份额作为投资成本；非同一控制下企业合并取得的长期 股权投资，按照合并成本作为长期股权投资的投资成本。</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对于其他方式取得的长期股权投资：支付现金取得的长期股权投资，按照实际支付的购买价款作为初始投 资成本；发行权益性证券取得的长期股权投资，以发行权益性证券的公允价值作为初始投资成本。</w:t>
      </w:r>
    </w:p>
    <w:p>
      <w:pPr>
        <w:pStyle w:val="Style13"/>
        <w:keepNext w:val="0"/>
        <w:keepLines w:val="0"/>
        <w:widowControl w:val="0"/>
        <w:shd w:val="clear" w:color="auto" w:fill="auto"/>
        <w:tabs>
          <w:tab w:pos="1268" w:val="left"/>
        </w:tabs>
        <w:bidi w:val="0"/>
        <w:spacing w:before="0" w:line="312" w:lineRule="exact"/>
        <w:ind w:left="0" w:right="0" w:firstLine="84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对子公司的投资，采用成本法核算；对联营企业和合营企业的投资，采用权益法核算。</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采用成本法核算的长期股权投资，除取得投资时实际支付的价款或对价中包含的已宣告但尚未发放的现金 股利或利润外，被投资单位宣告分派的现金股利或利润，确认为投资收益计入当期损益。</w:t>
      </w:r>
    </w:p>
    <w:p>
      <w:pPr>
        <w:pStyle w:val="Style13"/>
        <w:keepNext w:val="0"/>
        <w:keepLines w:val="0"/>
        <w:widowControl w:val="0"/>
        <w:shd w:val="clear" w:color="auto" w:fill="auto"/>
        <w:bidi w:val="0"/>
        <w:spacing w:before="0" w:line="310" w:lineRule="exact"/>
        <w:ind w:left="840" w:right="0" w:firstLine="0"/>
        <w:jc w:val="both"/>
      </w:pPr>
      <w:r>
        <w:rPr>
          <w:color w:val="000000"/>
          <w:spacing w:val="0"/>
          <w:w w:val="100"/>
          <w:position w:val="0"/>
        </w:rPr>
        <w:t>采用权益法核算的长期股权投资，初始投资成本大于投资时应享有被投资单位可辨认净资产公允价值份额 的，不调整长期股权投资的投资成本；初始投资成本小于投资时应享有被投资单位可辨认净资产公允价值 份额的，对长期股权投资的账面价值进行调整，差额计入投资当期的损益。</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采用权益法核算时，按照应享有或应分担的被投资单位实现的净损益和其他综合收益的份额，分别确认投 资收益和其他综合收益，同时调整长期股权投资的账面价值；按照被投资单位宣告分派的利润或现金股利 计算应享有的部分，相应减少长期股权投资的账面价值；被投资单位除净损益、其他综合收益和利润分配 以外所有者权益的其他变动，调整长期股权投资的账面价值并计入资本公积（其他资本公积）。在确认应 享有被投资单位净损益的份额时，以取得投资时被投资单位各项可辨认资产等的公允价值为基础，并按照 本集团的会计政策及会计期间，对被投资单位的净利润进行调整后确认。</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因追加投资等原因能够对被投资单位施加重大影响或实施共同控制但不构成控制的，在转换日，按照原股 权的公允价值加上新增投资成本之和，作为改按权益法核算的初始投资成本。原股权于转换日的公允价值 与账面价值之间的差额，以及原计入其他综合收益的累计公允价值变动转入改按权益法核算的当期损益。</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因处置部分股权投资等原因丧失了对被投资单位的共同控制或重大影响的，处置后的剩余股权在丧失共同 控制或重大影响之日改按《企业会计准则第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金融工具确认和计量》进行会计处理，公允价值与账面 价值之间的差额计入当期损益。原股权投资因采用权益法核算而确认的其他综合收益，在终止采用权益法 核算时采用与被投资单位直接处置相关资产或负债相同的基础进行会计处理；原股权投资相关的其他所有 者权益变动转入当期损益。</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因处置部分股权投资等原因丧失了对被投资单位的控制的，处置后的剩余股权能够对被投资单位实施共同 控制或施加重大影响的，改按权益法核算，并对该剩余股权视同自取得时即采用权益法核算进行调整；处 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 具确认和计量》的有关规定进行会计处理，其在丧失控制之日的公允价值与账面价值之间的差额计入当期 损益。</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因其他投资方增资而导致本公司持股比例下降、从而丧失控制权但能对被投资单位实施共同控制或施加重 大影响的，按照新的持股比例确认本公司应享有的被投资单位因增资扩股而增加净资产的份额，与应结转 持股比例下降部分所对应的长期股权投资原账面价值之间的差额计入当期损益；然后，按照新的持股比例 视同自取得投资时即采用权益法核算进行调整。</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本集团与联营企业及合营企业之间发生的未实现内部交易损益按照持股比例计算归属于本集团的部分，在 抵销基础上确认投资损益。但本集团与被投资单位发生的未实现内部交易损失，属于所转让资产减值损失 的，不予以抵销。</w:t>
      </w:r>
    </w:p>
    <w:p>
      <w:pPr>
        <w:pStyle w:val="Style13"/>
        <w:keepNext w:val="0"/>
        <w:keepLines w:val="0"/>
        <w:widowControl w:val="0"/>
        <w:shd w:val="clear" w:color="auto" w:fill="auto"/>
        <w:tabs>
          <w:tab w:pos="1268" w:val="left"/>
        </w:tabs>
        <w:bidi w:val="0"/>
        <w:spacing w:before="0" w:line="312" w:lineRule="exact"/>
        <w:ind w:left="840" w:right="0" w:firstLine="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 xml:space="preserve">共同控制，是指按照相关约定对某项安排所共有的控制，并且该安排的相关活动必须经过分享控制权的参 与方一致同意后才能决策。在判断是否存在共同控制时，首先判断是否由所有参与方或参与方组合集体控 制该安排，其次再判断该安排相关活动的决策是否必须经过这些集体控制该安排的参与方一致同意。如果 </w:t>
      </w:r>
      <w:r>
        <w:rPr>
          <w:color w:val="000000"/>
          <w:spacing w:val="0"/>
          <w:w w:val="100"/>
          <w:position w:val="0"/>
        </w:rPr>
        <w:t>所有参与方或一组参与方必须一致行动才能决定某项安排的相关活动，则认为所有参与方或一组参与方集 体控制该安排；如果存在两个或两个以上的参与方组合能够集体控制某项安排的，不构成共同控制。判断 是否存在共同控制时，不考虑享有的保护性权利。</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重大影响，是指投资方对被投资单位的财务和经营政策有参与决策的权力，但并不能够控制或者与其他方 一起共同控制这些政策的制定。在确定能否对被投资单位施加重大影响时，考虑投资方直接或间接持有被 投资单位的表决权股份以及投资方及其他方持有的当期可执行潜在表决权在假定转换为对被投资方单位 的股权后产生的影响，包括被投资单位发行的当期可转换的认股权证、股份期权及可转换公司债券等的影 响。</w:t>
      </w:r>
    </w:p>
    <w:p>
      <w:pPr>
        <w:pStyle w:val="Style13"/>
        <w:keepNext w:val="0"/>
        <w:keepLines w:val="0"/>
        <w:widowControl w:val="0"/>
        <w:shd w:val="clear" w:color="auto" w:fill="auto"/>
        <w:bidi w:val="0"/>
        <w:spacing w:before="0" w:line="315" w:lineRule="exact"/>
        <w:ind w:left="840" w:right="0" w:firstLine="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的表决权股份时，一般认 为对被投资单位具有重大影响，除非有明确证据表明该种情况下不能参与被投资单位的生产经营决策，不 形成重大影响；本集团拥有被投资单位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（不含）以下的表决权股份时，一般不认为对被投资单位具有 重大影响，除非有明确证据表明该种情况下能够参与被投资单位的生产经营决策，形成重大影响。</w:t>
      </w:r>
    </w:p>
    <w:p>
      <w:pPr>
        <w:pStyle w:val="Style13"/>
        <w:keepNext w:val="0"/>
        <w:keepLines w:val="0"/>
        <w:widowControl w:val="0"/>
        <w:shd w:val="clear" w:color="auto" w:fill="auto"/>
        <w:tabs>
          <w:tab w:pos="1328" w:val="left"/>
        </w:tabs>
        <w:bidi w:val="0"/>
        <w:spacing w:before="0" w:line="312" w:lineRule="exact"/>
        <w:ind w:left="0" w:right="0" w:firstLine="84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4</w:t>
      </w:r>
      <w:r>
        <w:rPr>
          <w:color w:val="000000"/>
          <w:spacing w:val="0"/>
          <w:w w:val="100"/>
          <w:position w:val="0"/>
        </w:rPr>
        <w:t>）</w:t>
        <w:tab/>
        <w:t>持有待售的权益性投资</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对联营企业或合营企业的权益性投资全部或部分分类为持有待售资产的，相关会计处理见本节、五、</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对于未划分为持有待售资产的剩余权益性投资，采用权益法进行会计处理。</w:t>
      </w:r>
    </w:p>
    <w:p>
      <w:pPr>
        <w:pStyle w:val="Style13"/>
        <w:keepNext w:val="0"/>
        <w:keepLines w:val="0"/>
        <w:widowControl w:val="0"/>
        <w:shd w:val="clear" w:color="auto" w:fill="auto"/>
        <w:bidi w:val="0"/>
        <w:spacing w:before="0" w:line="317" w:lineRule="exact"/>
        <w:ind w:left="840" w:right="0" w:firstLine="0"/>
        <w:jc w:val="both"/>
      </w:pPr>
      <w:r>
        <w:rPr>
          <w:color w:val="000000"/>
          <w:spacing w:val="0"/>
          <w:w w:val="100"/>
          <w:position w:val="0"/>
        </w:rPr>
        <w:t>已划分为持有待售的对联营企业或合营企业的权益性投资，不再符合持有待售资产分类条件的，从被分类 为持有待售资产之日起采用权益法进行追溯调整。</w:t>
      </w:r>
    </w:p>
    <w:p>
      <w:pPr>
        <w:pStyle w:val="Style13"/>
        <w:keepNext w:val="0"/>
        <w:keepLines w:val="0"/>
        <w:widowControl w:val="0"/>
        <w:shd w:val="clear" w:color="auto" w:fill="auto"/>
        <w:tabs>
          <w:tab w:pos="1328" w:val="left"/>
        </w:tabs>
        <w:bidi w:val="0"/>
        <w:spacing w:before="0" w:line="312" w:lineRule="exact"/>
        <w:ind w:left="840" w:right="0" w:firstLine="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5</w:t>
      </w:r>
      <w:r>
        <w:rPr>
          <w:color w:val="000000"/>
          <w:spacing w:val="0"/>
          <w:w w:val="100"/>
          <w:position w:val="0"/>
        </w:rPr>
        <w:t>）</w:t>
        <w:tab/>
        <w:t>减值测试方法及减值准备计提方法</w:t>
      </w:r>
    </w:p>
    <w:p>
      <w:pPr>
        <w:pStyle w:val="Style13"/>
        <w:keepNext w:val="0"/>
        <w:keepLines w:val="0"/>
        <w:widowControl w:val="0"/>
        <w:shd w:val="clear" w:color="auto" w:fill="auto"/>
        <w:bidi w:val="0"/>
        <w:spacing w:before="0" w:after="600" w:line="312" w:lineRule="exact"/>
        <w:ind w:left="840" w:right="0" w:firstLine="0"/>
        <w:jc w:val="both"/>
      </w:pPr>
      <w:r>
        <w:rPr>
          <w:color w:val="000000"/>
          <w:spacing w:val="0"/>
          <w:w w:val="100"/>
          <w:position w:val="0"/>
        </w:rPr>
        <w:t>对子公司、联营企业及合营企业的投资，计提资产减值的方法见本节、五、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36"/>
        <w:keepNext/>
        <w:keepLines/>
        <w:widowControl w:val="0"/>
        <w:shd w:val="clear" w:color="auto" w:fill="auto"/>
        <w:tabs>
          <w:tab w:pos="1323" w:val="left"/>
        </w:tabs>
        <w:bidi w:val="0"/>
        <w:spacing w:before="0" w:after="280" w:line="314" w:lineRule="exact"/>
        <w:ind w:left="0" w:right="0" w:firstLine="84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25"/>
      <w:bookmarkEnd w:id="826"/>
      <w:bookmarkEnd w:id="828"/>
    </w:p>
    <w:p>
      <w:pPr>
        <w:pStyle w:val="Style13"/>
        <w:keepNext w:val="0"/>
        <w:keepLines w:val="0"/>
        <w:widowControl w:val="0"/>
        <w:shd w:val="clear" w:color="auto" w:fill="auto"/>
        <w:bidi w:val="0"/>
        <w:spacing w:before="0" w:after="40" w:line="314" w:lineRule="exact"/>
        <w:ind w:left="0" w:right="0" w:firstLine="840"/>
        <w:jc w:val="both"/>
      </w:pPr>
      <w:r>
        <w:rPr>
          <w:color w:val="000000"/>
          <w:spacing w:val="0"/>
          <w:w w:val="100"/>
          <w:position w:val="0"/>
        </w:rPr>
        <w:t>投资性房地产计量模式</w:t>
      </w:r>
    </w:p>
    <w:p>
      <w:pPr>
        <w:pStyle w:val="Style13"/>
        <w:keepNext w:val="0"/>
        <w:keepLines w:val="0"/>
        <w:widowControl w:val="0"/>
        <w:shd w:val="clear" w:color="auto" w:fill="auto"/>
        <w:bidi w:val="0"/>
        <w:spacing w:before="0" w:after="280" w:line="314" w:lineRule="exact"/>
        <w:ind w:left="0" w:right="0" w:firstLine="840"/>
        <w:jc w:val="both"/>
      </w:pPr>
      <w:r>
        <w:rPr>
          <w:color w:val="000000"/>
          <w:spacing w:val="0"/>
          <w:w w:val="100"/>
          <w:position w:val="0"/>
        </w:rPr>
        <w:t>不适用</w:t>
      </w:r>
    </w:p>
    <w:p>
      <w:pPr>
        <w:pStyle w:val="Style36"/>
        <w:keepNext/>
        <w:keepLines/>
        <w:widowControl w:val="0"/>
        <w:shd w:val="clear" w:color="auto" w:fill="auto"/>
        <w:tabs>
          <w:tab w:pos="1323" w:val="left"/>
        </w:tabs>
        <w:bidi w:val="0"/>
        <w:spacing w:before="0" w:after="280" w:line="314" w:lineRule="exact"/>
        <w:ind w:left="0" w:right="0" w:firstLine="84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w:t>
      </w:r>
      <w:bookmarkEnd w:id="831"/>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29"/>
      <w:bookmarkEnd w:id="830"/>
      <w:bookmarkEnd w:id="832"/>
    </w:p>
    <w:p>
      <w:pPr>
        <w:pStyle w:val="Style43"/>
        <w:keepNext/>
        <w:keepLines/>
        <w:widowControl w:val="0"/>
        <w:shd w:val="clear" w:color="auto" w:fill="auto"/>
        <w:bidi w:val="0"/>
        <w:spacing w:before="0" w:after="280" w:line="314" w:lineRule="exact"/>
        <w:ind w:left="0" w:right="0" w:firstLine="840"/>
        <w:jc w:val="both"/>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3"/>
      <w:bookmarkEnd w:id="834"/>
      <w:bookmarkEnd w:id="836"/>
    </w:p>
    <w:p>
      <w:pPr>
        <w:pStyle w:val="Style13"/>
        <w:keepNext w:val="0"/>
        <w:keepLines w:val="0"/>
        <w:widowControl w:val="0"/>
        <w:shd w:val="clear" w:color="auto" w:fill="auto"/>
        <w:bidi w:val="0"/>
        <w:spacing w:before="0" w:after="340" w:line="314" w:lineRule="exact"/>
        <w:ind w:left="840" w:right="0" w:firstLine="0"/>
        <w:jc w:val="both"/>
      </w:pPr>
      <w:r>
        <w:rPr>
          <w:color w:val="000000"/>
          <w:spacing w:val="0"/>
          <w:w w:val="100"/>
          <w:position w:val="0"/>
        </w:rPr>
        <w:t>本集团固定资产是指为生产商品、提供劳务、出租或经营管理而持有的，使用寿命超过一个会计年度的有 形资产。与该固定资产有关的经济利益很可能流入企业，并且该固定资产的成本能够可靠地计量时，固定 资产才能予以确认。本集团固定资产按照取得时的实际成本进行初始计量。</w:t>
      </w:r>
    </w:p>
    <w:p>
      <w:pPr>
        <w:pStyle w:val="Style47"/>
        <w:keepNext w:val="0"/>
        <w:keepLines w:val="0"/>
        <w:widowControl w:val="0"/>
        <w:shd w:val="clear" w:color="auto" w:fill="auto"/>
        <w:bidi w:val="0"/>
        <w:spacing w:before="0" w:after="0" w:line="240" w:lineRule="auto"/>
        <w:ind w:left="5" w:right="0" w:firstLine="0"/>
        <w:jc w:val="left"/>
        <w:rPr>
          <w:sz w:val="20"/>
          <w:szCs w:val="20"/>
        </w:rPr>
      </w:pPr>
      <w:bookmarkStart w:id="837" w:name="bookmark83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37"/>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2.90</w:t>
            </w:r>
          </w:p>
        </w:tc>
      </w:tr>
    </w:tbl>
    <w:tbl>
      <w:tblPr>
        <w:tblOverlap w:val="never"/>
        <w:jc w:val="center"/>
        <w:tblLayout w:type="fixed"/>
      </w:tblPr>
      <w:tblGrid>
        <w:gridCol w:w="1910"/>
        <w:gridCol w:w="1934"/>
        <w:gridCol w:w="1901"/>
        <w:gridCol w:w="1915"/>
        <w:gridCol w:w="1925"/>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办公家具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32.33</w:t>
            </w:r>
          </w:p>
        </w:tc>
      </w:tr>
      <w:tr>
        <w:trPr>
          <w:trHeight w:val="28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）本集团采用年限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金平均法计提折旧。固</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定资产自达到预定可使用状态时开始计提折旧，终止确认时或</w:t>
            </w:r>
          </w:p>
        </w:tc>
      </w:tr>
    </w:tbl>
    <w:p>
      <w:pPr>
        <w:pStyle w:val="Style13"/>
        <w:keepNext w:val="0"/>
        <w:keepLines w:val="0"/>
        <w:widowControl w:val="0"/>
        <w:shd w:val="clear" w:color="auto" w:fill="auto"/>
        <w:bidi w:val="0"/>
        <w:spacing w:before="0" w:after="0" w:line="307" w:lineRule="exact"/>
        <w:ind w:left="840" w:right="0" w:firstLine="0"/>
        <w:jc w:val="both"/>
      </w:pPr>
      <w:r>
        <w:rPr>
          <w:color w:val="000000"/>
          <w:spacing w:val="0"/>
          <w:w w:val="100"/>
          <w:position w:val="0"/>
        </w:rPr>
        <w:t>划分为持有待售非流动资产时停止计提折旧。在不考虑减值准备的情况下，按固定资产类别、预计使用寿 命和预计残值，本集团确定各类固定资产的年折旧率如上。</w:t>
      </w:r>
    </w:p>
    <w:p>
      <w:pPr>
        <w:pStyle w:val="Style13"/>
        <w:keepNext w:val="0"/>
        <w:keepLines w:val="0"/>
        <w:widowControl w:val="0"/>
        <w:shd w:val="clear" w:color="auto" w:fill="auto"/>
        <w:bidi w:val="0"/>
        <w:spacing w:before="0" w:after="0" w:line="307" w:lineRule="exact"/>
        <w:ind w:left="0" w:right="0" w:firstLine="84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2</w:t>
      </w:r>
      <w:r>
        <w:rPr>
          <w:color w:val="000000"/>
          <w:spacing w:val="0"/>
          <w:w w:val="100"/>
          <w:position w:val="0"/>
        </w:rPr>
        <w:t>） 其中，己计提减值准备的固定资产，还应扣除已计提的固定资产减值准备累计金额计算确定折旧率。</w:t>
      </w:r>
    </w:p>
    <w:p>
      <w:pPr>
        <w:pStyle w:val="Style13"/>
        <w:keepNext w:val="0"/>
        <w:keepLines w:val="0"/>
        <w:widowControl w:val="0"/>
        <w:shd w:val="clear" w:color="auto" w:fill="auto"/>
        <w:tabs>
          <w:tab w:pos="1298" w:val="left"/>
        </w:tabs>
        <w:bidi w:val="0"/>
        <w:spacing w:before="0" w:after="0" w:line="307" w:lineRule="exact"/>
        <w:ind w:left="0" w:right="0" w:firstLine="840"/>
        <w:jc w:val="left"/>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3</w:t>
      </w:r>
      <w:r>
        <w:rPr>
          <w:color w:val="000000"/>
          <w:spacing w:val="0"/>
          <w:w w:val="100"/>
          <w:position w:val="0"/>
        </w:rPr>
        <w:t>）</w:t>
        <w:tab/>
        <w:t>固定资产的减值测试方法、减值准备计提方法见本节、五、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13"/>
        <w:keepNext w:val="0"/>
        <w:keepLines w:val="0"/>
        <w:widowControl w:val="0"/>
        <w:shd w:val="clear" w:color="auto" w:fill="auto"/>
        <w:tabs>
          <w:tab w:pos="1298" w:val="left"/>
        </w:tabs>
        <w:bidi w:val="0"/>
        <w:spacing w:before="0" w:line="307" w:lineRule="exact"/>
        <w:ind w:left="0" w:right="0" w:firstLine="840"/>
        <w:jc w:val="left"/>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4</w:t>
      </w:r>
      <w:r>
        <w:rPr>
          <w:color w:val="000000"/>
          <w:spacing w:val="0"/>
          <w:w w:val="100"/>
          <w:position w:val="0"/>
        </w:rPr>
        <w:t>）</w:t>
        <w:tab/>
        <w:t>每年年度终了，本集团对固定资产的使用寿命、预计净残值和折旧方法进行复核。</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使用寿命预计数与原先估计数有差异的，调整固定资产使用寿命；预计净残值预计数与原先估计数有差异 的，调整预计净残值。</w:t>
      </w:r>
    </w:p>
    <w:p>
      <w:pPr>
        <w:pStyle w:val="Style13"/>
        <w:keepNext w:val="0"/>
        <w:keepLines w:val="0"/>
        <w:widowControl w:val="0"/>
        <w:shd w:val="clear" w:color="auto" w:fill="auto"/>
        <w:tabs>
          <w:tab w:pos="1298" w:val="left"/>
        </w:tabs>
        <w:bidi w:val="0"/>
        <w:spacing w:before="0" w:line="310" w:lineRule="exact"/>
        <w:ind w:left="0" w:right="0" w:firstLine="84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5</w:t>
      </w:r>
      <w:r>
        <w:rPr>
          <w:color w:val="000000"/>
          <w:spacing w:val="0"/>
          <w:w w:val="100"/>
          <w:position w:val="0"/>
        </w:rPr>
        <w:t>）</w:t>
        <w:tab/>
        <w:t>大修理费用</w:t>
      </w:r>
    </w:p>
    <w:p>
      <w:pPr>
        <w:pStyle w:val="Style13"/>
        <w:keepNext w:val="0"/>
        <w:keepLines w:val="0"/>
        <w:widowControl w:val="0"/>
        <w:shd w:val="clear" w:color="auto" w:fill="auto"/>
        <w:bidi w:val="0"/>
        <w:spacing w:before="0" w:after="1140" w:line="317" w:lineRule="exact"/>
        <w:ind w:left="840" w:right="0" w:firstLine="0"/>
        <w:jc w:val="both"/>
      </w:pPr>
      <w:r>
        <w:rPr>
          <w:color w:val="000000"/>
          <w:spacing w:val="0"/>
          <w:w w:val="100"/>
          <w:position w:val="0"/>
        </w:rPr>
        <w:t>本集团对固定资产进行定期检查发生的大修理费用，有确凿证据表明符合固定资产确认条件的部分，计入 固定资产成本，不符合固定资产确认条件的计入当期损益。固定资产在定期大修理间隔期间，照提折旧。</w:t>
      </w:r>
    </w:p>
    <w:p>
      <w:pPr>
        <w:pStyle w:val="Style43"/>
        <w:keepNext/>
        <w:keepLines/>
        <w:widowControl w:val="0"/>
        <w:shd w:val="clear" w:color="auto" w:fill="auto"/>
        <w:bidi w:val="0"/>
        <w:spacing w:before="0" w:after="280" w:line="313" w:lineRule="exact"/>
        <w:ind w:left="0" w:right="0" w:firstLine="840"/>
        <w:jc w:val="both"/>
      </w:pPr>
      <w:bookmarkStart w:id="842" w:name="bookmark842"/>
      <w:bookmarkStart w:id="843" w:name="bookmark843"/>
      <w:bookmarkStart w:id="844" w:name="bookmark844"/>
      <w:bookmarkStart w:id="845" w:name="bookmark845"/>
      <w:r>
        <w:rPr>
          <w:color w:val="000000"/>
          <w:spacing w:val="0"/>
          <w:w w:val="100"/>
          <w:position w:val="0"/>
        </w:rPr>
        <w:t>（</w:t>
      </w:r>
      <w:bookmarkEnd w:id="84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2"/>
      <w:bookmarkEnd w:id="843"/>
      <w:bookmarkEnd w:id="845"/>
    </w:p>
    <w:p>
      <w:pPr>
        <w:pStyle w:val="Style13"/>
        <w:keepNext w:val="0"/>
        <w:keepLines w:val="0"/>
        <w:widowControl w:val="0"/>
        <w:shd w:val="clear" w:color="auto" w:fill="auto"/>
        <w:bidi w:val="0"/>
        <w:spacing w:before="0" w:after="280" w:line="313" w:lineRule="exact"/>
        <w:ind w:left="840" w:right="0" w:firstLine="0"/>
        <w:jc w:val="both"/>
      </w:pPr>
      <w:r>
        <w:rPr>
          <w:color w:val="000000"/>
          <w:spacing w:val="0"/>
          <w:w w:val="100"/>
          <w:position w:val="0"/>
        </w:rPr>
        <w:t>当本集团租入的固定资产符合下列一项或数项标准时，确认为融资租入固定资产：①在租赁期届满时，租 赁资产的所有权转移给本集团。②本集团有购买租赁资产的选择权，所订立的购买价款预计将远低于行使 选择权时租赁资产的公允价值，因而在租赁开始日就可以合理确定本集团将会行使这种选择权。③即使资 产的所有权不转移，但租赁期占租赁资产使用寿命的大部分。④本集团在租赁开始日的最低租赁付款额现 值，几乎相当于租赁开始日租赁资产公允价值。⑤租赁资产性质特殊，如果不作较大改造，只有本集团才 能使用。融资租赁租入的固定资产，按租赁开始日租赁资产公允价值与最低租赁付款额的现值两者中较低 者，作为入账价值。最低租赁付款额作为长期应付款的入账价值，其差额作为未确认融资费用。在租赁谈 判和签订租赁合同过程中发生的，可归属于租赁项目的手续费、律师费、差旅费、印花税等初始直接费用， 计入租入资产价值。未确认融资费用在租赁期内各个期间采用实际利率法进行分摊。融资租入的固定资产 采用与自有固定资产一致的政策计提租赁资产折旧。能够合理确定租赁期届满时将会取得租赁资产所有权 的，在租赁资产尚可使用年限内计提折旧；无法合理确定租赁期届满时能够取得租赁资产所有权的，在租 赁期与租赁资产尚可使用年限两者中较短的期间内计提折旧。</w:t>
      </w:r>
    </w:p>
    <w:p>
      <w:pPr>
        <w:pStyle w:val="Style36"/>
        <w:keepNext/>
        <w:keepLines/>
        <w:widowControl w:val="0"/>
        <w:shd w:val="clear" w:color="auto" w:fill="auto"/>
        <w:bidi w:val="0"/>
        <w:spacing w:before="0" w:after="280" w:line="313" w:lineRule="exact"/>
        <w:ind w:left="0" w:right="0" w:firstLine="84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46"/>
      <w:bookmarkEnd w:id="847"/>
      <w:bookmarkEnd w:id="849"/>
    </w:p>
    <w:p>
      <w:pPr>
        <w:pStyle w:val="Style13"/>
        <w:keepNext w:val="0"/>
        <w:keepLines w:val="0"/>
        <w:widowControl w:val="0"/>
        <w:shd w:val="clear" w:color="auto" w:fill="auto"/>
        <w:bidi w:val="0"/>
        <w:spacing w:before="0" w:after="280" w:line="312" w:lineRule="exact"/>
        <w:ind w:left="840" w:right="0" w:firstLine="0"/>
        <w:jc w:val="both"/>
      </w:pPr>
      <w:r>
        <w:rPr>
          <w:color w:val="000000"/>
          <w:spacing w:val="0"/>
          <w:w w:val="100"/>
          <w:position w:val="0"/>
        </w:rPr>
        <w:t>本集团在建工程成本按实际工程支出确定，包括在建期间发生的各项必要工程支出、工程达到预定可使用 状态前的应予资本化的借款费用以及其他相关费用等。</w:t>
      </w:r>
    </w:p>
    <w:p>
      <w:pPr>
        <w:pStyle w:val="Style13"/>
        <w:keepNext w:val="0"/>
        <w:keepLines w:val="0"/>
        <w:widowControl w:val="0"/>
        <w:shd w:val="clear" w:color="auto" w:fill="auto"/>
        <w:bidi w:val="0"/>
        <w:spacing w:before="0" w:after="280" w:line="240" w:lineRule="auto"/>
        <w:ind w:left="0" w:right="0" w:firstLine="840"/>
        <w:jc w:val="both"/>
      </w:pPr>
      <w:r>
        <w:rPr>
          <w:color w:val="000000"/>
          <w:spacing w:val="0"/>
          <w:w w:val="100"/>
          <w:position w:val="0"/>
        </w:rPr>
        <w:t>在建工程在达到预定可使用状态时转入固定资产。</w:t>
      </w:r>
    </w:p>
    <w:p>
      <w:pPr>
        <w:pStyle w:val="Style13"/>
        <w:keepNext w:val="0"/>
        <w:keepLines w:val="0"/>
        <w:widowControl w:val="0"/>
        <w:shd w:val="clear" w:color="auto" w:fill="auto"/>
        <w:bidi w:val="0"/>
        <w:spacing w:before="0" w:after="280" w:line="314" w:lineRule="exact"/>
        <w:ind w:left="840" w:right="0" w:firstLine="0"/>
        <w:jc w:val="both"/>
      </w:pPr>
      <w:r>
        <w:rPr>
          <w:color w:val="000000"/>
          <w:spacing w:val="0"/>
          <w:w w:val="100"/>
          <w:position w:val="0"/>
        </w:rPr>
        <w:t>在建工程计提资产减值方法见本节、五、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36"/>
        <w:keepNext/>
        <w:keepLines/>
        <w:widowControl w:val="0"/>
        <w:shd w:val="clear" w:color="auto" w:fill="auto"/>
        <w:tabs>
          <w:tab w:pos="1323" w:val="left"/>
        </w:tabs>
        <w:bidi w:val="0"/>
        <w:spacing w:before="0" w:after="280" w:line="314" w:lineRule="exact"/>
        <w:ind w:left="84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50"/>
      <w:bookmarkEnd w:id="851"/>
      <w:bookmarkEnd w:id="853"/>
    </w:p>
    <w:p>
      <w:pPr>
        <w:pStyle w:val="Style13"/>
        <w:keepNext w:val="0"/>
        <w:keepLines w:val="0"/>
        <w:widowControl w:val="0"/>
        <w:shd w:val="clear" w:color="auto" w:fill="auto"/>
        <w:tabs>
          <w:tab w:pos="1328" w:val="left"/>
        </w:tabs>
        <w:bidi w:val="0"/>
        <w:spacing w:before="0" w:line="314" w:lineRule="exact"/>
        <w:ind w:left="840" w:right="0" w:firstLine="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本集团发生的借款费用，可直接归属于符合资本化条件的资产的购建或者生产的，予以资本化，计入相关 资产成本；其他借款费用，在发生时根据其发生额确认为费用，计入当期损益。借款费用同时满足下列条 件的，开始资本化：</w:t>
      </w:r>
    </w:p>
    <w:p>
      <w:pPr>
        <w:pStyle w:val="Style13"/>
        <w:keepNext w:val="0"/>
        <w:keepLines w:val="0"/>
        <w:widowControl w:val="0"/>
        <w:numPr>
          <w:ilvl w:val="0"/>
          <w:numId w:val="21"/>
        </w:numPr>
        <w:shd w:val="clear" w:color="auto" w:fill="auto"/>
        <w:tabs>
          <w:tab w:pos="1232" w:val="left"/>
        </w:tabs>
        <w:bidi w:val="0"/>
        <w:spacing w:before="0" w:line="317" w:lineRule="exact"/>
        <w:ind w:left="840" w:right="0" w:firstLine="0"/>
        <w:jc w:val="both"/>
      </w:pPr>
      <w:bookmarkStart w:id="855" w:name="bookmark855"/>
      <w:bookmarkEnd w:id="855"/>
      <w:r>
        <w:rPr>
          <w:color w:val="000000"/>
          <w:spacing w:val="0"/>
          <w:w w:val="100"/>
          <w:position w:val="0"/>
        </w:rPr>
        <w:t>资产支出已经发生，资产支出包括为购建或者生产符合资本化条件的资产而以支付现金、转移非现金资 产或者承担带息债务形式发生的支出；</w:t>
      </w:r>
    </w:p>
    <w:p>
      <w:pPr>
        <w:pStyle w:val="Style13"/>
        <w:keepNext w:val="0"/>
        <w:keepLines w:val="0"/>
        <w:widowControl w:val="0"/>
        <w:numPr>
          <w:ilvl w:val="0"/>
          <w:numId w:val="21"/>
        </w:numPr>
        <w:shd w:val="clear" w:color="auto" w:fill="auto"/>
        <w:tabs>
          <w:tab w:pos="1237" w:val="left"/>
        </w:tabs>
        <w:bidi w:val="0"/>
        <w:spacing w:before="0" w:line="314" w:lineRule="exact"/>
        <w:ind w:left="0" w:right="0" w:firstLine="840"/>
        <w:jc w:val="both"/>
      </w:pPr>
      <w:bookmarkStart w:id="856" w:name="bookmark856"/>
      <w:bookmarkEnd w:id="856"/>
      <w:r>
        <w:rPr>
          <w:color w:val="000000"/>
          <w:spacing w:val="0"/>
          <w:w w:val="100"/>
          <w:position w:val="0"/>
        </w:rPr>
        <w:t>借款费用已经发生；</w:t>
      </w:r>
    </w:p>
    <w:p>
      <w:pPr>
        <w:pStyle w:val="Style13"/>
        <w:keepNext w:val="0"/>
        <w:keepLines w:val="0"/>
        <w:widowControl w:val="0"/>
        <w:numPr>
          <w:ilvl w:val="0"/>
          <w:numId w:val="21"/>
        </w:numPr>
        <w:shd w:val="clear" w:color="auto" w:fill="auto"/>
        <w:tabs>
          <w:tab w:pos="1237" w:val="left"/>
        </w:tabs>
        <w:bidi w:val="0"/>
        <w:spacing w:before="0" w:line="314" w:lineRule="exact"/>
        <w:ind w:left="0" w:right="0" w:firstLine="840"/>
        <w:jc w:val="both"/>
      </w:pPr>
      <w:bookmarkStart w:id="857" w:name="bookmark857"/>
      <w:bookmarkEnd w:id="857"/>
      <w:r>
        <w:rPr>
          <w:color w:val="000000"/>
          <w:spacing w:val="0"/>
          <w:w w:val="100"/>
          <w:position w:val="0"/>
        </w:rPr>
        <w:t>为使资产达到预定可使用或者可销售状态所必要的购建或者生产活动已经开始。</w:t>
      </w:r>
    </w:p>
    <w:p>
      <w:pPr>
        <w:pStyle w:val="Style13"/>
        <w:keepNext w:val="0"/>
        <w:keepLines w:val="0"/>
        <w:widowControl w:val="0"/>
        <w:shd w:val="clear" w:color="auto" w:fill="auto"/>
        <w:tabs>
          <w:tab w:pos="1328" w:val="left"/>
        </w:tabs>
        <w:bidi w:val="0"/>
        <w:spacing w:before="0" w:line="314" w:lineRule="exact"/>
        <w:ind w:left="0" w:right="0" w:firstLine="84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本集团购建或者生产符合资本化条件的资产达到预定可使用或者可销售状态时，借款费用停止资本化。在 符合资本化条件的资产达到预定可使用或者可销售状态之后所发生的借款费用，在发生时根据其发生额确 认为费用，计入当期损益。</w:t>
      </w:r>
    </w:p>
    <w:p>
      <w:pPr>
        <w:pStyle w:val="Style13"/>
        <w:keepNext w:val="0"/>
        <w:keepLines w:val="0"/>
        <w:widowControl w:val="0"/>
        <w:shd w:val="clear" w:color="auto" w:fill="auto"/>
        <w:bidi w:val="0"/>
        <w:spacing w:before="0" w:line="331" w:lineRule="exact"/>
        <w:ind w:left="840" w:right="0" w:firstLine="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 费用的资本化；正常中断期间的借款费用继续资本化。</w:t>
      </w:r>
    </w:p>
    <w:p>
      <w:pPr>
        <w:pStyle w:val="Style13"/>
        <w:keepNext w:val="0"/>
        <w:keepLines w:val="0"/>
        <w:widowControl w:val="0"/>
        <w:shd w:val="clear" w:color="auto" w:fill="auto"/>
        <w:tabs>
          <w:tab w:pos="1328" w:val="left"/>
        </w:tabs>
        <w:bidi w:val="0"/>
        <w:spacing w:before="0" w:line="314" w:lineRule="exact"/>
        <w:ind w:left="840" w:right="0" w:firstLine="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3</w:t>
      </w:r>
      <w:r>
        <w:rPr>
          <w:color w:val="000000"/>
          <w:spacing w:val="0"/>
          <w:w w:val="100"/>
          <w:position w:val="0"/>
        </w:rPr>
        <w:t>）</w:t>
        <w:tab/>
        <w:t>借款费用资本化率以及资本化金额的计算方法</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专门借款当期实际发生的利息费用，减去尚未动用的借款资金存入银行取得的利息收入或进行暂时性投资 取得的投资收益后的金额予以资本化；一般借款根据累计资产支出超过专门借款部分的资产支出加权平均 数乘以所占用一般借款的资本化率，确定资本化金额。资本化率根据一般借款的加权平均利率计算确定。</w:t>
      </w:r>
    </w:p>
    <w:p>
      <w:pPr>
        <w:pStyle w:val="Style13"/>
        <w:keepNext w:val="0"/>
        <w:keepLines w:val="0"/>
        <w:widowControl w:val="0"/>
        <w:shd w:val="clear" w:color="auto" w:fill="auto"/>
        <w:bidi w:val="0"/>
        <w:spacing w:before="0" w:after="280" w:line="314" w:lineRule="exact"/>
        <w:ind w:left="840" w:right="0" w:firstLine="0"/>
        <w:jc w:val="both"/>
      </w:pPr>
      <w:r>
        <w:rPr>
          <w:color w:val="000000"/>
          <w:spacing w:val="0"/>
          <w:w w:val="100"/>
          <w:position w:val="0"/>
        </w:rPr>
        <w:t>资本化期间内，外币专门借款的汇兑差额全部予以资本化；外币一般借款的汇兑差额计入当期损益。</w:t>
      </w:r>
    </w:p>
    <w:p>
      <w:pPr>
        <w:pStyle w:val="Style36"/>
        <w:keepNext/>
        <w:keepLines/>
        <w:widowControl w:val="0"/>
        <w:shd w:val="clear" w:color="auto" w:fill="auto"/>
        <w:tabs>
          <w:tab w:pos="1323" w:val="left"/>
        </w:tabs>
        <w:bidi w:val="0"/>
        <w:spacing w:before="0" w:after="280" w:line="314" w:lineRule="exact"/>
        <w:ind w:left="84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60"/>
      <w:bookmarkEnd w:id="861"/>
      <w:bookmarkEnd w:id="863"/>
    </w:p>
    <w:p>
      <w:pPr>
        <w:pStyle w:val="Style36"/>
        <w:keepNext/>
        <w:keepLines/>
        <w:widowControl w:val="0"/>
        <w:shd w:val="clear" w:color="auto" w:fill="auto"/>
        <w:tabs>
          <w:tab w:pos="1323" w:val="left"/>
        </w:tabs>
        <w:bidi w:val="0"/>
        <w:spacing w:before="0" w:after="280" w:line="314" w:lineRule="exact"/>
        <w:ind w:left="84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64"/>
      <w:bookmarkEnd w:id="865"/>
      <w:bookmarkEnd w:id="867"/>
    </w:p>
    <w:p>
      <w:pPr>
        <w:pStyle w:val="Style36"/>
        <w:keepNext/>
        <w:keepLines/>
        <w:widowControl w:val="0"/>
        <w:shd w:val="clear" w:color="auto" w:fill="auto"/>
        <w:tabs>
          <w:tab w:pos="1323" w:val="left"/>
        </w:tabs>
        <w:bidi w:val="0"/>
        <w:spacing w:before="0" w:after="280" w:line="314" w:lineRule="exact"/>
        <w:ind w:left="84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2</w:t>
      </w:r>
      <w:bookmarkEnd w:id="87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68"/>
      <w:bookmarkEnd w:id="869"/>
      <w:bookmarkEnd w:id="871"/>
    </w:p>
    <w:p>
      <w:pPr>
        <w:pStyle w:val="Style36"/>
        <w:keepNext/>
        <w:keepLines/>
        <w:widowControl w:val="0"/>
        <w:shd w:val="clear" w:color="auto" w:fill="auto"/>
        <w:tabs>
          <w:tab w:pos="1323" w:val="left"/>
        </w:tabs>
        <w:bidi w:val="0"/>
        <w:spacing w:before="0" w:after="280" w:line="314" w:lineRule="exact"/>
        <w:ind w:left="84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3</w:t>
      </w:r>
      <w:bookmarkEnd w:id="87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72"/>
      <w:bookmarkEnd w:id="873"/>
      <w:bookmarkEnd w:id="875"/>
    </w:p>
    <w:p>
      <w:pPr>
        <w:pStyle w:val="Style43"/>
        <w:keepNext/>
        <w:keepLines/>
        <w:widowControl w:val="0"/>
        <w:shd w:val="clear" w:color="auto" w:fill="auto"/>
        <w:bidi w:val="0"/>
        <w:spacing w:before="0" w:after="280" w:line="314" w:lineRule="exact"/>
        <w:ind w:left="840" w:right="0" w:firstLine="0"/>
        <w:jc w:val="both"/>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76"/>
      <w:bookmarkEnd w:id="877"/>
      <w:bookmarkEnd w:id="879"/>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本集团无形资产包括土地使用权、外购软件、自有软件、合同权益及客户关系、专利技术及软件产品。</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无形资产按照成本进行初始计量，并于取得无形资产时分析判断其使用寿命。使用寿命为有限的，自无形 资产可供使用时起，采用能反映与该资产有关的经济利益的预期实现方式的摊销方法，在预计使用年限内</w:t>
      </w:r>
    </w:p>
    <w:p>
      <w:pPr>
        <w:pStyle w:val="Style13"/>
        <w:keepNext w:val="0"/>
        <w:keepLines w:val="0"/>
        <w:widowControl w:val="0"/>
        <w:shd w:val="clear" w:color="auto" w:fill="auto"/>
        <w:bidi w:val="0"/>
        <w:spacing w:before="0" w:after="280" w:line="240" w:lineRule="auto"/>
        <w:ind w:left="0" w:right="0" w:firstLine="840"/>
        <w:jc w:val="left"/>
      </w:pPr>
      <w:r>
        <w:rPr>
          <w:color w:val="000000"/>
          <w:spacing w:val="0"/>
          <w:w w:val="100"/>
          <w:position w:val="0"/>
        </w:rPr>
        <w:t>摊销；无法可靠确定预期实现方式的，采用直线法摊销；使用寿命不确定的无形资产，不作摊销。</w:t>
      </w:r>
    </w:p>
    <w:p>
      <w:pPr>
        <w:pStyle w:val="Style47"/>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使用寿命有限的无形资产摊销方法如下:</w:t>
      </w:r>
    </w:p>
    <w:tbl>
      <w:tblPr>
        <w:tblOverlap w:val="never"/>
        <w:jc w:val="center"/>
        <w:tblLayout w:type="fixed"/>
      </w:tblPr>
      <w:tblGrid>
        <w:gridCol w:w="3427"/>
        <w:gridCol w:w="2270"/>
        <w:gridCol w:w="360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使用寿命（年）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摊销方法</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40" w:right="0" w:firstLine="0"/>
              <w:jc w:val="left"/>
            </w:pPr>
            <w:r>
              <w:rPr>
                <w:color w:val="000000"/>
                <w:spacing w:val="0"/>
                <w:w w:val="100"/>
                <w:position w:val="0"/>
              </w:rPr>
              <w:t>直线法</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40" w:right="0" w:firstLine="0"/>
              <w:jc w:val="left"/>
            </w:pPr>
            <w:r>
              <w:rPr>
                <w:color w:val="000000"/>
                <w:spacing w:val="0"/>
                <w:w w:val="100"/>
                <w:position w:val="0"/>
              </w:rPr>
              <w:t>直线法</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合同权益及客户关系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40" w:right="0" w:firstLine="0"/>
              <w:jc w:val="left"/>
            </w:pPr>
            <w:r>
              <w:rPr>
                <w:color w:val="000000"/>
                <w:spacing w:val="0"/>
                <w:w w:val="100"/>
                <w:position w:val="0"/>
              </w:rPr>
              <w:t>直线法</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专利技术及软件产品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40" w:right="0" w:firstLine="0"/>
              <w:jc w:val="left"/>
            </w:pPr>
            <w:r>
              <w:rPr>
                <w:color w:val="000000"/>
                <w:spacing w:val="0"/>
                <w:w w:val="100"/>
                <w:position w:val="0"/>
              </w:rPr>
              <w:t>直线法</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40" w:right="0" w:firstLine="0"/>
              <w:jc w:val="left"/>
            </w:pPr>
            <w:r>
              <w:rPr>
                <w:color w:val="000000"/>
                <w:spacing w:val="0"/>
                <w:w w:val="100"/>
                <w:position w:val="0"/>
              </w:rPr>
              <w:t>直线法</w:t>
            </w:r>
          </w:p>
        </w:tc>
      </w:tr>
    </w:tbl>
    <w:p>
      <w:pPr>
        <w:widowControl w:val="0"/>
        <w:spacing w:after="99" w:line="1" w:lineRule="exact"/>
      </w:pP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本集团于每年年度终了，对使用寿命有限的无形资产的使用寿命及摊销方法进行复核，与以前估计不同的， 调整原先估计数，并按会计估计变更处理。</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资产负债表日预计某项无形资产已经不能给企业带来未来经济利益的，将该项无形资产的账面价值全部转 入当期损益。</w:t>
      </w:r>
    </w:p>
    <w:p>
      <w:pPr>
        <w:pStyle w:val="Style13"/>
        <w:keepNext w:val="0"/>
        <w:keepLines w:val="0"/>
        <w:widowControl w:val="0"/>
        <w:shd w:val="clear" w:color="auto" w:fill="auto"/>
        <w:bidi w:val="0"/>
        <w:spacing w:before="0" w:after="280" w:line="312" w:lineRule="exact"/>
        <w:ind w:left="840" w:right="0" w:firstLine="0"/>
        <w:jc w:val="both"/>
      </w:pPr>
      <w:r>
        <w:rPr>
          <w:color w:val="000000"/>
          <w:spacing w:val="0"/>
          <w:w w:val="100"/>
          <w:position w:val="0"/>
        </w:rPr>
        <w:t>无形资产计提资产减值方法见本节、五、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43"/>
        <w:keepNext/>
        <w:keepLines/>
        <w:widowControl w:val="0"/>
        <w:shd w:val="clear" w:color="auto" w:fill="auto"/>
        <w:bidi w:val="0"/>
        <w:spacing w:before="0" w:after="280" w:line="312" w:lineRule="exact"/>
        <w:ind w:left="840" w:right="0" w:firstLine="0"/>
        <w:jc w:val="both"/>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80"/>
      <w:bookmarkEnd w:id="881"/>
      <w:bookmarkEnd w:id="883"/>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本集团将内部研究开发项目的支出，区分为研究阶段支出和开发阶段支出。</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研究阶段的支出，于发生时计入当期损益。</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开发阶段的支出，同时满足下列条件的，才能予以资本化，即：完成该无形资产以使其能够使用或出售在 技术上具有可行性；具有完成该无形资产并使用或出售的意图；无形资产产生经济利益的方式，包括能够 证明运用该无形资产生产的产品存在市场或无形资产自身存在市场，无形资产将在内部使用的，能够证明 其有用性；有足够的技术、财务资源和其他资源支持，以完成该无形资产的开发，并有能力使用或出售该 无形资产；归属于该无形资产开发阶段的支出能够可靠地计量。不满足上述条件的开发支出计入当期损益。</w:t>
      </w:r>
    </w:p>
    <w:p>
      <w:pPr>
        <w:pStyle w:val="Style13"/>
        <w:keepNext w:val="0"/>
        <w:keepLines w:val="0"/>
        <w:widowControl w:val="0"/>
        <w:shd w:val="clear" w:color="auto" w:fill="auto"/>
        <w:bidi w:val="0"/>
        <w:spacing w:before="0" w:line="322" w:lineRule="exact"/>
        <w:ind w:left="840" w:right="0" w:firstLine="0"/>
        <w:jc w:val="both"/>
      </w:pPr>
      <w:r>
        <w:rPr>
          <w:color w:val="000000"/>
          <w:spacing w:val="0"/>
          <w:w w:val="100"/>
          <w:position w:val="0"/>
        </w:rPr>
        <w:t>本集团研究开发项目在满足上述条件，通过技术可行性及经济可行性研究，形成项目立项后，进入开发阶 段。</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己资本化的开发阶段的支出在资产负债表上列示为开发支出，自该项目达到预定用途之日转为无形资产。</w:t>
      </w:r>
    </w:p>
    <w:p>
      <w:pPr>
        <w:pStyle w:val="Style13"/>
        <w:keepNext w:val="0"/>
        <w:keepLines w:val="0"/>
        <w:widowControl w:val="0"/>
        <w:shd w:val="clear" w:color="auto" w:fill="auto"/>
        <w:bidi w:val="0"/>
        <w:spacing w:before="0" w:line="312" w:lineRule="exact"/>
        <w:ind w:left="0" w:right="0" w:firstLine="840"/>
        <w:jc w:val="both"/>
      </w:pPr>
      <w:r>
        <w:rPr>
          <w:color w:val="000000"/>
          <w:spacing w:val="0"/>
          <w:w w:val="100"/>
          <w:position w:val="0"/>
        </w:rPr>
        <w:t>具体研发项目的资本化方法：</w:t>
      </w:r>
    </w:p>
    <w:p>
      <w:pPr>
        <w:pStyle w:val="Style13"/>
        <w:keepNext w:val="0"/>
        <w:keepLines w:val="0"/>
        <w:widowControl w:val="0"/>
        <w:shd w:val="clear" w:color="auto" w:fill="auto"/>
        <w:bidi w:val="0"/>
        <w:spacing w:before="0" w:after="100" w:line="312" w:lineRule="exact"/>
        <w:ind w:left="840" w:right="0" w:firstLine="0"/>
        <w:jc w:val="both"/>
      </w:pPr>
      <w:r>
        <w:rPr>
          <w:color w:val="000000"/>
          <w:spacing w:val="0"/>
          <w:w w:val="100"/>
          <w:position w:val="0"/>
        </w:rPr>
        <w:t>产品项目研究阶段：由项目（产品）经理申请设立</w:t>
      </w:r>
      <w:r>
        <w:rPr>
          <w:rFonts w:ascii="Times New Roman" w:eastAsia="Times New Roman" w:hAnsi="Times New Roman" w:cs="Times New Roman"/>
          <w:color w:val="000000"/>
          <w:spacing w:val="0"/>
          <w:w w:val="100"/>
          <w:position w:val="0"/>
        </w:rPr>
        <w:t>‘</w:t>
      </w:r>
      <w:r>
        <w:rPr>
          <w:color w:val="000000"/>
          <w:spacing w:val="0"/>
          <w:w w:val="100"/>
          <w:position w:val="0"/>
        </w:rPr>
        <w:t>预研项目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对未来即将正式开发的产品项目进行关键技 术点测试</w:t>
      </w:r>
      <w:r>
        <w:rPr>
          <w:color w:val="000000"/>
          <w:spacing w:val="0"/>
          <w:w w:val="100"/>
          <w:position w:val="0"/>
        </w:rPr>
        <w:t>，</w:t>
      </w:r>
      <w:r>
        <w:rPr>
          <w:color w:val="000000"/>
          <w:spacing w:val="0"/>
          <w:w w:val="100"/>
          <w:position w:val="0"/>
        </w:rPr>
        <w:t>以确保其有技术可行性</w:t>
      </w:r>
      <w:r>
        <w:rPr>
          <w:color w:val="000000"/>
          <w:spacing w:val="0"/>
          <w:w w:val="100"/>
          <w:position w:val="0"/>
        </w:rPr>
        <w:t>，</w:t>
      </w:r>
      <w:r>
        <w:rPr>
          <w:color w:val="000000"/>
          <w:spacing w:val="0"/>
          <w:w w:val="100"/>
          <w:position w:val="0"/>
        </w:rPr>
        <w:t>不产生阶段性成果</w:t>
      </w:r>
      <w:r>
        <w:rPr>
          <w:color w:val="000000"/>
          <w:spacing w:val="0"/>
          <w:w w:val="100"/>
          <w:position w:val="0"/>
        </w:rPr>
        <w:t>，</w:t>
      </w:r>
      <w:r>
        <w:rPr>
          <w:color w:val="000000"/>
          <w:spacing w:val="0"/>
          <w:w w:val="100"/>
          <w:position w:val="0"/>
        </w:rPr>
        <w:t>这部分支出为费用化支出</w:t>
      </w:r>
      <w:r>
        <w:rPr>
          <w:color w:val="000000"/>
          <w:spacing w:val="0"/>
          <w:w w:val="100"/>
          <w:position w:val="0"/>
        </w:rPr>
        <w:t>，</w:t>
      </w:r>
      <w:r>
        <w:rPr>
          <w:color w:val="000000"/>
          <w:spacing w:val="0"/>
          <w:w w:val="100"/>
          <w:position w:val="0"/>
        </w:rPr>
        <w:t>计入当期损益。</w:t>
      </w:r>
    </w:p>
    <w:p>
      <w:pPr>
        <w:pStyle w:val="Style13"/>
        <w:keepNext w:val="0"/>
        <w:keepLines w:val="0"/>
        <w:widowControl w:val="0"/>
        <w:shd w:val="clear" w:color="auto" w:fill="auto"/>
        <w:bidi w:val="0"/>
        <w:spacing w:before="0" w:after="100" w:line="312" w:lineRule="exact"/>
        <w:ind w:left="840" w:right="0" w:firstLine="0"/>
        <w:jc w:val="both"/>
      </w:pPr>
      <w:r>
        <w:rPr>
          <w:color w:val="000000"/>
          <w:spacing w:val="0"/>
          <w:w w:val="100"/>
          <w:position w:val="0"/>
        </w:rPr>
        <w:t>产品项目开发阶段：在预研阶段确定了项目的技术可行性后，开始设立正式产品项目，由项目（产品）经 理提交</w:t>
      </w:r>
      <w:r>
        <w:rPr>
          <w:rFonts w:ascii="Times New Roman" w:eastAsia="Times New Roman" w:hAnsi="Times New Roman" w:cs="Times New Roman"/>
          <w:color w:val="000000"/>
          <w:spacing w:val="0"/>
          <w:w w:val="100"/>
          <w:position w:val="0"/>
        </w:rPr>
        <w:t>‘</w:t>
      </w:r>
      <w:r>
        <w:rPr>
          <w:color w:val="000000"/>
          <w:spacing w:val="0"/>
          <w:w w:val="100"/>
          <w:position w:val="0"/>
        </w:rPr>
        <w:t>立项申请表</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可行性分析报告</w:t>
      </w:r>
      <w:r>
        <w:rPr>
          <w:rFonts w:ascii="Times New Roman" w:eastAsia="Times New Roman" w:hAnsi="Times New Roman" w:cs="Times New Roman"/>
          <w:color w:val="000000"/>
          <w:spacing w:val="0"/>
          <w:w w:val="100"/>
          <w:position w:val="0"/>
        </w:rPr>
        <w:t>’</w:t>
      </w:r>
      <w:r>
        <w:rPr>
          <w:color w:val="000000"/>
          <w:spacing w:val="0"/>
          <w:w w:val="100"/>
          <w:position w:val="0"/>
        </w:rPr>
        <w:t>，由项目（产品）管理委员会进行立项审核、事业群</w:t>
      </w:r>
      <w:r>
        <w:rPr>
          <w:rFonts w:ascii="Times New Roman" w:eastAsia="Times New Roman" w:hAnsi="Times New Roman" w:cs="Times New Roman"/>
          <w:color w:val="000000"/>
          <w:spacing w:val="0"/>
          <w:w w:val="100"/>
          <w:position w:val="0"/>
        </w:rPr>
        <w:t>（</w:t>
      </w:r>
      <w:r>
        <w:rPr>
          <w:color w:val="000000"/>
          <w:spacing w:val="0"/>
          <w:w w:val="100"/>
          <w:position w:val="0"/>
        </w:rPr>
        <w:t>部</w:t>
      </w:r>
      <w:r>
        <w:rPr>
          <w:rFonts w:ascii="Times New Roman" w:eastAsia="Times New Roman" w:hAnsi="Times New Roman" w:cs="Times New Roman"/>
          <w:color w:val="000000"/>
          <w:spacing w:val="0"/>
          <w:w w:val="100"/>
          <w:position w:val="0"/>
        </w:rPr>
        <w:t>）</w:t>
      </w:r>
      <w:r>
        <w:rPr>
          <w:color w:val="000000"/>
          <w:spacing w:val="0"/>
          <w:w w:val="100"/>
          <w:position w:val="0"/>
        </w:rPr>
        <w:t>负责人 负责立项终审；事业部组织完成各阶段评审，审核内容涉及：技术可行性（研究阶段结果）、项目（产品） 未来应用空间、预期投入及收入等。此阶段支出能够可靠计量，立项审批通过后，相关支出发生时予以资 本化。</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产品项目后续阶段（如适用）：在正式产品项目结项后，由项目（产品）经理申请</w:t>
      </w:r>
      <w:r>
        <w:rPr>
          <w:rFonts w:ascii="Times New Roman" w:eastAsia="Times New Roman" w:hAnsi="Times New Roman" w:cs="Times New Roman"/>
          <w:color w:val="000000"/>
          <w:spacing w:val="0"/>
          <w:w w:val="100"/>
          <w:position w:val="0"/>
        </w:rPr>
        <w:t>‘</w:t>
      </w:r>
      <w:r>
        <w:rPr>
          <w:color w:val="000000"/>
          <w:spacing w:val="0"/>
          <w:w w:val="100"/>
          <w:position w:val="0"/>
        </w:rPr>
        <w:t>后续项目</w:t>
      </w:r>
      <w:r>
        <w:rPr>
          <w:rFonts w:ascii="Times New Roman" w:eastAsia="Times New Roman" w:hAnsi="Times New Roman" w:cs="Times New Roman"/>
          <w:color w:val="000000"/>
          <w:spacing w:val="0"/>
          <w:w w:val="100"/>
          <w:position w:val="0"/>
        </w:rPr>
        <w:t>’</w:t>
      </w:r>
      <w:r>
        <w:rPr>
          <w:color w:val="000000"/>
          <w:spacing w:val="0"/>
          <w:w w:val="100"/>
          <w:position w:val="0"/>
        </w:rPr>
        <w:t>对产品进行 微调及完善，此阶段不产生明显利益增值，相关支出费用化，计入当期损益。</w:t>
      </w:r>
    </w:p>
    <w:p>
      <w:pPr>
        <w:pStyle w:val="Style13"/>
        <w:keepNext w:val="0"/>
        <w:keepLines w:val="0"/>
        <w:widowControl w:val="0"/>
        <w:shd w:val="clear" w:color="auto" w:fill="auto"/>
        <w:bidi w:val="0"/>
        <w:spacing w:before="0" w:after="380" w:line="314" w:lineRule="exact"/>
        <w:ind w:left="840" w:right="0" w:firstLine="0"/>
        <w:jc w:val="both"/>
      </w:pPr>
      <w:r>
        <w:rPr>
          <w:color w:val="000000"/>
          <w:spacing w:val="0"/>
          <w:w w:val="100"/>
          <w:position w:val="0"/>
        </w:rPr>
        <w:t>产品项目再开发阶段（如适用）：基于上一阶段成果进行再开发，由项目（产品）经理申请正式产品立项， 需提交</w:t>
      </w:r>
      <w:r>
        <w:rPr>
          <w:rFonts w:ascii="Times New Roman" w:eastAsia="Times New Roman" w:hAnsi="Times New Roman" w:cs="Times New Roman"/>
          <w:color w:val="000000"/>
          <w:spacing w:val="0"/>
          <w:w w:val="100"/>
          <w:position w:val="0"/>
        </w:rPr>
        <w:t>‘</w:t>
      </w:r>
      <w:r>
        <w:rPr>
          <w:color w:val="000000"/>
          <w:spacing w:val="0"/>
          <w:w w:val="100"/>
          <w:position w:val="0"/>
        </w:rPr>
        <w:t>立项申请表</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可行性分析报告</w:t>
      </w:r>
      <w:r>
        <w:rPr>
          <w:rFonts w:ascii="Times New Roman" w:eastAsia="Times New Roman" w:hAnsi="Times New Roman" w:cs="Times New Roman"/>
          <w:color w:val="000000"/>
          <w:spacing w:val="0"/>
          <w:w w:val="100"/>
          <w:position w:val="0"/>
        </w:rPr>
        <w:t>’</w:t>
      </w:r>
      <w:r>
        <w:rPr>
          <w:color w:val="000000"/>
          <w:spacing w:val="0"/>
          <w:w w:val="100"/>
          <w:position w:val="0"/>
        </w:rPr>
        <w:t>，由项目（产品）管理委员会进行立项审核、事业群</w:t>
      </w:r>
      <w:r>
        <w:rPr>
          <w:rFonts w:ascii="Times New Roman" w:eastAsia="Times New Roman" w:hAnsi="Times New Roman" w:cs="Times New Roman"/>
          <w:color w:val="000000"/>
          <w:spacing w:val="0"/>
          <w:w w:val="100"/>
          <w:position w:val="0"/>
        </w:rPr>
        <w:t>（</w:t>
      </w:r>
      <w:r>
        <w:rPr>
          <w:color w:val="000000"/>
          <w:spacing w:val="0"/>
          <w:w w:val="100"/>
          <w:position w:val="0"/>
        </w:rPr>
        <w:t>部</w:t>
      </w:r>
      <w:r>
        <w:rPr>
          <w:rFonts w:ascii="Times New Roman" w:eastAsia="Times New Roman" w:hAnsi="Times New Roman" w:cs="Times New Roman"/>
          <w:color w:val="000000"/>
          <w:spacing w:val="0"/>
          <w:w w:val="100"/>
          <w:position w:val="0"/>
        </w:rPr>
        <w:t>）</w:t>
      </w:r>
      <w:r>
        <w:rPr>
          <w:color w:val="000000"/>
          <w:spacing w:val="0"/>
          <w:w w:val="100"/>
          <w:position w:val="0"/>
        </w:rPr>
        <w:t>负责人 负责立项终审；事业部组织完成各阶段评审，审核内容涉及：技术可行性（研究阶段结果）、项目（产品） 未来应用空间、预期投入及收入等。此阶段支出能够可靠的计量，立项审批通过后，相关支出发生时予以 资本化。</w:t>
      </w:r>
    </w:p>
    <w:p>
      <w:pPr>
        <w:pStyle w:val="Style36"/>
        <w:keepNext/>
        <w:keepLines/>
        <w:widowControl w:val="0"/>
        <w:shd w:val="clear" w:color="auto" w:fill="auto"/>
        <w:tabs>
          <w:tab w:pos="1271" w:val="left"/>
        </w:tabs>
        <w:bidi w:val="0"/>
        <w:spacing w:before="0" w:after="200" w:line="326" w:lineRule="auto"/>
        <w:ind w:left="0" w:right="0" w:firstLine="84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3</w:t>
      </w:r>
      <w:bookmarkEnd w:id="886"/>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84"/>
      <w:bookmarkEnd w:id="885"/>
      <w:bookmarkEnd w:id="887"/>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对子公司、联营企业和合营企业的长期股权投资、采用成本模式进行后续计量的投资性房地产、固定资产、 在建工程、采用成本模式计量的生产性生物资产、无形资产、商誉、探明石油天然气矿区权益和井及相关 设施等（存货、按公允价值模式计量的投资性房地产、递延所得税资产、金融资产除外）的资产减值，按 以下方法确定：</w:t>
      </w:r>
    </w:p>
    <w:p>
      <w:pPr>
        <w:pStyle w:val="Style13"/>
        <w:keepNext w:val="0"/>
        <w:keepLines w:val="0"/>
        <w:widowControl w:val="0"/>
        <w:shd w:val="clear" w:color="auto" w:fill="auto"/>
        <w:bidi w:val="0"/>
        <w:spacing w:before="0" w:line="310" w:lineRule="exact"/>
        <w:ind w:left="840" w:right="0" w:firstLine="0"/>
        <w:jc w:val="both"/>
      </w:pPr>
      <w:r>
        <w:rPr>
          <w:color w:val="000000"/>
          <w:spacing w:val="0"/>
          <w:w w:val="100"/>
          <w:position w:val="0"/>
        </w:rPr>
        <w:t>于资产负债表日判断资产是否存在可能发生减值的迹象，存在减值迹象的，本集团将估计其可收回金额， 进行减值测试。对因企业合并所形成的商誉、使用寿命不确定的无形资产和尚未达到可使用状态的无形资 产无论是否存在减值迹象，每年都进行减值测试。</w:t>
      </w:r>
    </w:p>
    <w:p>
      <w:pPr>
        <w:pStyle w:val="Style13"/>
        <w:keepNext w:val="0"/>
        <w:keepLines w:val="0"/>
        <w:widowControl w:val="0"/>
        <w:shd w:val="clear" w:color="auto" w:fill="auto"/>
        <w:bidi w:val="0"/>
        <w:spacing w:before="0" w:line="315" w:lineRule="exact"/>
        <w:ind w:left="840" w:right="0" w:firstLine="0"/>
        <w:jc w:val="both"/>
      </w:pPr>
      <w:r>
        <w:rPr>
          <w:color w:val="000000"/>
          <w:spacing w:val="0"/>
          <w:w w:val="100"/>
          <w:position w:val="0"/>
        </w:rPr>
        <w:t>可收回金额根据资产的公允价值减去处置费用后的净额与资产预计未来现金流量的现值两者之间较高者 确定。本集团以单项资产为基础估计其可收回金额；难以对单项资产的可收回金额进行估计的，以该资产 所属的资产组为基础确定资产组的可收回金额。资产组的认定，以资产组产生的主要现金流入是否独立于 其他资产或者资产组的现金流入为依据。</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当资产或资产组的可收回金额低于其账面价值时，本集团将其账面价值减记至可收回金额，减记的金额计 入当期损益，同时计提相应的资产减值准备。</w:t>
      </w:r>
    </w:p>
    <w:p>
      <w:pPr>
        <w:pStyle w:val="Style13"/>
        <w:keepNext w:val="0"/>
        <w:keepLines w:val="0"/>
        <w:widowControl w:val="0"/>
        <w:shd w:val="clear" w:color="auto" w:fill="auto"/>
        <w:bidi w:val="0"/>
        <w:spacing w:before="0" w:line="307" w:lineRule="exact"/>
        <w:ind w:left="840" w:right="0" w:firstLine="0"/>
        <w:jc w:val="both"/>
      </w:pPr>
      <w:r>
        <w:rPr>
          <w:color w:val="000000"/>
          <w:spacing w:val="0"/>
          <w:w w:val="100"/>
          <w:position w:val="0"/>
        </w:rPr>
        <w:t>就商誉的减值测试而言，对于因企业合并形成的商誉的账面价值，自购买日起按照合理的方法分摊至相关 的资产组；难以分摊至相关的资产组的，将其分摊至相关的资产组组合。相关的资产组或资产组组合，是 能够从企业合并的协同效应中受益的资产组或者资产组组合，且不大于本集团确定的报告分部。</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减值测试时，如与商誉相关的资产组或者资产组组合存在减值迹象的，首先对不包含商誉的资产组或者资 产组组合进行减值测试，计算可收回金额，确认相应的减值损失。然后对包含商誉的资产组或者资产组组 合进行减值测试，比较其账面价值与可收回金额，如可收回金额低于账面价值的，确认商誉的减值损失。</w:t>
      </w:r>
    </w:p>
    <w:p>
      <w:pPr>
        <w:pStyle w:val="Style13"/>
        <w:keepNext w:val="0"/>
        <w:keepLines w:val="0"/>
        <w:widowControl w:val="0"/>
        <w:shd w:val="clear" w:color="auto" w:fill="auto"/>
        <w:bidi w:val="0"/>
        <w:spacing w:before="0" w:after="380" w:line="312" w:lineRule="exact"/>
        <w:ind w:left="840" w:right="0" w:firstLine="0"/>
        <w:jc w:val="both"/>
      </w:pPr>
      <w:r>
        <w:rPr>
          <w:color w:val="000000"/>
          <w:spacing w:val="0"/>
          <w:w w:val="100"/>
          <w:position w:val="0"/>
        </w:rPr>
        <w:t>长期资产减值损失一经确认，在以后会计期间不再转回。</w:t>
      </w:r>
    </w:p>
    <w:p>
      <w:pPr>
        <w:pStyle w:val="Style36"/>
        <w:keepNext/>
        <w:keepLines/>
        <w:widowControl w:val="0"/>
        <w:shd w:val="clear" w:color="auto" w:fill="auto"/>
        <w:tabs>
          <w:tab w:pos="1271" w:val="left"/>
        </w:tabs>
        <w:bidi w:val="0"/>
        <w:spacing w:before="0" w:after="200" w:line="326" w:lineRule="auto"/>
        <w:ind w:left="0" w:right="0" w:firstLine="84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3</w:t>
      </w:r>
      <w:bookmarkEnd w:id="89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88"/>
      <w:bookmarkEnd w:id="889"/>
      <w:bookmarkEnd w:id="891"/>
    </w:p>
    <w:p>
      <w:pPr>
        <w:pStyle w:val="Style13"/>
        <w:keepNext w:val="0"/>
        <w:keepLines w:val="0"/>
        <w:widowControl w:val="0"/>
        <w:shd w:val="clear" w:color="auto" w:fill="auto"/>
        <w:bidi w:val="0"/>
        <w:spacing w:before="0" w:line="312" w:lineRule="exact"/>
        <w:ind w:left="840" w:right="0" w:firstLine="0"/>
        <w:jc w:val="both"/>
        <w:sectPr>
          <w:footnotePr>
            <w:pos w:val="pageBottom"/>
            <w:numFmt w:val="decimal"/>
            <w:numRestart w:val="continuous"/>
          </w:footnotePr>
          <w:pgSz w:w="11900" w:h="16840"/>
          <w:pgMar w:top="1388" w:right="358" w:bottom="1494" w:left="277" w:header="0" w:footer="3" w:gutter="0"/>
          <w:cols w:space="720"/>
          <w:noEndnote/>
          <w:rtlGutter w:val="0"/>
          <w:docGrid w:linePitch="360"/>
        </w:sectPr>
      </w:pPr>
      <w:r>
        <w:rPr>
          <w:color w:val="000000"/>
          <w:spacing w:val="0"/>
          <w:w w:val="100"/>
          <w:position w:val="0"/>
        </w:rPr>
        <w:t>本集团发生的长期待摊费用按实际成本计价，并按预计受益期限平均摊销。对不能使以后会计期间受益的 长期待摊费用项目，其摊余价值全部计入当期损益。</w:t>
      </w:r>
    </w:p>
    <w:p>
      <w:pPr>
        <w:pStyle w:val="Style36"/>
        <w:keepNext/>
        <w:keepLines/>
        <w:widowControl w:val="0"/>
        <w:shd w:val="clear" w:color="auto" w:fill="auto"/>
        <w:tabs>
          <w:tab w:pos="1323" w:val="left"/>
        </w:tabs>
        <w:bidi w:val="0"/>
        <w:spacing w:before="0" w:after="280" w:line="314" w:lineRule="exact"/>
        <w:ind w:left="84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3</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92"/>
      <w:bookmarkEnd w:id="893"/>
      <w:bookmarkEnd w:id="895"/>
    </w:p>
    <w:p>
      <w:pPr>
        <w:pStyle w:val="Style36"/>
        <w:keepNext/>
        <w:keepLines/>
        <w:widowControl w:val="0"/>
        <w:shd w:val="clear" w:color="auto" w:fill="auto"/>
        <w:tabs>
          <w:tab w:pos="1323" w:val="left"/>
        </w:tabs>
        <w:bidi w:val="0"/>
        <w:spacing w:before="0" w:after="280" w:line="314" w:lineRule="exact"/>
        <w:ind w:left="84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3</w:t>
      </w:r>
      <w:bookmarkEnd w:id="89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96"/>
      <w:bookmarkEnd w:id="897"/>
      <w:bookmarkEnd w:id="899"/>
    </w:p>
    <w:p>
      <w:pPr>
        <w:pStyle w:val="Style43"/>
        <w:keepNext/>
        <w:keepLines/>
        <w:widowControl w:val="0"/>
        <w:shd w:val="clear" w:color="auto" w:fill="auto"/>
        <w:bidi w:val="0"/>
        <w:spacing w:before="0" w:after="280" w:line="314" w:lineRule="exact"/>
        <w:ind w:left="840" w:right="0" w:firstLine="0"/>
        <w:jc w:val="both"/>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00"/>
      <w:bookmarkEnd w:id="901"/>
      <w:bookmarkEnd w:id="903"/>
    </w:p>
    <w:p>
      <w:pPr>
        <w:pStyle w:val="Style13"/>
        <w:keepNext w:val="0"/>
        <w:keepLines w:val="0"/>
        <w:widowControl w:val="0"/>
        <w:shd w:val="clear" w:color="auto" w:fill="auto"/>
        <w:tabs>
          <w:tab w:pos="1328" w:val="left"/>
        </w:tabs>
        <w:bidi w:val="0"/>
        <w:spacing w:before="0" w:line="314" w:lineRule="exact"/>
        <w:ind w:left="840" w:right="0" w:firstLine="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rPr>
        <w:t>1</w:t>
      </w:r>
      <w:r>
        <w:rPr>
          <w:color w:val="000000"/>
          <w:spacing w:val="0"/>
          <w:w w:val="100"/>
          <w:position w:val="0"/>
        </w:rPr>
        <w:t>）</w:t>
        <w:tab/>
        <w:t>职工薪酬的范围</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职工薪酬，是指企业为获得职工提供的服务或解除劳动关系而给予的各种形式的报酬或补偿。职工薪酬包 括短期薪酬、离职后福利、辞退福利和其他长期职工福利。企业提供给职工配偶、子女、受赡养人、己故 员工遗属及其他受益人等的福利，也属于职工薪酬。</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根据流动性，职工薪酬分别列示于资产负债表的</w:t>
      </w:r>
      <w:r>
        <w:rPr>
          <w:rFonts w:ascii="Times New Roman" w:eastAsia="Times New Roman" w:hAnsi="Times New Roman" w:cs="Times New Roman"/>
          <w:color w:val="000000"/>
          <w:spacing w:val="0"/>
          <w:w w:val="100"/>
          <w:position w:val="0"/>
        </w:rPr>
        <w:t>“</w:t>
      </w:r>
      <w:r>
        <w:rPr>
          <w:color w:val="000000"/>
          <w:spacing w:val="0"/>
          <w:w w:val="100"/>
          <w:position w:val="0"/>
        </w:rPr>
        <w:t>应付职工薪酬</w:t>
      </w:r>
      <w:r>
        <w:rPr>
          <w:rFonts w:ascii="Times New Roman" w:eastAsia="Times New Roman" w:hAnsi="Times New Roman" w:cs="Times New Roman"/>
          <w:color w:val="000000"/>
          <w:spacing w:val="0"/>
          <w:w w:val="100"/>
          <w:position w:val="0"/>
        </w:rPr>
        <w:t>”</w:t>
      </w:r>
      <w:r>
        <w:rPr>
          <w:color w:val="000000"/>
          <w:spacing w:val="0"/>
          <w:w w:val="100"/>
          <w:position w:val="0"/>
        </w:rPr>
        <w:t>项目和</w:t>
      </w:r>
      <w:r>
        <w:rPr>
          <w:rFonts w:ascii="Times New Roman" w:eastAsia="Times New Roman" w:hAnsi="Times New Roman" w:cs="Times New Roman"/>
          <w:color w:val="000000"/>
          <w:spacing w:val="0"/>
          <w:w w:val="100"/>
          <w:position w:val="0"/>
        </w:rPr>
        <w:t>“</w:t>
      </w:r>
      <w:r>
        <w:rPr>
          <w:color w:val="000000"/>
          <w:spacing w:val="0"/>
          <w:w w:val="100"/>
          <w:position w:val="0"/>
        </w:rPr>
        <w:t>长期应付职工薪酬</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13"/>
        <w:keepNext w:val="0"/>
        <w:keepLines w:val="0"/>
        <w:widowControl w:val="0"/>
        <w:shd w:val="clear" w:color="auto" w:fill="auto"/>
        <w:tabs>
          <w:tab w:pos="1328" w:val="left"/>
        </w:tabs>
        <w:bidi w:val="0"/>
        <w:spacing w:before="0" w:line="314" w:lineRule="exact"/>
        <w:ind w:left="0" w:right="0" w:firstLine="84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2</w:t>
      </w:r>
      <w:r>
        <w:rPr>
          <w:color w:val="000000"/>
          <w:spacing w:val="0"/>
          <w:w w:val="100"/>
          <w:position w:val="0"/>
        </w:rPr>
        <w:t>）</w:t>
        <w:tab/>
        <w:t>短期薪酬</w:t>
      </w:r>
    </w:p>
    <w:p>
      <w:pPr>
        <w:pStyle w:val="Style13"/>
        <w:keepNext w:val="0"/>
        <w:keepLines w:val="0"/>
        <w:widowControl w:val="0"/>
        <w:shd w:val="clear" w:color="auto" w:fill="auto"/>
        <w:bidi w:val="0"/>
        <w:spacing w:before="0" w:after="280" w:line="314" w:lineRule="exact"/>
        <w:ind w:left="840" w:right="0" w:firstLine="0"/>
        <w:jc w:val="both"/>
      </w:pPr>
      <w:r>
        <w:rPr>
          <w:color w:val="000000"/>
          <w:spacing w:val="0"/>
          <w:w w:val="100"/>
          <w:position w:val="0"/>
        </w:rPr>
        <w:t>本集团在职工提供服务的会计期间，将实际发生的职工工资、奖金、按规定的基准和比例为职工缴纳的医 疗保险费、工伤保险费和生育保险费等社会保险费和住房公积金，确认为负债，并计入当期损益或相关资 产成本。如果该负债预期在职工提供相关服务的年度报告期结束后十二个月内不能完全支付，且财务影响 重大的，则该负债将以折现后的金额计量。</w:t>
      </w:r>
    </w:p>
    <w:p>
      <w:pPr>
        <w:pStyle w:val="Style43"/>
        <w:keepNext/>
        <w:keepLines/>
        <w:widowControl w:val="0"/>
        <w:shd w:val="clear" w:color="auto" w:fill="auto"/>
        <w:bidi w:val="0"/>
        <w:spacing w:before="0" w:after="280" w:line="314" w:lineRule="exact"/>
        <w:ind w:left="840" w:right="0" w:firstLine="0"/>
        <w:jc w:val="both"/>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06"/>
      <w:bookmarkEnd w:id="907"/>
      <w:bookmarkEnd w:id="909"/>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离职后福利计划包括设定提存计划和设定受益计划。其中，设定提存计划，是指向独立的基金缴存固定费 用后，企业不再承担进一步支付义务的离职后福利计划；设定受益计划，是指除设定提存计划以外的离职 后福利计划。</w:t>
      </w:r>
    </w:p>
    <w:p>
      <w:pPr>
        <w:pStyle w:val="Style13"/>
        <w:keepNext w:val="0"/>
        <w:keepLines w:val="0"/>
        <w:widowControl w:val="0"/>
        <w:shd w:val="clear" w:color="auto" w:fill="auto"/>
        <w:bidi w:val="0"/>
        <w:spacing w:before="0" w:line="314" w:lineRule="exact"/>
        <w:ind w:left="0" w:right="0" w:firstLine="840"/>
        <w:jc w:val="both"/>
      </w:pPr>
      <w:r>
        <w:rPr>
          <w:color w:val="000000"/>
          <w:spacing w:val="0"/>
          <w:w w:val="100"/>
          <w:position w:val="0"/>
        </w:rPr>
        <w:t>设定提存计划</w:t>
      </w:r>
    </w:p>
    <w:p>
      <w:pPr>
        <w:pStyle w:val="Style13"/>
        <w:keepNext w:val="0"/>
        <w:keepLines w:val="0"/>
        <w:widowControl w:val="0"/>
        <w:shd w:val="clear" w:color="auto" w:fill="auto"/>
        <w:bidi w:val="0"/>
        <w:spacing w:before="0" w:line="314" w:lineRule="exact"/>
        <w:ind w:left="0" w:right="0" w:firstLine="840"/>
        <w:jc w:val="both"/>
      </w:pPr>
      <w:r>
        <w:rPr>
          <w:color w:val="000000"/>
          <w:spacing w:val="0"/>
          <w:w w:val="100"/>
          <w:position w:val="0"/>
        </w:rPr>
        <w:t>设定提存计划包括基本养老保险、失业保险等。</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在职工提供服务的会计期间，根据设定提存计划计算的应缴存金额确认为负债，并计入当期损益或相关资 产成本。</w:t>
      </w:r>
    </w:p>
    <w:p>
      <w:pPr>
        <w:pStyle w:val="Style13"/>
        <w:keepNext w:val="0"/>
        <w:keepLines w:val="0"/>
        <w:widowControl w:val="0"/>
        <w:shd w:val="clear" w:color="auto" w:fill="auto"/>
        <w:bidi w:val="0"/>
        <w:spacing w:before="0" w:line="314" w:lineRule="exact"/>
        <w:ind w:left="0" w:right="0" w:firstLine="840"/>
        <w:jc w:val="both"/>
      </w:pPr>
      <w:r>
        <w:rPr>
          <w:color w:val="000000"/>
          <w:spacing w:val="0"/>
          <w:w w:val="100"/>
          <w:position w:val="0"/>
        </w:rPr>
        <w:t>设定受益计划</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对于设定受益计划，在年度资产负债表日由独立精算师进行精算估值，以预期累积福利单位法确定提供福 利的成本。本集团设定受益计划导致的职工薪酬成本包括下列组成部分：</w:t>
      </w:r>
    </w:p>
    <w:p>
      <w:pPr>
        <w:pStyle w:val="Style13"/>
        <w:keepNext w:val="0"/>
        <w:keepLines w:val="0"/>
        <w:widowControl w:val="0"/>
        <w:numPr>
          <w:ilvl w:val="0"/>
          <w:numId w:val="23"/>
        </w:numPr>
        <w:shd w:val="clear" w:color="auto" w:fill="auto"/>
        <w:tabs>
          <w:tab w:pos="1232" w:val="left"/>
        </w:tabs>
        <w:bidi w:val="0"/>
        <w:spacing w:before="0" w:line="314" w:lineRule="exact"/>
        <w:ind w:left="840" w:right="0" w:firstLine="0"/>
        <w:jc w:val="both"/>
      </w:pPr>
      <w:bookmarkStart w:id="910" w:name="bookmark910"/>
      <w:bookmarkEnd w:id="910"/>
      <w:r>
        <w:rPr>
          <w:color w:val="000000"/>
          <w:spacing w:val="0"/>
          <w:w w:val="100"/>
          <w:position w:val="0"/>
        </w:rPr>
        <w:t>服务成本，包括当期服务成本、过去服务成本和结算利得或损失。其中，当期服务成本，是指职工当期 提供服务所导致的设定受益计划义务现值的增加额；过去服务成本，是指设定受益计划修改所导致的与以 前期间职工服务相关的设定受益计划义务现值的增加或减少。</w:t>
      </w:r>
    </w:p>
    <w:p>
      <w:pPr>
        <w:pStyle w:val="Style13"/>
        <w:keepNext w:val="0"/>
        <w:keepLines w:val="0"/>
        <w:widowControl w:val="0"/>
        <w:numPr>
          <w:ilvl w:val="0"/>
          <w:numId w:val="23"/>
        </w:numPr>
        <w:shd w:val="clear" w:color="auto" w:fill="auto"/>
        <w:tabs>
          <w:tab w:pos="1237" w:val="left"/>
        </w:tabs>
        <w:bidi w:val="0"/>
        <w:spacing w:before="0" w:line="307" w:lineRule="exact"/>
        <w:ind w:left="840" w:right="0" w:firstLine="0"/>
        <w:jc w:val="both"/>
      </w:pPr>
      <w:bookmarkStart w:id="911" w:name="bookmark911"/>
      <w:bookmarkEnd w:id="911"/>
      <w:r>
        <w:rPr>
          <w:color w:val="000000"/>
          <w:spacing w:val="0"/>
          <w:w w:val="100"/>
          <w:position w:val="0"/>
        </w:rPr>
        <w:t>设定受益计划净负债或净资产的利息净额，包括计划资产的利息收益、设定受益计划义务的利息费用以 及资产上限影响的利息。</w:t>
      </w:r>
    </w:p>
    <w:p>
      <w:pPr>
        <w:pStyle w:val="Style13"/>
        <w:keepNext w:val="0"/>
        <w:keepLines w:val="0"/>
        <w:widowControl w:val="0"/>
        <w:numPr>
          <w:ilvl w:val="0"/>
          <w:numId w:val="23"/>
        </w:numPr>
        <w:shd w:val="clear" w:color="auto" w:fill="auto"/>
        <w:tabs>
          <w:tab w:pos="1237" w:val="left"/>
        </w:tabs>
        <w:bidi w:val="0"/>
        <w:spacing w:before="0" w:line="314" w:lineRule="exact"/>
        <w:ind w:left="0" w:right="0" w:firstLine="840"/>
        <w:jc w:val="both"/>
      </w:pPr>
      <w:bookmarkStart w:id="912" w:name="bookmark912"/>
      <w:bookmarkEnd w:id="912"/>
      <w:r>
        <w:rPr>
          <w:color w:val="000000"/>
          <w:spacing w:val="0"/>
          <w:w w:val="100"/>
          <w:position w:val="0"/>
        </w:rPr>
        <w:t>重新计量设定受益计划净负债或净资产所产生的变动。</w:t>
      </w:r>
    </w:p>
    <w:p>
      <w:pPr>
        <w:pStyle w:val="Style13"/>
        <w:keepNext w:val="0"/>
        <w:keepLines w:val="0"/>
        <w:widowControl w:val="0"/>
        <w:shd w:val="clear" w:color="auto" w:fill="auto"/>
        <w:bidi w:val="0"/>
        <w:spacing w:before="0" w:after="280" w:line="312" w:lineRule="exact"/>
        <w:ind w:left="840" w:right="0" w:firstLine="0"/>
        <w:jc w:val="both"/>
      </w:pPr>
      <w:r>
        <w:rPr>
          <w:color w:val="000000"/>
          <w:spacing w:val="0"/>
          <w:w w:val="100"/>
          <w:position w:val="0"/>
        </w:rPr>
        <w:t>除非其他会计准则要求或允许职工福利成本计入资产成本，本集团将上述第①和②项计入当期损益；第③ 项计入其他综合收益且不会在后续会计期间转回至损益，在原设定受益计划终止时在权益范围内将原计入 其他综合收益的部分全部结转至未分配利润。</w:t>
      </w:r>
    </w:p>
    <w:p>
      <w:pPr>
        <w:pStyle w:val="Style43"/>
        <w:keepNext/>
        <w:keepLines/>
        <w:widowControl w:val="0"/>
        <w:shd w:val="clear" w:color="auto" w:fill="auto"/>
        <w:tabs>
          <w:tab w:pos="1333" w:val="left"/>
        </w:tabs>
        <w:bidi w:val="0"/>
        <w:spacing w:before="0" w:after="280" w:line="312" w:lineRule="exact"/>
        <w:ind w:left="0" w:right="0" w:firstLine="840"/>
        <w:jc w:val="both"/>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13"/>
      <w:bookmarkEnd w:id="914"/>
      <w:bookmarkEnd w:id="916"/>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本集团向职工提供辞退福利的，在下列两者孰早日确认辞退福利产生的职工薪酬负债，并计入当期损益： 本集团不能单方面撤回因解除劳动关系计划或裁减建议所提供的辞退福利时；本集团确认与涉及支付辞退 福利的重组相关的成本或费用时。</w:t>
      </w:r>
    </w:p>
    <w:p>
      <w:pPr>
        <w:pStyle w:val="Style13"/>
        <w:keepNext w:val="0"/>
        <w:keepLines w:val="0"/>
        <w:widowControl w:val="0"/>
        <w:shd w:val="clear" w:color="auto" w:fill="auto"/>
        <w:bidi w:val="0"/>
        <w:spacing w:before="0" w:after="280" w:line="314" w:lineRule="exact"/>
        <w:ind w:left="840" w:right="0" w:firstLine="0"/>
        <w:jc w:val="both"/>
      </w:pPr>
      <w:r>
        <w:rPr>
          <w:color w:val="000000"/>
          <w:spacing w:val="0"/>
          <w:w w:val="100"/>
          <w:position w:val="0"/>
        </w:rPr>
        <w:t>实行职工内部退休计划的，在正式退休日之前的经济补偿，属于辞退福利，自职工停止提供服务日至正常 退休日期间，拟支付的内退职工工资和缴纳的社会保险费等一次性计入当期损益。正式退休日期之后的经 济补偿（如正常养老退休金），按照离职后福利处理。</w:t>
      </w:r>
    </w:p>
    <w:p>
      <w:pPr>
        <w:pStyle w:val="Style43"/>
        <w:keepNext/>
        <w:keepLines/>
        <w:widowControl w:val="0"/>
        <w:shd w:val="clear" w:color="auto" w:fill="auto"/>
        <w:tabs>
          <w:tab w:pos="1333" w:val="left"/>
        </w:tabs>
        <w:bidi w:val="0"/>
        <w:spacing w:before="0" w:after="280" w:line="312" w:lineRule="exact"/>
        <w:ind w:left="840" w:right="0" w:firstLine="0"/>
        <w:jc w:val="both"/>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17"/>
      <w:bookmarkEnd w:id="918"/>
      <w:bookmarkEnd w:id="920"/>
    </w:p>
    <w:p>
      <w:pPr>
        <w:pStyle w:val="Style13"/>
        <w:keepNext w:val="0"/>
        <w:keepLines w:val="0"/>
        <w:widowControl w:val="0"/>
        <w:shd w:val="clear" w:color="auto" w:fill="auto"/>
        <w:bidi w:val="0"/>
        <w:spacing w:before="0" w:after="280" w:line="314" w:lineRule="exact"/>
        <w:ind w:left="840" w:right="0" w:firstLine="0"/>
        <w:jc w:val="both"/>
      </w:pPr>
      <w:r>
        <w:rPr>
          <w:color w:val="000000"/>
          <w:spacing w:val="0"/>
          <w:w w:val="100"/>
          <w:position w:val="0"/>
        </w:rPr>
        <w:t>本集团向职工提供的其他长期职工福利，符合设定提存计划条件的，按照上述关于设定提存计划的有关规 定进行处理。符合设定受益计划的，按照上述关于设定受益计划的有关规定进行处理，但相关职工薪酬成 本中</w:t>
      </w:r>
      <w:r>
        <w:rPr>
          <w:rFonts w:ascii="Times New Roman" w:eastAsia="Times New Roman" w:hAnsi="Times New Roman" w:cs="Times New Roman"/>
          <w:color w:val="000000"/>
          <w:spacing w:val="0"/>
          <w:w w:val="100"/>
          <w:position w:val="0"/>
        </w:rPr>
        <w:t>“</w:t>
      </w:r>
      <w:r>
        <w:rPr>
          <w:color w:val="000000"/>
          <w:spacing w:val="0"/>
          <w:w w:val="100"/>
          <w:position w:val="0"/>
        </w:rPr>
        <w:t>重新计量设定受益计划净负债或净资产所产生的变动</w:t>
      </w:r>
      <w:r>
        <w:rPr>
          <w:rFonts w:ascii="Times New Roman" w:eastAsia="Times New Roman" w:hAnsi="Times New Roman" w:cs="Times New Roman"/>
          <w:color w:val="000000"/>
          <w:spacing w:val="0"/>
          <w:w w:val="100"/>
          <w:position w:val="0"/>
        </w:rPr>
        <w:t>”</w:t>
      </w:r>
      <w:r>
        <w:rPr>
          <w:color w:val="000000"/>
          <w:spacing w:val="0"/>
          <w:w w:val="100"/>
          <w:position w:val="0"/>
        </w:rPr>
        <w:t>部分计入当期损益或相关资产成本。</w:t>
      </w:r>
    </w:p>
    <w:p>
      <w:pPr>
        <w:pStyle w:val="Style36"/>
        <w:keepNext/>
        <w:keepLines/>
        <w:widowControl w:val="0"/>
        <w:shd w:val="clear" w:color="auto" w:fill="auto"/>
        <w:tabs>
          <w:tab w:pos="1323" w:val="left"/>
        </w:tabs>
        <w:bidi w:val="0"/>
        <w:spacing w:before="0" w:after="280" w:line="312" w:lineRule="exact"/>
        <w:ind w:left="84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w:t>
      </w:r>
      <w:bookmarkEnd w:id="923"/>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21"/>
      <w:bookmarkEnd w:id="922"/>
      <w:bookmarkEnd w:id="924"/>
    </w:p>
    <w:p>
      <w:pPr>
        <w:pStyle w:val="Style36"/>
        <w:keepNext/>
        <w:keepLines/>
        <w:widowControl w:val="0"/>
        <w:shd w:val="clear" w:color="auto" w:fill="auto"/>
        <w:tabs>
          <w:tab w:pos="1323" w:val="left"/>
        </w:tabs>
        <w:bidi w:val="0"/>
        <w:spacing w:before="0" w:after="280" w:line="312" w:lineRule="exact"/>
        <w:ind w:left="840" w:right="0" w:firstLine="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3</w:t>
      </w:r>
      <w:bookmarkEnd w:id="92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25"/>
      <w:bookmarkEnd w:id="926"/>
      <w:bookmarkEnd w:id="928"/>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如果与或有事项相关的义务同时符合以下条件，本集团将其确认为预计负债：</w:t>
      </w:r>
    </w:p>
    <w:p>
      <w:pPr>
        <w:pStyle w:val="Style13"/>
        <w:keepNext w:val="0"/>
        <w:keepLines w:val="0"/>
        <w:widowControl w:val="0"/>
        <w:shd w:val="clear" w:color="auto" w:fill="auto"/>
        <w:tabs>
          <w:tab w:pos="1328" w:val="left"/>
        </w:tabs>
        <w:bidi w:val="0"/>
        <w:spacing w:before="0" w:line="312" w:lineRule="exact"/>
        <w:ind w:left="840" w:right="0" w:firstLine="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该义务是本集团承担的现时义务；</w:t>
      </w:r>
    </w:p>
    <w:p>
      <w:pPr>
        <w:pStyle w:val="Style13"/>
        <w:keepNext w:val="0"/>
        <w:keepLines w:val="0"/>
        <w:widowControl w:val="0"/>
        <w:shd w:val="clear" w:color="auto" w:fill="auto"/>
        <w:tabs>
          <w:tab w:pos="1328" w:val="left"/>
        </w:tabs>
        <w:bidi w:val="0"/>
        <w:spacing w:before="0" w:line="312" w:lineRule="exact"/>
        <w:ind w:left="840" w:right="0" w:firstLine="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w:t>
        <w:tab/>
        <w:t>该义务的履行很可能导致经济利益流出本集团；</w:t>
      </w:r>
    </w:p>
    <w:p>
      <w:pPr>
        <w:pStyle w:val="Style13"/>
        <w:keepNext w:val="0"/>
        <w:keepLines w:val="0"/>
        <w:widowControl w:val="0"/>
        <w:shd w:val="clear" w:color="auto" w:fill="auto"/>
        <w:tabs>
          <w:tab w:pos="1328" w:val="left"/>
        </w:tabs>
        <w:bidi w:val="0"/>
        <w:spacing w:before="0" w:line="312" w:lineRule="exact"/>
        <w:ind w:left="840" w:right="0" w:firstLine="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13"/>
        <w:keepNext w:val="0"/>
        <w:keepLines w:val="0"/>
        <w:widowControl w:val="0"/>
        <w:shd w:val="clear" w:color="auto" w:fill="auto"/>
        <w:bidi w:val="0"/>
        <w:spacing w:before="0" w:line="310" w:lineRule="exact"/>
        <w:ind w:left="840" w:right="0" w:firstLine="0"/>
        <w:jc w:val="both"/>
      </w:pPr>
      <w:r>
        <w:rPr>
          <w:color w:val="000000"/>
          <w:spacing w:val="0"/>
          <w:w w:val="100"/>
          <w:position w:val="0"/>
        </w:rPr>
        <w:t>预计负债按照履行相关现时义务所需支出的最佳估计数进行初始计量，并综合考虑与或有事项有关的风 险、不确定性和货币时间价值等因素。货币时间价值影响重大的，通过对相关未来现金流出进行折现后确 定最佳估计数。本集团于资产负债表日对预计负债的账面价值进行复核，并对账面价值进行调整以反映当 前最佳估计数。</w:t>
      </w:r>
    </w:p>
    <w:p>
      <w:pPr>
        <w:pStyle w:val="Style13"/>
        <w:keepNext w:val="0"/>
        <w:keepLines w:val="0"/>
        <w:widowControl w:val="0"/>
        <w:shd w:val="clear" w:color="auto" w:fill="auto"/>
        <w:bidi w:val="0"/>
        <w:spacing w:before="0" w:after="280" w:line="317" w:lineRule="exact"/>
        <w:ind w:left="840" w:right="0" w:firstLine="0"/>
        <w:jc w:val="both"/>
      </w:pPr>
      <w:r>
        <w:rPr>
          <w:color w:val="000000"/>
          <w:spacing w:val="0"/>
          <w:w w:val="100"/>
          <w:position w:val="0"/>
        </w:rPr>
        <w:t>如果清偿已确认预计负债所需支出全部或部分预期由第三方或其他方补偿，则补偿金额只能在基本确定能 收到时，作为资产单独确认。确认的补偿金额不超过所确认负债的账面价值。</w:t>
      </w:r>
    </w:p>
    <w:p>
      <w:pPr>
        <w:pStyle w:val="Style36"/>
        <w:keepNext/>
        <w:keepLines/>
        <w:widowControl w:val="0"/>
        <w:shd w:val="clear" w:color="auto" w:fill="auto"/>
        <w:tabs>
          <w:tab w:pos="1323" w:val="left"/>
        </w:tabs>
        <w:bidi w:val="0"/>
        <w:spacing w:before="0" w:after="280" w:line="312" w:lineRule="exact"/>
        <w:ind w:left="0" w:right="0" w:firstLine="84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32"/>
      <w:bookmarkEnd w:id="933"/>
      <w:bookmarkEnd w:id="935"/>
    </w:p>
    <w:p>
      <w:pPr>
        <w:pStyle w:val="Style13"/>
        <w:keepNext w:val="0"/>
        <w:keepLines w:val="0"/>
        <w:widowControl w:val="0"/>
        <w:shd w:val="clear" w:color="auto" w:fill="auto"/>
        <w:bidi w:val="0"/>
        <w:spacing w:before="0" w:line="312" w:lineRule="exact"/>
        <w:ind w:left="0" w:right="0" w:firstLine="84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）股份支付的种类</w:t>
      </w:r>
    </w:p>
    <w:p>
      <w:pPr>
        <w:pStyle w:val="Style13"/>
        <w:keepNext w:val="0"/>
        <w:keepLines w:val="0"/>
        <w:widowControl w:val="0"/>
        <w:shd w:val="clear" w:color="auto" w:fill="auto"/>
        <w:bidi w:val="0"/>
        <w:spacing w:before="0" w:after="280" w:line="312" w:lineRule="exact"/>
        <w:ind w:left="0" w:right="0" w:firstLine="840"/>
        <w:jc w:val="both"/>
      </w:pPr>
      <w:r>
        <w:rPr>
          <w:color w:val="000000"/>
          <w:spacing w:val="0"/>
          <w:w w:val="100"/>
          <w:position w:val="0"/>
        </w:rPr>
        <w:t>本集团股份支付分为以权益结算的股份支付和以现金结算的股份支付。</w:t>
      </w:r>
    </w:p>
    <w:p>
      <w:pPr>
        <w:pStyle w:val="Style13"/>
        <w:keepNext w:val="0"/>
        <w:keepLines w:val="0"/>
        <w:widowControl w:val="0"/>
        <w:shd w:val="clear" w:color="auto" w:fill="auto"/>
        <w:bidi w:val="0"/>
        <w:spacing w:before="0" w:line="240" w:lineRule="auto"/>
        <w:ind w:left="0" w:right="0" w:firstLine="84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 xml:space="preserve">）权益工具公允价值的确定方法 </w:t>
      </w:r>
      <w:r>
        <w:rPr>
          <w:color w:val="000000"/>
          <w:spacing w:val="0"/>
          <w:w w:val="100"/>
          <w:position w:val="0"/>
        </w:rPr>
        <w:t>本集团对于授予的存在活跃市场的期权等权益工具，按照活跃市场中的报价确定其公允价值。对于授予的 不存在活跃市场的期权等权益工具，采用期权定价模型等确定其公允价值。选用的期权定价模型考虑以下 因素：</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期权的有效期；</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股份 的预计股利；</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13"/>
        <w:keepNext w:val="0"/>
        <w:keepLines w:val="0"/>
        <w:widowControl w:val="0"/>
        <w:shd w:val="clear" w:color="auto" w:fill="auto"/>
        <w:tabs>
          <w:tab w:pos="1268" w:val="left"/>
        </w:tabs>
        <w:bidi w:val="0"/>
        <w:spacing w:before="0" w:line="312" w:lineRule="exact"/>
        <w:ind w:left="0" w:right="0" w:firstLine="84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等待期内每个资产负债表日，本集团根据最新取得的可行权职工人数变动等后续信息作出最佳估计，修正 预计可行权的权益工具数量。在可行权日，最终预计可行权权益工具的数量应当与实际可行权数量一致。</w:t>
      </w:r>
    </w:p>
    <w:p>
      <w:pPr>
        <w:pStyle w:val="Style13"/>
        <w:keepNext w:val="0"/>
        <w:keepLines w:val="0"/>
        <w:widowControl w:val="0"/>
        <w:shd w:val="clear" w:color="auto" w:fill="auto"/>
        <w:bidi w:val="0"/>
        <w:spacing w:before="0" w:line="312" w:lineRule="exact"/>
        <w:ind w:left="0" w:right="0" w:firstLine="84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4</w:t>
      </w:r>
      <w:r>
        <w:rPr>
          <w:color w:val="000000"/>
          <w:spacing w:val="0"/>
          <w:w w:val="100"/>
          <w:position w:val="0"/>
        </w:rPr>
        <w:t>） 实施、修改、终止股份支付计划的相关会计处理</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以权益结算的股份支付，按授予职工权益工具的公允价值计量。授予后立即可行权的，在授予日按照权益 工具的公允价值计入相关成本或费用，相应增加资本公积。在完成等待期内的服务或达到规定业绩条件才 可行权的，在等待期内的每个资产负债表日，以对可行权权益工具数量的最佳估计为基础，按照权益工具 授予日的公允价值，将当期取得的服务计入相关成本或费用和资本公积。在可行权日之后不再对已确认的 相关成本或费用和所有者权益总额进行调整。</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以现金结算的股份支付，按照本集团承担的以股份或其他权益工具为基础计算确定的负债的公允价值计 量。授予后立即可行权的，在授予日以本集团承担负债的公允价值计入相关成本或费用，相应增加负债。 在完成等待期内的服务或达到规定业绩条件以后才可行权的以现金结算的股份支付，在等待期内的每个资 产负债表日，以对可行权情况的最佳估计为基础，按照本集团承担负债的公允价值金额，将当期取得的服 务计入成本或费用和相应的负债。在相关负债结算前的每个资产负债表日以及结算日，对负债的公允价值 重新计量，其变动计入当期损益。</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本集团对股份支付计划进行修改时，若修改增加了所授予权益工具的公允价值，按照权益工具公允价值的 增加相应地确认取得服务的增加；若修改增加了所授予权益工具的数量，则将增加的权益工具的公允价值 相应地确认为取得服务的增加。权益工具公允价值的增加是指修改前后的权益工具在修改日的公允价值之 间的差额。若修改减少了股份支付公允价值总额或采用了其他不利于职工的方式修改股份支付计划的条款 和条件，则仍继续对取得的服务进行会计处理，视同该变更从未发生，除非本集团取消了部分或全部已授 予的权益工具。</w:t>
      </w:r>
    </w:p>
    <w:p>
      <w:pPr>
        <w:pStyle w:val="Style13"/>
        <w:keepNext w:val="0"/>
        <w:keepLines w:val="0"/>
        <w:widowControl w:val="0"/>
        <w:shd w:val="clear" w:color="auto" w:fill="auto"/>
        <w:bidi w:val="0"/>
        <w:spacing w:before="0" w:after="820" w:line="312" w:lineRule="exact"/>
        <w:ind w:left="840" w:right="0" w:firstLine="0"/>
        <w:jc w:val="both"/>
      </w:pPr>
      <w:r>
        <w:rPr>
          <w:color w:val="000000"/>
          <w:spacing w:val="0"/>
          <w:w w:val="100"/>
          <w:position w:val="0"/>
        </w:rPr>
        <w:t>在等待期内，如果取消了授予的权益工具（因未满足可行权条件的非市场条件而被取消的除外），本集团 对取消所授予的权益性工具作为加速行权处理，将剩余等待期内应确认的金额立即计入当期损益，同时确 认资本公积。职工或其他方能够选择满足非可行权条件但在等待期内未满足的，本集团将其作为授予权益 工具的取消处理。</w:t>
      </w:r>
    </w:p>
    <w:p>
      <w:pPr>
        <w:pStyle w:val="Style36"/>
        <w:keepNext/>
        <w:keepLines/>
        <w:widowControl w:val="0"/>
        <w:shd w:val="clear" w:color="auto" w:fill="auto"/>
        <w:bidi w:val="0"/>
        <w:spacing w:before="0" w:after="280" w:line="312" w:lineRule="exact"/>
        <w:ind w:left="0" w:right="0" w:firstLine="84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940"/>
      <w:bookmarkEnd w:id="941"/>
      <w:bookmarkEnd w:id="943"/>
    </w:p>
    <w:p>
      <w:pPr>
        <w:pStyle w:val="Style13"/>
        <w:keepNext w:val="0"/>
        <w:keepLines w:val="0"/>
        <w:widowControl w:val="0"/>
        <w:shd w:val="clear" w:color="auto" w:fill="auto"/>
        <w:bidi w:val="0"/>
        <w:spacing w:before="0" w:line="312" w:lineRule="exact"/>
        <w:ind w:left="0" w:right="0" w:firstLine="84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）金融负债与权益工具的区分</w:t>
      </w:r>
    </w:p>
    <w:p>
      <w:pPr>
        <w:pStyle w:val="Style13"/>
        <w:keepNext w:val="0"/>
        <w:keepLines w:val="0"/>
        <w:widowControl w:val="0"/>
        <w:shd w:val="clear" w:color="auto" w:fill="auto"/>
        <w:bidi w:val="0"/>
        <w:spacing w:before="0" w:after="280" w:line="312" w:lineRule="exact"/>
        <w:ind w:left="840" w:right="0" w:firstLine="0"/>
        <w:jc w:val="both"/>
      </w:pPr>
      <w:r>
        <w:rPr>
          <w:color w:val="000000"/>
          <w:spacing w:val="0"/>
          <w:w w:val="100"/>
          <w:position w:val="0"/>
        </w:rPr>
        <w:t>本集团根据所发行金融工具的合同条款及其所反映的经济实质而非仅以法律形式，结合金融资产、金融负 债和权益工具的定义，在初始确认时将该金融工具或其组成部分分类为金融资产、金融负债或权益工具。</w:t>
      </w:r>
    </w:p>
    <w:p>
      <w:pPr>
        <w:pStyle w:val="Style13"/>
        <w:keepNext w:val="0"/>
        <w:keepLines w:val="0"/>
        <w:widowControl w:val="0"/>
        <w:shd w:val="clear" w:color="auto" w:fill="auto"/>
        <w:bidi w:val="0"/>
        <w:spacing w:before="0" w:line="240" w:lineRule="auto"/>
        <w:ind w:left="0" w:right="0" w:firstLine="84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 xml:space="preserve">）优先股、永续债等其他金融工具的会计处理 </w:t>
      </w:r>
      <w:r>
        <w:rPr>
          <w:color w:val="000000"/>
          <w:spacing w:val="0"/>
          <w:w w:val="100"/>
          <w:position w:val="0"/>
        </w:rPr>
        <w:t>本集团发行的金融工具按照金融工具准则进行初始确认和计量；其后，于每个资产负债表日计提利息或分 派股利，按照相关具体企业会计准则进行处理。即以所发行金融工具的分类为基础，确定该工具利息支出 或股利分配等的会计处理。对于归类为权益工具的金融工具，其利息支出或股利分配都作为本集团的利润 分配，其回购、注销等作为权益的变动处理；对于归类为金融负债的金融工具，其利息支出或股利分配原 则上按照借款费用进行处理，其回购或赎回产生的利得或损失等计入当期损益。</w:t>
      </w:r>
    </w:p>
    <w:p>
      <w:pPr>
        <w:pStyle w:val="Style13"/>
        <w:keepNext w:val="0"/>
        <w:keepLines w:val="0"/>
        <w:widowControl w:val="0"/>
        <w:shd w:val="clear" w:color="auto" w:fill="auto"/>
        <w:bidi w:val="0"/>
        <w:spacing w:before="0" w:after="380" w:line="312" w:lineRule="exact"/>
        <w:ind w:left="840" w:right="0" w:firstLine="0"/>
        <w:jc w:val="both"/>
      </w:pPr>
      <w:r>
        <w:rPr>
          <w:color w:val="000000"/>
          <w:spacing w:val="0"/>
          <w:w w:val="100"/>
          <w:position w:val="0"/>
        </w:rPr>
        <w:t>本集团发行金融工具，其发生的手续费、佣金等交易费用，如分类为债务工具且以摊余成本计量的，计入 所发行工具的初始计量金额；如分类为权益工具的，从权益中扣除。</w:t>
      </w:r>
    </w:p>
    <w:p>
      <w:pPr>
        <w:pStyle w:val="Style36"/>
        <w:keepNext/>
        <w:keepLines/>
        <w:widowControl w:val="0"/>
        <w:shd w:val="clear" w:color="auto" w:fill="auto"/>
        <w:bidi w:val="0"/>
        <w:spacing w:before="0" w:after="200" w:line="329" w:lineRule="auto"/>
        <w:ind w:left="840" w:right="0" w:firstLine="0"/>
        <w:jc w:val="both"/>
      </w:pPr>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946"/>
      <w:bookmarkEnd w:id="947"/>
      <w:bookmarkEnd w:id="948"/>
    </w:p>
    <w:p>
      <w:pPr>
        <w:pStyle w:val="Style13"/>
        <w:keepNext w:val="0"/>
        <w:keepLines w:val="0"/>
        <w:widowControl w:val="0"/>
        <w:shd w:val="clear" w:color="auto" w:fill="auto"/>
        <w:bidi w:val="0"/>
        <w:spacing w:before="0" w:after="0" w:line="331" w:lineRule="exact"/>
        <w:ind w:left="84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 披露要求</w:t>
      </w:r>
    </w:p>
    <w:p>
      <w:pPr>
        <w:pStyle w:val="Style13"/>
        <w:keepNext w:val="0"/>
        <w:keepLines w:val="0"/>
        <w:widowControl w:val="0"/>
        <w:shd w:val="clear" w:color="auto" w:fill="auto"/>
        <w:tabs>
          <w:tab w:pos="1328" w:val="left"/>
        </w:tabs>
        <w:bidi w:val="0"/>
        <w:spacing w:before="0" w:line="331" w:lineRule="exact"/>
        <w:ind w:left="0" w:right="0" w:firstLine="84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一般原则</w:t>
      </w:r>
    </w:p>
    <w:p>
      <w:pPr>
        <w:pStyle w:val="Style13"/>
        <w:keepNext w:val="0"/>
        <w:keepLines w:val="0"/>
        <w:widowControl w:val="0"/>
        <w:numPr>
          <w:ilvl w:val="0"/>
          <w:numId w:val="25"/>
        </w:numPr>
        <w:shd w:val="clear" w:color="auto" w:fill="auto"/>
        <w:tabs>
          <w:tab w:pos="1232" w:val="left"/>
        </w:tabs>
        <w:bidi w:val="0"/>
        <w:spacing w:before="0" w:line="314" w:lineRule="exact"/>
        <w:ind w:left="0" w:right="0" w:firstLine="840"/>
        <w:jc w:val="both"/>
      </w:pPr>
      <w:bookmarkStart w:id="950" w:name="bookmark950"/>
      <w:bookmarkEnd w:id="950"/>
      <w:r>
        <w:rPr>
          <w:color w:val="000000"/>
          <w:spacing w:val="0"/>
          <w:w w:val="100"/>
          <w:position w:val="0"/>
        </w:rPr>
        <w:t>销售商品</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在已将商品所有权上的主要风险和报酬转移给购货方，既没有保留通常与所有权相联系的继续管理权，也 没有对己售商品实施有效控制，收入的金额能够可靠地计量，相关的经济利益很可能流入企业，相关的已 发生或将发生的成本能够可靠地计量时，确认商品销售收入的实现。</w:t>
      </w:r>
    </w:p>
    <w:p>
      <w:pPr>
        <w:pStyle w:val="Style13"/>
        <w:keepNext w:val="0"/>
        <w:keepLines w:val="0"/>
        <w:widowControl w:val="0"/>
        <w:numPr>
          <w:ilvl w:val="0"/>
          <w:numId w:val="25"/>
        </w:numPr>
        <w:shd w:val="clear" w:color="auto" w:fill="auto"/>
        <w:tabs>
          <w:tab w:pos="1237" w:val="left"/>
        </w:tabs>
        <w:bidi w:val="0"/>
        <w:spacing w:before="0" w:line="314" w:lineRule="exact"/>
        <w:ind w:left="0" w:right="0" w:firstLine="840"/>
        <w:jc w:val="both"/>
      </w:pPr>
      <w:bookmarkStart w:id="951" w:name="bookmark951"/>
      <w:bookmarkEnd w:id="951"/>
      <w:r>
        <w:rPr>
          <w:color w:val="000000"/>
          <w:spacing w:val="0"/>
          <w:w w:val="100"/>
          <w:position w:val="0"/>
        </w:rPr>
        <w:t>提供劳务</w:t>
      </w:r>
    </w:p>
    <w:p>
      <w:pPr>
        <w:pStyle w:val="Style13"/>
        <w:keepNext w:val="0"/>
        <w:keepLines w:val="0"/>
        <w:widowControl w:val="0"/>
        <w:shd w:val="clear" w:color="auto" w:fill="auto"/>
        <w:bidi w:val="0"/>
        <w:spacing w:before="0" w:line="314" w:lineRule="exact"/>
        <w:ind w:left="0" w:right="0" w:firstLine="840"/>
        <w:jc w:val="both"/>
      </w:pPr>
      <w:r>
        <w:rPr>
          <w:color w:val="000000"/>
          <w:spacing w:val="0"/>
          <w:w w:val="100"/>
          <w:position w:val="0"/>
        </w:rPr>
        <w:t>对在提供劳务交易的结果能够可靠估计的情况下，本集团于资产负债表日按完工百分比法确认收入。</w:t>
      </w:r>
    </w:p>
    <w:p>
      <w:pPr>
        <w:pStyle w:val="Style13"/>
        <w:keepNext w:val="0"/>
        <w:keepLines w:val="0"/>
        <w:widowControl w:val="0"/>
        <w:shd w:val="clear" w:color="auto" w:fill="auto"/>
        <w:bidi w:val="0"/>
        <w:spacing w:before="0" w:line="314" w:lineRule="exact"/>
        <w:ind w:left="0" w:right="0" w:firstLine="840"/>
        <w:jc w:val="both"/>
      </w:pPr>
      <w:r>
        <w:rPr>
          <w:color w:val="000000"/>
          <w:spacing w:val="0"/>
          <w:w w:val="100"/>
          <w:position w:val="0"/>
        </w:rPr>
        <w:t>劳务交易的完工进度按已经发生的劳务成本占估计总成本的比例确定。</w:t>
      </w:r>
    </w:p>
    <w:p>
      <w:pPr>
        <w:pStyle w:val="Style13"/>
        <w:keepNext w:val="0"/>
        <w:keepLines w:val="0"/>
        <w:widowControl w:val="0"/>
        <w:shd w:val="clear" w:color="auto" w:fill="auto"/>
        <w:bidi w:val="0"/>
        <w:spacing w:before="0" w:line="302" w:lineRule="exact"/>
        <w:ind w:left="840" w:right="0" w:firstLine="0"/>
        <w:jc w:val="both"/>
      </w:pPr>
      <w:r>
        <w:rPr>
          <w:color w:val="000000"/>
          <w:spacing w:val="0"/>
          <w:w w:val="100"/>
          <w:position w:val="0"/>
        </w:rPr>
        <w:t>提供劳务交易的结果能够可靠估计是指同时满足：</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相关的经济利益很 可能流入企业；</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交易的完工程度能够可靠地确定；</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交易中已发生和将发生的成本能够可靠地计量。</w:t>
      </w:r>
    </w:p>
    <w:p>
      <w:pPr>
        <w:pStyle w:val="Style13"/>
        <w:keepNext w:val="0"/>
        <w:keepLines w:val="0"/>
        <w:widowControl w:val="0"/>
        <w:shd w:val="clear" w:color="auto" w:fill="auto"/>
        <w:bidi w:val="0"/>
        <w:spacing w:before="0" w:line="314" w:lineRule="exact"/>
        <w:ind w:left="840" w:right="0" w:firstLine="0"/>
        <w:jc w:val="both"/>
      </w:pPr>
      <w:r>
        <w:rPr>
          <w:color w:val="000000"/>
          <w:spacing w:val="0"/>
          <w:w w:val="100"/>
          <w:position w:val="0"/>
        </w:rPr>
        <w:t>如果提供劳务交易的结果不能够可靠估计，则按已经发生并预计能够得到补偿的劳务成本金额确认提供的 劳务收入，并将已发生的劳务成本作为当期费用。已经发生的劳务成本如预计不能得到补偿的，则不确认 收入。</w:t>
      </w:r>
    </w:p>
    <w:p>
      <w:pPr>
        <w:pStyle w:val="Style13"/>
        <w:keepNext w:val="0"/>
        <w:keepLines w:val="0"/>
        <w:widowControl w:val="0"/>
        <w:numPr>
          <w:ilvl w:val="0"/>
          <w:numId w:val="25"/>
        </w:numPr>
        <w:shd w:val="clear" w:color="auto" w:fill="auto"/>
        <w:tabs>
          <w:tab w:pos="1237" w:val="left"/>
        </w:tabs>
        <w:bidi w:val="0"/>
        <w:spacing w:before="0" w:line="314" w:lineRule="exact"/>
        <w:ind w:left="0" w:right="0" w:firstLine="840"/>
        <w:jc w:val="both"/>
      </w:pPr>
      <w:bookmarkStart w:id="952" w:name="bookmark952"/>
      <w:bookmarkEnd w:id="952"/>
      <w:r>
        <w:rPr>
          <w:color w:val="000000"/>
          <w:spacing w:val="0"/>
          <w:w w:val="100"/>
          <w:position w:val="0"/>
        </w:rPr>
        <w:t>让渡资产使用权</w:t>
      </w:r>
    </w:p>
    <w:p>
      <w:pPr>
        <w:pStyle w:val="Style13"/>
        <w:keepNext w:val="0"/>
        <w:keepLines w:val="0"/>
        <w:widowControl w:val="0"/>
        <w:shd w:val="clear" w:color="auto" w:fill="auto"/>
        <w:bidi w:val="0"/>
        <w:spacing w:before="0" w:line="314" w:lineRule="exact"/>
        <w:ind w:left="0" w:right="0" w:firstLine="840"/>
        <w:jc w:val="both"/>
      </w:pPr>
      <w:r>
        <w:rPr>
          <w:color w:val="000000"/>
          <w:spacing w:val="0"/>
          <w:w w:val="100"/>
          <w:position w:val="0"/>
        </w:rPr>
        <w:t>与资产使用权让渡相关的经济利益能够流入及收入的金额能够可靠地计量时，本集团确认收入。</w:t>
      </w:r>
    </w:p>
    <w:p>
      <w:pPr>
        <w:pStyle w:val="Style13"/>
        <w:keepNext w:val="0"/>
        <w:keepLines w:val="0"/>
        <w:widowControl w:val="0"/>
        <w:shd w:val="clear" w:color="auto" w:fill="auto"/>
        <w:tabs>
          <w:tab w:pos="1328" w:val="left"/>
        </w:tabs>
        <w:bidi w:val="0"/>
        <w:spacing w:before="0" w:line="314" w:lineRule="exact"/>
        <w:ind w:left="0" w:right="0" w:firstLine="84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收入确认的具体方法</w:t>
      </w:r>
    </w:p>
    <w:p>
      <w:pPr>
        <w:pStyle w:val="Style13"/>
        <w:keepNext w:val="0"/>
        <w:keepLines w:val="0"/>
        <w:widowControl w:val="0"/>
        <w:shd w:val="clear" w:color="auto" w:fill="auto"/>
        <w:bidi w:val="0"/>
        <w:spacing w:before="0" w:line="314" w:lineRule="exact"/>
        <w:ind w:left="0" w:right="0" w:firstLine="840"/>
        <w:jc w:val="both"/>
      </w:pPr>
      <w:r>
        <w:rPr>
          <w:color w:val="000000"/>
          <w:spacing w:val="0"/>
          <w:w w:val="100"/>
          <w:position w:val="0"/>
        </w:rPr>
        <w:t>①软件开发收入</w:t>
      </w:r>
    </w:p>
    <w:p>
      <w:pPr>
        <w:pStyle w:val="Style13"/>
        <w:keepNext w:val="0"/>
        <w:keepLines w:val="0"/>
        <w:widowControl w:val="0"/>
        <w:shd w:val="clear" w:color="auto" w:fill="auto"/>
        <w:bidi w:val="0"/>
        <w:spacing w:before="0" w:line="314" w:lineRule="exact"/>
        <w:ind w:left="0" w:right="0" w:firstLine="840"/>
        <w:jc w:val="both"/>
      </w:pPr>
      <w:r>
        <w:rPr>
          <w:color w:val="000000"/>
          <w:spacing w:val="0"/>
          <w:w w:val="100"/>
          <w:position w:val="0"/>
        </w:rPr>
        <w:t>软件开发是指根据客户的实际需求进行专门的软件设计与开发的服务。</w:t>
      </w:r>
    </w:p>
    <w:p>
      <w:pPr>
        <w:pStyle w:val="Style13"/>
        <w:keepNext w:val="0"/>
        <w:keepLines w:val="0"/>
        <w:widowControl w:val="0"/>
        <w:shd w:val="clear" w:color="auto" w:fill="auto"/>
        <w:bidi w:val="0"/>
        <w:spacing w:before="0" w:line="314" w:lineRule="exact"/>
        <w:ind w:left="0" w:right="0" w:firstLine="840"/>
        <w:jc w:val="both"/>
      </w:pPr>
      <w:r>
        <w:rPr>
          <w:color w:val="000000"/>
          <w:spacing w:val="0"/>
          <w:w w:val="100"/>
          <w:position w:val="0"/>
        </w:rPr>
        <w:t>软件开发收入的具体确认方法为：</w:t>
      </w:r>
    </w:p>
    <w:p>
      <w:pPr>
        <w:pStyle w:val="Style13"/>
        <w:keepNext w:val="0"/>
        <w:keepLines w:val="0"/>
        <w:widowControl w:val="0"/>
        <w:shd w:val="clear" w:color="auto" w:fill="auto"/>
        <w:bidi w:val="0"/>
        <w:spacing w:before="0" w:line="322" w:lineRule="exact"/>
        <w:ind w:left="840" w:right="0" w:firstLine="0"/>
        <w:jc w:val="both"/>
      </w:pPr>
      <w:bookmarkStart w:id="954" w:name="bookmark954"/>
      <w:r>
        <w:rPr>
          <w:rFonts w:ascii="Times New Roman" w:eastAsia="Times New Roman" w:hAnsi="Times New Roman" w:cs="Times New Roman"/>
          <w:color w:val="000000"/>
          <w:spacing w:val="0"/>
          <w:w w:val="100"/>
          <w:position w:val="0"/>
        </w:rPr>
        <w:t>A</w:t>
      </w:r>
      <w:bookmarkEnd w:id="954"/>
      <w:r>
        <w:rPr>
          <w:color w:val="000000"/>
          <w:spacing w:val="0"/>
          <w:w w:val="100"/>
          <w:position w:val="0"/>
        </w:rPr>
        <w:t>、</w:t>
      </w:r>
      <w:r>
        <w:rPr>
          <w:color w:val="000000"/>
          <w:spacing w:val="0"/>
          <w:w w:val="100"/>
          <w:position w:val="0"/>
        </w:rPr>
        <w:t>软件开发业务主要部分或全部由本集团完成的，在资产负债表日提供劳务交易的结果能够可靠估计的， 采用完工百分比法确认收入，完工百分比依据已经发生的成本占估计总成本的比例确定。</w:t>
      </w:r>
    </w:p>
    <w:p>
      <w:pPr>
        <w:pStyle w:val="Style13"/>
        <w:keepNext w:val="0"/>
        <w:keepLines w:val="0"/>
        <w:widowControl w:val="0"/>
        <w:shd w:val="clear" w:color="auto" w:fill="auto"/>
        <w:bidi w:val="0"/>
        <w:spacing w:before="0" w:line="331" w:lineRule="exact"/>
        <w:ind w:left="840" w:right="0" w:firstLine="0"/>
        <w:jc w:val="both"/>
      </w:pPr>
      <w:bookmarkStart w:id="955" w:name="bookmark955"/>
      <w:r>
        <w:rPr>
          <w:rFonts w:ascii="Times New Roman" w:eastAsia="Times New Roman" w:hAnsi="Times New Roman" w:cs="Times New Roman"/>
          <w:color w:val="000000"/>
          <w:spacing w:val="0"/>
          <w:w w:val="100"/>
          <w:position w:val="0"/>
        </w:rPr>
        <w:t>B</w:t>
      </w:r>
      <w:bookmarkEnd w:id="955"/>
      <w:r>
        <w:rPr>
          <w:color w:val="000000"/>
          <w:spacing w:val="0"/>
          <w:w w:val="100"/>
          <w:position w:val="0"/>
        </w:rPr>
        <w:t>、</w:t>
      </w:r>
      <w:r>
        <w:rPr>
          <w:color w:val="000000"/>
          <w:spacing w:val="0"/>
          <w:w w:val="100"/>
          <w:position w:val="0"/>
        </w:rPr>
        <w:t>软件开发业务主要部分或全部委托其他公司完成的，以取得客户确认的交付验收确认书确认软件开发 收入。</w:t>
      </w:r>
    </w:p>
    <w:p>
      <w:pPr>
        <w:pStyle w:val="Style13"/>
        <w:keepNext w:val="0"/>
        <w:keepLines w:val="0"/>
        <w:widowControl w:val="0"/>
        <w:numPr>
          <w:ilvl w:val="0"/>
          <w:numId w:val="27"/>
        </w:numPr>
        <w:shd w:val="clear" w:color="auto" w:fill="auto"/>
        <w:tabs>
          <w:tab w:pos="1237" w:val="left"/>
        </w:tabs>
        <w:bidi w:val="0"/>
        <w:spacing w:before="0" w:line="322" w:lineRule="exact"/>
        <w:ind w:left="0" w:right="0" w:firstLine="840"/>
        <w:jc w:val="both"/>
      </w:pPr>
      <w:bookmarkStart w:id="956" w:name="bookmark956"/>
      <w:bookmarkEnd w:id="956"/>
      <w:r>
        <w:rPr>
          <w:color w:val="000000"/>
          <w:spacing w:val="0"/>
          <w:w w:val="100"/>
          <w:position w:val="0"/>
        </w:rPr>
        <w:t>技术服务收入</w:t>
      </w:r>
    </w:p>
    <w:p>
      <w:pPr>
        <w:pStyle w:val="Style13"/>
        <w:keepNext w:val="0"/>
        <w:keepLines w:val="0"/>
        <w:widowControl w:val="0"/>
        <w:shd w:val="clear" w:color="auto" w:fill="auto"/>
        <w:bidi w:val="0"/>
        <w:spacing w:before="0" w:line="322" w:lineRule="exact"/>
        <w:ind w:left="0" w:right="0" w:firstLine="840"/>
        <w:jc w:val="both"/>
      </w:pPr>
      <w:r>
        <w:rPr>
          <w:color w:val="000000"/>
          <w:spacing w:val="0"/>
          <w:w w:val="100"/>
          <w:position w:val="0"/>
        </w:rPr>
        <w:t>技术服务是指为客户提供的技术支持、技术咨询、系统维护等服务。</w:t>
      </w:r>
    </w:p>
    <w:p>
      <w:pPr>
        <w:pStyle w:val="Style13"/>
        <w:keepNext w:val="0"/>
        <w:keepLines w:val="0"/>
        <w:widowControl w:val="0"/>
        <w:shd w:val="clear" w:color="auto" w:fill="auto"/>
        <w:bidi w:val="0"/>
        <w:spacing w:before="0" w:line="322" w:lineRule="exact"/>
        <w:ind w:left="0" w:right="0" w:firstLine="840"/>
        <w:jc w:val="both"/>
      </w:pPr>
      <w:r>
        <w:rPr>
          <w:color w:val="000000"/>
          <w:spacing w:val="0"/>
          <w:w w:val="100"/>
          <w:position w:val="0"/>
        </w:rPr>
        <w:t>技术服务收入的具体确认方法为：</w:t>
      </w:r>
    </w:p>
    <w:p>
      <w:pPr>
        <w:pStyle w:val="Style13"/>
        <w:keepNext w:val="0"/>
        <w:keepLines w:val="0"/>
        <w:widowControl w:val="0"/>
        <w:shd w:val="clear" w:color="auto" w:fill="auto"/>
        <w:tabs>
          <w:tab w:pos="1261" w:val="left"/>
        </w:tabs>
        <w:bidi w:val="0"/>
        <w:spacing w:before="0" w:line="317" w:lineRule="exact"/>
        <w:ind w:left="840" w:right="0" w:firstLine="0"/>
        <w:jc w:val="both"/>
      </w:pPr>
      <w:bookmarkStart w:id="957" w:name="bookmark957"/>
      <w:r>
        <w:rPr>
          <w:rFonts w:ascii="Times New Roman" w:eastAsia="Times New Roman" w:hAnsi="Times New Roman" w:cs="Times New Roman"/>
          <w:color w:val="000000"/>
          <w:spacing w:val="0"/>
          <w:w w:val="100"/>
          <w:position w:val="0"/>
        </w:rPr>
        <w:t>A</w:t>
      </w:r>
      <w:bookmarkEnd w:id="957"/>
      <w:r>
        <w:rPr>
          <w:color w:val="000000"/>
          <w:spacing w:val="0"/>
          <w:w w:val="100"/>
          <w:position w:val="0"/>
        </w:rPr>
        <w:t>、</w:t>
        <w:tab/>
      </w:r>
      <w:r>
        <w:rPr>
          <w:color w:val="000000"/>
          <w:spacing w:val="0"/>
          <w:w w:val="100"/>
          <w:position w:val="0"/>
        </w:rPr>
        <w:t>根据客户需求在一定时间内提供相应的技术人员，明确约定相应的服务期限，并明确约定每月的服务 费用金额或者服务期限内服务费用总额。合同中未约定验收条款的，按合同约定的每月服务费用确认收入 或在合同约定的期限内采用直线法确认，合同中约定验收条款的，取得验收条款约定的依据确认服务费收 入。</w:t>
      </w:r>
    </w:p>
    <w:p>
      <w:pPr>
        <w:pStyle w:val="Style13"/>
        <w:keepNext w:val="0"/>
        <w:keepLines w:val="0"/>
        <w:widowControl w:val="0"/>
        <w:shd w:val="clear" w:color="auto" w:fill="auto"/>
        <w:tabs>
          <w:tab w:pos="1261" w:val="left"/>
        </w:tabs>
        <w:bidi w:val="0"/>
        <w:spacing w:before="0" w:line="326" w:lineRule="exact"/>
        <w:ind w:left="840" w:right="0" w:firstLine="0"/>
        <w:jc w:val="both"/>
      </w:pPr>
      <w:bookmarkStart w:id="958" w:name="bookmark958"/>
      <w:r>
        <w:rPr>
          <w:rFonts w:ascii="Times New Roman" w:eastAsia="Times New Roman" w:hAnsi="Times New Roman" w:cs="Times New Roman"/>
          <w:color w:val="000000"/>
          <w:spacing w:val="0"/>
          <w:w w:val="100"/>
          <w:position w:val="0"/>
        </w:rPr>
        <w:t>B</w:t>
      </w:r>
      <w:bookmarkEnd w:id="958"/>
      <w:r>
        <w:rPr>
          <w:color w:val="000000"/>
          <w:spacing w:val="0"/>
          <w:w w:val="100"/>
          <w:position w:val="0"/>
        </w:rPr>
        <w:t>、</w:t>
        <w:tab/>
      </w:r>
      <w:r>
        <w:rPr>
          <w:color w:val="000000"/>
          <w:spacing w:val="0"/>
          <w:w w:val="100"/>
          <w:position w:val="0"/>
        </w:rPr>
        <w:t>根据客户需求提供相应的技术人员，但合同中明确约定验收条款，相应的实际服务期限可能会根据客 户的需求或验收进行调整，按照软件开发业务的确认方法确认。</w:t>
      </w:r>
    </w:p>
    <w:p>
      <w:pPr>
        <w:pStyle w:val="Style13"/>
        <w:keepNext w:val="0"/>
        <w:keepLines w:val="0"/>
        <w:widowControl w:val="0"/>
        <w:numPr>
          <w:ilvl w:val="0"/>
          <w:numId w:val="27"/>
        </w:numPr>
        <w:shd w:val="clear" w:color="auto" w:fill="auto"/>
        <w:tabs>
          <w:tab w:pos="1237" w:val="left"/>
        </w:tabs>
        <w:bidi w:val="0"/>
        <w:spacing w:before="0" w:line="322" w:lineRule="exact"/>
        <w:ind w:left="0" w:right="0" w:firstLine="840"/>
        <w:jc w:val="both"/>
      </w:pPr>
      <w:bookmarkStart w:id="959" w:name="bookmark959"/>
      <w:bookmarkEnd w:id="959"/>
      <w:r>
        <w:rPr>
          <w:color w:val="000000"/>
          <w:spacing w:val="0"/>
          <w:w w:val="100"/>
          <w:position w:val="0"/>
        </w:rPr>
        <w:t>软件许可收入</w:t>
      </w:r>
    </w:p>
    <w:p>
      <w:pPr>
        <w:pStyle w:val="Style13"/>
        <w:keepNext w:val="0"/>
        <w:keepLines w:val="0"/>
        <w:widowControl w:val="0"/>
        <w:shd w:val="clear" w:color="auto" w:fill="auto"/>
        <w:bidi w:val="0"/>
        <w:spacing w:before="0" w:line="322" w:lineRule="exact"/>
        <w:ind w:left="0" w:right="0" w:firstLine="840"/>
        <w:jc w:val="both"/>
      </w:pPr>
      <w:r>
        <w:rPr>
          <w:color w:val="000000"/>
          <w:spacing w:val="0"/>
          <w:w w:val="100"/>
          <w:position w:val="0"/>
        </w:rPr>
        <w:t>软件许可是指授权客户使用本集团的自有软件产品。</w:t>
      </w:r>
    </w:p>
    <w:p>
      <w:pPr>
        <w:pStyle w:val="Style13"/>
        <w:keepNext w:val="0"/>
        <w:keepLines w:val="0"/>
        <w:widowControl w:val="0"/>
        <w:shd w:val="clear" w:color="auto" w:fill="auto"/>
        <w:bidi w:val="0"/>
        <w:spacing w:before="0" w:line="322" w:lineRule="exact"/>
        <w:ind w:left="0" w:right="0" w:firstLine="840"/>
        <w:jc w:val="both"/>
      </w:pPr>
      <w:r>
        <w:rPr>
          <w:color w:val="000000"/>
          <w:spacing w:val="0"/>
          <w:w w:val="100"/>
          <w:position w:val="0"/>
        </w:rPr>
        <w:t>软件许可收入的具体确认方法为：</w:t>
      </w:r>
    </w:p>
    <w:p>
      <w:pPr>
        <w:pStyle w:val="Style13"/>
        <w:keepNext w:val="0"/>
        <w:keepLines w:val="0"/>
        <w:widowControl w:val="0"/>
        <w:shd w:val="clear" w:color="auto" w:fill="auto"/>
        <w:tabs>
          <w:tab w:pos="1261" w:val="left"/>
        </w:tabs>
        <w:bidi w:val="0"/>
        <w:spacing w:before="0" w:line="331" w:lineRule="exact"/>
        <w:ind w:left="840" w:right="0" w:firstLine="0"/>
        <w:jc w:val="both"/>
      </w:pPr>
      <w:bookmarkStart w:id="960" w:name="bookmark960"/>
      <w:r>
        <w:rPr>
          <w:rFonts w:ascii="Times New Roman" w:eastAsia="Times New Roman" w:hAnsi="Times New Roman" w:cs="Times New Roman"/>
          <w:color w:val="000000"/>
          <w:spacing w:val="0"/>
          <w:w w:val="100"/>
          <w:position w:val="0"/>
        </w:rPr>
        <w:t>A</w:t>
      </w:r>
      <w:bookmarkEnd w:id="960"/>
      <w:r>
        <w:rPr>
          <w:color w:val="000000"/>
          <w:spacing w:val="0"/>
          <w:w w:val="100"/>
          <w:position w:val="0"/>
        </w:rPr>
        <w:t>、</w:t>
        <w:tab/>
      </w:r>
      <w:r>
        <w:rPr>
          <w:color w:val="000000"/>
          <w:spacing w:val="0"/>
          <w:w w:val="100"/>
          <w:position w:val="0"/>
        </w:rPr>
        <w:t>合同中约定许可费按照客户产品的出货量为标准进行结算的，以收到客户确认的许可费确认单所属期 间确认软件许可收入。</w:t>
      </w:r>
    </w:p>
    <w:p>
      <w:pPr>
        <w:pStyle w:val="Style13"/>
        <w:keepNext w:val="0"/>
        <w:keepLines w:val="0"/>
        <w:widowControl w:val="0"/>
        <w:shd w:val="clear" w:color="auto" w:fill="auto"/>
        <w:tabs>
          <w:tab w:pos="1261" w:val="left"/>
        </w:tabs>
        <w:bidi w:val="0"/>
        <w:spacing w:before="0" w:line="331" w:lineRule="exact"/>
        <w:ind w:left="840" w:right="0" w:firstLine="0"/>
        <w:jc w:val="both"/>
      </w:pPr>
      <w:bookmarkStart w:id="961" w:name="bookmark961"/>
      <w:r>
        <w:rPr>
          <w:rFonts w:ascii="Times New Roman" w:eastAsia="Times New Roman" w:hAnsi="Times New Roman" w:cs="Times New Roman"/>
          <w:color w:val="000000"/>
          <w:spacing w:val="0"/>
          <w:w w:val="100"/>
          <w:position w:val="0"/>
        </w:rPr>
        <w:t>B</w:t>
      </w:r>
      <w:bookmarkEnd w:id="961"/>
      <w:r>
        <w:rPr>
          <w:color w:val="000000"/>
          <w:spacing w:val="0"/>
          <w:w w:val="100"/>
          <w:position w:val="0"/>
        </w:rPr>
        <w:t>、</w:t>
        <w:tab/>
      </w:r>
      <w:r>
        <w:rPr>
          <w:color w:val="000000"/>
          <w:spacing w:val="0"/>
          <w:w w:val="100"/>
          <w:position w:val="0"/>
        </w:rPr>
        <w:t>合同中约定客户可以在一定有效期内享有本集团自有软件产品的使用权，在合同约定的有效期内分期 确认软件许可收入。</w:t>
      </w:r>
    </w:p>
    <w:p>
      <w:pPr>
        <w:pStyle w:val="Style13"/>
        <w:keepNext w:val="0"/>
        <w:keepLines w:val="0"/>
        <w:widowControl w:val="0"/>
        <w:shd w:val="clear" w:color="auto" w:fill="auto"/>
        <w:tabs>
          <w:tab w:pos="1261" w:val="left"/>
        </w:tabs>
        <w:bidi w:val="0"/>
        <w:spacing w:before="0" w:line="322" w:lineRule="exact"/>
        <w:ind w:left="0" w:right="0" w:firstLine="840"/>
        <w:jc w:val="left"/>
      </w:pPr>
      <w:bookmarkStart w:id="962" w:name="bookmark962"/>
      <w:r>
        <w:rPr>
          <w:rFonts w:ascii="Times New Roman" w:eastAsia="Times New Roman" w:hAnsi="Times New Roman" w:cs="Times New Roman"/>
          <w:color w:val="000000"/>
          <w:spacing w:val="0"/>
          <w:w w:val="100"/>
          <w:position w:val="0"/>
        </w:rPr>
        <w:t>C</w:t>
      </w:r>
      <w:bookmarkEnd w:id="962"/>
      <w:r>
        <w:rPr>
          <w:color w:val="000000"/>
          <w:spacing w:val="0"/>
          <w:w w:val="100"/>
          <w:position w:val="0"/>
        </w:rPr>
        <w:t>、</w:t>
        <w:tab/>
      </w:r>
      <w:r>
        <w:rPr>
          <w:color w:val="000000"/>
          <w:spacing w:val="0"/>
          <w:w w:val="100"/>
          <w:position w:val="0"/>
        </w:rPr>
        <w:t>合同中约定许可的软件需要交付验收的，以收到客户确认的交付验收单确认收入。</w:t>
      </w:r>
    </w:p>
    <w:p>
      <w:pPr>
        <w:pStyle w:val="Style13"/>
        <w:keepNext w:val="0"/>
        <w:keepLines w:val="0"/>
        <w:widowControl w:val="0"/>
        <w:numPr>
          <w:ilvl w:val="0"/>
          <w:numId w:val="27"/>
        </w:numPr>
        <w:shd w:val="clear" w:color="auto" w:fill="auto"/>
        <w:tabs>
          <w:tab w:pos="1237" w:val="left"/>
        </w:tabs>
        <w:bidi w:val="0"/>
        <w:spacing w:before="0" w:line="322" w:lineRule="exact"/>
        <w:ind w:left="0" w:right="0" w:firstLine="840"/>
        <w:jc w:val="left"/>
      </w:pPr>
      <w:bookmarkStart w:id="963" w:name="bookmark963"/>
      <w:bookmarkEnd w:id="963"/>
      <w:r>
        <w:rPr>
          <w:color w:val="000000"/>
          <w:spacing w:val="0"/>
          <w:w w:val="100"/>
          <w:position w:val="0"/>
        </w:rPr>
        <w:t>商品销售收入</w:t>
      </w:r>
    </w:p>
    <w:p>
      <w:pPr>
        <w:pStyle w:val="Style13"/>
        <w:keepNext w:val="0"/>
        <w:keepLines w:val="0"/>
        <w:widowControl w:val="0"/>
        <w:numPr>
          <w:ilvl w:val="0"/>
          <w:numId w:val="29"/>
        </w:numPr>
        <w:shd w:val="clear" w:color="auto" w:fill="auto"/>
        <w:tabs>
          <w:tab w:pos="1184" w:val="left"/>
        </w:tabs>
        <w:bidi w:val="0"/>
        <w:spacing w:before="0" w:line="322" w:lineRule="exact"/>
        <w:ind w:left="0" w:right="0" w:firstLine="840"/>
        <w:jc w:val="left"/>
      </w:pPr>
      <w:bookmarkStart w:id="964" w:name="bookmark964"/>
      <w:bookmarkEnd w:id="964"/>
      <w:r>
        <w:rPr>
          <w:color w:val="000000"/>
          <w:spacing w:val="0"/>
          <w:w w:val="100"/>
          <w:position w:val="0"/>
        </w:rPr>
        <w:t>合同中没有明确约定验收条款的，在商品已经发出并取得客户的签收确认单据时确认商品销售收入。</w:t>
      </w:r>
    </w:p>
    <w:p>
      <w:pPr>
        <w:pStyle w:val="Style13"/>
        <w:keepNext w:val="0"/>
        <w:keepLines w:val="0"/>
        <w:widowControl w:val="0"/>
        <w:shd w:val="clear" w:color="auto" w:fill="auto"/>
        <w:tabs>
          <w:tab w:pos="1246" w:val="left"/>
        </w:tabs>
        <w:bidi w:val="0"/>
        <w:spacing w:before="0" w:after="820" w:line="322" w:lineRule="exact"/>
        <w:ind w:left="0" w:right="0" w:firstLine="840"/>
        <w:jc w:val="left"/>
      </w:pPr>
      <w:bookmarkStart w:id="965" w:name="bookmark965"/>
      <w:r>
        <w:rPr>
          <w:rFonts w:ascii="Times New Roman" w:eastAsia="Times New Roman" w:hAnsi="Times New Roman" w:cs="Times New Roman"/>
          <w:color w:val="000000"/>
          <w:spacing w:val="0"/>
          <w:w w:val="100"/>
          <w:position w:val="0"/>
        </w:rPr>
        <w:t>B</w:t>
      </w:r>
      <w:bookmarkEnd w:id="965"/>
      <w:r>
        <w:rPr>
          <w:color w:val="000000"/>
          <w:spacing w:val="0"/>
          <w:w w:val="100"/>
          <w:position w:val="0"/>
        </w:rPr>
        <w:t>、</w:t>
        <w:tab/>
      </w:r>
      <w:r>
        <w:rPr>
          <w:color w:val="000000"/>
          <w:spacing w:val="0"/>
          <w:w w:val="100"/>
          <w:position w:val="0"/>
        </w:rPr>
        <w:t>合同明确约定验收条款的，在商品已经验收通过并取得客户确认验收单据时确认商品销售收入。</w:t>
      </w:r>
    </w:p>
    <w:p>
      <w:pPr>
        <w:pStyle w:val="Style36"/>
        <w:keepNext/>
        <w:keepLines/>
        <w:widowControl w:val="0"/>
        <w:shd w:val="clear" w:color="auto" w:fill="auto"/>
        <w:bidi w:val="0"/>
        <w:spacing w:before="0" w:after="280" w:line="322" w:lineRule="exact"/>
        <w:ind w:left="0" w:right="0" w:firstLine="840"/>
        <w:jc w:val="both"/>
      </w:pPr>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40</w:t>
      </w:r>
      <w:r>
        <w:rPr>
          <w:color w:val="000000"/>
          <w:spacing w:val="0"/>
          <w:w w:val="100"/>
          <w:position w:val="0"/>
        </w:rPr>
        <w:t>、政府补助</w:t>
      </w:r>
      <w:bookmarkEnd w:id="966"/>
      <w:bookmarkEnd w:id="967"/>
      <w:bookmarkEnd w:id="968"/>
    </w:p>
    <w:p>
      <w:pPr>
        <w:pStyle w:val="Style13"/>
        <w:keepNext w:val="0"/>
        <w:keepLines w:val="0"/>
        <w:widowControl w:val="0"/>
        <w:shd w:val="clear" w:color="auto" w:fill="auto"/>
        <w:bidi w:val="0"/>
        <w:spacing w:before="0" w:line="322" w:lineRule="exact"/>
        <w:ind w:left="0" w:right="0" w:firstLine="840"/>
        <w:jc w:val="both"/>
      </w:pPr>
      <w:r>
        <w:rPr>
          <w:color w:val="000000"/>
          <w:spacing w:val="0"/>
          <w:w w:val="100"/>
          <w:position w:val="0"/>
        </w:rPr>
        <w:t>政府补助在满足政府补助所附条件并能够收到时确认。</w:t>
      </w:r>
    </w:p>
    <w:p>
      <w:pPr>
        <w:pStyle w:val="Style13"/>
        <w:keepNext w:val="0"/>
        <w:keepLines w:val="0"/>
        <w:widowControl w:val="0"/>
        <w:shd w:val="clear" w:color="auto" w:fill="auto"/>
        <w:bidi w:val="0"/>
        <w:spacing w:before="0" w:line="317" w:lineRule="exact"/>
        <w:ind w:left="840" w:right="0" w:firstLine="0"/>
        <w:jc w:val="both"/>
      </w:pPr>
      <w:r>
        <w:rPr>
          <w:color w:val="000000"/>
          <w:spacing w:val="0"/>
          <w:w w:val="100"/>
          <w:position w:val="0"/>
        </w:rPr>
        <w:t>对于货币性资产的政府补助，按照收到或应收的金额计量。对于非货币性资产的政府补助，按照公允价值 计量；公允价值不能够可靠取得的，按照名义金额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与资产相关的政府补助，是指本集团取得的、用于购建或以其他方式形成长期资产的政府补助；除此之外， 作为与收益相关的政府补助。</w:t>
      </w:r>
    </w:p>
    <w:p>
      <w:pPr>
        <w:pStyle w:val="Style13"/>
        <w:keepNext w:val="0"/>
        <w:keepLines w:val="0"/>
        <w:widowControl w:val="0"/>
        <w:shd w:val="clear" w:color="auto" w:fill="auto"/>
        <w:bidi w:val="0"/>
        <w:spacing w:before="0" w:line="322" w:lineRule="exact"/>
        <w:ind w:left="0" w:right="0" w:firstLine="840"/>
        <w:jc w:val="both"/>
      </w:pPr>
      <w:r>
        <w:rPr>
          <w:color w:val="000000"/>
          <w:spacing w:val="0"/>
          <w:w w:val="100"/>
          <w:position w:val="0"/>
        </w:rPr>
        <w:t xml:space="preserve">对于政府文件未明确规定补助对象的，能够形成长期资产的，与资产价值相对应的政府补助部分作为与资 </w:t>
      </w:r>
      <w:r>
        <w:rPr>
          <w:color w:val="000000"/>
          <w:spacing w:val="0"/>
          <w:w w:val="100"/>
          <w:position w:val="0"/>
        </w:rPr>
        <w:t>产相关的政府补助，其余部分作为与收益相关的政府补助；难以区分的，将政府补助整体作为与收益相关 的政府补助。</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与资产相关的政府补助，确认为递延收益在相关资产使用期限内按照合理、系统的方法分期计入损益。与 收益相关的政府补助，用于补偿已发生的相关成本费用或损失的，计入当期损益；用于补偿以后期间的相 关成本费用或损失的，则计入递延收益，于相关成本费用计入当期损益。按照名义金额计量的政府补助， 直接计入当期损益。</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与日常活动相关的政府补助，按照经济业务实质，计入其他收益或冲减相关成本费用。与日常活动无关的 政府补助，计入营业外收支。</w:t>
      </w:r>
    </w:p>
    <w:p>
      <w:pPr>
        <w:pStyle w:val="Style13"/>
        <w:keepNext w:val="0"/>
        <w:keepLines w:val="0"/>
        <w:widowControl w:val="0"/>
        <w:shd w:val="clear" w:color="auto" w:fill="auto"/>
        <w:bidi w:val="0"/>
        <w:spacing w:before="0" w:after="380" w:line="312" w:lineRule="exact"/>
        <w:ind w:left="840" w:right="0" w:firstLine="0"/>
        <w:jc w:val="both"/>
      </w:pPr>
      <w:r>
        <w:rPr>
          <w:color w:val="000000"/>
          <w:spacing w:val="0"/>
          <w:w w:val="100"/>
          <w:position w:val="0"/>
        </w:rPr>
        <w:t>已确认的政府补助需要返还时，存在相关递延收益余额的，冲减相关递延收益账面余额，超出部分计入当 期损益；属于其他情况的，直接计入当期损益。</w:t>
      </w:r>
    </w:p>
    <w:p>
      <w:pPr>
        <w:pStyle w:val="Style36"/>
        <w:keepNext/>
        <w:keepLines/>
        <w:widowControl w:val="0"/>
        <w:shd w:val="clear" w:color="auto" w:fill="auto"/>
        <w:bidi w:val="0"/>
        <w:spacing w:before="0" w:after="200" w:line="326" w:lineRule="auto"/>
        <w:ind w:left="840" w:right="0" w:firstLine="0"/>
        <w:jc w:val="both"/>
      </w:pPr>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41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9"/>
      <w:bookmarkEnd w:id="970"/>
      <w:bookmarkEnd w:id="971"/>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所得税包括当期所得税和递延所得税。除由于企业合并产生的调整商誉，或与直接计入所有者权益的交易 或者事项相关的递延所得税计入所有者权益外，均作为所得税费用计入当期损益。</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本集团根据资产、负债于资产负债表日的账面价值与计税基础之间的暂时性差异，采用资产负债表债务法 确认递延所得税。</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各项应纳税暂时性差异均确认相关的递延所得税负债，除非该应纳税暂时性差异是在以下交易中产生的：</w:t>
      </w:r>
    </w:p>
    <w:p>
      <w:pPr>
        <w:pStyle w:val="Style13"/>
        <w:keepNext w:val="0"/>
        <w:keepLines w:val="0"/>
        <w:widowControl w:val="0"/>
        <w:shd w:val="clear" w:color="auto" w:fill="auto"/>
        <w:tabs>
          <w:tab w:pos="1411" w:val="left"/>
        </w:tabs>
        <w:bidi w:val="0"/>
        <w:spacing w:before="0" w:line="312" w:lineRule="exact"/>
        <w:ind w:left="840" w:right="0" w:firstLine="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商誉的初始确认，或者具有以下特征的交易中产生的资产或负债的初始确认：该交易不是企业合并， 并且交易发生时既不影响会计利润也不影响应纳税所得额；</w:t>
      </w:r>
    </w:p>
    <w:p>
      <w:pPr>
        <w:pStyle w:val="Style13"/>
        <w:keepNext w:val="0"/>
        <w:keepLines w:val="0"/>
        <w:widowControl w:val="0"/>
        <w:shd w:val="clear" w:color="auto" w:fill="auto"/>
        <w:bidi w:val="0"/>
        <w:spacing w:before="0" w:line="326" w:lineRule="exact"/>
        <w:ind w:left="840" w:right="0" w:firstLine="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2</w:t>
      </w:r>
      <w:r>
        <w:rPr>
          <w:color w:val="000000"/>
          <w:spacing w:val="0"/>
          <w:w w:val="100"/>
          <w:position w:val="0"/>
        </w:rPr>
        <w:t>） 对于与子公司、合营企业及联营企业投资相关的应纳税暂时性差异，该暂时性差异转回的时间能够 控制并且该暂时性差异在可预见的未来很可能不会转回。</w:t>
      </w:r>
    </w:p>
    <w:p>
      <w:pPr>
        <w:pStyle w:val="Style13"/>
        <w:keepNext w:val="0"/>
        <w:keepLines w:val="0"/>
        <w:widowControl w:val="0"/>
        <w:shd w:val="clear" w:color="auto" w:fill="auto"/>
        <w:bidi w:val="0"/>
        <w:spacing w:before="0" w:line="305" w:lineRule="exact"/>
        <w:ind w:left="840" w:right="0" w:firstLine="0"/>
        <w:jc w:val="both"/>
      </w:pPr>
      <w:r>
        <w:rPr>
          <w:color w:val="000000"/>
          <w:spacing w:val="0"/>
          <w:w w:val="100"/>
          <w:position w:val="0"/>
        </w:rPr>
        <w:t>对于可抵扣暂时性差异、能够结转以后年度的可抵扣亏损和税款抵减，本集团以很可能取得用来抵扣可抵 扣暂时性差异、可抵扣亏损和税款抵减的未来应纳税所得额为限，确认由此产生的递延所得税资产，除非 该可抵扣暂时性差异是在以下交易中产生的：</w:t>
      </w:r>
    </w:p>
    <w:p>
      <w:pPr>
        <w:pStyle w:val="Style13"/>
        <w:keepNext w:val="0"/>
        <w:keepLines w:val="0"/>
        <w:widowControl w:val="0"/>
        <w:shd w:val="clear" w:color="auto" w:fill="auto"/>
        <w:tabs>
          <w:tab w:pos="1311" w:val="left"/>
        </w:tabs>
        <w:bidi w:val="0"/>
        <w:spacing w:before="0" w:line="312" w:lineRule="exact"/>
        <w:ind w:left="840" w:right="0" w:firstLine="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rPr>
        <w:t>1</w:t>
      </w:r>
      <w:r>
        <w:rPr>
          <w:color w:val="000000"/>
          <w:spacing w:val="0"/>
          <w:w w:val="100"/>
          <w:position w:val="0"/>
        </w:rPr>
        <w:t>）</w:t>
        <w:tab/>
        <w:t>该交易不是企业合并，并且交易发生时既不影响会计利润也不影响应纳税所得额；</w:t>
      </w:r>
    </w:p>
    <w:p>
      <w:pPr>
        <w:pStyle w:val="Style13"/>
        <w:keepNext w:val="0"/>
        <w:keepLines w:val="0"/>
        <w:widowControl w:val="0"/>
        <w:shd w:val="clear" w:color="auto" w:fill="auto"/>
        <w:bidi w:val="0"/>
        <w:spacing w:before="0" w:line="317" w:lineRule="exact"/>
        <w:ind w:left="840" w:right="0" w:firstLine="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rPr>
        <w:t>2</w:t>
      </w:r>
      <w:r>
        <w:rPr>
          <w:color w:val="000000"/>
          <w:spacing w:val="0"/>
          <w:w w:val="100"/>
          <w:position w:val="0"/>
        </w:rPr>
        <w:t>） 对于与子公司、合营企业及联营企业投资相关的可抵扣暂时性差异，同时满足下列条件的，确认相 应的递延所得税资产：暂时性差异在可预见的未来很可能转回，且未来很可能获得用来抵扣可抵扣暂时性 差异的应纳税所得额。</w:t>
      </w:r>
    </w:p>
    <w:p>
      <w:pPr>
        <w:pStyle w:val="Style13"/>
        <w:keepNext w:val="0"/>
        <w:keepLines w:val="0"/>
        <w:widowControl w:val="0"/>
        <w:shd w:val="clear" w:color="auto" w:fill="auto"/>
        <w:bidi w:val="0"/>
        <w:spacing w:before="0" w:line="317" w:lineRule="exact"/>
        <w:ind w:left="840" w:right="0" w:firstLine="0"/>
        <w:jc w:val="both"/>
      </w:pPr>
      <w:r>
        <w:rPr>
          <w:color w:val="000000"/>
          <w:spacing w:val="0"/>
          <w:w w:val="100"/>
          <w:position w:val="0"/>
        </w:rPr>
        <w:t>于资产负债表日，本集团对递延所得税资产和递延所得税负债，按照预期收回该资产或清偿该负债期间的 适用税率计量，并反映资产负债表日预期收回资产或清偿负债方式的所得税影响。</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于资产负债表日，本集团对递延所得税资产的账面价值进行复核。如果未来期间很可能无法获得足够的应 纳税所得额用以抵扣递延所得税资产的利益，减记递延所得税资产的账面价值。在很可能获得足够的应纳 税所得额时，减记的金额予以转回。</w:t>
      </w:r>
    </w:p>
    <w:p>
      <w:pPr>
        <w:pStyle w:val="Style36"/>
        <w:keepNext/>
        <w:keepLines/>
        <w:widowControl w:val="0"/>
        <w:shd w:val="clear" w:color="auto" w:fill="auto"/>
        <w:bidi w:val="0"/>
        <w:spacing w:before="0" w:after="280" w:line="312" w:lineRule="exact"/>
        <w:ind w:left="0" w:right="0" w:firstLine="840"/>
        <w:jc w:val="both"/>
      </w:pPr>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976"/>
      <w:bookmarkEnd w:id="977"/>
      <w:bookmarkEnd w:id="978"/>
    </w:p>
    <w:p>
      <w:pPr>
        <w:pStyle w:val="Style43"/>
        <w:keepNext/>
        <w:keepLines/>
        <w:widowControl w:val="0"/>
        <w:shd w:val="clear" w:color="auto" w:fill="auto"/>
        <w:bidi w:val="0"/>
        <w:spacing w:before="0" w:after="280" w:line="312" w:lineRule="exact"/>
        <w:ind w:left="0" w:right="0" w:firstLine="840"/>
        <w:jc w:val="both"/>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79"/>
      <w:bookmarkEnd w:id="980"/>
      <w:bookmarkEnd w:id="982"/>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本集团将实质上转移了与资产所有权有关的全部风险和报酬的租赁确认为融资租赁，除融资租赁之外的其 他租赁确认为经营租赁。</w:t>
      </w:r>
    </w:p>
    <w:p>
      <w:pPr>
        <w:pStyle w:val="Style13"/>
        <w:keepNext w:val="0"/>
        <w:keepLines w:val="0"/>
        <w:widowControl w:val="0"/>
        <w:shd w:val="clear" w:color="auto" w:fill="auto"/>
        <w:tabs>
          <w:tab w:pos="1328" w:val="left"/>
        </w:tabs>
        <w:bidi w:val="0"/>
        <w:spacing w:before="0" w:line="312" w:lineRule="exact"/>
        <w:ind w:left="0" w:right="0" w:firstLine="84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1</w:t>
      </w:r>
      <w:r>
        <w:rPr>
          <w:color w:val="000000"/>
          <w:spacing w:val="0"/>
          <w:w w:val="100"/>
          <w:position w:val="0"/>
        </w:rPr>
        <w:t>）</w:t>
        <w:tab/>
        <w:t>本集团作为出租人</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经营租赁中的租金，本集团在租赁期内各个期间按照直线法确认当期损益。发生的初始直接费用，计入当 期损益。</w:t>
      </w:r>
    </w:p>
    <w:p>
      <w:pPr>
        <w:pStyle w:val="Style13"/>
        <w:keepNext w:val="0"/>
        <w:keepLines w:val="0"/>
        <w:widowControl w:val="0"/>
        <w:shd w:val="clear" w:color="auto" w:fill="auto"/>
        <w:tabs>
          <w:tab w:pos="1328" w:val="left"/>
        </w:tabs>
        <w:bidi w:val="0"/>
        <w:spacing w:before="0" w:line="312" w:lineRule="exact"/>
        <w:ind w:left="0" w:right="0" w:firstLine="84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p>
    <w:p>
      <w:pPr>
        <w:pStyle w:val="Style13"/>
        <w:keepNext w:val="0"/>
        <w:keepLines w:val="0"/>
        <w:widowControl w:val="0"/>
        <w:shd w:val="clear" w:color="auto" w:fill="auto"/>
        <w:bidi w:val="0"/>
        <w:spacing w:before="0" w:after="280" w:line="317" w:lineRule="exact"/>
        <w:ind w:left="840" w:right="0" w:firstLine="0"/>
        <w:jc w:val="both"/>
      </w:pPr>
      <w:r>
        <w:rPr>
          <w:color w:val="000000"/>
          <w:spacing w:val="0"/>
          <w:w w:val="100"/>
          <w:position w:val="0"/>
        </w:rPr>
        <w:t>经营租赁中的租金，本集团在租赁期内各个期间按照直线法计入相关资产成本或当期损益；发生的初始直 接费用，计入当期损益。</w:t>
      </w:r>
    </w:p>
    <w:p>
      <w:pPr>
        <w:pStyle w:val="Style43"/>
        <w:keepNext/>
        <w:keepLines/>
        <w:widowControl w:val="0"/>
        <w:shd w:val="clear" w:color="auto" w:fill="auto"/>
        <w:bidi w:val="0"/>
        <w:spacing w:before="0" w:after="280" w:line="312" w:lineRule="exact"/>
        <w:ind w:left="0" w:right="0" w:firstLine="840"/>
        <w:jc w:val="both"/>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85"/>
      <w:bookmarkEnd w:id="986"/>
      <w:bookmarkEnd w:id="988"/>
    </w:p>
    <w:p>
      <w:pPr>
        <w:pStyle w:val="Style13"/>
        <w:keepNext w:val="0"/>
        <w:keepLines w:val="0"/>
        <w:widowControl w:val="0"/>
        <w:shd w:val="clear" w:color="auto" w:fill="auto"/>
        <w:bidi w:val="0"/>
        <w:spacing w:before="0" w:line="326" w:lineRule="exact"/>
        <w:ind w:left="840" w:right="0" w:firstLine="0"/>
        <w:jc w:val="both"/>
      </w:pPr>
      <w:r>
        <w:rPr>
          <w:color w:val="000000"/>
          <w:spacing w:val="0"/>
          <w:w w:val="100"/>
          <w:position w:val="0"/>
        </w:rPr>
        <w:t>本集团将实质上转移了与资产所有权有关的全部风险和报酬的租赁确认为融资租赁，除融资租赁之外的其 他租赁确认为经营租赁。</w:t>
      </w:r>
    </w:p>
    <w:p>
      <w:pPr>
        <w:pStyle w:val="Style13"/>
        <w:keepNext w:val="0"/>
        <w:keepLines w:val="0"/>
        <w:widowControl w:val="0"/>
        <w:shd w:val="clear" w:color="auto" w:fill="auto"/>
        <w:tabs>
          <w:tab w:pos="1328" w:val="left"/>
        </w:tabs>
        <w:bidi w:val="0"/>
        <w:spacing w:before="0" w:line="312" w:lineRule="exact"/>
        <w:ind w:left="0" w:right="0" w:firstLine="840"/>
        <w:jc w:val="both"/>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rPr>
        <w:t>1</w:t>
      </w:r>
      <w:r>
        <w:rPr>
          <w:color w:val="000000"/>
          <w:spacing w:val="0"/>
          <w:w w:val="100"/>
          <w:position w:val="0"/>
        </w:rPr>
        <w:t>）</w:t>
        <w:tab/>
        <w:t>本集团作为出租人</w:t>
      </w:r>
    </w:p>
    <w:p>
      <w:pPr>
        <w:pStyle w:val="Style13"/>
        <w:keepNext w:val="0"/>
        <w:keepLines w:val="0"/>
        <w:widowControl w:val="0"/>
        <w:shd w:val="clear" w:color="auto" w:fill="auto"/>
        <w:bidi w:val="0"/>
        <w:spacing w:before="0" w:line="310" w:lineRule="exact"/>
        <w:ind w:left="840" w:right="0" w:firstLine="0"/>
        <w:jc w:val="both"/>
      </w:pPr>
      <w:r>
        <w:rPr>
          <w:color w:val="000000"/>
          <w:spacing w:val="0"/>
          <w:w w:val="100"/>
          <w:position w:val="0"/>
        </w:rPr>
        <w:t>融资租赁中，在租赁期开始日本集团按最低租赁收款额与初始直接费用之和作为应收融资租赁款的入账价 值，同时记录未担保余值；将最低租赁收款额、初始直接费用及未担保余值之和与其现值之和的差额确认 为未实现融资收益。未实现融资收益在租赁期内各个期间采用实际利率法计算确认当期的融资收入。</w:t>
      </w:r>
    </w:p>
    <w:p>
      <w:pPr>
        <w:pStyle w:val="Style13"/>
        <w:keepNext w:val="0"/>
        <w:keepLines w:val="0"/>
        <w:widowControl w:val="0"/>
        <w:shd w:val="clear" w:color="auto" w:fill="auto"/>
        <w:tabs>
          <w:tab w:pos="1328" w:val="left"/>
        </w:tabs>
        <w:bidi w:val="0"/>
        <w:spacing w:before="0" w:line="312" w:lineRule="exact"/>
        <w:ind w:left="0" w:right="0" w:firstLine="84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p>
    <w:p>
      <w:pPr>
        <w:pStyle w:val="Style13"/>
        <w:keepNext w:val="0"/>
        <w:keepLines w:val="0"/>
        <w:widowControl w:val="0"/>
        <w:shd w:val="clear" w:color="auto" w:fill="auto"/>
        <w:bidi w:val="0"/>
        <w:spacing w:before="0" w:after="820" w:line="312" w:lineRule="exact"/>
        <w:ind w:left="840" w:right="0" w:firstLine="0"/>
        <w:jc w:val="both"/>
      </w:pPr>
      <w:r>
        <w:rPr>
          <w:color w:val="000000"/>
          <w:spacing w:val="0"/>
          <w:w w:val="100"/>
          <w:position w:val="0"/>
        </w:rPr>
        <w:t>融资租赁中，在租赁期开始日本集团将租赁资产公允价值与最低租赁付款额现值两者中较低者作为租入资 产的入账价值，将最低租赁付款额作为长期应付款的入账价值，其差额作为未确认融资费用。初始直接费 用计入租入资产价值。未确认融资费用在租赁期内各个期间采用实际利率法计算确认当期的融资费用。本 集团采用与自有固定资产相一致的折旧政策计提租赁资产折旧。</w:t>
      </w:r>
    </w:p>
    <w:p>
      <w:pPr>
        <w:pStyle w:val="Style36"/>
        <w:keepNext/>
        <w:keepLines/>
        <w:widowControl w:val="0"/>
        <w:shd w:val="clear" w:color="auto" w:fill="auto"/>
        <w:bidi w:val="0"/>
        <w:spacing w:before="0" w:after="280" w:line="317" w:lineRule="exact"/>
        <w:ind w:left="840" w:right="0" w:firstLine="0"/>
        <w:jc w:val="both"/>
      </w:pPr>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991"/>
      <w:bookmarkEnd w:id="992"/>
      <w:bookmarkEnd w:id="993"/>
    </w:p>
    <w:p>
      <w:pPr>
        <w:pStyle w:val="Style13"/>
        <w:keepNext w:val="0"/>
        <w:keepLines w:val="0"/>
        <w:widowControl w:val="0"/>
        <w:shd w:val="clear" w:color="auto" w:fill="auto"/>
        <w:bidi w:val="0"/>
        <w:spacing w:before="0" w:line="317" w:lineRule="exact"/>
        <w:ind w:left="840" w:right="0" w:firstLine="0"/>
        <w:jc w:val="both"/>
      </w:pPr>
      <w:r>
        <w:rPr>
          <w:color w:val="000000"/>
          <w:spacing w:val="0"/>
          <w:w w:val="100"/>
          <w:position w:val="0"/>
        </w:rPr>
        <w:t>回购股份</w:t>
      </w:r>
    </w:p>
    <w:p>
      <w:pPr>
        <w:pStyle w:val="Style13"/>
        <w:keepNext w:val="0"/>
        <w:keepLines w:val="0"/>
        <w:widowControl w:val="0"/>
        <w:shd w:val="clear" w:color="auto" w:fill="auto"/>
        <w:bidi w:val="0"/>
        <w:spacing w:before="0" w:line="312" w:lineRule="exact"/>
        <w:ind w:left="840" w:right="0" w:firstLine="0"/>
        <w:jc w:val="both"/>
      </w:pPr>
      <w:r>
        <w:rPr>
          <w:color w:val="000000"/>
          <w:spacing w:val="0"/>
          <w:w w:val="100"/>
          <w:position w:val="0"/>
        </w:rPr>
        <w:t>本公司回购的股份在注销或者转让之前，作为库存股管理，回购股份的全部支出转作库存股成本。股份回 购中支付的对价和交易费用减少所有者权益，回购、转让或注销本公司股份时，不确认利得或损失。</w:t>
      </w:r>
    </w:p>
    <w:p>
      <w:pPr>
        <w:pStyle w:val="Style13"/>
        <w:keepNext w:val="0"/>
        <w:keepLines w:val="0"/>
        <w:widowControl w:val="0"/>
        <w:shd w:val="clear" w:color="auto" w:fill="auto"/>
        <w:bidi w:val="0"/>
        <w:spacing w:before="0" w:line="317" w:lineRule="exact"/>
        <w:ind w:left="840" w:right="0" w:firstLine="0"/>
        <w:jc w:val="both"/>
      </w:pPr>
      <w:r>
        <w:rPr>
          <w:color w:val="000000"/>
          <w:spacing w:val="0"/>
          <w:w w:val="100"/>
          <w:position w:val="0"/>
        </w:rPr>
        <w:t>转让库存股，按实际收到的金额与库存股账面金额的差额，计入资本公积，资本公积不足冲减的，冲减盈 余公积和未分配利润。注销库存股，按股票面值和注销股数减少股本，按注销库存股的账面余额与面值的 差额，冲减资本公积，资本公积不足冲减的，冲减盈余公积和未分配利润。</w:t>
      </w:r>
    </w:p>
    <w:p>
      <w:pPr>
        <w:pStyle w:val="Style13"/>
        <w:keepNext w:val="0"/>
        <w:keepLines w:val="0"/>
        <w:widowControl w:val="0"/>
        <w:shd w:val="clear" w:color="auto" w:fill="auto"/>
        <w:bidi w:val="0"/>
        <w:spacing w:before="0" w:line="314" w:lineRule="exact"/>
        <w:ind w:left="0" w:right="0" w:firstLine="840"/>
        <w:jc w:val="left"/>
      </w:pPr>
      <w:r>
        <w:rPr>
          <w:color w:val="000000"/>
          <w:spacing w:val="0"/>
          <w:w w:val="100"/>
          <w:position w:val="0"/>
        </w:rPr>
        <w:t>限制性股票</w:t>
      </w:r>
    </w:p>
    <w:p>
      <w:pPr>
        <w:pStyle w:val="Style13"/>
        <w:keepNext w:val="0"/>
        <w:keepLines w:val="0"/>
        <w:widowControl w:val="0"/>
        <w:shd w:val="clear" w:color="auto" w:fill="auto"/>
        <w:bidi w:val="0"/>
        <w:spacing w:before="0" w:after="680" w:line="314" w:lineRule="exact"/>
        <w:ind w:left="840" w:right="0" w:firstLine="0"/>
        <w:jc w:val="both"/>
      </w:pPr>
      <w:r>
        <w:rPr>
          <w:color w:val="000000"/>
          <w:spacing w:val="0"/>
          <w:w w:val="100"/>
          <w:position w:val="0"/>
        </w:rPr>
        <w:t>股权激励计划中，本公司授予被激励对象限制性股票，被激励对象先认购股票，如果后续未达到股权激励 计划规定的解锁条件，则本公司按照事先约定的价格回购股票。向职工发行的限制性股票按有关规定履行 了注册登记等增资手续的，在授予日，本公司根据收到的职工缴纳的认股款确认股本和资本公积（股本溢 价）；同时就回购义务确认库存股和其他应付款。</w:t>
      </w:r>
    </w:p>
    <w:p>
      <w:pPr>
        <w:pStyle w:val="Style36"/>
        <w:keepNext/>
        <w:keepLines/>
        <w:widowControl w:val="0"/>
        <w:shd w:val="clear" w:color="auto" w:fill="auto"/>
        <w:bidi w:val="0"/>
        <w:spacing w:before="0" w:line="240" w:lineRule="auto"/>
        <w:ind w:left="0" w:right="0" w:firstLine="840"/>
        <w:jc w:val="left"/>
      </w:pPr>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994"/>
      <w:bookmarkEnd w:id="995"/>
      <w:bookmarkEnd w:id="996"/>
    </w:p>
    <w:p>
      <w:pPr>
        <w:pStyle w:val="Style43"/>
        <w:keepNext/>
        <w:keepLines/>
        <w:widowControl w:val="0"/>
        <w:shd w:val="clear" w:color="auto" w:fill="auto"/>
        <w:bidi w:val="0"/>
        <w:spacing w:before="0" w:line="240" w:lineRule="auto"/>
        <w:ind w:left="0" w:right="0" w:firstLine="84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0"/>
      <w:bookmarkEnd w:id="997"/>
      <w:bookmarkEnd w:id="998"/>
    </w:p>
    <w:p>
      <w:pPr>
        <w:pStyle w:val="Style13"/>
        <w:keepNext w:val="0"/>
        <w:keepLines w:val="0"/>
        <w:widowControl w:val="0"/>
        <w:shd w:val="clear" w:color="auto" w:fill="auto"/>
        <w:bidi w:val="0"/>
        <w:spacing w:before="0" w:after="40" w:line="240" w:lineRule="auto"/>
        <w:ind w:left="0" w:right="0" w:firstLine="8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378"/>
        <w:gridCol w:w="1416"/>
        <w:gridCol w:w="7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45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根据财政部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日发布的《关于修订印发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年度一般企业财务报表格式的通知》 （财会〔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日发布的《关于修订印发合并财务报表格式（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版） 的通知》（财会〔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号），本公司对财务报表格式进行了以下修订：①资产负债表：将 原合并资产负债表中的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应收票据及应收账款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行项目分拆为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应收款项 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三个行项目 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应付票据及应付账款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行项目分拆为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两个行项目 ②利润表：将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号填列）匚在原合并 利润表中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行项目下增加了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其中：以摊余成本计量的金融资产终止确认收益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行项 目；将原合并利润表中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行项目的列报行次进行了调整。③现金 流量表：明确了政府补助的填列口径，企业实际收到的政府补助，无论是与资产相关还是与收 益相关，均在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收到其他与经营活动有关的现金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项目填列。删除了原合并现金流量表中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为交 易目的而持有的金融资产净增加额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发行债券收到的现金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等行项目。④所有者权益变动表： 明确了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其他权益工具持有者投入资本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项目的填列口径，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其他权益工具持有者投入资本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 目，反映企业发行的除普通股以外分类为权益工具的金融工具的持有者投入资本的金额。该项 目根据金融工具类科目的相关明细科目的发生额分析填列。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第三届董事会第 九次会议、第三届 董事会第十七次 会议审议批准。</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首次执行新金融工具准则：财政部于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年颁布了修订后的《企业会计准则第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 具确认和计量》（财会〔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r>
              <w:rPr>
                <w:color w:val="000000"/>
                <w:spacing w:val="0"/>
                <w:w w:val="100"/>
                <w:position w:val="0"/>
                <w:sz w:val="18"/>
                <w:szCs w:val="18"/>
              </w:rPr>
              <w:t>一</w:t>
            </w:r>
            <w:r>
              <w:rPr>
                <w:color w:val="000000"/>
                <w:spacing w:val="0"/>
                <w:w w:val="100"/>
                <w:position w:val="0"/>
              </w:rPr>
              <w:t>金融资产转移》（财会〔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号）、《企业会计准则第</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w:t>
            </w:r>
            <w:r>
              <w:rPr>
                <w:color w:val="000000"/>
                <w:spacing w:val="0"/>
                <w:w w:val="100"/>
                <w:position w:val="0"/>
                <w:sz w:val="18"/>
                <w:szCs w:val="18"/>
              </w:rPr>
              <w:t>一</w:t>
            </w:r>
            <w:r>
              <w:rPr>
                <w:color w:val="000000"/>
                <w:spacing w:val="0"/>
                <w:w w:val="100"/>
                <w:position w:val="0"/>
              </w:rPr>
              <w:t>套期会计》（财会〔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号）及《企业会计准则第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 xml:space="preserve">号 </w:t>
            </w:r>
            <w:r>
              <w:rPr>
                <w:color w:val="000000"/>
                <w:spacing w:val="0"/>
                <w:w w:val="100"/>
                <w:position w:val="0"/>
                <w:sz w:val="18"/>
                <w:szCs w:val="18"/>
              </w:rPr>
              <w:t>一</w:t>
            </w:r>
            <w:r>
              <w:rPr>
                <w:color w:val="000000"/>
                <w:spacing w:val="0"/>
                <w:w w:val="100"/>
                <w:position w:val="0"/>
              </w:rPr>
              <w:t>金融工具列报》（财会〔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号）等（以下合称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新金融工具准则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日起执行新金融工具准则，并按新金融工具准则的要求列报金融工具相关信息。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第三届董事会第 五次会议审议批 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360" w:line="312" w:lineRule="exact"/>
        <w:ind w:left="840" w:right="0" w:firstLine="0"/>
        <w:jc w:val="both"/>
      </w:pPr>
      <w:r>
        <w:rPr>
          <w:color w:val="000000"/>
          <w:spacing w:val="0"/>
          <w:w w:val="100"/>
          <w:position w:val="0"/>
        </w:rPr>
        <w:t>本次会计政策变更产生的影响，详见本报告</w:t>
      </w:r>
      <w:r>
        <w:rPr>
          <w:rFonts w:ascii="Times New Roman" w:eastAsia="Times New Roman" w:hAnsi="Times New Roman" w:cs="Times New Roman"/>
          <w:color w:val="000000"/>
          <w:spacing w:val="0"/>
          <w:w w:val="100"/>
          <w:position w:val="0"/>
        </w:rPr>
        <w:t>“</w:t>
      </w:r>
      <w:r>
        <w:rPr>
          <w:color w:val="000000"/>
          <w:spacing w:val="0"/>
          <w:w w:val="100"/>
          <w:position w:val="0"/>
        </w:rPr>
        <w:t>第五节重要事项六、董事会关于报告期会计政策、会计估计 变更或重大会计差错更正的说明</w:t>
      </w:r>
      <w:r>
        <w:rPr>
          <w:rFonts w:ascii="Times New Roman" w:eastAsia="Times New Roman" w:hAnsi="Times New Roman" w:cs="Times New Roman"/>
          <w:color w:val="000000"/>
          <w:spacing w:val="0"/>
          <w:w w:val="100"/>
          <w:position w:val="0"/>
        </w:rPr>
        <w:t>”</w:t>
      </w:r>
    </w:p>
    <w:p>
      <w:pPr>
        <w:pStyle w:val="Style43"/>
        <w:keepNext/>
        <w:keepLines/>
        <w:widowControl w:val="0"/>
        <w:shd w:val="clear" w:color="auto" w:fill="auto"/>
        <w:tabs>
          <w:tab w:pos="1333" w:val="left"/>
        </w:tabs>
        <w:bidi w:val="0"/>
        <w:spacing w:before="0" w:line="240" w:lineRule="auto"/>
        <w:ind w:left="0" w:right="0" w:firstLine="84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01"/>
      <w:bookmarkEnd w:id="1002"/>
      <w:bookmarkEnd w:id="1004"/>
    </w:p>
    <w:p>
      <w:pPr>
        <w:pStyle w:val="Style13"/>
        <w:keepNext w:val="0"/>
        <w:keepLines w:val="0"/>
        <w:widowControl w:val="0"/>
        <w:shd w:val="clear" w:color="auto" w:fill="auto"/>
        <w:bidi w:val="0"/>
        <w:spacing w:before="0" w:after="36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3"/>
        <w:keepNext/>
        <w:keepLines/>
        <w:widowControl w:val="0"/>
        <w:shd w:val="clear" w:color="auto" w:fill="auto"/>
        <w:tabs>
          <w:tab w:pos="1333" w:val="left"/>
        </w:tabs>
        <w:bidi w:val="0"/>
        <w:spacing w:before="0" w:line="240" w:lineRule="auto"/>
        <w:ind w:left="0" w:right="0" w:firstLine="840"/>
        <w:jc w:val="both"/>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年起执行新金融工具准则、新收入准则或新租赁准则调整执行当年年初财务报表相关项目情况</w:t>
      </w:r>
      <w:bookmarkEnd w:id="1005"/>
      <w:bookmarkEnd w:id="1006"/>
      <w:bookmarkEnd w:id="1008"/>
    </w:p>
    <w:p>
      <w:pPr>
        <w:pStyle w:val="Style13"/>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合并资产负债表</w:t>
      </w:r>
    </w:p>
    <w:p>
      <w:pPr>
        <w:pStyle w:val="Style32"/>
        <w:keepNext w:val="0"/>
        <w:keepLines w:val="0"/>
        <w:widowControl w:val="0"/>
        <w:shd w:val="clear" w:color="auto" w:fill="auto"/>
        <w:bidi w:val="0"/>
        <w:spacing w:before="0" w:after="360" w:line="240" w:lineRule="auto"/>
        <w:ind w:left="0" w:right="760" w:firstLine="0"/>
        <w:jc w:val="right"/>
      </w:pPr>
      <w:r>
        <w:rPr>
          <w:color w:val="000000"/>
          <w:spacing w:val="0"/>
          <w:w w:val="100"/>
          <w:position w:val="0"/>
        </w:rPr>
        <w:t>单位：元</w:t>
      </w: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894,467,911.39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894,467,911.39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3,019,625.45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3,019,625.45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489,376,153.81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489,376,153.81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23,601,970.08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23,601,970.08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16,521,054.76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16,521,054.76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3,629,429.71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3,629,429.71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15,099,112.11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15,099,112.11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2,459,159.64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2,459,159.64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12,318,809.23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12,318,809.23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1,456,863,796.47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1,456,863,796.47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203,663,711.10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-203,663,711.10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49,392,102.77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49,392,102.77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99" w:right="358" w:bottom="1521" w:left="277" w:header="0" w:footer="3" w:gutter="0"/>
          <w:cols w:space="720"/>
          <w:noEndnote/>
          <w:rtlGutter w:val="0"/>
          <w:docGrid w:linePitch="360"/>
        </w:sectPr>
      </w:pP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44,532,630.05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44,532,630.05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261,854,298.41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261,854,298.41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73,269,916.59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73,269,916.59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260,772,840.62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260,772,840.62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43,125,797.40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43,125,797.40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419,998,609.57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419,998,609.57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25,594,197.80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25,594,197.80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13,470,061.12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14,182,256.04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712,194.92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12,989,966.20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12,989,966.20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1,146,809,833.22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1,205,712,615.45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58,902,782.23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2,603,673,629.69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2,662,576,411.92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58,902,782.23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373,753,560.00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373,753,560.00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以公允价值计量且其 变动计入当期损益的金融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19,413,700.00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76,635,795.41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76,635,795.41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24,958,954.84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24,958,954.84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136,133,087.79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136,133,087.79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27,134,295.91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27,134,295.91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113,440,175.50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113,440,175.50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374,746.17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374,746.17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1,008,576.46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1,008,576.46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3,225,759.16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3,225,759.16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19,934,757.15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19,934,757.15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794,630,085.76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794,630,085.76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163,771,581.54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163,771,581.54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7,547,581.17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7,547,581.17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39,138,952.88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39,138,952.88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46,822,963.87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46,822,963.87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257,281,079.46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257,281,079.46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1,051,911,165.22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1,051,911,165.22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403,090,847.00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403,090,847.00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384,344.40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384,344.40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650,901,645.01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650,901,645.01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94,789,061.50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94,789,061.50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5,186,311.83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64,089,094.06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58,902,782.23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57,163,657.72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57,163,657.72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471,764,959.41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471,764,959.41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1,493,702,703.87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1,552,605,486.10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58,902,782.23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58,059,760.60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58,059,760.60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1,551,762,464.47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1,610,665,246.70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58,902,782.23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2,603,673,629.69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2,662,576,411.92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58,902,782.23</w:t>
            </w:r>
          </w:p>
        </w:tc>
      </w:tr>
    </w:tbl>
    <w:p>
      <w:pPr>
        <w:widowControl w:val="0"/>
        <w:spacing w:after="41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431,368,272.22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431,368,272.22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以公允价值计量且其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392,415,560.19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392,415,560.19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64,313,935.33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64,313,935.33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41,838,891.00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41,838,891.00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3,629,429.71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3,629,429.71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3,885,207.96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3,885,207.96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5,722,227.86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5,722,227.86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940,470,734.56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940,470,734.56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125,531,228.00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-125,531,228.00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6,262,119.54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6,262,119.54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870,217,108.91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870,217,108.91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118,409,278.79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118,409,278.79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3,402,509.36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3,402,509.36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14,052,305.00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14,052,305.00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18,883,111.81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18,883,111.81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11,327,611.91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11,327,611.91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6,720,650.21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7,432,845.13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712,194.92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12,989,966.20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12,989,966.20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1,069,386,610.94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1,062,976,856.65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-6,409,754.29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2,009,857,345.50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2,003,447,591.21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-6,409,754.29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353,753,560.00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353,753,560.00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以公允价值计量且其 变动计入当期损益的金融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116,986,692.69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116,986,692.69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4,913,697.63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4,913,697.63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39,968,312.01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39,968,312.01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3,197,108.33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3,197,108.33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104,659,606.55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104,659,606.55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1,008,576.46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1,008,576.46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5,752,165.83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5,752,165.83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648,644,843.04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648,644,843.04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671,514,843.04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671,514,843.04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403,090,847.00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403,090,847.00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647,141,880.45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647,141,880.45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94,789,061.50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94,789,061.50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-6,409,754.29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-6,409,754.29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57,163,657.72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57,163,657.72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325,735,178.79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325,735,178.79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1,338,342,502.46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1,331,932,748.17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-6,409,754.29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2,009,857,345.50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2,003,447,591.21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-6,409,754.29</w:t>
            </w:r>
          </w:p>
        </w:tc>
      </w:tr>
    </w:tbl>
    <w:p>
      <w:pPr>
        <w:widowControl w:val="0"/>
        <w:spacing w:after="279" w:line="1" w:lineRule="exact"/>
      </w:pPr>
    </w:p>
    <w:p>
      <w:pPr>
        <w:pStyle w:val="Style43"/>
        <w:keepNext/>
        <w:keepLines/>
        <w:widowControl w:val="0"/>
        <w:shd w:val="clear" w:color="auto" w:fill="auto"/>
        <w:tabs>
          <w:tab w:pos="484" w:val="left"/>
        </w:tabs>
        <w:bidi w:val="0"/>
        <w:spacing w:before="0" w:after="280" w:line="312" w:lineRule="exact"/>
        <w:ind w:left="0" w:right="0" w:firstLine="0"/>
        <w:jc w:val="both"/>
      </w:pPr>
      <w:bookmarkStart w:id="1009" w:name="bookmark1009"/>
      <w:bookmarkStart w:id="1010" w:name="bookmark1010"/>
      <w:bookmarkStart w:id="1011" w:name="bookmark1011"/>
      <w:bookmarkStart w:id="1012" w:name="bookmark1012"/>
      <w:r>
        <w:rPr>
          <w:color w:val="000000"/>
          <w:spacing w:val="0"/>
          <w:w w:val="100"/>
          <w:position w:val="0"/>
          <w:shd w:val="clear" w:color="auto" w:fill="FFFFFF"/>
        </w:rPr>
        <w:t>（</w:t>
      </w:r>
      <w:bookmarkEnd w:id="101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年起执行新金融工具准则或新租赁准则追溯调整前期比较数据说明</w:t>
      </w:r>
      <w:bookmarkEnd w:id="1009"/>
      <w:bookmarkEnd w:id="1010"/>
      <w:bookmarkEnd w:id="1012"/>
    </w:p>
    <w:p>
      <w:pPr>
        <w:pStyle w:val="Style1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本报告期由于首次执行新金融工具准则需对</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年期初合并报表其他权益工具投资追溯调增 </w:t>
      </w:r>
      <w:r>
        <w:rPr>
          <w:rFonts w:ascii="Times New Roman" w:eastAsia="Times New Roman" w:hAnsi="Times New Roman" w:cs="Times New Roman"/>
          <w:color w:val="000000"/>
          <w:spacing w:val="0"/>
          <w:w w:val="100"/>
          <w:position w:val="0"/>
        </w:rPr>
        <w:t>58,190,587.31</w:t>
      </w:r>
      <w:r>
        <w:rPr>
          <w:color w:val="000000"/>
          <w:spacing w:val="0"/>
          <w:w w:val="100"/>
          <w:position w:val="0"/>
        </w:rPr>
        <w:t>元，递延所得税资产追溯调增</w:t>
      </w:r>
      <w:r>
        <w:rPr>
          <w:rFonts w:ascii="Times New Roman" w:eastAsia="Times New Roman" w:hAnsi="Times New Roman" w:cs="Times New Roman"/>
          <w:color w:val="000000"/>
          <w:spacing w:val="0"/>
          <w:w w:val="100"/>
          <w:position w:val="0"/>
        </w:rPr>
        <w:t>712,194.92</w:t>
      </w:r>
      <w:r>
        <w:rPr>
          <w:color w:val="000000"/>
          <w:spacing w:val="0"/>
          <w:w w:val="100"/>
          <w:position w:val="0"/>
        </w:rPr>
        <w:t>元，其他综合收益追溯调增</w:t>
      </w:r>
      <w:r>
        <w:rPr>
          <w:rFonts w:ascii="Times New Roman" w:eastAsia="Times New Roman" w:hAnsi="Times New Roman" w:cs="Times New Roman"/>
          <w:color w:val="000000"/>
          <w:spacing w:val="0"/>
          <w:w w:val="100"/>
          <w:position w:val="0"/>
        </w:rPr>
        <w:t>58,902,782.23</w:t>
      </w:r>
      <w:r>
        <w:rPr>
          <w:color w:val="000000"/>
          <w:spacing w:val="0"/>
          <w:w w:val="100"/>
          <w:position w:val="0"/>
        </w:rPr>
        <w:t>元。公 司报表其他权益工具投资追溯调减</w:t>
      </w:r>
      <w:r>
        <w:rPr>
          <w:rFonts w:ascii="Times New Roman" w:eastAsia="Times New Roman" w:hAnsi="Times New Roman" w:cs="Times New Roman"/>
          <w:color w:val="000000"/>
          <w:spacing w:val="0"/>
          <w:w w:val="100"/>
          <w:position w:val="0"/>
        </w:rPr>
        <w:t>7,121,949.21</w:t>
      </w:r>
      <w:r>
        <w:rPr>
          <w:color w:val="000000"/>
          <w:spacing w:val="0"/>
          <w:w w:val="100"/>
          <w:position w:val="0"/>
        </w:rPr>
        <w:t>元，递延所得税资产追溯调增</w:t>
      </w:r>
      <w:r>
        <w:rPr>
          <w:rFonts w:ascii="Times New Roman" w:eastAsia="Times New Roman" w:hAnsi="Times New Roman" w:cs="Times New Roman"/>
          <w:color w:val="000000"/>
          <w:spacing w:val="0"/>
          <w:w w:val="100"/>
          <w:position w:val="0"/>
        </w:rPr>
        <w:t>712,194.92</w:t>
      </w:r>
      <w:r>
        <w:rPr>
          <w:color w:val="000000"/>
          <w:spacing w:val="0"/>
          <w:w w:val="100"/>
          <w:position w:val="0"/>
        </w:rPr>
        <w:t>元，其他综合收 益追溯调减</w:t>
      </w:r>
      <w:r>
        <w:rPr>
          <w:rFonts w:ascii="Times New Roman" w:eastAsia="Times New Roman" w:hAnsi="Times New Roman" w:cs="Times New Roman"/>
          <w:color w:val="000000"/>
          <w:spacing w:val="0"/>
          <w:w w:val="100"/>
          <w:position w:val="0"/>
        </w:rPr>
        <w:t>6,409,754.29</w:t>
      </w:r>
      <w:r>
        <w:rPr>
          <w:color w:val="000000"/>
          <w:spacing w:val="0"/>
          <w:w w:val="100"/>
          <w:position w:val="0"/>
        </w:rPr>
        <w:t>元。</w:t>
      </w:r>
    </w:p>
    <w:p>
      <w:pPr>
        <w:pStyle w:val="Style36"/>
        <w:keepNext/>
        <w:keepLines/>
        <w:widowControl w:val="0"/>
        <w:shd w:val="clear" w:color="auto" w:fill="auto"/>
        <w:bidi w:val="0"/>
        <w:spacing w:before="0" w:line="312" w:lineRule="exact"/>
        <w:ind w:left="0" w:right="0" w:firstLine="0"/>
        <w:jc w:val="both"/>
      </w:pPr>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13"/>
      <w:bookmarkEnd w:id="1014"/>
      <w:bookmarkEnd w:id="1015"/>
    </w:p>
    <w:p>
      <w:pPr>
        <w:pStyle w:val="Style25"/>
        <w:keepNext/>
        <w:keepLines/>
        <w:widowControl w:val="0"/>
        <w:shd w:val="clear" w:color="auto" w:fill="auto"/>
        <w:bidi w:val="0"/>
        <w:spacing w:before="0" w:after="280" w:line="240" w:lineRule="auto"/>
        <w:ind w:left="0" w:right="0" w:firstLine="0"/>
        <w:jc w:val="both"/>
      </w:pPr>
      <w:bookmarkStart w:id="1016" w:name="bookmark1016"/>
      <w:bookmarkStart w:id="1017" w:name="bookmark1017"/>
      <w:bookmarkStart w:id="1018" w:name="bookmark1018"/>
      <w:bookmarkStart w:id="1019" w:name="bookmark1019"/>
      <w:r>
        <w:rPr>
          <w:color w:val="000000"/>
          <w:spacing w:val="0"/>
          <w:w w:val="100"/>
          <w:position w:val="0"/>
          <w:sz w:val="24"/>
          <w:szCs w:val="24"/>
        </w:rPr>
        <w:t>六</w:t>
      </w:r>
      <w:bookmarkEnd w:id="1018"/>
      <w:r>
        <w:rPr>
          <w:color w:val="000000"/>
          <w:spacing w:val="0"/>
          <w:w w:val="100"/>
          <w:position w:val="0"/>
          <w:sz w:val="24"/>
          <w:szCs w:val="24"/>
        </w:rPr>
        <w:t>、税项</w:t>
      </w:r>
      <w:bookmarkEnd w:id="1016"/>
      <w:bookmarkEnd w:id="1017"/>
      <w:bookmarkEnd w:id="1019"/>
    </w:p>
    <w:p>
      <w:pPr>
        <w:pStyle w:val="Style36"/>
        <w:keepNext/>
        <w:keepLines/>
        <w:widowControl w:val="0"/>
        <w:shd w:val="clear" w:color="auto" w:fill="auto"/>
        <w:bidi w:val="0"/>
        <w:spacing w:before="0" w:after="280" w:line="312" w:lineRule="exact"/>
        <w:ind w:left="0" w:right="0" w:firstLine="0"/>
        <w:jc w:val="both"/>
      </w:pPr>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20"/>
      <w:bookmarkEnd w:id="1021"/>
      <w:bookmarkEnd w:id="1022"/>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 xml:space="preserve">（优惠税率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bl>
    <w:p>
      <w:pPr>
        <w:widowControl w:val="0"/>
        <w:spacing w:after="99" w:line="1" w:lineRule="exact"/>
      </w:pPr>
    </w:p>
    <w:p>
      <w:pPr>
        <w:widowControl w:val="0"/>
        <w:spacing w:line="1" w:lineRule="exact"/>
      </w:pP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本公司控股的境外子公司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根据其所在地相关法律、法规缴纳相关的税金</w:t>
            </w:r>
          </w:p>
        </w:tc>
      </w:tr>
    </w:tbl>
    <w:p>
      <w:pPr>
        <w:widowControl w:val="0"/>
        <w:spacing w:after="279" w:line="1" w:lineRule="exact"/>
      </w:pPr>
    </w:p>
    <w:p>
      <w:pPr>
        <w:pStyle w:val="Style36"/>
        <w:keepNext/>
        <w:keepLines/>
        <w:widowControl w:val="0"/>
        <w:shd w:val="clear" w:color="auto" w:fill="auto"/>
        <w:bidi w:val="0"/>
        <w:spacing w:before="0" w:after="280" w:line="313" w:lineRule="exact"/>
        <w:ind w:left="0" w:right="0" w:firstLine="0"/>
        <w:jc w:val="both"/>
      </w:pPr>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23"/>
      <w:bookmarkEnd w:id="1024"/>
      <w:bookmarkEnd w:id="1025"/>
    </w:p>
    <w:p>
      <w:pPr>
        <w:pStyle w:val="Style13"/>
        <w:keepNext w:val="0"/>
        <w:keepLines w:val="0"/>
        <w:widowControl w:val="0"/>
        <w:shd w:val="clear" w:color="auto" w:fill="auto"/>
        <w:tabs>
          <w:tab w:pos="590" w:val="left"/>
        </w:tabs>
        <w:bidi w:val="0"/>
        <w:spacing w:before="0" w:after="100" w:line="314" w:lineRule="exact"/>
        <w:ind w:left="0" w:right="0" w:firstLine="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rPr>
        <w:t>1</w:t>
      </w:r>
      <w:r>
        <w:rPr>
          <w:color w:val="000000"/>
          <w:spacing w:val="0"/>
          <w:w w:val="100"/>
          <w:position w:val="0"/>
        </w:rPr>
        <w:t>）</w:t>
        <w:tab/>
        <w:t>本公司符合《关于软件和集成电路产业企业所得税优惠政策有关问题的通知》（财税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号）关 于</w:t>
      </w:r>
      <w:r>
        <w:rPr>
          <w:rFonts w:ascii="Times New Roman" w:eastAsia="Times New Roman" w:hAnsi="Times New Roman" w:cs="Times New Roman"/>
          <w:color w:val="000000"/>
          <w:spacing w:val="0"/>
          <w:w w:val="100"/>
          <w:position w:val="0"/>
        </w:rPr>
        <w:t>“</w:t>
      </w:r>
      <w:r>
        <w:rPr>
          <w:color w:val="000000"/>
          <w:spacing w:val="0"/>
          <w:w w:val="100"/>
          <w:position w:val="0"/>
        </w:rPr>
        <w:t>国家规划布局内的重点软件企业</w:t>
      </w:r>
      <w:r>
        <w:rPr>
          <w:rFonts w:ascii="Times New Roman" w:eastAsia="Times New Roman" w:hAnsi="Times New Roman" w:cs="Times New Roman"/>
          <w:color w:val="000000"/>
          <w:spacing w:val="0"/>
          <w:w w:val="100"/>
          <w:position w:val="0"/>
        </w:rPr>
        <w:t>”</w:t>
      </w:r>
      <w:r>
        <w:rPr>
          <w:color w:val="000000"/>
          <w:spacing w:val="0"/>
          <w:w w:val="100"/>
          <w:position w:val="0"/>
        </w:rPr>
        <w:t>的相关条件，于</w:t>
      </w:r>
      <w:r>
        <w:rPr>
          <w:rFonts w:ascii="Times New Roman" w:eastAsia="Times New Roman" w:hAnsi="Times New Roman" w:cs="Times New Roman"/>
          <w:color w:val="000000"/>
          <w:spacing w:val="0"/>
          <w:w w:val="100"/>
          <w:position w:val="0"/>
        </w:rPr>
        <w:t>2019</w:t>
      </w:r>
      <w:r>
        <w:rPr>
          <w:color w:val="000000"/>
          <w:spacing w:val="0"/>
          <w:w w:val="100"/>
          <w:position w:val="0"/>
        </w:rPr>
        <w:t>年按相关程序备案完成</w:t>
      </w:r>
      <w:r>
        <w:rPr>
          <w:rFonts w:ascii="Times New Roman" w:eastAsia="Times New Roman" w:hAnsi="Times New Roman" w:cs="Times New Roman"/>
          <w:color w:val="000000"/>
          <w:spacing w:val="0"/>
          <w:w w:val="100"/>
          <w:position w:val="0"/>
        </w:rPr>
        <w:t>2018</w:t>
      </w:r>
      <w:r>
        <w:rPr>
          <w:color w:val="000000"/>
          <w:spacing w:val="0"/>
          <w:w w:val="100"/>
          <w:position w:val="0"/>
        </w:rPr>
        <w:t>年度重点软件企业， 享受</w:t>
      </w:r>
      <w:r>
        <w:rPr>
          <w:rFonts w:ascii="Times New Roman" w:eastAsia="Times New Roman" w:hAnsi="Times New Roman" w:cs="Times New Roman"/>
          <w:color w:val="000000"/>
          <w:spacing w:val="0"/>
          <w:w w:val="100"/>
          <w:position w:val="0"/>
        </w:rPr>
        <w:t>“</w:t>
      </w:r>
      <w:r>
        <w:rPr>
          <w:color w:val="000000"/>
          <w:spacing w:val="0"/>
          <w:w w:val="100"/>
          <w:position w:val="0"/>
        </w:rPr>
        <w:t>国家规划布局内的重点软件企业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的企业所得税收优惠政策，</w:t>
      </w:r>
      <w:r>
        <w:rPr>
          <w:rFonts w:ascii="Times New Roman" w:eastAsia="Times New Roman" w:hAnsi="Times New Roman" w:cs="Times New Roman"/>
          <w:color w:val="000000"/>
          <w:spacing w:val="0"/>
          <w:w w:val="100"/>
          <w:position w:val="0"/>
        </w:rPr>
        <w:t>2019</w:t>
      </w:r>
      <w:r>
        <w:rPr>
          <w:color w:val="000000"/>
          <w:spacing w:val="0"/>
          <w:w w:val="100"/>
          <w:position w:val="0"/>
        </w:rPr>
        <w:t>年度重点软件企业备案尚未开始， 预计很有可能备案完成，本期按照</w:t>
      </w:r>
      <w:r>
        <w:rPr>
          <w:rFonts w:ascii="Times New Roman" w:eastAsia="Times New Roman" w:hAnsi="Times New Roman" w:cs="Times New Roman"/>
          <w:color w:val="000000"/>
          <w:spacing w:val="0"/>
          <w:w w:val="100"/>
          <w:position w:val="0"/>
        </w:rPr>
        <w:t>10%</w:t>
      </w:r>
      <w:r>
        <w:rPr>
          <w:color w:val="000000"/>
          <w:spacing w:val="0"/>
          <w:w w:val="100"/>
          <w:position w:val="0"/>
        </w:rPr>
        <w:t>计缴当期所得税。</w:t>
      </w:r>
    </w:p>
    <w:p>
      <w:pPr>
        <w:pStyle w:val="Style13"/>
        <w:keepNext w:val="0"/>
        <w:keepLines w:val="0"/>
        <w:widowControl w:val="0"/>
        <w:shd w:val="clear" w:color="auto" w:fill="auto"/>
        <w:tabs>
          <w:tab w:pos="585" w:val="left"/>
        </w:tabs>
        <w:bidi w:val="0"/>
        <w:spacing w:before="0" w:after="100" w:line="312" w:lineRule="exact"/>
        <w:ind w:left="0" w:right="0" w:firstLine="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w:t>
        <w:tab/>
        <w:t>本公司之子公司畅索软件科技（上海）有限公司于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日在上海市科学技术委员会官网公布 的《关于公示</w:t>
      </w:r>
      <w:r>
        <w:rPr>
          <w:rFonts w:ascii="Times New Roman" w:eastAsia="Times New Roman" w:hAnsi="Times New Roman" w:cs="Times New Roman"/>
          <w:color w:val="000000"/>
          <w:spacing w:val="0"/>
          <w:w w:val="100"/>
          <w:position w:val="0"/>
        </w:rPr>
        <w:t>2019</w:t>
      </w:r>
      <w:r>
        <w:rPr>
          <w:color w:val="000000"/>
          <w:spacing w:val="0"/>
          <w:w w:val="100"/>
          <w:position w:val="0"/>
        </w:rPr>
        <w:t>年度上海市第五批拟认定高新技术企业名单的通知》中，根据《高新技术企业认定管理 办法》及《中华人民共和国企业所得税法》等有关规定，本公司自获得高新技术企业认定后三年内即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13"/>
        <w:keepNext w:val="0"/>
        <w:keepLines w:val="0"/>
        <w:widowControl w:val="0"/>
        <w:shd w:val="clear" w:color="auto" w:fill="auto"/>
        <w:tabs>
          <w:tab w:pos="479" w:val="left"/>
        </w:tabs>
        <w:bidi w:val="0"/>
        <w:spacing w:before="0" w:after="100" w:line="313" w:lineRule="exact"/>
        <w:ind w:left="0" w:right="0" w:firstLine="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3</w:t>
      </w:r>
      <w:r>
        <w:rPr>
          <w:color w:val="000000"/>
          <w:spacing w:val="0"/>
          <w:w w:val="100"/>
          <w:position w:val="0"/>
        </w:rPr>
        <w:t>）</w:t>
        <w:tab/>
        <w:t>本公司之子公司大连中科创达软件有限公司于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日获得大连软件行业协会颁发的《软件企 </w:t>
      </w:r>
      <w:r>
        <w:rPr>
          <w:color w:val="000000"/>
          <w:spacing w:val="0"/>
          <w:w w:val="100"/>
          <w:position w:val="0"/>
        </w:rPr>
        <w:t>业证书》（证书编号：连</w:t>
      </w:r>
      <w:r>
        <w:rPr>
          <w:rFonts w:ascii="Times New Roman" w:eastAsia="Times New Roman" w:hAnsi="Times New Roman" w:cs="Times New Roman"/>
          <w:color w:val="000000"/>
          <w:spacing w:val="0"/>
          <w:w w:val="100"/>
          <w:position w:val="0"/>
        </w:rPr>
        <w:t>RQ-2019-0023</w:t>
      </w:r>
      <w:r>
        <w:rPr>
          <w:color w:val="000000"/>
          <w:spacing w:val="0"/>
          <w:w w:val="100"/>
          <w:position w:val="0"/>
        </w:rPr>
        <w:t>）</w:t>
      </w:r>
      <w:r>
        <w:rPr>
          <w:color w:val="000000"/>
          <w:spacing w:val="0"/>
          <w:w w:val="100"/>
          <w:position w:val="0"/>
        </w:rPr>
        <w:t>,符合《关于软件和集成电路产业企业所得税优惠政策有关问题 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 税收优惠政策，同时按照《财政部税务总局关于集成电路设计和软件产业企业所得税政策的公告》（财 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 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538" w:val="left"/>
        </w:tabs>
        <w:bidi w:val="0"/>
        <w:spacing w:before="0" w:after="100" w:line="312" w:lineRule="exact"/>
        <w:ind w:left="0" w:right="0" w:firstLine="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4</w:t>
      </w:r>
      <w:r>
        <w:rPr>
          <w:color w:val="000000"/>
          <w:spacing w:val="0"/>
          <w:w w:val="100"/>
          <w:position w:val="0"/>
        </w:rPr>
        <w:t>）</w:t>
        <w:tab/>
        <w:t>本公司之子公司沈阳中科创达软件有限公司于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日获得辽宁省软件行业协会颁发的《软件 企业证书》（证书编号：辽</w:t>
      </w:r>
      <w:r>
        <w:rPr>
          <w:rFonts w:ascii="Times New Roman" w:eastAsia="Times New Roman" w:hAnsi="Times New Roman" w:cs="Times New Roman"/>
          <w:color w:val="000000"/>
          <w:spacing w:val="0"/>
          <w:w w:val="100"/>
          <w:position w:val="0"/>
        </w:rPr>
        <w:t>RQ-2019-0038</w:t>
      </w:r>
      <w:r>
        <w:rPr>
          <w:color w:val="000000"/>
          <w:spacing w:val="0"/>
          <w:w w:val="100"/>
          <w:position w:val="0"/>
        </w:rPr>
        <w:t>）</w:t>
      </w:r>
      <w:r>
        <w:rPr>
          <w:color w:val="000000"/>
          <w:spacing w:val="0"/>
          <w:w w:val="100"/>
          <w:position w:val="0"/>
        </w:rPr>
        <w:t>，符合《关于软件和集成电路产业企业所得税优惠政策有关问 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 得税收优惠政策，同时按照《财政部税务总局关于集成电路设计和软件产业企业所得税政策的公告》（财 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 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538" w:val="left"/>
        </w:tabs>
        <w:bidi w:val="0"/>
        <w:spacing w:before="0" w:after="0" w:line="310" w:lineRule="exact"/>
        <w:ind w:left="0" w:right="0" w:firstLine="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rPr>
        <w:t>5</w:t>
      </w:r>
      <w:r>
        <w:rPr>
          <w:color w:val="000000"/>
          <w:spacing w:val="0"/>
          <w:w w:val="100"/>
          <w:position w:val="0"/>
        </w:rPr>
        <w:t>）</w:t>
        <w:tab/>
        <w:t>本公司之子公司武汉中科创达软件有限公司符合《关于软件和集成电路产业企业所得税优惠政策有 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国家境内新办的集成电路设计企业和符合条件的软件企业</w:t>
      </w:r>
      <w:r>
        <w:rPr>
          <w:rFonts w:ascii="Times New Roman" w:eastAsia="Times New Roman" w:hAnsi="Times New Roman" w:cs="Times New Roman"/>
          <w:color w:val="000000"/>
          <w:spacing w:val="0"/>
          <w:w w:val="100"/>
          <w:position w:val="0"/>
        </w:rPr>
        <w:t>''</w:t>
      </w:r>
      <w:r>
        <w:rPr>
          <w:color w:val="000000"/>
          <w:spacing w:val="0"/>
          <w:w w:val="100"/>
          <w:position w:val="0"/>
        </w:rPr>
        <w:t>的企 业所得税收优惠政策，同时按照《财政部 税务总局关于集成电路设计和软件产业企业所得税政策的公告》</w:t>
      </w:r>
    </w:p>
    <w:p>
      <w:pPr>
        <w:pStyle w:val="Style13"/>
        <w:keepNext w:val="0"/>
        <w:keepLines w:val="0"/>
        <w:widowControl w:val="0"/>
        <w:shd w:val="clear" w:color="auto" w:fill="auto"/>
        <w:bidi w:val="0"/>
        <w:spacing w:before="0" w:after="100" w:line="310" w:lineRule="exact"/>
        <w:ind w:left="0" w:right="0" w:firstLine="0"/>
        <w:jc w:val="both"/>
      </w:pPr>
      <w:r>
        <w:rPr>
          <w:color w:val="000000"/>
          <w:spacing w:val="0"/>
          <w:w w:val="100"/>
          <w:position w:val="0"/>
        </w:rPr>
        <w:t>（财政部税务总局公告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 业所得税，自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538" w:val="left"/>
        </w:tabs>
        <w:bidi w:val="0"/>
        <w:spacing w:before="0" w:after="0" w:line="313" w:lineRule="exact"/>
        <w:ind w:left="0" w:right="0" w:firstLine="0"/>
        <w:jc w:val="both"/>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rPr>
        <w:t>6</w:t>
      </w:r>
      <w:r>
        <w:rPr>
          <w:color w:val="000000"/>
          <w:spacing w:val="0"/>
          <w:w w:val="100"/>
          <w:position w:val="0"/>
        </w:rPr>
        <w:t>）</w:t>
        <w:tab/>
        <w:t>本公司之子公司成都中科创达软件有限公司于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日取得四川省科学技术厅、四川省财政厅、 四川省国家税务局、四川省地方税务局联合颁发的《高新技术企业证书》（证书编号：</w:t>
      </w:r>
      <w:r>
        <w:rPr>
          <w:rFonts w:ascii="Times New Roman" w:eastAsia="Times New Roman" w:hAnsi="Times New Roman" w:cs="Times New Roman"/>
          <w:color w:val="000000"/>
          <w:spacing w:val="0"/>
          <w:w w:val="100"/>
          <w:position w:val="0"/>
        </w:rPr>
        <w:t>GR201551000294</w:t>
      </w:r>
      <w:r>
        <w:rPr>
          <w:color w:val="000000"/>
          <w:spacing w:val="0"/>
          <w:w w:val="100"/>
          <w:position w:val="0"/>
        </w:rPr>
        <w:t xml:space="preserve">）， </w:t>
      </w:r>
      <w:r>
        <w:rPr>
          <w:color w:val="000000"/>
          <w:spacing w:val="0"/>
          <w:w w:val="100"/>
          <w:position w:val="0"/>
        </w:rPr>
        <w:t>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日通过复审，取得了四川省科学技术厅、四川省财政厅、国家税务总局四川省税务局联 合颁发的《高新技术企业证书》（证书编号：</w:t>
      </w:r>
      <w:r>
        <w:rPr>
          <w:rFonts w:ascii="Times New Roman" w:eastAsia="Times New Roman" w:hAnsi="Times New Roman" w:cs="Times New Roman"/>
          <w:color w:val="000000"/>
          <w:spacing w:val="0"/>
          <w:w w:val="100"/>
          <w:position w:val="0"/>
        </w:rPr>
        <w:t>GR201851000091</w:t>
      </w:r>
      <w:r>
        <w:rPr>
          <w:color w:val="000000"/>
          <w:spacing w:val="0"/>
          <w:w w:val="100"/>
          <w:position w:val="0"/>
        </w:rPr>
        <w:t>）</w:t>
      </w:r>
      <w:r>
        <w:rPr>
          <w:color w:val="000000"/>
          <w:spacing w:val="0"/>
          <w:w w:val="100"/>
          <w:position w:val="0"/>
        </w:rPr>
        <w:t>，根据《高新技术企业认定管理办法》及</w:t>
      </w:r>
    </w:p>
    <w:p>
      <w:pPr>
        <w:pStyle w:val="Style13"/>
        <w:keepNext w:val="0"/>
        <w:keepLines w:val="0"/>
        <w:widowControl w:val="0"/>
        <w:shd w:val="clear" w:color="auto" w:fill="auto"/>
        <w:bidi w:val="0"/>
        <w:spacing w:before="0" w:after="100" w:line="313" w:lineRule="exact"/>
        <w:ind w:left="0" w:right="0" w:firstLine="0"/>
        <w:jc w:val="both"/>
      </w:pPr>
      <w:r>
        <w:rPr>
          <w:color w:val="000000"/>
          <w:spacing w:val="0"/>
          <w:w w:val="100"/>
          <w:position w:val="0"/>
        </w:rPr>
        <w:t>《中华人民共和国企业所得税法》等相关规定，本公司自获得高新技术企业认定后三年内即</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13"/>
        <w:keepNext w:val="0"/>
        <w:keepLines w:val="0"/>
        <w:widowControl w:val="0"/>
        <w:shd w:val="clear" w:color="auto" w:fill="auto"/>
        <w:tabs>
          <w:tab w:pos="538" w:val="left"/>
        </w:tabs>
        <w:bidi w:val="0"/>
        <w:spacing w:before="0" w:after="100" w:line="312" w:lineRule="exact"/>
        <w:ind w:left="0" w:right="0" w:firstLine="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rPr>
        <w:t>7</w:t>
      </w:r>
      <w:r>
        <w:rPr>
          <w:color w:val="000000"/>
          <w:spacing w:val="0"/>
          <w:w w:val="100"/>
          <w:position w:val="0"/>
        </w:rPr>
        <w:t>）</w:t>
        <w:tab/>
        <w:t>本公司之子公司南京中科创达软件科技有限公司于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日取得江苏省科学技术厅、江苏省 财政厅、江苏省国家税务局、江苏省地方税务局联合颁发的《高新技术企业证书》（证书编号： </w:t>
      </w:r>
      <w:r>
        <w:rPr>
          <w:rFonts w:ascii="Times New Roman" w:eastAsia="Times New Roman" w:hAnsi="Times New Roman" w:cs="Times New Roman"/>
          <w:color w:val="000000"/>
          <w:spacing w:val="0"/>
          <w:w w:val="100"/>
          <w:position w:val="0"/>
        </w:rPr>
        <w:t>GR201532001620</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日通过复审，取得了江苏省科学技术厅、江苏省财政厅、国家税务 总局江苏省税务局联合颁发的《高新技术企业证书》（证书编号：</w:t>
      </w:r>
      <w:r>
        <w:rPr>
          <w:rFonts w:ascii="Times New Roman" w:eastAsia="Times New Roman" w:hAnsi="Times New Roman" w:cs="Times New Roman"/>
          <w:color w:val="000000"/>
          <w:spacing w:val="0"/>
          <w:w w:val="100"/>
          <w:position w:val="0"/>
        </w:rPr>
        <w:t>GR201832005900</w:t>
      </w:r>
      <w:r>
        <w:rPr>
          <w:color w:val="000000"/>
          <w:spacing w:val="0"/>
          <w:w w:val="100"/>
          <w:position w:val="0"/>
        </w:rPr>
        <w:t>）</w:t>
      </w:r>
      <w:r>
        <w:rPr>
          <w:color w:val="000000"/>
          <w:spacing w:val="0"/>
          <w:w w:val="100"/>
          <w:position w:val="0"/>
        </w:rPr>
        <w:t>，根据《高新技术企 业认定管理办法》及《中华人民共和国企业所得税法》等有关规定，该公司自获得高新技术企业认定后三 年内即</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13"/>
        <w:keepNext w:val="0"/>
        <w:keepLines w:val="0"/>
        <w:widowControl w:val="0"/>
        <w:shd w:val="clear" w:color="auto" w:fill="auto"/>
        <w:tabs>
          <w:tab w:pos="538" w:val="left"/>
        </w:tabs>
        <w:bidi w:val="0"/>
        <w:spacing w:before="0" w:after="100" w:line="313" w:lineRule="exact"/>
        <w:ind w:left="0" w:right="0" w:firstLine="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rPr>
        <w:t>8</w:t>
      </w:r>
      <w:r>
        <w:rPr>
          <w:color w:val="000000"/>
          <w:spacing w:val="0"/>
          <w:w w:val="100"/>
          <w:position w:val="0"/>
        </w:rPr>
        <w:t>）</w:t>
        <w:tab/>
        <w:t>本公司之子公司中科创达软件科技（深圳）有限公司于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日获得深圳市经济贸易和信息化 委员会颁发的《软件企业认定证书》（证书编号：深</w:t>
      </w:r>
      <w:r>
        <w:rPr>
          <w:rFonts w:ascii="Times New Roman" w:eastAsia="Times New Roman" w:hAnsi="Times New Roman" w:cs="Times New Roman"/>
          <w:color w:val="000000"/>
          <w:spacing w:val="0"/>
          <w:w w:val="100"/>
          <w:position w:val="0"/>
        </w:rPr>
        <w:t>R-2013-1410</w:t>
      </w:r>
      <w:r>
        <w:rPr>
          <w:color w:val="000000"/>
          <w:spacing w:val="0"/>
          <w:w w:val="100"/>
          <w:position w:val="0"/>
        </w:rPr>
        <w:t>）</w:t>
      </w:r>
      <w:r>
        <w:rPr>
          <w:color w:val="000000"/>
          <w:spacing w:val="0"/>
          <w:w w:val="100"/>
          <w:position w:val="0"/>
        </w:rPr>
        <w:t>，符合《关于软件和集成电路产业企业 所得税优惠政策有关问题的通知》（财税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 符合条件的软件企业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的企业所得税收优惠政策，同时按照《财政部税务总局关于集成电路设计和软件产 业企业所得税政策的公告》（财政部税务总局公告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号公告）的政策规定，可以享受企业所得税 自获利年度起</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516" w:val="left"/>
        </w:tabs>
        <w:bidi w:val="0"/>
        <w:spacing w:before="0" w:after="0" w:line="313" w:lineRule="exact"/>
        <w:ind w:left="0" w:right="0" w:firstLine="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rPr>
        <w:t>9</w:t>
      </w:r>
      <w:r>
        <w:rPr>
          <w:color w:val="000000"/>
          <w:spacing w:val="0"/>
          <w:w w:val="100"/>
          <w:position w:val="0"/>
        </w:rPr>
        <w:t>）</w:t>
        <w:tab/>
        <w:t>本公司之子公司重庆创通联达智能技术有限公司于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日获得重庆市软件行业协会颁发的 《软件企业认定证书》（证书编号：渝</w:t>
      </w:r>
      <w:r>
        <w:rPr>
          <w:rFonts w:ascii="Times New Roman" w:eastAsia="Times New Roman" w:hAnsi="Times New Roman" w:cs="Times New Roman"/>
          <w:color w:val="000000"/>
          <w:spacing w:val="0"/>
          <w:w w:val="100"/>
          <w:position w:val="0"/>
        </w:rPr>
        <w:t>RQ-2019-0031</w:t>
      </w:r>
      <w:r>
        <w:rPr>
          <w:color w:val="000000"/>
          <w:spacing w:val="0"/>
          <w:w w:val="100"/>
          <w:position w:val="0"/>
        </w:rPr>
        <w:t>）</w:t>
      </w:r>
      <w:r>
        <w:rPr>
          <w:color w:val="000000"/>
          <w:spacing w:val="0"/>
          <w:w w:val="100"/>
          <w:position w:val="0"/>
        </w:rPr>
        <w:t>，符合《关于软件和集成电路产业企业所得税优惠</w:t>
      </w:r>
    </w:p>
    <w:p>
      <w:pPr>
        <w:pStyle w:val="Style13"/>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政策有关问题的通知》（财税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 软件企业''的企业所得税优惠政策，同时按照《财政部税务总局关于集成电路设计和软件产业企业所得税 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 xml:space="preserve">号公告）的政策规定，可以享受企业所得税自获利年度起 </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634" w:val="left"/>
        </w:tabs>
        <w:bidi w:val="0"/>
        <w:spacing w:before="0" w:after="100" w:line="307" w:lineRule="exact"/>
        <w:ind w:left="0" w:right="0" w:firstLine="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rPr>
        <w:t>10</w:t>
      </w:r>
      <w:r>
        <w:rPr>
          <w:color w:val="000000"/>
          <w:spacing w:val="0"/>
          <w:w w:val="100"/>
          <w:position w:val="0"/>
        </w:rPr>
        <w:t>）</w:t>
        <w:tab/>
        <w:t>本公司之子公司中科创达（重庆）汽车科技有限公司符合《关于软件和集成电路产业企业所得税优 惠政策有关问题的通知》（财税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 xml:space="preserve">国家境内新办的集成电路设计企业和符合条件 </w:t>
      </w:r>
      <w:r>
        <w:rPr>
          <w:color w:val="000000"/>
          <w:spacing w:val="0"/>
          <w:w w:val="100"/>
          <w:position w:val="0"/>
        </w:rPr>
        <w:t>的软件企业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 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号公告）的政策规定，可以享受企业所得税自获利年度 起</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bidi w:val="0"/>
        <w:spacing w:before="0" w:after="0" w:line="305" w:lineRule="exact"/>
        <w:ind w:left="0" w:right="0" w:firstLine="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rPr>
        <w:t>11</w:t>
      </w:r>
      <w:r>
        <w:rPr>
          <w:color w:val="000000"/>
          <w:spacing w:val="0"/>
          <w:w w:val="100"/>
          <w:position w:val="0"/>
        </w:rPr>
        <w:t>） 本公司之子公司北京慧驰科技有限公司于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日获得北京市科学技术委员会、北京市财政 局、国家税务总局北京市税务局联合颁发的《高新技术企业证书》（证书编号：</w:t>
      </w:r>
      <w:r>
        <w:rPr>
          <w:rFonts w:ascii="Times New Roman" w:eastAsia="Times New Roman" w:hAnsi="Times New Roman" w:cs="Times New Roman"/>
          <w:color w:val="000000"/>
          <w:spacing w:val="0"/>
          <w:w w:val="100"/>
          <w:position w:val="0"/>
        </w:rPr>
        <w:t>GR201811004805</w:t>
      </w:r>
      <w:r>
        <w:rPr>
          <w:color w:val="000000"/>
          <w:spacing w:val="0"/>
          <w:w w:val="100"/>
          <w:position w:val="0"/>
        </w:rPr>
        <w:t>）</w:t>
      </w:r>
      <w:r>
        <w:rPr>
          <w:color w:val="000000"/>
          <w:spacing w:val="0"/>
          <w:w w:val="100"/>
          <w:position w:val="0"/>
        </w:rPr>
        <w:t>，根据</w:t>
      </w:r>
    </w:p>
    <w:p>
      <w:pPr>
        <w:pStyle w:val="Style13"/>
        <w:keepNext w:val="0"/>
        <w:keepLines w:val="0"/>
        <w:widowControl w:val="0"/>
        <w:shd w:val="clear" w:color="auto" w:fill="auto"/>
        <w:bidi w:val="0"/>
        <w:spacing w:before="0" w:after="100" w:line="305" w:lineRule="exact"/>
        <w:ind w:left="0" w:right="0" w:firstLine="0"/>
        <w:jc w:val="both"/>
      </w:pPr>
      <w:r>
        <w:rPr>
          <w:color w:val="000000"/>
          <w:spacing w:val="0"/>
          <w:w w:val="100"/>
          <w:position w:val="0"/>
        </w:rPr>
        <w:t>《高新技术企业认定管理办法》及《中华人民共和国企业所得税法》等有关规定，本公司自获得高新技术 企业认定后三年内即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日，企业所得税按</w:t>
      </w:r>
      <w:r>
        <w:rPr>
          <w:rFonts w:ascii="Times New Roman" w:eastAsia="Times New Roman" w:hAnsi="Times New Roman" w:cs="Times New Roman"/>
          <w:color w:val="000000"/>
          <w:spacing w:val="0"/>
          <w:w w:val="100"/>
          <w:position w:val="0"/>
        </w:rPr>
        <w:t>15%</w:t>
      </w:r>
      <w:r>
        <w:rPr>
          <w:color w:val="000000"/>
          <w:spacing w:val="0"/>
          <w:w w:val="100"/>
          <w:position w:val="0"/>
        </w:rPr>
        <w:t>计缴。</w:t>
      </w:r>
    </w:p>
    <w:p>
      <w:pPr>
        <w:pStyle w:val="Style13"/>
        <w:keepNext w:val="0"/>
        <w:keepLines w:val="0"/>
        <w:widowControl w:val="0"/>
        <w:shd w:val="clear" w:color="auto" w:fill="auto"/>
        <w:tabs>
          <w:tab w:pos="644" w:val="left"/>
        </w:tabs>
        <w:bidi w:val="0"/>
        <w:spacing w:before="0" w:after="100" w:line="312" w:lineRule="exact"/>
        <w:ind w:left="0" w:right="0" w:firstLine="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rPr>
        <w:t>12</w:t>
      </w:r>
      <w:r>
        <w:rPr>
          <w:color w:val="000000"/>
          <w:spacing w:val="0"/>
          <w:w w:val="100"/>
          <w:position w:val="0"/>
        </w:rPr>
        <w:t>）</w:t>
        <w:tab/>
        <w:t>本公司之子公司青柠优视科技（北京）有限公司符合《关于软件和集成电路产业企业企业所得税优 惠政策有关问题的通知》（财税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 的软件企业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 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号公告）的政策规定，可以享受企业所得税自获利年度 起</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649" w:val="left"/>
        </w:tabs>
        <w:bidi w:val="0"/>
        <w:spacing w:before="0" w:after="100" w:line="312" w:lineRule="exact"/>
        <w:ind w:left="0" w:right="0" w:firstLine="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13</w:t>
      </w:r>
      <w:r>
        <w:rPr>
          <w:color w:val="000000"/>
          <w:spacing w:val="0"/>
          <w:w w:val="100"/>
          <w:position w:val="0"/>
        </w:rPr>
        <w:t>）</w:t>
        <w:tab/>
        <w:t>本公司之子公司北京信恒创科技发展有限公司符合《关于软件和集成电路产业企业企业所得税优惠 政策有关问题的通知》（财税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 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的企业所得税优惠政策，同时按照《财政部税务总局关于集成电路设计和软件产业企业所得税 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 xml:space="preserve">号公告）的政策规定，可以享受企业所得税自获利年度起 </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644" w:val="left"/>
        </w:tabs>
        <w:bidi w:val="0"/>
        <w:spacing w:before="0" w:after="100" w:line="312" w:lineRule="exact"/>
        <w:ind w:left="0" w:right="0" w:firstLine="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14</w:t>
      </w:r>
      <w:r>
        <w:rPr>
          <w:color w:val="000000"/>
          <w:spacing w:val="0"/>
          <w:w w:val="100"/>
          <w:position w:val="0"/>
        </w:rPr>
        <w:t>）</w:t>
        <w:tab/>
        <w:t>本公司之子公司北京润信恒达科技有限公司符合《关于软件和集成电路产业企业企业所得税优惠政 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 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的企业所得税优惠政策，同时按照《财政部税务总局关于集成电路设计和软件产业企业所得税政 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号公告）的政策规定，可以享受企业所得税自获利年度起</w:t>
      </w:r>
      <w:r>
        <w:rPr>
          <w:rFonts w:ascii="Times New Roman" w:eastAsia="Times New Roman" w:hAnsi="Times New Roman" w:cs="Times New Roman"/>
          <w:color w:val="000000"/>
          <w:spacing w:val="0"/>
          <w:w w:val="100"/>
          <w:position w:val="0"/>
        </w:rPr>
        <w:t>“</w:t>
      </w:r>
      <w:r>
        <w:rPr>
          <w:color w:val="000000"/>
          <w:spacing w:val="0"/>
          <w:w w:val="100"/>
          <w:position w:val="0"/>
        </w:rPr>
        <w:t>两 免三减半</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644" w:val="left"/>
        </w:tabs>
        <w:bidi w:val="0"/>
        <w:spacing w:before="0" w:after="100" w:line="311" w:lineRule="exact"/>
        <w:ind w:left="0" w:right="0" w:firstLine="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15</w:t>
      </w:r>
      <w:r>
        <w:rPr>
          <w:color w:val="000000"/>
          <w:spacing w:val="0"/>
          <w:w w:val="100"/>
          <w:position w:val="0"/>
        </w:rPr>
        <w:t>）</w:t>
        <w:tab/>
        <w:t>本公司之子公司北京创思远达科技有限公司符合《关于软件和集成电路产业企业企业所得税优惠政 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 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的企业所得税优惠政策，同时按照《财政部税务总局关于集成电路设计和软件产业企业所得税政 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号公告）的政策规定，可以享受企业所得税自获利年度起</w:t>
      </w:r>
      <w:r>
        <w:rPr>
          <w:rFonts w:ascii="Times New Roman" w:eastAsia="Times New Roman" w:hAnsi="Times New Roman" w:cs="Times New Roman"/>
          <w:color w:val="000000"/>
          <w:spacing w:val="0"/>
          <w:w w:val="100"/>
          <w:position w:val="0"/>
        </w:rPr>
        <w:t>“</w:t>
      </w:r>
      <w:r>
        <w:rPr>
          <w:color w:val="000000"/>
          <w:spacing w:val="0"/>
          <w:w w:val="100"/>
          <w:position w:val="0"/>
        </w:rPr>
        <w:t>两 免三减半</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w:t>
      </w:r>
    </w:p>
    <w:p>
      <w:pPr>
        <w:pStyle w:val="Style13"/>
        <w:keepNext w:val="0"/>
        <w:keepLines w:val="0"/>
        <w:widowControl w:val="0"/>
        <w:shd w:val="clear" w:color="auto" w:fill="auto"/>
        <w:tabs>
          <w:tab w:pos="593" w:val="left"/>
        </w:tabs>
        <w:bidi w:val="0"/>
        <w:spacing w:before="0" w:after="0" w:line="312" w:lineRule="exact"/>
        <w:ind w:left="0" w:right="0" w:firstLine="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16</w:t>
      </w:r>
      <w:r>
        <w:rPr>
          <w:color w:val="000000"/>
          <w:spacing w:val="0"/>
          <w:w w:val="100"/>
          <w:position w:val="0"/>
        </w:rPr>
        <w:t>）</w:t>
        <w:tab/>
        <w:t>本公司之子公司南京中创盎赛软件科技有限公司于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日获得江苏省软件行业协会颁发的 《软件企业证书》（证书编号：苏</w:t>
      </w:r>
      <w:r>
        <w:rPr>
          <w:rFonts w:ascii="Times New Roman" w:eastAsia="Times New Roman" w:hAnsi="Times New Roman" w:cs="Times New Roman"/>
          <w:color w:val="000000"/>
          <w:spacing w:val="0"/>
          <w:w w:val="100"/>
          <w:position w:val="0"/>
        </w:rPr>
        <w:t>RQ-2018-A0457</w:t>
      </w:r>
      <w:r>
        <w:rPr>
          <w:color w:val="000000"/>
          <w:spacing w:val="0"/>
          <w:w w:val="100"/>
          <w:position w:val="0"/>
        </w:rPr>
        <w:t>）</w:t>
      </w:r>
      <w:r>
        <w:rPr>
          <w:color w:val="000000"/>
          <w:spacing w:val="0"/>
          <w:w w:val="100"/>
          <w:position w:val="0"/>
        </w:rPr>
        <w:t>，符合《关于软件和集成电路产业企业所得税优惠政</w:t>
      </w:r>
    </w:p>
    <w:p>
      <w:pPr>
        <w:pStyle w:val="Style13"/>
        <w:keepNext w:val="0"/>
        <w:keepLines w:val="0"/>
        <w:widowControl w:val="0"/>
        <w:shd w:val="clear" w:color="auto" w:fill="auto"/>
        <w:bidi w:val="0"/>
        <w:spacing w:before="0" w:after="100" w:line="312" w:lineRule="exact"/>
        <w:ind w:left="0" w:right="0" w:firstLine="0"/>
        <w:jc w:val="both"/>
      </w:pPr>
      <w:r>
        <w:rPr>
          <w:color w:val="000000"/>
          <w:spacing w:val="0"/>
          <w:w w:val="100"/>
          <w:position w:val="0"/>
        </w:rPr>
        <w:t>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 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的企业所得税优惠政策，同时按照《财政部税务总局关于集成电路设计和软件产业企业所得税政 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二 免三减半</w:t>
      </w:r>
      <w:r>
        <w:rPr>
          <w:rFonts w:ascii="Times New Roman" w:eastAsia="Times New Roman" w:hAnsi="Times New Roman" w:cs="Times New Roman"/>
          <w:color w:val="000000"/>
          <w:spacing w:val="0"/>
          <w:w w:val="100"/>
          <w:position w:val="0"/>
        </w:rPr>
        <w:t>”</w:t>
      </w:r>
      <w:r>
        <w:rPr>
          <w:color w:val="000000"/>
          <w:spacing w:val="0"/>
          <w:w w:val="100"/>
          <w:position w:val="0"/>
        </w:rPr>
        <w:t>的优惠政策。自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649" w:val="left"/>
        </w:tabs>
        <w:bidi w:val="0"/>
        <w:spacing w:before="0" w:after="100" w:line="311" w:lineRule="exact"/>
        <w:ind w:left="0" w:right="0" w:firstLine="0"/>
        <w:jc w:val="both"/>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17</w:t>
      </w:r>
      <w:r>
        <w:rPr>
          <w:color w:val="000000"/>
          <w:spacing w:val="0"/>
          <w:w w:val="100"/>
          <w:position w:val="0"/>
        </w:rPr>
        <w:t>）</w:t>
        <w:tab/>
        <w:t>本公司之子公司西安中科创达软件有限公司符合《关于软件和集成电路产业企业所得税优惠政策有 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 业''的企业所得税优惠政策，同时按照《财政部税务总局关于集成电路设计和软件产业企业所得税政策的 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二免三 减半</w:t>
      </w:r>
      <w:r>
        <w:rPr>
          <w:rFonts w:ascii="Times New Roman" w:eastAsia="Times New Roman" w:hAnsi="Times New Roman" w:cs="Times New Roman"/>
          <w:color w:val="000000"/>
          <w:spacing w:val="0"/>
          <w:w w:val="100"/>
          <w:position w:val="0"/>
        </w:rPr>
        <w:t>”</w:t>
      </w:r>
      <w:r>
        <w:rPr>
          <w:color w:val="000000"/>
          <w:spacing w:val="0"/>
          <w:w w:val="100"/>
          <w:position w:val="0"/>
        </w:rPr>
        <w:t>的优惠政策。自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日免交企业所得税，自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日止</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593" w:val="left"/>
        </w:tabs>
        <w:bidi w:val="0"/>
        <w:spacing w:before="0" w:after="100" w:line="312" w:lineRule="exact"/>
        <w:ind w:left="0" w:right="0" w:firstLine="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18</w:t>
      </w:r>
      <w:r>
        <w:rPr>
          <w:color w:val="000000"/>
          <w:spacing w:val="0"/>
          <w:w w:val="100"/>
          <w:position w:val="0"/>
        </w:rPr>
        <w:t>）</w:t>
        <w:tab/>
        <w:t xml:space="preserve">本公司之子公司南京慧行汽车科技有限公司符合《关于软件和集成电路产业企业所得税优惠政策有 </w:t>
      </w:r>
      <w:r>
        <w:rPr>
          <w:color w:val="000000"/>
          <w:spacing w:val="0"/>
          <w:w w:val="100"/>
          <w:position w:val="0"/>
        </w:rPr>
        <w:t>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 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的企业所得税优惠政策，同时按照《财政部税务总局关于集成电路设计和软件产业企业所得税政策的 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二免三 减半</w:t>
      </w:r>
      <w:r>
        <w:rPr>
          <w:rFonts w:ascii="Times New Roman" w:eastAsia="Times New Roman" w:hAnsi="Times New Roman" w:cs="Times New Roman"/>
          <w:color w:val="000000"/>
          <w:spacing w:val="0"/>
          <w:w w:val="100"/>
          <w:position w:val="0"/>
        </w:rPr>
        <w:t>”</w:t>
      </w:r>
      <w:r>
        <w:rPr>
          <w:color w:val="000000"/>
          <w:spacing w:val="0"/>
          <w:w w:val="100"/>
          <w:position w:val="0"/>
        </w:rPr>
        <w:t>的优惠政策。自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日免交企业所得税，自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日止</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644" w:val="left"/>
        </w:tabs>
        <w:bidi w:val="0"/>
        <w:spacing w:before="0" w:after="100" w:line="311" w:lineRule="exact"/>
        <w:ind w:left="0" w:right="0" w:firstLine="0"/>
        <w:jc w:val="both"/>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rPr>
        <w:t>19</w:t>
      </w:r>
      <w:r>
        <w:rPr>
          <w:color w:val="000000"/>
          <w:spacing w:val="0"/>
          <w:w w:val="100"/>
          <w:position w:val="0"/>
        </w:rPr>
        <w:t>）</w:t>
        <w:tab/>
        <w:t>本公司之孙公司深圳市创达天盛智能科技有限公司于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日获得深圳市软件行业协会颁发 的《软件企业证书》（证书编号：深</w:t>
      </w:r>
      <w:r>
        <w:rPr>
          <w:rFonts w:ascii="Times New Roman" w:eastAsia="Times New Roman" w:hAnsi="Times New Roman" w:cs="Times New Roman"/>
          <w:color w:val="000000"/>
          <w:spacing w:val="0"/>
          <w:w w:val="100"/>
          <w:position w:val="0"/>
        </w:rPr>
        <w:t>RQ-2019-0855</w:t>
      </w:r>
      <w:r>
        <w:rPr>
          <w:color w:val="000000"/>
          <w:spacing w:val="0"/>
          <w:w w:val="100"/>
          <w:position w:val="0"/>
        </w:rPr>
        <w:t>）</w:t>
      </w:r>
      <w:r>
        <w:rPr>
          <w:color w:val="000000"/>
          <w:spacing w:val="0"/>
          <w:w w:val="100"/>
          <w:position w:val="0"/>
        </w:rPr>
        <w:t>，符合《关于软件和集成电路产业企业所得税优惠政 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国家境内新办的集成电路设计企业和符合条件的软件企业</w:t>
      </w:r>
      <w:r>
        <w:rPr>
          <w:rFonts w:ascii="Times New Roman" w:eastAsia="Times New Roman" w:hAnsi="Times New Roman" w:cs="Times New Roman"/>
          <w:color w:val="000000"/>
          <w:spacing w:val="0"/>
          <w:w w:val="100"/>
          <w:position w:val="0"/>
        </w:rPr>
        <w:t xml:space="preserve">” </w:t>
      </w:r>
      <w:r>
        <w:rPr>
          <w:color w:val="000000"/>
          <w:spacing w:val="0"/>
          <w:w w:val="100"/>
          <w:position w:val="0"/>
        </w:rPr>
        <w:t>的企业所得税收优惠政策，同时按照《财政部税务总局关于集成电路设计和软件产业企业所得税政策的 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二免三 减半</w:t>
      </w:r>
      <w:r>
        <w:rPr>
          <w:rFonts w:ascii="Times New Roman" w:eastAsia="Times New Roman" w:hAnsi="Times New Roman" w:cs="Times New Roman"/>
          <w:color w:val="000000"/>
          <w:spacing w:val="0"/>
          <w:w w:val="100"/>
          <w:position w:val="0"/>
        </w:rPr>
        <w:t>”</w:t>
      </w:r>
      <w:r>
        <w:rPr>
          <w:color w:val="000000"/>
          <w:spacing w:val="0"/>
          <w:w w:val="100"/>
          <w:position w:val="0"/>
        </w:rPr>
        <w:t>的优惠政策。自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644" w:val="left"/>
        </w:tabs>
        <w:bidi w:val="0"/>
        <w:spacing w:before="0" w:after="100" w:line="311" w:lineRule="exact"/>
        <w:ind w:left="0" w:right="0" w:firstLine="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rPr>
        <w:t>20</w:t>
      </w:r>
      <w:r>
        <w:rPr>
          <w:color w:val="000000"/>
          <w:spacing w:val="0"/>
          <w:w w:val="100"/>
          <w:position w:val="0"/>
        </w:rPr>
        <w:t>）</w:t>
        <w:tab/>
        <w:t>本公司之孙公司南京中创盎赛软件科技有限公司上海分公司符合《关于软件和集成电路产业企业所 得税优惠政策有关问题的通知》（财税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 合条件的软件企业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的企业所得税优惠政策，同时按照《财政部税务总局关于集成电路设计和软件产业企 业所得税政策的公告》（财政部税务总局公告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 业所得税</w:t>
      </w:r>
      <w:r>
        <w:rPr>
          <w:rFonts w:ascii="Times New Roman" w:eastAsia="Times New Roman" w:hAnsi="Times New Roman" w:cs="Times New Roman"/>
          <w:color w:val="000000"/>
          <w:spacing w:val="0"/>
          <w:w w:val="100"/>
          <w:position w:val="0"/>
        </w:rPr>
        <w:t>“</w:t>
      </w:r>
      <w:r>
        <w:rPr>
          <w:color w:val="000000"/>
          <w:spacing w:val="0"/>
          <w:w w:val="100"/>
          <w:position w:val="0"/>
        </w:rPr>
        <w:t>二免三减半</w:t>
      </w:r>
      <w:r>
        <w:rPr>
          <w:rFonts w:ascii="Times New Roman" w:eastAsia="Times New Roman" w:hAnsi="Times New Roman" w:cs="Times New Roman"/>
          <w:color w:val="000000"/>
          <w:spacing w:val="0"/>
          <w:w w:val="100"/>
          <w:position w:val="0"/>
        </w:rPr>
        <w:t>”</w:t>
      </w:r>
      <w:r>
        <w:rPr>
          <w:color w:val="000000"/>
          <w:spacing w:val="0"/>
          <w:w w:val="100"/>
          <w:position w:val="0"/>
        </w:rPr>
        <w:t>的优惠政策。自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644" w:val="left"/>
        </w:tabs>
        <w:bidi w:val="0"/>
        <w:spacing w:before="0" w:after="100" w:line="312" w:lineRule="exact"/>
        <w:ind w:left="0" w:right="0" w:firstLine="0"/>
        <w:jc w:val="both"/>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rPr>
        <w:t>21</w:t>
      </w:r>
      <w:r>
        <w:rPr>
          <w:color w:val="000000"/>
          <w:spacing w:val="0"/>
          <w:w w:val="100"/>
          <w:position w:val="0"/>
        </w:rPr>
        <w:t>）</w:t>
        <w:tab/>
        <w:t>本公司之孙公司中科创达</w:t>
      </w:r>
      <w:r>
        <w:rPr>
          <w:rFonts w:ascii="Times New Roman" w:eastAsia="Times New Roman" w:hAnsi="Times New Roman" w:cs="Times New Roman"/>
          <w:color w:val="000000"/>
          <w:spacing w:val="0"/>
          <w:w w:val="100"/>
          <w:position w:val="0"/>
        </w:rPr>
        <w:t>（</w:t>
      </w:r>
      <w:r>
        <w:rPr>
          <w:color w:val="000000"/>
          <w:spacing w:val="0"/>
          <w:w w:val="100"/>
          <w:position w:val="0"/>
        </w:rPr>
        <w:t>重庆</w:t>
      </w:r>
      <w:r>
        <w:rPr>
          <w:rFonts w:ascii="Times New Roman" w:eastAsia="Times New Roman" w:hAnsi="Times New Roman" w:cs="Times New Roman"/>
          <w:color w:val="000000"/>
          <w:spacing w:val="0"/>
          <w:w w:val="100"/>
          <w:position w:val="0"/>
        </w:rPr>
        <w:t>）</w:t>
      </w:r>
      <w:r>
        <w:rPr>
          <w:color w:val="000000"/>
          <w:spacing w:val="0"/>
          <w:w w:val="100"/>
          <w:position w:val="0"/>
        </w:rPr>
        <w:t>汽车科技有限公司上海分公司符合《关于软件和集成电路产业企业 所得税优惠政策有关问题的通知》（财税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 符合条件的软件企业</w:t>
      </w:r>
      <w:r>
        <w:rPr>
          <w:rFonts w:ascii="Times New Roman" w:eastAsia="Times New Roman" w:hAnsi="Times New Roman" w:cs="Times New Roman"/>
          <w:color w:val="000000"/>
          <w:spacing w:val="0"/>
          <w:w w:val="100"/>
          <w:position w:val="0"/>
        </w:rPr>
        <w:t>”</w:t>
      </w:r>
      <w:r>
        <w:rPr>
          <w:color w:val="000000"/>
          <w:spacing w:val="0"/>
          <w:w w:val="100"/>
          <w:position w:val="0"/>
        </w:rPr>
        <w:t>的企业所得税优惠政策，同时按照《财政部税务总局关于集成电路设计和软件产业 企业所得税政策的公告》（财政部税务总局公告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 企业所得税</w:t>
      </w:r>
      <w:r>
        <w:rPr>
          <w:rFonts w:ascii="Times New Roman" w:eastAsia="Times New Roman" w:hAnsi="Times New Roman" w:cs="Times New Roman"/>
          <w:color w:val="000000"/>
          <w:spacing w:val="0"/>
          <w:w w:val="100"/>
          <w:position w:val="0"/>
        </w:rPr>
        <w:t>“</w:t>
      </w:r>
      <w:r>
        <w:rPr>
          <w:color w:val="000000"/>
          <w:spacing w:val="0"/>
          <w:w w:val="100"/>
          <w:position w:val="0"/>
        </w:rPr>
        <w:t>二免三减半</w:t>
      </w:r>
      <w:r>
        <w:rPr>
          <w:rFonts w:ascii="Times New Roman" w:eastAsia="Times New Roman" w:hAnsi="Times New Roman" w:cs="Times New Roman"/>
          <w:color w:val="000000"/>
          <w:spacing w:val="0"/>
          <w:w w:val="100"/>
          <w:position w:val="0"/>
        </w:rPr>
        <w:t>”</w:t>
      </w:r>
      <w:r>
        <w:rPr>
          <w:color w:val="000000"/>
          <w:spacing w:val="0"/>
          <w:w w:val="100"/>
          <w:position w:val="0"/>
        </w:rPr>
        <w:t>的优惠政策。自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644" w:val="left"/>
        </w:tabs>
        <w:bidi w:val="0"/>
        <w:spacing w:before="0" w:after="100" w:line="311" w:lineRule="exact"/>
        <w:ind w:left="0" w:right="0" w:firstLine="0"/>
        <w:jc w:val="both"/>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rPr>
        <w:t>22</w:t>
      </w:r>
      <w:r>
        <w:rPr>
          <w:color w:val="000000"/>
          <w:spacing w:val="0"/>
          <w:w w:val="100"/>
          <w:position w:val="0"/>
        </w:rPr>
        <w:t>）</w:t>
        <w:tab/>
        <w:t>本公司之孙公司天津畅索软件科技有限公司符合《关于软件和集成电路产业企业所得税优惠政策有 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 业''的企业所得税优惠政策，同时按照《财政部税务总局关于集成电路设计和软件产业企业所得税政策的 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二免三 减半</w:t>
      </w:r>
      <w:r>
        <w:rPr>
          <w:rFonts w:ascii="Times New Roman" w:eastAsia="Times New Roman" w:hAnsi="Times New Roman" w:cs="Times New Roman"/>
          <w:color w:val="000000"/>
          <w:spacing w:val="0"/>
          <w:w w:val="100"/>
          <w:position w:val="0"/>
        </w:rPr>
        <w:t>”</w:t>
      </w:r>
      <w:r>
        <w:rPr>
          <w:color w:val="000000"/>
          <w:spacing w:val="0"/>
          <w:w w:val="100"/>
          <w:position w:val="0"/>
        </w:rPr>
        <w:t>的优惠政策。自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644" w:val="left"/>
        </w:tabs>
        <w:bidi w:val="0"/>
        <w:spacing w:before="0" w:after="100" w:line="311" w:lineRule="exact"/>
        <w:ind w:left="0" w:right="0" w:firstLine="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23</w:t>
      </w:r>
      <w:r>
        <w:rPr>
          <w:color w:val="000000"/>
          <w:spacing w:val="0"/>
          <w:w w:val="100"/>
          <w:position w:val="0"/>
        </w:rPr>
        <w:t>）</w:t>
        <w:tab/>
        <w:t>本公司之孙公司上海旻道软件科技有限公司符合《关于软件和集成电路产业企业所得税优惠政策有 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号）的规定，享受</w:t>
      </w:r>
      <w:r>
        <w:rPr>
          <w:rFonts w:ascii="Times New Roman" w:eastAsia="Times New Roman" w:hAnsi="Times New Roman" w:cs="Times New Roman"/>
          <w:color w:val="000000"/>
          <w:spacing w:val="0"/>
          <w:w w:val="100"/>
          <w:position w:val="0"/>
        </w:rPr>
        <w:t>“</w:t>
      </w:r>
      <w:r>
        <w:rPr>
          <w:color w:val="000000"/>
          <w:spacing w:val="0"/>
          <w:w w:val="100"/>
          <w:position w:val="0"/>
        </w:rPr>
        <w:t>国家境内新办的集成电路设计企业和符合条件的软件企 业''的企业所得税优惠政策，同时按照《财政部税务总局关于集成电路设计和软件产业企业所得税政策的 公告》（财政部税务总局公告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号公告）的政策规定，可自获利年度起享受企业所得税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二免三 减半</w:t>
      </w:r>
      <w:r>
        <w:rPr>
          <w:rFonts w:ascii="Times New Roman" w:eastAsia="Times New Roman" w:hAnsi="Times New Roman" w:cs="Times New Roman"/>
          <w:color w:val="000000"/>
          <w:spacing w:val="0"/>
          <w:w w:val="100"/>
          <w:position w:val="0"/>
        </w:rPr>
        <w:t>”</w:t>
      </w:r>
      <w:r>
        <w:rPr>
          <w:color w:val="000000"/>
          <w:spacing w:val="0"/>
          <w:w w:val="100"/>
          <w:position w:val="0"/>
        </w:rPr>
        <w:t>的优惠政策。自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日止免缴企业所得税，自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日止减半按照</w:t>
      </w:r>
      <w:r>
        <w:rPr>
          <w:rFonts w:ascii="Times New Roman" w:eastAsia="Times New Roman" w:hAnsi="Times New Roman" w:cs="Times New Roman"/>
          <w:color w:val="000000"/>
          <w:spacing w:val="0"/>
          <w:w w:val="100"/>
          <w:position w:val="0"/>
        </w:rPr>
        <w:t>12.5%</w:t>
      </w:r>
      <w:r>
        <w:rPr>
          <w:color w:val="000000"/>
          <w:spacing w:val="0"/>
          <w:w w:val="100"/>
          <w:position w:val="0"/>
        </w:rPr>
        <w:t>计缴企业所得税。</w:t>
      </w:r>
    </w:p>
    <w:p>
      <w:pPr>
        <w:pStyle w:val="Style13"/>
        <w:keepNext w:val="0"/>
        <w:keepLines w:val="0"/>
        <w:widowControl w:val="0"/>
        <w:shd w:val="clear" w:color="auto" w:fill="auto"/>
        <w:tabs>
          <w:tab w:pos="639" w:val="left"/>
        </w:tabs>
        <w:bidi w:val="0"/>
        <w:spacing w:before="0" w:after="100" w:line="317" w:lineRule="exact"/>
        <w:ind w:left="0" w:right="0" w:firstLine="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24</w:t>
      </w:r>
      <w:r>
        <w:rPr>
          <w:color w:val="000000"/>
          <w:spacing w:val="0"/>
          <w:w w:val="100"/>
          <w:position w:val="0"/>
        </w:rPr>
        <w:t>）</w:t>
        <w:tab/>
        <w:t>根据国家税务总局公告</w:t>
      </w:r>
      <w:r>
        <w:rPr>
          <w:rFonts w:ascii="Times New Roman" w:eastAsia="Times New Roman" w:hAnsi="Times New Roman" w:cs="Times New Roman"/>
          <w:color w:val="000000"/>
          <w:spacing w:val="0"/>
          <w:w w:val="100"/>
          <w:position w:val="0"/>
        </w:rPr>
        <w:t>2017</w:t>
      </w:r>
      <w:r>
        <w:rPr>
          <w:color w:val="000000"/>
          <w:spacing w:val="0"/>
          <w:w w:val="100"/>
          <w:position w:val="0"/>
        </w:rPr>
        <w:t>年第</w:t>
      </w:r>
      <w:r>
        <w:rPr>
          <w:rFonts w:ascii="Times New Roman" w:eastAsia="Times New Roman" w:hAnsi="Times New Roman" w:cs="Times New Roman"/>
          <w:color w:val="000000"/>
          <w:spacing w:val="0"/>
          <w:w w:val="100"/>
          <w:position w:val="0"/>
        </w:rPr>
        <w:t>40</w:t>
      </w:r>
      <w:r>
        <w:rPr>
          <w:color w:val="000000"/>
          <w:spacing w:val="0"/>
          <w:w w:val="100"/>
          <w:position w:val="0"/>
        </w:rPr>
        <w:t>号《关于研发费用税前加计扣除归集范围有关问题的公告》的相 关内容，本公司享受研究开发费用企业所得税前加计扣除优惠政策。根据财税〔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99</w:t>
      </w:r>
      <w:r>
        <w:rPr>
          <w:color w:val="000000"/>
          <w:spacing w:val="0"/>
          <w:w w:val="100"/>
          <w:position w:val="0"/>
        </w:rPr>
        <w:t>号《财政部税 务总局科技部关于提高研究开发费用税前加计扣除比例的通知》，享受提高研究开发费用税前加计扣除 比例的优惠政策。</w:t>
      </w:r>
    </w:p>
    <w:p>
      <w:pPr>
        <w:pStyle w:val="Style13"/>
        <w:keepNext w:val="0"/>
        <w:keepLines w:val="0"/>
        <w:widowControl w:val="0"/>
        <w:shd w:val="clear" w:color="auto" w:fill="auto"/>
        <w:tabs>
          <w:tab w:pos="639" w:val="left"/>
        </w:tabs>
        <w:bidi w:val="0"/>
        <w:spacing w:before="0" w:after="100" w:line="317" w:lineRule="exact"/>
        <w:ind w:left="0" w:right="0" w:firstLine="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25</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[2011]100</w:t>
      </w:r>
      <w:r>
        <w:rPr>
          <w:color w:val="000000"/>
          <w:spacing w:val="0"/>
          <w:w w:val="100"/>
          <w:position w:val="0"/>
        </w:rPr>
        <w:t>号文件《财政部、国家税务总局关于软件产品增值税政策的通知》规定，增值税 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 xml:space="preserve">的部 </w:t>
      </w:r>
      <w:r>
        <w:rPr>
          <w:color w:val="000000"/>
          <w:spacing w:val="0"/>
          <w:w w:val="100"/>
          <w:position w:val="0"/>
        </w:rPr>
        <w:t>分实行即征即退政策。根据财政部国家税务总局财税〔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32</w:t>
      </w:r>
      <w:r>
        <w:rPr>
          <w:color w:val="000000"/>
          <w:spacing w:val="0"/>
          <w:w w:val="100"/>
          <w:position w:val="0"/>
        </w:rPr>
        <w:t>号文规定，纳税人发生增值税应税销售 行为或者进口货物，原适用</w:t>
      </w:r>
      <w:r>
        <w:rPr>
          <w:rFonts w:ascii="Times New Roman" w:eastAsia="Times New Roman" w:hAnsi="Times New Roman" w:cs="Times New Roman"/>
          <w:color w:val="000000"/>
          <w:spacing w:val="0"/>
          <w:w w:val="100"/>
          <w:position w:val="0"/>
        </w:rPr>
        <w:t>17%</w:t>
      </w:r>
      <w:r>
        <w:rPr>
          <w:color w:val="000000"/>
          <w:spacing w:val="0"/>
          <w:w w:val="100"/>
          <w:position w:val="0"/>
        </w:rPr>
        <w:t>和</w:t>
      </w:r>
      <w:r>
        <w:rPr>
          <w:rFonts w:ascii="Times New Roman" w:eastAsia="Times New Roman" w:hAnsi="Times New Roman" w:cs="Times New Roman"/>
          <w:color w:val="000000"/>
          <w:spacing w:val="0"/>
          <w:w w:val="100"/>
          <w:position w:val="0"/>
        </w:rPr>
        <w:t>11%</w:t>
      </w:r>
      <w:r>
        <w:rPr>
          <w:color w:val="000000"/>
          <w:spacing w:val="0"/>
          <w:w w:val="100"/>
          <w:position w:val="0"/>
        </w:rPr>
        <w:t>税率的，税率分别调整为</w:t>
      </w: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；根据财政部国家税务总局海 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号《财政部国家税务总局海关总署关于深化增值税改革有关政策的公告》的规定， 增值税一般纳税人(以下称纳税人)发生增值税应税销售行为或者进口货物，原适用</w:t>
      </w:r>
      <w:r>
        <w:rPr>
          <w:rFonts w:ascii="Times New Roman" w:eastAsia="Times New Roman" w:hAnsi="Times New Roman" w:cs="Times New Roman"/>
          <w:color w:val="000000"/>
          <w:spacing w:val="0"/>
          <w:w w:val="100"/>
          <w:position w:val="0"/>
        </w:rPr>
        <w:t>16%</w:t>
      </w:r>
      <w:r>
        <w:rPr>
          <w:color w:val="000000"/>
          <w:spacing w:val="0"/>
          <w:w w:val="100"/>
          <w:position w:val="0"/>
        </w:rPr>
        <w:t>税率的，税率调 整为</w:t>
      </w:r>
      <w:r>
        <w:rPr>
          <w:rFonts w:ascii="Times New Roman" w:eastAsia="Times New Roman" w:hAnsi="Times New Roman" w:cs="Times New Roman"/>
          <w:color w:val="000000"/>
          <w:spacing w:val="0"/>
          <w:w w:val="100"/>
          <w:position w:val="0"/>
        </w:rPr>
        <w:t>13%</w:t>
      </w:r>
      <w:r>
        <w:rPr>
          <w:color w:val="000000"/>
          <w:spacing w:val="0"/>
          <w:w w:val="100"/>
          <w:position w:val="0"/>
        </w:rPr>
        <w:t>。</w:t>
      </w:r>
    </w:p>
    <w:p>
      <w:pPr>
        <w:pStyle w:val="Style13"/>
        <w:keepNext w:val="0"/>
        <w:keepLines w:val="0"/>
        <w:widowControl w:val="0"/>
        <w:numPr>
          <w:ilvl w:val="0"/>
          <w:numId w:val="31"/>
        </w:numPr>
        <w:shd w:val="clear" w:color="auto" w:fill="auto"/>
        <w:tabs>
          <w:tab w:pos="598" w:val="left"/>
          <w:tab w:pos="2217" w:val="left"/>
        </w:tabs>
        <w:bidi w:val="0"/>
        <w:spacing w:before="0" w:after="0" w:line="310" w:lineRule="exact"/>
        <w:ind w:left="0" w:right="0" w:firstLine="0"/>
        <w:jc w:val="left"/>
      </w:pPr>
      <w:bookmarkStart w:id="1051" w:name="bookmark1051"/>
      <w:bookmarkEnd w:id="1051"/>
      <w:r>
        <w:rPr>
          <w:color w:val="000000"/>
          <w:spacing w:val="0"/>
          <w:w w:val="100"/>
          <w:position w:val="0"/>
        </w:rPr>
        <w:t>根据财税〔</w:t>
      </w:r>
      <w:r>
        <w:rPr>
          <w:rFonts w:ascii="Times New Roman" w:eastAsia="Times New Roman" w:hAnsi="Times New Roman" w:cs="Times New Roman"/>
          <w:color w:val="000000"/>
          <w:spacing w:val="0"/>
          <w:w w:val="100"/>
          <w:position w:val="0"/>
        </w:rPr>
        <w:t>2015</w:t>
      </w:r>
      <w:r>
        <w:rPr>
          <w:color w:val="000000"/>
          <w:spacing w:val="0"/>
          <w:w w:val="100"/>
          <w:position w:val="0"/>
        </w:rPr>
        <w:t>)</w:t>
        <w:tab/>
      </w:r>
      <w:r>
        <w:rPr>
          <w:rFonts w:ascii="Times New Roman" w:eastAsia="Times New Roman" w:hAnsi="Times New Roman" w:cs="Times New Roman"/>
          <w:color w:val="000000"/>
          <w:spacing w:val="0"/>
          <w:w w:val="100"/>
          <w:position w:val="0"/>
        </w:rPr>
        <w:t>118</w:t>
      </w:r>
      <w:r>
        <w:rPr>
          <w:color w:val="000000"/>
          <w:spacing w:val="0"/>
          <w:w w:val="100"/>
          <w:position w:val="0"/>
        </w:rPr>
        <w:t>号《关于影视等出口服务适用增值税零税率政策的通知》的规定，境内单位</w:t>
      </w:r>
    </w:p>
    <w:p>
      <w:pPr>
        <w:pStyle w:val="Style13"/>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和个人向境外单位提供的软件服务、信息系统服务、离岸服务外包业务，适用增值税零税率政策；根据国 家税务总局公告</w:t>
      </w:r>
      <w:r>
        <w:rPr>
          <w:rFonts w:ascii="Times New Roman" w:eastAsia="Times New Roman" w:hAnsi="Times New Roman" w:cs="Times New Roman"/>
          <w:color w:val="000000"/>
          <w:spacing w:val="0"/>
          <w:w w:val="100"/>
          <w:position w:val="0"/>
        </w:rPr>
        <w:t>2014</w:t>
      </w:r>
      <w:r>
        <w:rPr>
          <w:color w:val="000000"/>
          <w:spacing w:val="0"/>
          <w:w w:val="100"/>
          <w:position w:val="0"/>
        </w:rPr>
        <w:t>年第</w:t>
      </w:r>
      <w:r>
        <w:rPr>
          <w:rFonts w:ascii="Times New Roman" w:eastAsia="Times New Roman" w:hAnsi="Times New Roman" w:cs="Times New Roman"/>
          <w:color w:val="000000"/>
          <w:spacing w:val="0"/>
          <w:w w:val="100"/>
          <w:position w:val="0"/>
        </w:rPr>
        <w:t>11</w:t>
      </w:r>
      <w:r>
        <w:rPr>
          <w:color w:val="000000"/>
          <w:spacing w:val="0"/>
          <w:w w:val="100"/>
          <w:position w:val="0"/>
        </w:rPr>
        <w:t>号《关于发布</w:t>
      </w:r>
      <w:r>
        <w:rPr>
          <w:color w:val="000000"/>
          <w:spacing w:val="0"/>
          <w:w w:val="100"/>
          <w:position w:val="0"/>
        </w:rPr>
        <w:t>〈</w:t>
      </w:r>
      <w:r>
        <w:rPr>
          <w:color w:val="000000"/>
          <w:spacing w:val="0"/>
          <w:w w:val="100"/>
          <w:position w:val="0"/>
        </w:rPr>
        <w:t>适用增值税零税率应税服务退(免)税管理办法</w:t>
      </w:r>
      <w:r>
        <w:rPr>
          <w:color w:val="000000"/>
          <w:spacing w:val="0"/>
          <w:w w:val="100"/>
          <w:position w:val="0"/>
        </w:rPr>
        <w:t>〉</w:t>
      </w:r>
      <w:r>
        <w:rPr>
          <w:color w:val="000000"/>
          <w:spacing w:val="0"/>
          <w:w w:val="100"/>
          <w:position w:val="0"/>
        </w:rPr>
        <w:t>的公告》的规 定，中华人民共和国境内的增值税一般纳税人提供适用增值税零税率的应税服务，实行免抵退税或免退税 办法。相应的进项税额可以全额抵扣。</w:t>
      </w:r>
    </w:p>
    <w:p>
      <w:pPr>
        <w:pStyle w:val="Style13"/>
        <w:keepNext w:val="0"/>
        <w:keepLines w:val="0"/>
        <w:widowControl w:val="0"/>
        <w:numPr>
          <w:ilvl w:val="0"/>
          <w:numId w:val="31"/>
        </w:numPr>
        <w:shd w:val="clear" w:color="auto" w:fill="auto"/>
        <w:tabs>
          <w:tab w:pos="662" w:val="left"/>
        </w:tabs>
        <w:bidi w:val="0"/>
        <w:spacing w:before="0" w:after="100" w:line="326" w:lineRule="exact"/>
        <w:ind w:left="0" w:right="0" w:firstLine="0"/>
        <w:jc w:val="left"/>
      </w:pPr>
      <w:bookmarkStart w:id="1052" w:name="bookmark1052"/>
      <w:bookmarkEnd w:id="1052"/>
      <w:r>
        <w:rPr>
          <w:color w:val="000000"/>
          <w:spacing w:val="0"/>
          <w:w w:val="100"/>
          <w:position w:val="0"/>
        </w:rPr>
        <w:t>根据财税</w:t>
      </w:r>
      <w:r>
        <w:rPr>
          <w:rFonts w:ascii="Times New Roman" w:eastAsia="Times New Roman" w:hAnsi="Times New Roman" w:cs="Times New Roman"/>
          <w:color w:val="000000"/>
          <w:spacing w:val="0"/>
          <w:w w:val="100"/>
          <w:position w:val="0"/>
        </w:rPr>
        <w:t>[2016]36</w:t>
      </w:r>
      <w:r>
        <w:rPr>
          <w:color w:val="000000"/>
          <w:spacing w:val="0"/>
          <w:w w:val="100"/>
          <w:position w:val="0"/>
        </w:rPr>
        <w:t>号《财政部国家税务总局关于全面推开营业税改征增值税试点的通知》文件规定， 试点纳税人提供技术转让、技术开发和与之相关的技术咨询、技术服务免征增值税。</w:t>
      </w:r>
    </w:p>
    <w:p>
      <w:pPr>
        <w:pStyle w:val="Style13"/>
        <w:keepNext w:val="0"/>
        <w:keepLines w:val="0"/>
        <w:widowControl w:val="0"/>
        <w:numPr>
          <w:ilvl w:val="0"/>
          <w:numId w:val="31"/>
        </w:numPr>
        <w:shd w:val="clear" w:color="auto" w:fill="auto"/>
        <w:tabs>
          <w:tab w:pos="662" w:val="left"/>
        </w:tabs>
        <w:bidi w:val="0"/>
        <w:spacing w:before="0" w:after="100" w:line="319" w:lineRule="exact"/>
        <w:ind w:left="0" w:right="0" w:firstLine="0"/>
        <w:jc w:val="left"/>
      </w:pPr>
      <w:bookmarkStart w:id="1053" w:name="bookmark1053"/>
      <w:bookmarkEnd w:id="1053"/>
      <w:r>
        <w:rPr>
          <w:color w:val="000000"/>
          <w:spacing w:val="0"/>
          <w:w w:val="100"/>
          <w:position w:val="0"/>
        </w:rPr>
        <w:t>根据《财政部、国家税务总局关于进一步推进出口货物实行免抵退税办法的通知》(财税〔</w:t>
      </w:r>
      <w:r>
        <w:rPr>
          <w:rFonts w:ascii="Times New Roman" w:eastAsia="Times New Roman" w:hAnsi="Times New Roman" w:cs="Times New Roman"/>
          <w:color w:val="000000"/>
          <w:spacing w:val="0"/>
          <w:w w:val="100"/>
          <w:position w:val="0"/>
        </w:rPr>
        <w:t>2002</w:t>
      </w:r>
      <w:r>
        <w:rPr>
          <w:color w:val="000000"/>
          <w:spacing w:val="0"/>
          <w:w w:val="100"/>
          <w:position w:val="0"/>
        </w:rPr>
        <w:t xml:space="preserve">) </w:t>
      </w:r>
      <w:r>
        <w:rPr>
          <w:rFonts w:ascii="Times New Roman" w:eastAsia="Times New Roman" w:hAnsi="Times New Roman" w:cs="Times New Roman"/>
          <w:color w:val="000000"/>
          <w:spacing w:val="0"/>
          <w:w w:val="100"/>
          <w:position w:val="0"/>
        </w:rPr>
        <w:t>7</w:t>
      </w:r>
      <w:r>
        <w:rPr>
          <w:color w:val="000000"/>
          <w:spacing w:val="0"/>
          <w:w w:val="100"/>
          <w:position w:val="0"/>
        </w:rPr>
        <w:t>号)规定：生产企业自营或委托外贸企业代理出口自产货物，除另行规定外，增值税一律实行免、抵、 退税管理办法。</w:t>
      </w:r>
    </w:p>
    <w:p>
      <w:pPr>
        <w:pStyle w:val="Style13"/>
        <w:keepNext w:val="0"/>
        <w:keepLines w:val="0"/>
        <w:widowControl w:val="0"/>
        <w:numPr>
          <w:ilvl w:val="0"/>
          <w:numId w:val="31"/>
        </w:numPr>
        <w:shd w:val="clear" w:color="auto" w:fill="auto"/>
        <w:bidi w:val="0"/>
        <w:spacing w:before="0" w:after="0" w:line="318" w:lineRule="exact"/>
        <w:ind w:left="0" w:right="0" w:firstLine="0"/>
        <w:jc w:val="left"/>
      </w:pPr>
      <w:bookmarkStart w:id="1054" w:name="bookmark1054"/>
      <w:bookmarkEnd w:id="1054"/>
      <w:r>
        <w:rPr>
          <w:color w:val="000000"/>
          <w:spacing w:val="0"/>
          <w:w w:val="100"/>
          <w:position w:val="0"/>
        </w:rPr>
        <w:t xml:space="preserve"> 根据财政部国家税务总局海关总署公告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号《财政部国家税务总局海关总署关于深化 增值税改革有关政策的公告》规定，自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 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，抵减应纳税额(以下称加计抵减政策)。</w:t>
      </w:r>
    </w:p>
    <w:p>
      <w:pPr>
        <w:pStyle w:val="Style13"/>
        <w:keepNext w:val="0"/>
        <w:keepLines w:val="0"/>
        <w:widowControl w:val="0"/>
        <w:numPr>
          <w:ilvl w:val="0"/>
          <w:numId w:val="31"/>
        </w:numPr>
        <w:shd w:val="clear" w:color="auto" w:fill="auto"/>
        <w:tabs>
          <w:tab w:pos="662" w:val="left"/>
        </w:tabs>
        <w:bidi w:val="0"/>
        <w:spacing w:before="0" w:after="520" w:line="318" w:lineRule="exact"/>
        <w:ind w:left="0" w:right="0" w:firstLine="0"/>
        <w:jc w:val="left"/>
      </w:pPr>
      <w:bookmarkStart w:id="1055" w:name="bookmark1055"/>
      <w:bookmarkEnd w:id="1055"/>
      <w:r>
        <w:rPr>
          <w:color w:val="000000"/>
          <w:spacing w:val="0"/>
          <w:w w:val="100"/>
          <w:position w:val="0"/>
        </w:rPr>
        <w:t>根据财政部税务总局《关于实施小微企业普惠性税收减免政策的通知》(财税</w:t>
      </w:r>
      <w:r>
        <w:rPr>
          <w:rFonts w:ascii="Times New Roman" w:eastAsia="Times New Roman" w:hAnsi="Times New Roman" w:cs="Times New Roman"/>
          <w:color w:val="000000"/>
          <w:spacing w:val="0"/>
          <w:w w:val="100"/>
          <w:position w:val="0"/>
        </w:rPr>
        <w:t>[2019]13</w:t>
      </w:r>
      <w:r>
        <w:rPr>
          <w:color w:val="000000"/>
          <w:spacing w:val="0"/>
          <w:w w:val="100"/>
          <w:position w:val="0"/>
        </w:rPr>
        <w:t>号)规定， 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 业所得税；对年应纳税所得额超过</w:t>
      </w:r>
      <w:r>
        <w:rPr>
          <w:rFonts w:ascii="Times New Roman" w:eastAsia="Times New Roman" w:hAnsi="Times New Roman" w:cs="Times New Roman"/>
          <w:color w:val="000000"/>
          <w:spacing w:val="0"/>
          <w:w w:val="100"/>
          <w:position w:val="0"/>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 xml:space="preserve">20% </w:t>
      </w:r>
      <w:r>
        <w:rPr>
          <w:color w:val="000000"/>
          <w:spacing w:val="0"/>
          <w:w w:val="100"/>
          <w:position w:val="0"/>
        </w:rPr>
        <w:t>的税率缴纳企业所得税。</w:t>
      </w:r>
    </w:p>
    <w:p>
      <w:pPr>
        <w:pStyle w:val="Style13"/>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 披露要求</w:t>
      </w:r>
    </w:p>
    <w:p>
      <w:pPr>
        <w:pStyle w:val="Style36"/>
        <w:keepNext/>
        <w:keepLines/>
        <w:widowControl w:val="0"/>
        <w:shd w:val="clear" w:color="auto" w:fill="auto"/>
        <w:bidi w:val="0"/>
        <w:spacing w:before="0" w:after="240" w:line="346"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3</w:t>
      </w:r>
      <w:bookmarkEnd w:id="1058"/>
      <w:r>
        <w:rPr>
          <w:color w:val="000000"/>
          <w:spacing w:val="0"/>
          <w:w w:val="100"/>
          <w:position w:val="0"/>
        </w:rPr>
        <w:t>、其他</w:t>
      </w:r>
      <w:bookmarkEnd w:id="1056"/>
      <w:bookmarkEnd w:id="1057"/>
      <w:bookmarkEnd w:id="1059"/>
    </w:p>
    <w:p>
      <w:pPr>
        <w:pStyle w:val="Style25"/>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sz w:val="24"/>
          <w:szCs w:val="24"/>
        </w:rPr>
        <w:t>七</w:t>
      </w:r>
      <w:bookmarkEnd w:id="1062"/>
      <w:r>
        <w:rPr>
          <w:color w:val="000000"/>
          <w:spacing w:val="0"/>
          <w:w w:val="100"/>
          <w:position w:val="0"/>
          <w:sz w:val="24"/>
          <w:szCs w:val="24"/>
        </w:rPr>
        <w:t>、合并财务报表项目注释</w:t>
      </w:r>
      <w:bookmarkEnd w:id="1060"/>
      <w:bookmarkEnd w:id="1061"/>
      <w:bookmarkEnd w:id="1063"/>
    </w:p>
    <w:p>
      <w:pPr>
        <w:pStyle w:val="Style36"/>
        <w:keepNext/>
        <w:keepLines/>
        <w:widowControl w:val="0"/>
        <w:shd w:val="clear" w:color="auto" w:fill="auto"/>
        <w:bidi w:val="0"/>
        <w:spacing w:before="0" w:after="240" w:line="346" w:lineRule="auto"/>
        <w:ind w:left="0" w:right="0" w:firstLine="0"/>
        <w:jc w:val="left"/>
      </w:pPr>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64"/>
      <w:bookmarkEnd w:id="1065"/>
      <w:bookmarkEnd w:id="106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214,328.09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746,884,613.37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892,741,392.74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1,439,015.34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1,512,190.56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748,432,507.30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894,467,911.39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266,968,455.93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254,218,302.79</w:t>
            </w:r>
          </w:p>
        </w:tc>
      </w:tr>
    </w:tbl>
    <w:p>
      <w:pPr>
        <w:widowControl w:val="0"/>
        <w:spacing w:line="1" w:lineRule="exact"/>
      </w:pPr>
    </w:p>
    <w:tbl>
      <w:tblPr>
        <w:tblOverlap w:val="never"/>
        <w:jc w:val="center"/>
        <w:tblLayout w:type="fixed"/>
      </w:tblPr>
      <w:tblGrid>
        <w:gridCol w:w="3192"/>
        <w:gridCol w:w="3192"/>
        <w:gridCol w:w="320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7,937,540.07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180,491,665.80</w:t>
            </w:r>
          </w:p>
        </w:tc>
      </w:tr>
    </w:tbl>
    <w:p>
      <w:pPr>
        <w:pStyle w:val="Style1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期末使用受限的银行存款</w:t>
      </w:r>
      <w:r>
        <w:rPr>
          <w:rFonts w:ascii="Times New Roman" w:eastAsia="Times New Roman" w:hAnsi="Times New Roman" w:cs="Times New Roman"/>
          <w:color w:val="000000"/>
          <w:spacing w:val="0"/>
          <w:w w:val="100"/>
          <w:position w:val="0"/>
        </w:rPr>
        <w:t>7,501,515.34</w:t>
      </w:r>
      <w:r>
        <w:rPr>
          <w:color w:val="000000"/>
          <w:spacing w:val="0"/>
          <w:w w:val="100"/>
          <w:position w:val="0"/>
        </w:rPr>
        <w:t>元，系开立备用信用证质押所致；期末使用受限的银行存款</w:t>
      </w:r>
      <w:r>
        <w:rPr>
          <w:rFonts w:ascii="Times New Roman" w:eastAsia="Times New Roman" w:hAnsi="Times New Roman" w:cs="Times New Roman"/>
          <w:color w:val="000000"/>
          <w:spacing w:val="0"/>
          <w:w w:val="100"/>
          <w:position w:val="0"/>
        </w:rPr>
        <w:t xml:space="preserve">399,060.87 </w:t>
      </w:r>
      <w:r>
        <w:rPr>
          <w:color w:val="000000"/>
          <w:spacing w:val="0"/>
          <w:w w:val="100"/>
          <w:position w:val="0"/>
        </w:rPr>
        <w:t>元，系政府项目未验收导致；期末使用受限的其他货币资金</w:t>
      </w:r>
      <w:r>
        <w:rPr>
          <w:rFonts w:ascii="Times New Roman" w:eastAsia="Times New Roman" w:hAnsi="Times New Roman" w:cs="Times New Roman"/>
          <w:color w:val="000000"/>
          <w:spacing w:val="0"/>
          <w:w w:val="100"/>
          <w:position w:val="0"/>
        </w:rPr>
        <w:t>22,931.10</w:t>
      </w:r>
      <w:r>
        <w:rPr>
          <w:color w:val="000000"/>
          <w:spacing w:val="0"/>
          <w:w w:val="100"/>
          <w:position w:val="0"/>
        </w:rPr>
        <w:t>元，系为员工提供出入境保证金所致; 期末使用受限的其他货币资金</w:t>
      </w:r>
      <w:r>
        <w:rPr>
          <w:rFonts w:ascii="Times New Roman" w:eastAsia="Times New Roman" w:hAnsi="Times New Roman" w:cs="Times New Roman"/>
          <w:color w:val="000000"/>
          <w:spacing w:val="0"/>
          <w:w w:val="100"/>
          <w:position w:val="0"/>
        </w:rPr>
        <w:t>14,032.76</w:t>
      </w:r>
      <w:r>
        <w:rPr>
          <w:color w:val="000000"/>
          <w:spacing w:val="0"/>
          <w:w w:val="100"/>
          <w:position w:val="0"/>
        </w:rPr>
        <w:t>元，系为申请企业资质所致。</w:t>
      </w:r>
    </w:p>
    <w:p>
      <w:pPr>
        <w:pStyle w:val="Style36"/>
        <w:keepNext/>
        <w:keepLines/>
        <w:widowControl w:val="0"/>
        <w:shd w:val="clear" w:color="auto" w:fill="auto"/>
        <w:tabs>
          <w:tab w:pos="378" w:val="left"/>
        </w:tabs>
        <w:bidi w:val="0"/>
        <w:spacing w:before="0" w:after="280" w:line="326"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2</w:t>
      </w:r>
      <w:bookmarkEnd w:id="1069"/>
      <w:r>
        <w:rPr>
          <w:color w:val="000000"/>
          <w:spacing w:val="0"/>
          <w:w w:val="100"/>
          <w:position w:val="0"/>
        </w:rPr>
        <w:t>、</w:t>
        <w:tab/>
        <w:t>交易性金融资产</w:t>
      </w:r>
      <w:bookmarkEnd w:id="1067"/>
      <w:bookmarkEnd w:id="1068"/>
      <w:bookmarkEnd w:id="1070"/>
    </w:p>
    <w:p>
      <w:pPr>
        <w:pStyle w:val="Style13"/>
        <w:keepNext w:val="0"/>
        <w:keepLines w:val="0"/>
        <w:widowControl w:val="0"/>
        <w:shd w:val="clear" w:color="auto" w:fill="auto"/>
        <w:bidi w:val="0"/>
        <w:spacing w:before="0" w:after="28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A</w:t>
      </w:r>
      <w:r>
        <w:rPr>
          <w:color w:val="000000"/>
          <w:spacing w:val="0"/>
          <w:w w:val="100"/>
          <w:position w:val="0"/>
        </w:rPr>
        <w:t>不适用</w:t>
      </w:r>
    </w:p>
    <w:p>
      <w:pPr>
        <w:pStyle w:val="Style36"/>
        <w:keepNext/>
        <w:keepLines/>
        <w:widowControl w:val="0"/>
        <w:shd w:val="clear" w:color="auto" w:fill="auto"/>
        <w:tabs>
          <w:tab w:pos="378" w:val="left"/>
        </w:tabs>
        <w:bidi w:val="0"/>
        <w:spacing w:before="0" w:after="280" w:line="326"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3</w:t>
      </w:r>
      <w:bookmarkEnd w:id="1073"/>
      <w:r>
        <w:rPr>
          <w:color w:val="000000"/>
          <w:spacing w:val="0"/>
          <w:w w:val="100"/>
          <w:position w:val="0"/>
        </w:rPr>
        <w:t>、</w:t>
        <w:tab/>
        <w:t>衍生金融资产</w:t>
      </w:r>
      <w:bookmarkEnd w:id="1071"/>
      <w:bookmarkEnd w:id="1072"/>
      <w:bookmarkEnd w:id="1074"/>
    </w:p>
    <w:p>
      <w:pPr>
        <w:pStyle w:val="Style13"/>
        <w:keepNext w:val="0"/>
        <w:keepLines w:val="0"/>
        <w:widowControl w:val="0"/>
        <w:shd w:val="clear" w:color="auto" w:fill="auto"/>
        <w:bidi w:val="0"/>
        <w:spacing w:before="0" w:after="28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A</w:t>
      </w:r>
      <w:r>
        <w:rPr>
          <w:color w:val="000000"/>
          <w:spacing w:val="0"/>
          <w:w w:val="100"/>
          <w:position w:val="0"/>
        </w:rPr>
        <w:t>不适用</w:t>
      </w:r>
    </w:p>
    <w:p>
      <w:pPr>
        <w:pStyle w:val="Style36"/>
        <w:keepNext/>
        <w:keepLines/>
        <w:widowControl w:val="0"/>
        <w:shd w:val="clear" w:color="auto" w:fill="auto"/>
        <w:tabs>
          <w:tab w:pos="378" w:val="left"/>
        </w:tabs>
        <w:bidi w:val="0"/>
        <w:spacing w:before="0" w:after="220" w:line="326"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4</w:t>
      </w:r>
      <w:bookmarkEnd w:id="1077"/>
      <w:r>
        <w:rPr>
          <w:color w:val="000000"/>
          <w:spacing w:val="0"/>
          <w:w w:val="100"/>
          <w:position w:val="0"/>
        </w:rPr>
        <w:t>、</w:t>
        <w:tab/>
        <w:t>应收票据</w:t>
      </w:r>
      <w:bookmarkEnd w:id="1075"/>
      <w:bookmarkEnd w:id="1076"/>
      <w:bookmarkEnd w:id="1078"/>
    </w:p>
    <w:p>
      <w:pPr>
        <w:pStyle w:val="Style43"/>
        <w:keepNext/>
        <w:keepLines/>
        <w:widowControl w:val="0"/>
        <w:shd w:val="clear" w:color="auto" w:fill="auto"/>
        <w:bidi w:val="0"/>
        <w:spacing w:before="0" w:line="312" w:lineRule="exact"/>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79"/>
      <w:bookmarkEnd w:id="1080"/>
      <w:bookmarkEnd w:id="1082"/>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1,092,306.80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3,019,625.45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1,092,306.80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3,019,625.45</w:t>
            </w:r>
          </w:p>
        </w:tc>
      </w:tr>
    </w:tbl>
    <w:p>
      <w:pPr>
        <w:widowControl w:val="0"/>
        <w:spacing w:after="279" w:line="1" w:lineRule="exact"/>
      </w:pPr>
    </w:p>
    <w:p>
      <w:pPr>
        <w:pStyle w:val="Style43"/>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083"/>
      <w:bookmarkEnd w:id="1084"/>
      <w:bookmarkEnd w:id="1086"/>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087"/>
      <w:bookmarkEnd w:id="1088"/>
      <w:bookmarkEnd w:id="1090"/>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091"/>
      <w:bookmarkEnd w:id="1092"/>
      <w:bookmarkEnd w:id="1094"/>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095"/>
      <w:bookmarkEnd w:id="1096"/>
      <w:bookmarkEnd w:id="1098"/>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099"/>
      <w:bookmarkEnd w:id="1100"/>
      <w:bookmarkEnd w:id="1102"/>
      <w:r>
        <w:rPr>
          <w:color w:val="000000"/>
          <w:spacing w:val="0"/>
          <w:w w:val="100"/>
          <w:position w:val="0"/>
        </w:rPr>
        <w:t xml:space="preserve"> </w:t>
      </w:r>
      <w:r>
        <w:rPr>
          <w:rStyle w:val="CharStyle14"/>
          <w:b w:val="0"/>
          <w:bCs w:val="0"/>
        </w:rPr>
        <w:t>不适用</w:t>
      </w:r>
      <w:r>
        <w:br w:type="page"/>
      </w:r>
    </w:p>
    <w:p>
      <w:pPr>
        <w:pStyle w:val="Style36"/>
        <w:keepNext/>
        <w:keepLines/>
        <w:widowControl w:val="0"/>
        <w:shd w:val="clear" w:color="auto" w:fill="auto"/>
        <w:bidi w:val="0"/>
        <w:spacing w:before="0" w:after="38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5</w:t>
      </w:r>
      <w:bookmarkEnd w:id="1105"/>
      <w:r>
        <w:rPr>
          <w:color w:val="000000"/>
          <w:spacing w:val="0"/>
          <w:w w:val="100"/>
          <w:position w:val="0"/>
        </w:rPr>
        <w:t>、应收账款</w:t>
      </w:r>
      <w:bookmarkEnd w:id="1103"/>
      <w:bookmarkEnd w:id="1104"/>
      <w:bookmarkEnd w:id="1106"/>
    </w:p>
    <w:p>
      <w:pPr>
        <w:pStyle w:val="Style43"/>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07"/>
      <w:bookmarkEnd w:id="1108"/>
      <w:bookmarkEnd w:id="1109"/>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022"/>
        <w:gridCol w:w="629"/>
        <w:gridCol w:w="926"/>
        <w:gridCol w:w="643"/>
        <w:gridCol w:w="1022"/>
        <w:gridCol w:w="1008"/>
        <w:gridCol w:w="557"/>
        <w:gridCol w:w="955"/>
        <w:gridCol w:w="610"/>
        <w:gridCol w:w="1070"/>
      </w:tblGrid>
      <w:tr>
        <w:trPr>
          <w:trHeight w:val="24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20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账面价值</w:t>
            </w:r>
          </w:p>
        </w:tc>
      </w:tr>
      <w:tr>
        <w:trPr>
          <w:trHeight w:val="5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计提 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21" w:lineRule="exact"/>
              <w:ind w:left="0" w:right="0" w:firstLine="0"/>
              <w:jc w:val="left"/>
              <w:rPr>
                <w:sz w:val="14"/>
                <w:szCs w:val="14"/>
              </w:rPr>
            </w:pPr>
            <w:r>
              <w:rPr>
                <w:color w:val="000000"/>
                <w:spacing w:val="0"/>
                <w:w w:val="100"/>
                <w:position w:val="0"/>
                <w:sz w:val="14"/>
                <w:szCs w:val="14"/>
              </w:rPr>
              <w:t>按单项计提坏账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2,999,488.53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2,999,488.53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1,097,175.90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1,097,175.90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按组合计提坏账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673,399,120.13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15,562,109.35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657,837,010.78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501,346,425.75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11,970,271.94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489,376,153.81</w:t>
            </w:r>
          </w:p>
        </w:tc>
      </w:tr>
      <w:tr>
        <w:trPr>
          <w:trHeight w:val="20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676,398,608.66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18,561,597.88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657,837,010.78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502,443,601.65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13,067,447.84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489,376,153.81</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按单项计提坏账准备:</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60"/>
        <w:gridCol w:w="2122"/>
        <w:gridCol w:w="1704"/>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西安斯凯智能科技有限公司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北京满一科技有限公司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Desay</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799,488.53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799,488.53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2,999,488.53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2,999,488.53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620,459,783.64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6,204,597.89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39,710,506.66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3,971,050.67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6,669,095.11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1,333,819.04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3,731,469.86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1,865,734.93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2,137,860.14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1,496,502.10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690,404.72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690,404.72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673,399,120.13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15,562,109.35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如是按照预期信用损失一般模型计提应收账款坏账准备，请参照其他应收款的披露方式披露坏账准备的相 关信息：</w:t>
      </w:r>
    </w:p>
    <w:p>
      <w:pPr>
        <w:pStyle w:val="Style13"/>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3"/>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按账龄披露</w:t>
      </w:r>
    </w:p>
    <w:p>
      <w:pPr>
        <w:pStyle w:val="Style13"/>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620,459,783.64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39,710,506.66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8,569,095.11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7,659,223.25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4,031,469.86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2,137,860.14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1,489,893.25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676,398,608.66</w:t>
            </w:r>
          </w:p>
        </w:tc>
      </w:tr>
    </w:tbl>
    <w:p>
      <w:pPr>
        <w:pStyle w:val="Style13"/>
        <w:keepNext w:val="0"/>
        <w:keepLines w:val="0"/>
        <w:widowControl w:val="0"/>
        <w:shd w:val="clear" w:color="auto" w:fill="auto"/>
        <w:bidi w:val="0"/>
        <w:spacing w:before="0" w:after="280" w:line="326" w:lineRule="exact"/>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43"/>
        <w:keepNext/>
        <w:keepLines/>
        <w:widowControl w:val="0"/>
        <w:shd w:val="clear" w:color="auto" w:fill="auto"/>
        <w:bidi w:val="0"/>
        <w:spacing w:before="0" w:after="280" w:line="326" w:lineRule="exact"/>
        <w:ind w:left="0" w:right="0" w:firstLine="0"/>
        <w:jc w:val="left"/>
      </w:pPr>
      <w:bookmarkStart w:id="1110" w:name="bookmark1110"/>
      <w:bookmarkStart w:id="1111" w:name="bookmark1111"/>
      <w:bookmarkStart w:id="1112" w:name="bookmark11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0"/>
      <w:bookmarkEnd w:id="1111"/>
      <w:bookmarkEnd w:id="1112"/>
    </w:p>
    <w:p>
      <w:pPr>
        <w:pStyle w:val="Style13"/>
        <w:keepNext w:val="0"/>
        <w:keepLines w:val="0"/>
        <w:widowControl w:val="0"/>
        <w:shd w:val="clear" w:color="auto" w:fill="auto"/>
        <w:bidi w:val="0"/>
        <w:spacing w:before="0" w:after="120" w:line="326" w:lineRule="exact"/>
        <w:ind w:left="0" w:right="0" w:firstLine="0"/>
        <w:jc w:val="left"/>
      </w:pPr>
      <w:r>
        <w:rPr>
          <w:color w:val="000000"/>
          <w:spacing w:val="0"/>
          <w:w w:val="100"/>
          <w:position w:val="0"/>
        </w:rPr>
        <w:t>本期计提坏账准备情况：</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11,970,271.94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3,651,837.41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15,562,109.35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1,097,175.90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1,902,312.63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2,999,488.53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13,067,447.84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5,554,150.04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18,561,597.88</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13"/>
      <w:bookmarkEnd w:id="1114"/>
      <w:bookmarkEnd w:id="111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17"/>
      <w:bookmarkEnd w:id="1118"/>
      <w:bookmarkEnd w:id="1120"/>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87"/>
        <w:gridCol w:w="2530"/>
        <w:gridCol w:w="2525"/>
        <w:gridCol w:w="2539"/>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55,559,481.02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555,594.81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42,551,174.75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425,511.75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22,844,457.27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228,444.57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20,030,069.55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200,300.70</w:t>
            </w:r>
          </w:p>
        </w:tc>
      </w:tr>
    </w:tbl>
    <w:p>
      <w:pPr>
        <w:widowControl w:val="0"/>
        <w:spacing w:line="1" w:lineRule="exact"/>
      </w:pPr>
      <w:r>
        <w:br w:type="page"/>
      </w:r>
    </w:p>
    <w:tbl>
      <w:tblPr>
        <w:tblOverlap w:val="never"/>
        <w:jc w:val="center"/>
        <w:tblLayout w:type="fixed"/>
      </w:tblPr>
      <w:tblGrid>
        <w:gridCol w:w="1987"/>
        <w:gridCol w:w="2530"/>
        <w:gridCol w:w="2525"/>
        <w:gridCol w:w="2539"/>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16,707,625.78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167,076.26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157,692,808.37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65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6</w:t>
      </w:r>
      <w:bookmarkEnd w:id="1123"/>
      <w:r>
        <w:rPr>
          <w:color w:val="000000"/>
          <w:spacing w:val="0"/>
          <w:w w:val="100"/>
          <w:position w:val="0"/>
        </w:rPr>
        <w:t>、</w:t>
        <w:tab/>
        <w:t>应收款项融资</w:t>
      </w:r>
      <w:bookmarkEnd w:id="1121"/>
      <w:bookmarkEnd w:id="1122"/>
      <w:bookmarkEnd w:id="1124"/>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373" w:val="left"/>
        </w:tabs>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7</w:t>
      </w:r>
      <w:bookmarkEnd w:id="1127"/>
      <w:r>
        <w:rPr>
          <w:color w:val="000000"/>
          <w:spacing w:val="0"/>
          <w:w w:val="100"/>
          <w:position w:val="0"/>
        </w:rPr>
        <w:t>、</w:t>
        <w:tab/>
        <w:t>预付款项</w:t>
      </w:r>
      <w:bookmarkEnd w:id="1125"/>
      <w:bookmarkEnd w:id="1126"/>
      <w:bookmarkEnd w:id="1128"/>
    </w:p>
    <w:p>
      <w:pPr>
        <w:pStyle w:val="Style43"/>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29"/>
      <w:bookmarkEnd w:id="1130"/>
      <w:bookmarkEnd w:id="1131"/>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30,819,136.68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22,763,004.49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2,331,853.50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517,895.71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297,453.42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233,252.93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188,424.25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33,636,867.85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23,601,970.08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43"/>
        <w:keepNext/>
        <w:keepLines/>
        <w:widowControl w:val="0"/>
        <w:shd w:val="clear" w:color="auto" w:fill="auto"/>
        <w:bidi w:val="0"/>
        <w:spacing w:before="0" w:after="260" w:line="302" w:lineRule="exact"/>
        <w:ind w:left="0" w:right="0" w:firstLine="0"/>
        <w:jc w:val="left"/>
      </w:pPr>
      <w:bookmarkStart w:id="1132" w:name="bookmark1132"/>
      <w:bookmarkStart w:id="1133" w:name="bookmark1133"/>
      <w:bookmarkStart w:id="1134" w:name="bookmark11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32"/>
      <w:bookmarkEnd w:id="1133"/>
      <w:bookmarkEnd w:id="1134"/>
    </w:p>
    <w:p>
      <w:pPr>
        <w:pStyle w:val="Style13"/>
        <w:keepNext w:val="0"/>
        <w:keepLines w:val="0"/>
        <w:widowControl w:val="0"/>
        <w:shd w:val="clear" w:color="auto" w:fill="auto"/>
        <w:bidi w:val="0"/>
        <w:spacing w:before="0" w:after="260" w:line="302" w:lineRule="exact"/>
        <w:ind w:left="0" w:right="0" w:firstLine="0"/>
        <w:jc w:val="left"/>
      </w:pPr>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rPr>
        <w:t>15,797,470.78</w:t>
      </w:r>
      <w:r>
        <w:rPr>
          <w:color w:val="000000"/>
          <w:spacing w:val="0"/>
          <w:w w:val="100"/>
          <w:position w:val="0"/>
        </w:rPr>
        <w:t>元，占预付款项期末余额合计数的 比例</w:t>
      </w:r>
      <w:r>
        <w:rPr>
          <w:rFonts w:ascii="Times New Roman" w:eastAsia="Times New Roman" w:hAnsi="Times New Roman" w:cs="Times New Roman"/>
          <w:color w:val="000000"/>
          <w:spacing w:val="0"/>
          <w:w w:val="100"/>
          <w:position w:val="0"/>
        </w:rPr>
        <w:t>46.96%</w:t>
      </w:r>
      <w:r>
        <w:rPr>
          <w:color w:val="000000"/>
          <w:spacing w:val="0"/>
          <w:w w:val="100"/>
          <w:position w:val="0"/>
        </w:rPr>
        <w:t>。</w:t>
      </w:r>
    </w:p>
    <w:p>
      <w:pPr>
        <w:pStyle w:val="Style36"/>
        <w:keepNext/>
        <w:keepLines/>
        <w:widowControl w:val="0"/>
        <w:shd w:val="clear" w:color="auto" w:fill="auto"/>
        <w:bidi w:val="0"/>
        <w:spacing w:before="0" w:line="302" w:lineRule="exact"/>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8</w:t>
      </w:r>
      <w:bookmarkEnd w:id="1137"/>
      <w:r>
        <w:rPr>
          <w:color w:val="000000"/>
          <w:spacing w:val="0"/>
          <w:w w:val="100"/>
          <w:position w:val="0"/>
        </w:rPr>
        <w:t>、其他应收款</w:t>
      </w:r>
      <w:bookmarkEnd w:id="1135"/>
      <w:bookmarkEnd w:id="1136"/>
      <w:bookmarkEnd w:id="1138"/>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3,629,429.71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38,246,529.17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12,891,625.05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38,246,529.17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16,521,054.76</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39"/>
      <w:bookmarkEnd w:id="1140"/>
      <w:bookmarkEnd w:id="1141"/>
    </w:p>
    <w:p>
      <w:pPr>
        <w:pStyle w:val="Style74"/>
        <w:keepNext/>
        <w:keepLines/>
        <w:widowControl w:val="0"/>
        <w:shd w:val="clear" w:color="auto" w:fill="auto"/>
        <w:bidi w:val="0"/>
        <w:spacing w:before="0" w:after="360" w:line="240" w:lineRule="auto"/>
        <w:ind w:left="0" w:right="0" w:firstLine="0"/>
        <w:jc w:val="left"/>
      </w:pPr>
      <w:bookmarkStart w:id="1142" w:name="bookmark1142"/>
      <w:bookmarkStart w:id="1143" w:name="bookmark1143"/>
      <w:bookmarkStart w:id="1144" w:name="bookmark1144"/>
      <w:r>
        <w:rPr>
          <w:color w:val="000000"/>
          <w:spacing w:val="0"/>
          <w:w w:val="100"/>
          <w:position w:val="0"/>
        </w:rPr>
        <w:t>应收利息分类</w:t>
      </w:r>
      <w:bookmarkEnd w:id="1142"/>
      <w:bookmarkEnd w:id="1143"/>
      <w:bookmarkEnd w:id="114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3,629,429.71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3,629,429.71</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both"/>
      </w:pPr>
      <w:bookmarkStart w:id="1145" w:name="bookmark1145"/>
      <w:bookmarkStart w:id="1146" w:name="bookmark1146"/>
      <w:bookmarkStart w:id="1147" w:name="bookmark11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45"/>
      <w:bookmarkEnd w:id="1146"/>
      <w:bookmarkEnd w:id="1147"/>
    </w:p>
    <w:p>
      <w:pPr>
        <w:pStyle w:val="Style74"/>
        <w:keepNext/>
        <w:keepLines/>
        <w:widowControl w:val="0"/>
        <w:shd w:val="clear" w:color="auto" w:fill="auto"/>
        <w:bidi w:val="0"/>
        <w:spacing w:before="0" w:line="240" w:lineRule="auto"/>
        <w:ind w:left="0" w:right="0" w:firstLine="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color w:val="000000"/>
          <w:spacing w:val="0"/>
          <w:w w:val="100"/>
          <w:position w:val="0"/>
        </w:rPr>
        <w:t>）其他应收款按款项性质分类情况</w:t>
      </w:r>
      <w:bookmarkEnd w:id="1148"/>
      <w:bookmarkEnd w:id="1149"/>
      <w:bookmarkEnd w:id="1151"/>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1,148,000.37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1,035,804.85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25,239,771.36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12,745,197.30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12,797,612.24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1,848,064.67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936,814.20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41,033,448.64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14,717,816.35</w:t>
            </w:r>
          </w:p>
        </w:tc>
      </w:tr>
    </w:tbl>
    <w:p>
      <w:pPr>
        <w:widowControl w:val="0"/>
        <w:spacing w:after="319" w:line="1" w:lineRule="exact"/>
      </w:pPr>
    </w:p>
    <w:p>
      <w:pPr>
        <w:pStyle w:val="Style74"/>
        <w:keepNext/>
        <w:keepLines/>
        <w:widowControl w:val="0"/>
        <w:shd w:val="clear" w:color="auto" w:fill="auto"/>
        <w:bidi w:val="0"/>
        <w:spacing w:before="0" w:line="240" w:lineRule="auto"/>
        <w:ind w:left="0" w:right="0" w:firstLine="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color w:val="000000"/>
          <w:spacing w:val="0"/>
          <w:w w:val="100"/>
          <w:position w:val="0"/>
        </w:rPr>
        <w:t>）坏账准备计提情况</w:t>
      </w:r>
      <w:bookmarkEnd w:id="1152"/>
      <w:bookmarkEnd w:id="1153"/>
      <w:bookmarkEnd w:id="115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46"/>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1,826,191.30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1,826,191.30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937,758.74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937,758.74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22,969.43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2,786,919.47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2,786,919.47</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1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按账龄披露</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28,106,477.12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9,333,018.45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1,609,612.65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1,984,340.42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940,603.74</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878,026.96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165,709.72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41,033,448.64</w:t>
            </w:r>
          </w:p>
        </w:tc>
      </w:tr>
    </w:tbl>
    <w:p>
      <w:pPr>
        <w:widowControl w:val="0"/>
        <w:spacing w:after="319" w:line="1" w:lineRule="exact"/>
      </w:pPr>
    </w:p>
    <w:p>
      <w:pPr>
        <w:pStyle w:val="Style74"/>
        <w:keepNext/>
        <w:keepLines/>
        <w:widowControl w:val="0"/>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3</w:t>
      </w:r>
      <w:bookmarkEnd w:id="1158"/>
      <w:r>
        <w:rPr>
          <w:color w:val="000000"/>
          <w:spacing w:val="0"/>
          <w:w w:val="100"/>
          <w:position w:val="0"/>
        </w:rPr>
        <w:t>）本期计提、收回或转回的坏账准备情况</w:t>
      </w:r>
      <w:bookmarkEnd w:id="1156"/>
      <w:bookmarkEnd w:id="1157"/>
      <w:bookmarkEnd w:id="1159"/>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1344"/>
        <w:gridCol w:w="1459"/>
        <w:gridCol w:w="1589"/>
        <w:gridCol w:w="1334"/>
        <w:gridCol w:w="213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183,811.19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281,064.75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203,087.92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730,213.82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933,301.74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208,192.56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113,729.96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321,922.52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560,272.92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-89,971.05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470,301.87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100,297.34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514,321.53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614,618.87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657,087.00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-491,377.28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165,709.72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1,826,191.30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960,728.17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2,786,919.47</w:t>
            </w:r>
          </w:p>
        </w:tc>
      </w:tr>
    </w:tbl>
    <w:p>
      <w:pPr>
        <w:widowControl w:val="0"/>
        <w:spacing w:after="319" w:line="1" w:lineRule="exact"/>
      </w:pPr>
    </w:p>
    <w:p>
      <w:pPr>
        <w:pStyle w:val="Style74"/>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4</w:t>
      </w:r>
      <w:bookmarkEnd w:id="1162"/>
      <w:r>
        <w:rPr>
          <w:color w:val="000000"/>
          <w:spacing w:val="0"/>
          <w:w w:val="100"/>
          <w:position w:val="0"/>
        </w:rPr>
        <w:t>）按欠款方归集的期末余额前五名的其他应收款情况</w:t>
      </w:r>
      <w:bookmarkEnd w:id="1160"/>
      <w:bookmarkEnd w:id="1161"/>
      <w:bookmarkEnd w:id="116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416"/>
        <w:gridCol w:w="1277"/>
        <w:gridCol w:w="1560"/>
        <w:gridCol w:w="1560"/>
        <w:gridCol w:w="10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 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PALO ALTO NETWORKS</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12,797,612.24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127,976.12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中国（南京）软件谷管理委员会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北京市海淀区欣华农工商公司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5,104,600.00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501,046.00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上海民润投资管理有限公司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其他代付款项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1,568,130.00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201,739.86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深圳市怡化物业管理有限公司南 京分公司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1,208,113.51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48,314.40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26,678,455.75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939,076.38</w:t>
            </w:r>
          </w:p>
        </w:tc>
      </w:tr>
    </w:tbl>
    <w:p>
      <w:pPr>
        <w:widowControl w:val="0"/>
        <w:spacing w:after="139" w:line="1" w:lineRule="exact"/>
      </w:pPr>
    </w:p>
    <w:p>
      <w:pPr>
        <w:pStyle w:val="Style6"/>
        <w:keepNext w:val="0"/>
        <w:keepLines w:val="0"/>
        <w:widowControl w:val="0"/>
        <w:shd w:val="clear" w:color="auto" w:fill="auto"/>
        <w:bidi w:val="0"/>
        <w:spacing w:before="0" w:after="320" w:line="240" w:lineRule="auto"/>
        <w:ind w:left="0" w:right="0" w:firstLine="140"/>
        <w:jc w:val="left"/>
        <w:rPr>
          <w:sz w:val="20"/>
          <w:szCs w:val="20"/>
        </w:rPr>
      </w:pPr>
      <w:r>
        <w:rPr>
          <w:rFonts w:ascii="SimSun" w:eastAsia="SimSun" w:hAnsi="SimSun" w:cs="SimSun"/>
          <w:b w:val="0"/>
          <w:bCs w:val="0"/>
          <w:color w:val="000000"/>
          <w:spacing w:val="0"/>
          <w:w w:val="100"/>
          <w:position w:val="0"/>
          <w:sz w:val="20"/>
          <w:szCs w:val="20"/>
        </w:rPr>
        <w:t>说明：</w:t>
      </w:r>
      <w:r>
        <w:rPr>
          <w:b w:val="0"/>
          <w:bCs w:val="0"/>
          <w:color w:val="000000"/>
          <w:spacing w:val="0"/>
          <w:w w:val="100"/>
          <w:position w:val="0"/>
          <w:sz w:val="20"/>
          <w:szCs w:val="20"/>
        </w:rPr>
        <w:t>PALO ALTO NETWORKS</w:t>
      </w:r>
      <w:r>
        <w:rPr>
          <w:rFonts w:ascii="SimSun" w:eastAsia="SimSun" w:hAnsi="SimSun" w:cs="SimSun"/>
          <w:b w:val="0"/>
          <w:bCs w:val="0"/>
          <w:color w:val="000000"/>
          <w:spacing w:val="0"/>
          <w:w w:val="100"/>
          <w:position w:val="0"/>
          <w:sz w:val="20"/>
          <w:szCs w:val="20"/>
        </w:rPr>
        <w:t>股权处置款于</w:t>
      </w:r>
      <w:r>
        <w:rPr>
          <w:b w:val="0"/>
          <w:bCs w:val="0"/>
          <w:color w:val="000000"/>
          <w:spacing w:val="0"/>
          <w:w w:val="100"/>
          <w:position w:val="0"/>
          <w:sz w:val="20"/>
          <w:szCs w:val="20"/>
        </w:rPr>
        <w:t>2020</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1</w:t>
      </w:r>
      <w:r>
        <w:rPr>
          <w:rFonts w:ascii="SimSun" w:eastAsia="SimSun" w:hAnsi="SimSun" w:cs="SimSun"/>
          <w:b w:val="0"/>
          <w:bCs w:val="0"/>
          <w:color w:val="000000"/>
          <w:spacing w:val="0"/>
          <w:w w:val="100"/>
          <w:position w:val="0"/>
          <w:sz w:val="20"/>
          <w:szCs w:val="20"/>
        </w:rPr>
        <w:t>月</w:t>
      </w:r>
      <w:r>
        <w:rPr>
          <w:b w:val="0"/>
          <w:bCs w:val="0"/>
          <w:color w:val="000000"/>
          <w:spacing w:val="0"/>
          <w:w w:val="100"/>
          <w:position w:val="0"/>
          <w:sz w:val="20"/>
          <w:szCs w:val="20"/>
        </w:rPr>
        <w:t>29</w:t>
      </w:r>
      <w:r>
        <w:rPr>
          <w:rFonts w:ascii="SimSun" w:eastAsia="SimSun" w:hAnsi="SimSun" w:cs="SimSun"/>
          <w:b w:val="0"/>
          <w:bCs w:val="0"/>
          <w:color w:val="000000"/>
          <w:spacing w:val="0"/>
          <w:w w:val="100"/>
          <w:position w:val="0"/>
          <w:sz w:val="20"/>
          <w:szCs w:val="20"/>
        </w:rPr>
        <w:t>日收回</w:t>
      </w:r>
      <w:r>
        <w:rPr>
          <w:b w:val="0"/>
          <w:bCs w:val="0"/>
          <w:color w:val="000000"/>
          <w:spacing w:val="0"/>
          <w:w w:val="100"/>
          <w:position w:val="0"/>
          <w:sz w:val="20"/>
          <w:szCs w:val="20"/>
        </w:rPr>
        <w:t>10,331,338.9</w:t>
      </w:r>
      <w:r>
        <w:rPr>
          <w:b w:val="0"/>
          <w:bCs w:val="0"/>
          <w:color w:val="000000"/>
          <w:spacing w:val="0"/>
          <w:w w:val="100"/>
          <w:position w:val="0"/>
          <w:sz w:val="20"/>
          <w:szCs w:val="20"/>
        </w:rPr>
        <w:t>1</w:t>
      </w:r>
      <w:r>
        <w:rPr>
          <w:rFonts w:ascii="SimSun" w:eastAsia="SimSun" w:hAnsi="SimSun" w:cs="SimSun"/>
          <w:b w:val="0"/>
          <w:bCs w:val="0"/>
          <w:color w:val="000000"/>
          <w:spacing w:val="0"/>
          <w:w w:val="100"/>
          <w:position w:val="0"/>
          <w:sz w:val="20"/>
          <w:szCs w:val="20"/>
        </w:rPr>
        <w:t>元。</w:t>
      </w:r>
      <w:r>
        <w:br w:type="page"/>
      </w:r>
    </w:p>
    <w:p>
      <w:pPr>
        <w:pStyle w:val="Style36"/>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9</w:t>
      </w:r>
      <w:bookmarkEnd w:id="1166"/>
      <w:r>
        <w:rPr>
          <w:color w:val="000000"/>
          <w:spacing w:val="0"/>
          <w:w w:val="100"/>
          <w:position w:val="0"/>
        </w:rPr>
        <w:t>、存货</w:t>
      </w:r>
      <w:bookmarkEnd w:id="1164"/>
      <w:bookmarkEnd w:id="1165"/>
      <w:bookmarkEnd w:id="1167"/>
    </w:p>
    <w:p>
      <w:pPr>
        <w:pStyle w:val="Style43"/>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68"/>
      <w:bookmarkEnd w:id="1169"/>
      <w:bookmarkEnd w:id="1170"/>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14,335,228.18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76,776.89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14,258,451.29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6,678,258.41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67,388.06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6,610,870.35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20,402,143.02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74,297.96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20,327,845.06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8,488,241.76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8,488,241.76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34,737,371.20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151,074.85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34,586,296.35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15,166,500.17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67,388.06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15,099,112.11</w:t>
            </w:r>
          </w:p>
        </w:tc>
      </w:tr>
    </w:tbl>
    <w:p>
      <w:pPr>
        <w:widowControl w:val="0"/>
        <w:spacing w:after="359" w:line="1" w:lineRule="exact"/>
      </w:pPr>
    </w:p>
    <w:p>
      <w:pPr>
        <w:pStyle w:val="Style43"/>
        <w:keepNext/>
        <w:keepLines/>
        <w:widowControl w:val="0"/>
        <w:shd w:val="clear" w:color="auto" w:fill="auto"/>
        <w:bidi w:val="0"/>
        <w:spacing w:before="0" w:after="100" w:line="240" w:lineRule="auto"/>
        <w:ind w:left="0" w:right="0" w:firstLine="0"/>
        <w:jc w:val="left"/>
      </w:pPr>
      <w:r>
        <mc:AlternateContent>
          <mc:Choice Requires="wps">
            <w:drawing>
              <wp:anchor distT="360045" distB="0" distL="114300" distR="168910" simplePos="0" relativeHeight="125829387" behindDoc="0" locked="0" layoutInCell="1" allowOverlap="1">
                <wp:simplePos x="0" y="0"/>
                <wp:positionH relativeFrom="page">
                  <wp:posOffset>719455</wp:posOffset>
                </wp:positionH>
                <wp:positionV relativeFrom="paragraph">
                  <wp:posOffset>601345</wp:posOffset>
                </wp:positionV>
                <wp:extent cx="6087110" cy="1319530"/>
                <wp:wrapTopAndBottom/>
                <wp:docPr id="15" name="Shape 15"/>
                <a:graphic xmlns:a="http://schemas.openxmlformats.org/drawingml/2006/main">
                  <a:graphicData uri="http://schemas.microsoft.com/office/word/2010/wordprocessingShape">
                    <wps:wsp>
                      <wps:cNvSpPr txBox="1"/>
                      <wps:spPr>
                        <a:xfrm>
                          <a:ext cx="6087110" cy="1319530"/>
                        </a:xfrm>
                        <a:prstGeom prst="rect"/>
                        <a:noFill/>
                      </wps:spPr>
                      <wps:txbx>
                        <w:txbxContent>
                          <w:tbl>
                            <w:tblPr>
                              <w:tblOverlap w:val="never"/>
                              <w:jc w:val="left"/>
                              <w:tblLayout w:type="fixed"/>
                            </w:tblPr>
                            <w:tblGrid>
                              <w:gridCol w:w="1382"/>
                              <w:gridCol w:w="1358"/>
                              <w:gridCol w:w="1368"/>
                              <w:gridCol w:w="1368"/>
                              <w:gridCol w:w="1363"/>
                              <w:gridCol w:w="1368"/>
                              <w:gridCol w:w="1378"/>
                            </w:tblGrid>
                            <w:tr>
                              <w:trPr>
                                <w:tblHeade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67,388.06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1,217,467.04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1,207,859.44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76,776.89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74,297.96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74,297.96</w:t>
                                  </w:r>
                                </w:p>
                              </w:tc>
                            </w:tr>
                            <w:tr>
                              <w:trPr>
                                <w:trHeight w:val="4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67,388.06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1,291,765.00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1,207,859.44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151,074.85</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56.649999999999999pt;margin-top:47.350000000000001pt;width:479.30000000000001pt;height:103.90000000000001pt;z-index:-125829366;mso-wrap-distance-left:9.pt;mso-wrap-distance-top:28.350000000000001pt;mso-wrap-distance-right:13.300000000000001pt;mso-position-horizontal-relative:page" filled="f" stroked="f">
                <v:textbox inset="0,0,0,0">
                  <w:txbxContent>
                    <w:tbl>
                      <w:tblPr>
                        <w:tblOverlap w:val="never"/>
                        <w:jc w:val="left"/>
                        <w:tblLayout w:type="fixed"/>
                      </w:tblPr>
                      <w:tblGrid>
                        <w:gridCol w:w="1382"/>
                        <w:gridCol w:w="1358"/>
                        <w:gridCol w:w="1368"/>
                        <w:gridCol w:w="1368"/>
                        <w:gridCol w:w="1363"/>
                        <w:gridCol w:w="1368"/>
                        <w:gridCol w:w="1378"/>
                      </w:tblGrid>
                      <w:tr>
                        <w:trPr>
                          <w:tblHeade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67,388.06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1,217,467.04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1,207,859.44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76,776.89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74,297.96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74,297.96</w:t>
                            </w:r>
                          </w:p>
                        </w:tc>
                      </w:tr>
                      <w:tr>
                        <w:trPr>
                          <w:trHeight w:val="4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67,388.06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1,291,765.00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1,207,859.44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151,074.85</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6321425</wp:posOffset>
                </wp:positionH>
                <wp:positionV relativeFrom="paragraph">
                  <wp:posOffset>406400</wp:posOffset>
                </wp:positionV>
                <wp:extent cx="539750" cy="152400"/>
                <wp:wrapNone/>
                <wp:docPr id="17" name="Shape 17"/>
                <a:graphic xmlns:a="http://schemas.openxmlformats.org/drawingml/2006/main">
                  <a:graphicData uri="http://schemas.microsoft.com/office/word/2010/wordprocessingShape">
                    <wps:wsp>
                      <wps:cNvSpPr txBox="1"/>
                      <wps:spPr>
                        <a:xfrm>
                          <a:ext cx="539750" cy="15240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lIns="0" tIns="0" rIns="0" bIns="0">
                        <a:noAutoFit/>
                      </wps:bodyPr>
                    </wps:wsp>
                  </a:graphicData>
                </a:graphic>
              </wp:anchor>
            </w:drawing>
          </mc:Choice>
          <mc:Fallback>
            <w:pict>
              <v:shape id="_x0000_s1043" type="#_x0000_t202" style="position:absolute;margin-left:497.75pt;margin-top:32.pt;width:42.5pt;height:12.pt;z-index:25165772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anchorx="page"/>
              </v:shape>
            </w:pict>
          </mc:Fallback>
        </mc:AlternateContent>
      </w:r>
      <w:bookmarkStart w:id="1171" w:name="bookmark1171"/>
      <w:bookmarkStart w:id="1172" w:name="bookmark1172"/>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71"/>
      <w:bookmarkEnd w:id="1172"/>
      <w:bookmarkEnd w:id="1173"/>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说明：增加其他为外币报表折算汇率影响金额。</w:t>
      </w:r>
    </w:p>
    <w:p>
      <w:pPr>
        <w:pStyle w:val="Style36"/>
        <w:keepNext/>
        <w:keepLines/>
        <w:widowControl w:val="0"/>
        <w:shd w:val="clear" w:color="auto" w:fill="auto"/>
        <w:tabs>
          <w:tab w:pos="474" w:val="left"/>
        </w:tabs>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1174"/>
      <w:bookmarkEnd w:id="1175"/>
      <w:bookmarkEnd w:id="1177"/>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74" w:val="left"/>
        </w:tabs>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178"/>
      <w:bookmarkEnd w:id="1179"/>
      <w:bookmarkEnd w:id="1181"/>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74" w:val="left"/>
        </w:tabs>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182"/>
      <w:bookmarkEnd w:id="1183"/>
      <w:bookmarkEnd w:id="118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2,337,720.00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2,459,159.64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2,337,720.00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2,459,159.64</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86"/>
      <w:bookmarkEnd w:id="1187"/>
      <w:bookmarkEnd w:id="1189"/>
    </w:p>
    <w:p>
      <w:pPr>
        <w:pStyle w:val="Style3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6,087,379.39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3,406,612.94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209,997.90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4,289,904.21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1,444,928.84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616,917.35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5,354,139.96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3,964,972.42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40,402.31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代扣代缴国外税金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1,210,767.65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14,385,707.23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12,318,809.23</w:t>
            </w:r>
          </w:p>
        </w:tc>
      </w:tr>
    </w:tbl>
    <w:p>
      <w:pPr>
        <w:widowControl w:val="0"/>
        <w:spacing w:after="59" w:line="1" w:lineRule="exact"/>
      </w:pPr>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tabs>
          <w:tab w:pos="474" w:val="left"/>
        </w:tabs>
        <w:bidi w:val="0"/>
        <w:spacing w:before="0" w:line="240" w:lineRule="auto"/>
        <w:ind w:left="0" w:right="0" w:firstLine="0"/>
        <w:jc w:val="both"/>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190"/>
      <w:bookmarkEnd w:id="1191"/>
      <w:bookmarkEnd w:id="1193"/>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6"/>
        <w:keepNext/>
        <w:keepLines/>
        <w:widowControl w:val="0"/>
        <w:shd w:val="clear" w:color="auto" w:fill="auto"/>
        <w:tabs>
          <w:tab w:pos="474" w:val="left"/>
        </w:tabs>
        <w:bidi w:val="0"/>
        <w:spacing w:before="0" w:line="240" w:lineRule="auto"/>
        <w:ind w:left="0" w:right="0" w:firstLine="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194"/>
      <w:bookmarkEnd w:id="1195"/>
      <w:bookmarkEnd w:id="1197"/>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6"/>
        <w:keepNext/>
        <w:keepLines/>
        <w:widowControl w:val="0"/>
        <w:shd w:val="clear" w:color="auto" w:fill="auto"/>
        <w:tabs>
          <w:tab w:pos="474" w:val="left"/>
        </w:tabs>
        <w:bidi w:val="0"/>
        <w:spacing w:before="0" w:line="240" w:lineRule="auto"/>
        <w:ind w:left="0" w:right="0" w:firstLine="0"/>
        <w:jc w:val="both"/>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198"/>
      <w:bookmarkEnd w:id="1199"/>
      <w:bookmarkEnd w:id="1201"/>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长期应收款情况</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33"/>
        <w:gridCol w:w="1046"/>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应收员工借款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7,310,834.20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73,108.35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7,237,725.85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7,438,500.67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74,385.01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7,364,115.66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应收优先股投资款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6,278,580.00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62,785.80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6,215,794.20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6,176,880.00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6,115,111.20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37,864,684.61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1,863,646.88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36,001,037.73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37,999,664.81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379,996.65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37,619,668.16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其他（办公场所押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金保证金等）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757,116.17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749,544.98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759,967.06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752,367.39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 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-2,360,533.33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-2,337,720.00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-2,483,999.64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-2,459,159.64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49,850,681.65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1,984,298.89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47,866,382.76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49,891,012.90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498,910.13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49,392,102.77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坏账准备减值情况</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699"/>
        <w:gridCol w:w="2266"/>
        <w:gridCol w:w="1987"/>
        <w:gridCol w:w="135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498,910.13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498,910.13</w:t>
            </w:r>
          </w:p>
        </w:tc>
      </w:tr>
    </w:tbl>
    <w:p>
      <w:pPr>
        <w:widowControl w:val="0"/>
        <w:spacing w:line="1" w:lineRule="exact"/>
      </w:pPr>
      <w:r>
        <w:br w:type="page"/>
      </w:r>
    </w:p>
    <w:tbl>
      <w:tblPr>
        <w:tblOverlap w:val="never"/>
        <w:jc w:val="center"/>
        <w:tblLayout w:type="fixed"/>
      </w:tblPr>
      <w:tblGrid>
        <w:gridCol w:w="2275"/>
        <w:gridCol w:w="1699"/>
        <w:gridCol w:w="2266"/>
        <w:gridCol w:w="1987"/>
        <w:gridCol w:w="13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1,484,742.66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1,484,742.66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1,984,298.89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1,984,298.89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02"/>
      <w:bookmarkEnd w:id="1203"/>
      <w:bookmarkEnd w:id="120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1190"/>
        <w:gridCol w:w="422"/>
        <w:gridCol w:w="1061"/>
        <w:gridCol w:w="1066"/>
        <w:gridCol w:w="883"/>
        <w:gridCol w:w="461"/>
        <w:gridCol w:w="782"/>
        <w:gridCol w:w="710"/>
        <w:gridCol w:w="422"/>
        <w:gridCol w:w="1277"/>
        <w:gridCol w:w="50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追加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宣告发放</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中天智慧</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7,239,353.23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-5,447,966.30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3,032,918.40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4,825,189.85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北京安创</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空间科技</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10,467,288.58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130,296.04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10,597,584.62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17,706,641.81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-5,447,966.30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3,163,214.44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15,422,774.47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杭州格像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15,295,546.81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-2,609,013.85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12,686,532.96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北京云创 远景软件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T2Mobile</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10,139,299.16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326,344.94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271,309.71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10,736,953.81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深圳互连</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1,391,142.27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1,439,292.56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26,825,988.24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-2,234,674.71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271,465.80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24,862,779.33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44,532,630.05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-5,447,966.30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928,539.73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272,350.32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40,285,553.80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月以</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,800,000.00</w:t>
      </w:r>
      <w:r>
        <w:rPr>
          <w:color w:val="000000"/>
          <w:spacing w:val="0"/>
          <w:w w:val="100"/>
          <w:position w:val="0"/>
        </w:rPr>
        <w:t>元价款将持有的中天智慧科技有限公司</w:t>
      </w:r>
      <w:r>
        <w:rPr>
          <w:rFonts w:ascii="Times New Roman" w:eastAsia="Times New Roman" w:hAnsi="Times New Roman" w:cs="Times New Roman"/>
          <w:color w:val="000000"/>
          <w:spacing w:val="0"/>
          <w:w w:val="100"/>
          <w:position w:val="0"/>
        </w:rPr>
        <w:t>26%</w:t>
      </w:r>
      <w:r>
        <w:rPr>
          <w:color w:val="000000"/>
          <w:spacing w:val="0"/>
          <w:w w:val="100"/>
          <w:position w:val="0"/>
        </w:rPr>
        <w:t>股权进行处置，减少投资</w:t>
      </w:r>
    </w:p>
    <w:p>
      <w:pPr>
        <w:pStyle w:val="Style13"/>
        <w:keepNext w:val="0"/>
        <w:keepLines w:val="0"/>
        <w:widowControl w:val="0"/>
        <w:shd w:val="clear" w:color="auto" w:fill="auto"/>
        <w:bidi w:val="0"/>
        <w:spacing w:before="0" w:after="320" w:line="326" w:lineRule="exact"/>
        <w:ind w:left="0" w:right="0" w:firstLine="0"/>
        <w:jc w:val="left"/>
      </w:pPr>
      <w:r>
        <w:rPr>
          <w:rFonts w:ascii="Times New Roman" w:eastAsia="Times New Roman" w:hAnsi="Times New Roman" w:cs="Times New Roman"/>
          <w:color w:val="000000"/>
          <w:spacing w:val="0"/>
          <w:w w:val="100"/>
          <w:position w:val="0"/>
        </w:rPr>
        <w:t>5,447,966.30</w:t>
      </w:r>
      <w:r>
        <w:rPr>
          <w:color w:val="000000"/>
          <w:spacing w:val="0"/>
          <w:w w:val="100"/>
          <w:position w:val="0"/>
        </w:rPr>
        <w:t>元，处置后仍持有中天智慧科技有限公司</w:t>
      </w:r>
      <w:r>
        <w:rPr>
          <w:rFonts w:ascii="Times New Roman" w:eastAsia="Times New Roman" w:hAnsi="Times New Roman" w:cs="Times New Roman"/>
          <w:color w:val="000000"/>
          <w:spacing w:val="0"/>
          <w:w w:val="100"/>
          <w:position w:val="0"/>
        </w:rPr>
        <w:t>15%</w:t>
      </w:r>
      <w:r>
        <w:rPr>
          <w:color w:val="000000"/>
          <w:spacing w:val="0"/>
          <w:w w:val="100"/>
          <w:position w:val="0"/>
        </w:rPr>
        <w:t>股权。处置股权后公司的决策层和决策机制未发 生变化，仍是公司的合营企业。</w:t>
      </w:r>
      <w:r>
        <w:br w:type="page"/>
      </w:r>
    </w:p>
    <w:p>
      <w:pPr>
        <w:pStyle w:val="Style36"/>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06"/>
      <w:bookmarkEnd w:id="1207"/>
      <w:bookmarkEnd w:id="1209"/>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258"/>
        <w:gridCol w:w="2126"/>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深圳羚羊极速科技有限公司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2,426,231.28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4,120,463.51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深圳进化动力数码科技有限公司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170,815.28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深圳安创科技股权投资合伙企业（有限合伙）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重庆极创渝源股权投资基金合伙企业（有限合伙）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172,227,000.00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108,118,000.00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Perceptin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Trifo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59,684.83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Sesame Pie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788,080.78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CISTA SYSTEM CORP.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1,411,396.75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3,612,372.91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Nok Nok Labs,Inc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BELLUS 3D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8,320,687.82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9,773,121.02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BYROBOT CO.,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4,051,450.12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4,051,450.12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Black Sesame International Holding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10,685,026.97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77,327,663.61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ZingBox,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1,712,656.76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KNERON Incorprorated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333,247.34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ALPHATECTURE (HONG KONG)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21,130,170.00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重庆极创君源股权投资基金管理合伙企业（有限合伙）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北京零号元素科技有限公司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上海移远通信技术股份有限公司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79,813,786.76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43,786,742.25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江苏中科惠软信息技术有限公司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7^7</w:t>
            </w:r>
            <w:r>
              <w:rPr>
                <w:color w:val="000000"/>
                <w:spacing w:val="0"/>
                <w:w w:val="100"/>
                <w:position w:val="0"/>
              </w:rPr>
              <w:t>株式会社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640,860.00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313,798,796.24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261,854,298.41</w:t>
            </w:r>
          </w:p>
        </w:tc>
      </w:tr>
    </w:tbl>
    <w:p>
      <w:pPr>
        <w:spacing w:lineRule="exact" w:line="1"/>
        <w:rPr>
          <w:sz w:val="2"/>
          <w:szCs w:val="2"/>
        </w:rPr>
      </w:pPr>
      <w:r>
        <w:br w:type="page"/>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分项披露本期非交易性权益工具投资</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33"/>
        <w:gridCol w:w="1133"/>
        <w:gridCol w:w="1277"/>
        <w:gridCol w:w="1277"/>
        <w:gridCol w:w="1416"/>
        <w:gridCol w:w="1075"/>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 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转入留存收益</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益转入留存</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收益的原因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深圳羚羊极速科技有限公司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10,573,768.72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深圳进化动力数码科技有限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6,531,228.00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重庆极创渝源股权投资基金 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Perceptin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Trifo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Sesame Pie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1,182,853.46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CISTA SYSTEM CORP.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7,950,303.25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Nok Nok Labs,Inc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9,622,832.56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BELLUS 3D</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1,696,911.91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BYROBOT CO.,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7,792,549.88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Black Sesame International</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8,091,579.31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58,732,428.04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ZingBox,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-8,447,439.92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KNERON Incorprorated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北京零号元素科技有限公司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同公司业务相关 拟长期持有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上海移远通信技术股份有限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69,813,786.76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同公司业务相关 拟长期持有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100" w:line="331"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公司持有以上股权投资同公司业务相关联，拟长期持有因此公司将其指定为以公允价值计量且其变动 计入其他综合收益的权益工具投资；</w:t>
      </w:r>
    </w:p>
    <w:p>
      <w:pPr>
        <w:pStyle w:val="Style13"/>
        <w:keepNext w:val="0"/>
        <w:keepLines w:val="0"/>
        <w:widowControl w:val="0"/>
        <w:shd w:val="clear" w:color="auto" w:fill="auto"/>
        <w:tabs>
          <w:tab w:pos="406" w:val="left"/>
        </w:tabs>
        <w:bidi w:val="0"/>
        <w:spacing w:before="0" w:line="326" w:lineRule="exact"/>
        <w:ind w:left="0" w:right="0" w:firstLine="0"/>
        <w:jc w:val="both"/>
      </w:pPr>
      <w:bookmarkStart w:id="1210" w:name="bookmark1210"/>
      <w:r>
        <w:rPr>
          <w:rFonts w:ascii="Times New Roman" w:eastAsia="Times New Roman" w:hAnsi="Times New Roman" w:cs="Times New Roman"/>
          <w:color w:val="000000"/>
          <w:spacing w:val="0"/>
          <w:w w:val="100"/>
          <w:position w:val="0"/>
        </w:rPr>
        <w:t>B</w:t>
      </w:r>
      <w:bookmarkEnd w:id="1210"/>
      <w:r>
        <w:rPr>
          <w:color w:val="000000"/>
          <w:spacing w:val="0"/>
          <w:w w:val="100"/>
          <w:position w:val="0"/>
        </w:rPr>
        <w:t>、</w:t>
        <w:tab/>
      </w:r>
      <w:r>
        <w:rPr>
          <w:color w:val="000000"/>
          <w:spacing w:val="0"/>
          <w:w w:val="100"/>
          <w:position w:val="0"/>
        </w:rPr>
        <w:t>公司本期对被投资公司重庆极创渝源股权投资基金合伙企业（有限合伙）追加</w:t>
      </w:r>
      <w:r>
        <w:rPr>
          <w:rFonts w:ascii="Times New Roman" w:eastAsia="Times New Roman" w:hAnsi="Times New Roman" w:cs="Times New Roman"/>
          <w:color w:val="000000"/>
          <w:spacing w:val="0"/>
          <w:w w:val="100"/>
          <w:position w:val="0"/>
        </w:rPr>
        <w:t>26,000,000.00</w:t>
      </w:r>
      <w:r>
        <w:rPr>
          <w:color w:val="000000"/>
          <w:spacing w:val="0"/>
          <w:w w:val="100"/>
          <w:position w:val="0"/>
        </w:rPr>
        <w:t>元投资款， 系第四期入股投资款持股。</w:t>
      </w:r>
    </w:p>
    <w:p>
      <w:pPr>
        <w:pStyle w:val="Style6"/>
        <w:keepNext w:val="0"/>
        <w:keepLines w:val="0"/>
        <w:widowControl w:val="0"/>
        <w:shd w:val="clear" w:color="auto" w:fill="auto"/>
        <w:tabs>
          <w:tab w:pos="406" w:val="left"/>
        </w:tabs>
        <w:bidi w:val="0"/>
        <w:spacing w:before="0" w:after="200" w:line="312" w:lineRule="exact"/>
        <w:ind w:left="0" w:right="0" w:firstLine="0"/>
        <w:jc w:val="both"/>
        <w:rPr>
          <w:sz w:val="20"/>
          <w:szCs w:val="20"/>
        </w:rPr>
      </w:pPr>
      <w:bookmarkStart w:id="1211" w:name="bookmark1211"/>
      <w:r>
        <w:rPr>
          <w:b w:val="0"/>
          <w:bCs w:val="0"/>
          <w:color w:val="000000"/>
          <w:spacing w:val="0"/>
          <w:w w:val="100"/>
          <w:position w:val="0"/>
          <w:sz w:val="20"/>
          <w:szCs w:val="20"/>
        </w:rPr>
        <w:t>C</w:t>
      </w:r>
      <w:bookmarkEnd w:id="1211"/>
      <w:r>
        <w:rPr>
          <w:rFonts w:ascii="SimSun" w:eastAsia="SimSun" w:hAnsi="SimSun" w:cs="SimSun"/>
          <w:b w:val="0"/>
          <w:bCs w:val="0"/>
          <w:color w:val="000000"/>
          <w:spacing w:val="0"/>
          <w:w w:val="100"/>
          <w:position w:val="0"/>
          <w:sz w:val="20"/>
          <w:szCs w:val="20"/>
        </w:rPr>
        <w:t>、</w:t>
        <w:tab/>
      </w:r>
      <w:r>
        <w:rPr>
          <w:rFonts w:ascii="SimSun" w:eastAsia="SimSun" w:hAnsi="SimSun" w:cs="SimSun"/>
          <w:b w:val="0"/>
          <w:bCs w:val="0"/>
          <w:color w:val="000000"/>
          <w:spacing w:val="0"/>
          <w:w w:val="100"/>
          <w:position w:val="0"/>
          <w:sz w:val="20"/>
          <w:szCs w:val="20"/>
        </w:rPr>
        <w:t xml:space="preserve">公司于 </w:t>
      </w:r>
      <w:r>
        <w:rPr>
          <w:b w:val="0"/>
          <w:bCs w:val="0"/>
          <w:color w:val="000000"/>
          <w:spacing w:val="0"/>
          <w:w w:val="100"/>
          <w:position w:val="0"/>
          <w:sz w:val="20"/>
          <w:szCs w:val="20"/>
        </w:rPr>
        <w:t xml:space="preserve">2019 </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7</w:t>
      </w:r>
      <w:r>
        <w:rPr>
          <w:rFonts w:ascii="SimSun" w:eastAsia="SimSun" w:hAnsi="SimSun" w:cs="SimSun"/>
          <w:b w:val="0"/>
          <w:bCs w:val="0"/>
          <w:color w:val="000000"/>
          <w:spacing w:val="0"/>
          <w:w w:val="100"/>
          <w:position w:val="0"/>
          <w:sz w:val="20"/>
          <w:szCs w:val="20"/>
        </w:rPr>
        <w:t xml:space="preserve">月新增对外投资 </w:t>
      </w:r>
      <w:r>
        <w:rPr>
          <w:b w:val="0"/>
          <w:bCs w:val="0"/>
          <w:color w:val="000000"/>
          <w:spacing w:val="0"/>
          <w:w w:val="100"/>
          <w:position w:val="0"/>
          <w:sz w:val="20"/>
          <w:szCs w:val="20"/>
        </w:rPr>
        <w:t>ALPHATECTURE （HONG KONG） LIMITED</w:t>
      </w:r>
      <w:r>
        <w:rPr>
          <w:rFonts w:ascii="SimSun" w:eastAsia="SimSun" w:hAnsi="SimSun" w:cs="SimSun"/>
          <w:b w:val="0"/>
          <w:bCs w:val="0"/>
          <w:color w:val="000000"/>
          <w:spacing w:val="0"/>
          <w:w w:val="100"/>
          <w:position w:val="0"/>
          <w:sz w:val="20"/>
          <w:szCs w:val="20"/>
        </w:rPr>
        <w:t>，成本</w:t>
      </w:r>
      <w:r>
        <w:rPr>
          <w:b w:val="0"/>
          <w:bCs w:val="0"/>
          <w:color w:val="000000"/>
          <w:spacing w:val="0"/>
          <w:w w:val="100"/>
          <w:position w:val="0"/>
          <w:sz w:val="20"/>
          <w:szCs w:val="20"/>
        </w:rPr>
        <w:t>21,130,170.00</w:t>
      </w:r>
      <w:r>
        <w:rPr>
          <w:rFonts w:ascii="SimSun" w:eastAsia="SimSun" w:hAnsi="SimSun" w:cs="SimSun"/>
          <w:b w:val="0"/>
          <w:bCs w:val="0"/>
          <w:color w:val="000000"/>
          <w:spacing w:val="0"/>
          <w:w w:val="100"/>
          <w:position w:val="0"/>
          <w:sz w:val="20"/>
          <w:szCs w:val="20"/>
        </w:rPr>
        <w:t>元；</w:t>
      </w:r>
    </w:p>
    <w:p>
      <w:pPr>
        <w:pStyle w:val="Style13"/>
        <w:keepNext w:val="0"/>
        <w:keepLines w:val="0"/>
        <w:widowControl w:val="0"/>
        <w:shd w:val="clear" w:color="auto" w:fill="auto"/>
        <w:tabs>
          <w:tab w:pos="421" w:val="left"/>
        </w:tabs>
        <w:bidi w:val="0"/>
        <w:spacing w:before="0" w:line="312" w:lineRule="exact"/>
        <w:ind w:left="0" w:right="0" w:firstLine="0"/>
        <w:jc w:val="both"/>
      </w:pPr>
      <w:bookmarkStart w:id="1212" w:name="bookmark1212"/>
      <w:r>
        <w:rPr>
          <w:rFonts w:ascii="Times New Roman" w:eastAsia="Times New Roman" w:hAnsi="Times New Roman" w:cs="Times New Roman"/>
          <w:color w:val="000000"/>
          <w:spacing w:val="0"/>
          <w:w w:val="100"/>
          <w:position w:val="0"/>
        </w:rPr>
        <w:t>D</w:t>
      </w:r>
      <w:bookmarkEnd w:id="1212"/>
      <w:r>
        <w:rPr>
          <w:color w:val="000000"/>
          <w:spacing w:val="0"/>
          <w:w w:val="100"/>
          <w:position w:val="0"/>
        </w:rPr>
        <w:t>、</w:t>
        <w:tab/>
      </w:r>
      <w:r>
        <w:rPr>
          <w:color w:val="000000"/>
          <w:spacing w:val="0"/>
          <w:w w:val="100"/>
          <w:position w:val="0"/>
        </w:rPr>
        <w:t>公司全资子公司杭州聚引投资管理有限公司于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月新增对江苏中科惠软信息技术有限公司投资， 成本</w:t>
      </w:r>
      <w:r>
        <w:rPr>
          <w:rFonts w:ascii="Times New Roman" w:eastAsia="Times New Roman" w:hAnsi="Times New Roman" w:cs="Times New Roman"/>
          <w:color w:val="000000"/>
          <w:spacing w:val="0"/>
          <w:w w:val="100"/>
          <w:position w:val="0"/>
        </w:rPr>
        <w:t>5,000,000.00</w:t>
      </w:r>
      <w:r>
        <w:rPr>
          <w:color w:val="000000"/>
          <w:spacing w:val="0"/>
          <w:w w:val="100"/>
          <w:position w:val="0"/>
        </w:rPr>
        <w:t xml:space="preserve">元，持股 </w:t>
      </w:r>
      <w:r>
        <w:rPr>
          <w:rFonts w:ascii="Times New Roman" w:eastAsia="Times New Roman" w:hAnsi="Times New Roman" w:cs="Times New Roman"/>
          <w:color w:val="000000"/>
          <w:spacing w:val="0"/>
          <w:w w:val="100"/>
          <w:position w:val="0"/>
        </w:rPr>
        <w:t xml:space="preserve">1,111,111 </w:t>
      </w:r>
      <w:r>
        <w:rPr>
          <w:color w:val="000000"/>
          <w:spacing w:val="0"/>
          <w:w w:val="100"/>
          <w:position w:val="0"/>
        </w:rPr>
        <w:t>股；</w:t>
      </w:r>
    </w:p>
    <w:p>
      <w:pPr>
        <w:pStyle w:val="Style13"/>
        <w:keepNext w:val="0"/>
        <w:keepLines w:val="0"/>
        <w:widowControl w:val="0"/>
        <w:shd w:val="clear" w:color="auto" w:fill="auto"/>
        <w:tabs>
          <w:tab w:pos="421" w:val="left"/>
        </w:tabs>
        <w:bidi w:val="0"/>
        <w:spacing w:before="0" w:line="331" w:lineRule="exact"/>
        <w:ind w:left="0" w:right="0" w:firstLine="0"/>
        <w:jc w:val="both"/>
      </w:pPr>
      <w:bookmarkStart w:id="1213" w:name="bookmark1213"/>
      <w:r>
        <w:rPr>
          <w:rFonts w:ascii="Times New Roman" w:eastAsia="Times New Roman" w:hAnsi="Times New Roman" w:cs="Times New Roman"/>
          <w:color w:val="000000"/>
          <w:spacing w:val="0"/>
          <w:w w:val="100"/>
          <w:position w:val="0"/>
        </w:rPr>
        <w:t>E</w:t>
      </w:r>
      <w:bookmarkEnd w:id="1213"/>
      <w:r>
        <w:rPr>
          <w:color w:val="000000"/>
          <w:spacing w:val="0"/>
          <w:w w:val="100"/>
          <w:position w:val="0"/>
        </w:rPr>
        <w:t>、</w:t>
        <w:tab/>
      </w:r>
      <w:r>
        <w:rPr>
          <w:color w:val="000000"/>
          <w:spacing w:val="0"/>
          <w:w w:val="100"/>
          <w:position w:val="0"/>
        </w:rPr>
        <w:t>公司全资子公司中科创达软件日本株式会社于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月以</w:t>
      </w:r>
      <w:r>
        <w:rPr>
          <w:rFonts w:ascii="Times New Roman" w:eastAsia="Times New Roman" w:hAnsi="Times New Roman" w:cs="Times New Roman"/>
          <w:color w:val="000000"/>
          <w:spacing w:val="0"/>
          <w:w w:val="100"/>
          <w:position w:val="0"/>
        </w:rPr>
        <w:t>10,000,000</w:t>
      </w:r>
      <w:r>
        <w:rPr>
          <w:color w:val="000000"/>
          <w:spacing w:val="0"/>
          <w:w w:val="100"/>
          <w:position w:val="0"/>
        </w:rPr>
        <w:t>日元收购</w:t>
      </w:r>
      <w:r>
        <w:rPr>
          <w:color w:val="000000"/>
          <w:spacing w:val="0"/>
          <w:w w:val="100"/>
          <w:position w:val="0"/>
        </w:rPr>
        <w:t>7^7</w:t>
      </w:r>
      <w:r>
        <w:rPr>
          <w:color w:val="000000"/>
          <w:spacing w:val="0"/>
          <w:w w:val="100"/>
          <w:position w:val="0"/>
        </w:rPr>
        <w:t>株式会社</w:t>
      </w:r>
      <w:r>
        <w:rPr>
          <w:rFonts w:ascii="Times New Roman" w:eastAsia="Times New Roman" w:hAnsi="Times New Roman" w:cs="Times New Roman"/>
          <w:color w:val="000000"/>
          <w:spacing w:val="0"/>
          <w:w w:val="100"/>
          <w:position w:val="0"/>
        </w:rPr>
        <w:t xml:space="preserve">14.3% </w:t>
      </w:r>
      <w:r>
        <w:rPr>
          <w:color w:val="000000"/>
          <w:spacing w:val="0"/>
          <w:w w:val="100"/>
          <w:position w:val="0"/>
        </w:rPr>
        <w:t>股权。</w:t>
      </w:r>
    </w:p>
    <w:p>
      <w:pPr>
        <w:pStyle w:val="Style6"/>
        <w:keepNext w:val="0"/>
        <w:keepLines w:val="0"/>
        <w:widowControl w:val="0"/>
        <w:shd w:val="clear" w:color="auto" w:fill="auto"/>
        <w:tabs>
          <w:tab w:pos="397" w:val="left"/>
        </w:tabs>
        <w:bidi w:val="0"/>
        <w:spacing w:before="0" w:after="200" w:line="312" w:lineRule="exact"/>
        <w:ind w:left="0" w:right="0" w:firstLine="0"/>
        <w:jc w:val="both"/>
        <w:rPr>
          <w:sz w:val="20"/>
          <w:szCs w:val="20"/>
        </w:rPr>
      </w:pPr>
      <w:bookmarkStart w:id="1214" w:name="bookmark1214"/>
      <w:r>
        <w:rPr>
          <w:b w:val="0"/>
          <w:bCs w:val="0"/>
          <w:color w:val="000000"/>
          <w:spacing w:val="0"/>
          <w:w w:val="100"/>
          <w:position w:val="0"/>
          <w:sz w:val="20"/>
          <w:szCs w:val="20"/>
        </w:rPr>
        <w:t>F</w:t>
      </w:r>
      <w:bookmarkEnd w:id="1214"/>
      <w:r>
        <w:rPr>
          <w:rFonts w:ascii="SimSun" w:eastAsia="SimSun" w:hAnsi="SimSun" w:cs="SimSun"/>
          <w:b w:val="0"/>
          <w:bCs w:val="0"/>
          <w:color w:val="000000"/>
          <w:spacing w:val="0"/>
          <w:w w:val="100"/>
          <w:position w:val="0"/>
          <w:sz w:val="20"/>
          <w:szCs w:val="20"/>
        </w:rPr>
        <w:t>、</w:t>
        <w:tab/>
      </w:r>
      <w:r>
        <w:rPr>
          <w:rFonts w:ascii="SimSun" w:eastAsia="SimSun" w:hAnsi="SimSun" w:cs="SimSun"/>
          <w:b w:val="0"/>
          <w:bCs w:val="0"/>
          <w:color w:val="000000"/>
          <w:spacing w:val="0"/>
          <w:w w:val="100"/>
          <w:position w:val="0"/>
          <w:sz w:val="20"/>
          <w:szCs w:val="20"/>
        </w:rPr>
        <w:t>公司本期将持有的</w:t>
      </w:r>
      <w:r>
        <w:rPr>
          <w:b w:val="0"/>
          <w:bCs w:val="0"/>
          <w:color w:val="000000"/>
          <w:spacing w:val="0"/>
          <w:w w:val="100"/>
          <w:position w:val="0"/>
          <w:sz w:val="20"/>
          <w:szCs w:val="20"/>
        </w:rPr>
        <w:t>Black Sesame International Holding Limited</w:t>
      </w:r>
      <w:r>
        <w:rPr>
          <w:rFonts w:ascii="SimSun" w:eastAsia="SimSun" w:hAnsi="SimSun" w:cs="SimSun"/>
          <w:b w:val="0"/>
          <w:bCs w:val="0"/>
          <w:color w:val="000000"/>
          <w:spacing w:val="0"/>
          <w:w w:val="100"/>
          <w:position w:val="0"/>
          <w:sz w:val="20"/>
          <w:szCs w:val="20"/>
        </w:rPr>
        <w:t xml:space="preserve">的 </w:t>
      </w:r>
      <w:r>
        <w:rPr>
          <w:b w:val="0"/>
          <w:bCs w:val="0"/>
          <w:color w:val="000000"/>
          <w:spacing w:val="0"/>
          <w:w w:val="100"/>
          <w:position w:val="0"/>
          <w:sz w:val="20"/>
          <w:szCs w:val="20"/>
        </w:rPr>
        <w:t>10,632,714</w:t>
      </w:r>
      <w:r>
        <w:rPr>
          <w:rFonts w:ascii="SimSun" w:eastAsia="SimSun" w:hAnsi="SimSun" w:cs="SimSun"/>
          <w:b w:val="0"/>
          <w:bCs w:val="0"/>
          <w:color w:val="000000"/>
          <w:spacing w:val="0"/>
          <w:w w:val="100"/>
          <w:position w:val="0"/>
          <w:sz w:val="20"/>
          <w:szCs w:val="20"/>
        </w:rPr>
        <w:t>股</w:t>
      </w:r>
      <w:r>
        <w:rPr>
          <w:b w:val="0"/>
          <w:bCs w:val="0"/>
          <w:color w:val="000000"/>
          <w:spacing w:val="0"/>
          <w:w w:val="100"/>
          <w:position w:val="0"/>
          <w:sz w:val="20"/>
          <w:szCs w:val="20"/>
        </w:rPr>
        <w:t>A</w:t>
      </w:r>
      <w:r>
        <w:rPr>
          <w:rFonts w:ascii="SimSun" w:eastAsia="SimSun" w:hAnsi="SimSun" w:cs="SimSun"/>
          <w:b w:val="0"/>
          <w:bCs w:val="0"/>
          <w:color w:val="000000"/>
          <w:spacing w:val="0"/>
          <w:w w:val="100"/>
          <w:position w:val="0"/>
          <w:sz w:val="20"/>
          <w:szCs w:val="20"/>
        </w:rPr>
        <w:t xml:space="preserve">轮优先股以 </w:t>
      </w:r>
      <w:r>
        <w:rPr>
          <w:b w:val="0"/>
          <w:bCs w:val="0"/>
          <w:color w:val="000000"/>
          <w:spacing w:val="0"/>
          <w:w w:val="100"/>
          <w:position w:val="0"/>
          <w:sz w:val="20"/>
          <w:szCs w:val="20"/>
        </w:rPr>
        <w:t>10,443,000</w:t>
      </w:r>
      <w:r>
        <w:rPr>
          <w:rFonts w:ascii="SimSun" w:eastAsia="SimSun" w:hAnsi="SimSun" w:cs="SimSun"/>
          <w:b w:val="0"/>
          <w:bCs w:val="0"/>
          <w:color w:val="000000"/>
          <w:spacing w:val="0"/>
          <w:w w:val="100"/>
          <w:position w:val="0"/>
          <w:sz w:val="20"/>
          <w:szCs w:val="20"/>
        </w:rPr>
        <w:t>美元 进行转让</w:t>
      </w:r>
      <w:r>
        <w:rPr>
          <w:rFonts w:ascii="SimSun" w:eastAsia="SimSun" w:hAnsi="SimSun" w:cs="SimSun"/>
          <w:b w:val="0"/>
          <w:bCs w:val="0"/>
          <w:color w:val="000000"/>
          <w:spacing w:val="0"/>
          <w:w w:val="100"/>
          <w:position w:val="0"/>
          <w:sz w:val="20"/>
          <w:szCs w:val="20"/>
        </w:rPr>
        <w:t>，</w:t>
      </w:r>
      <w:r>
        <w:rPr>
          <w:rFonts w:ascii="SimSun" w:eastAsia="SimSun" w:hAnsi="SimSun" w:cs="SimSun"/>
          <w:b w:val="0"/>
          <w:bCs w:val="0"/>
          <w:color w:val="000000"/>
          <w:spacing w:val="0"/>
          <w:w w:val="100"/>
          <w:position w:val="0"/>
          <w:sz w:val="20"/>
          <w:szCs w:val="20"/>
        </w:rPr>
        <w:t xml:space="preserve">交割后公司仍持有 </w:t>
      </w:r>
      <w:r>
        <w:rPr>
          <w:b w:val="0"/>
          <w:bCs w:val="0"/>
          <w:color w:val="000000"/>
          <w:spacing w:val="0"/>
          <w:w w:val="100"/>
          <w:position w:val="0"/>
          <w:sz w:val="20"/>
          <w:szCs w:val="20"/>
        </w:rPr>
        <w:t>Black Sesame International Holding Limited 1,544,428</w:t>
      </w:r>
      <w:r>
        <w:rPr>
          <w:rFonts w:ascii="SimSun" w:eastAsia="SimSun" w:hAnsi="SimSun" w:cs="SimSun"/>
          <w:b w:val="0"/>
          <w:bCs w:val="0"/>
          <w:color w:val="000000"/>
          <w:spacing w:val="0"/>
          <w:w w:val="100"/>
          <w:position w:val="0"/>
          <w:sz w:val="20"/>
          <w:szCs w:val="20"/>
        </w:rPr>
        <w:t>股。</w:t>
      </w:r>
    </w:p>
    <w:p>
      <w:pPr>
        <w:pStyle w:val="Style13"/>
        <w:keepNext w:val="0"/>
        <w:keepLines w:val="0"/>
        <w:widowControl w:val="0"/>
        <w:shd w:val="clear" w:color="auto" w:fill="auto"/>
        <w:tabs>
          <w:tab w:pos="416" w:val="left"/>
        </w:tabs>
        <w:bidi w:val="0"/>
        <w:spacing w:before="0" w:line="312" w:lineRule="exact"/>
        <w:ind w:left="0" w:right="0" w:firstLine="0"/>
        <w:jc w:val="both"/>
      </w:pPr>
      <w:bookmarkStart w:id="1215" w:name="bookmark1215"/>
      <w:r>
        <w:rPr>
          <w:rFonts w:ascii="Times New Roman" w:eastAsia="Times New Roman" w:hAnsi="Times New Roman" w:cs="Times New Roman"/>
          <w:color w:val="000000"/>
          <w:spacing w:val="0"/>
          <w:w w:val="100"/>
          <w:position w:val="0"/>
        </w:rPr>
        <w:t>G</w:t>
      </w:r>
      <w:bookmarkEnd w:id="1215"/>
      <w:r>
        <w:rPr>
          <w:color w:val="000000"/>
          <w:spacing w:val="0"/>
          <w:w w:val="100"/>
          <w:position w:val="0"/>
        </w:rPr>
        <w:t>、</w:t>
        <w:tab/>
      </w:r>
      <w:r>
        <w:rPr>
          <w:color w:val="000000"/>
          <w:spacing w:val="0"/>
          <w:w w:val="100"/>
          <w:position w:val="0"/>
        </w:rPr>
        <w:t>公司全资子公司杭州聚引投资管理有限公司期末根据中水致远资产评估有限公司出具的中水致远评咨 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010008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中科创达软件股份有限公司所持有的上海移远通信技术股份有限公司流通受限股票 公允价值估值报告</w:t>
      </w:r>
      <w:r>
        <w:rPr>
          <w:rFonts w:ascii="Times New Roman" w:eastAsia="Times New Roman" w:hAnsi="Times New Roman" w:cs="Times New Roman"/>
          <w:color w:val="000000"/>
          <w:spacing w:val="0"/>
          <w:w w:val="100"/>
          <w:position w:val="0"/>
        </w:rPr>
        <w:t>''</w:t>
      </w:r>
      <w:r>
        <w:rPr>
          <w:color w:val="000000"/>
          <w:spacing w:val="0"/>
          <w:w w:val="100"/>
          <w:position w:val="0"/>
        </w:rPr>
        <w:t>确认</w:t>
      </w:r>
      <w:r>
        <w:rPr>
          <w:rFonts w:ascii="Times New Roman" w:eastAsia="Times New Roman" w:hAnsi="Times New Roman" w:cs="Times New Roman"/>
          <w:color w:val="000000"/>
          <w:spacing w:val="0"/>
          <w:w w:val="100"/>
          <w:position w:val="0"/>
        </w:rPr>
        <w:t>69,813,786.76</w:t>
      </w:r>
      <w:r>
        <w:rPr>
          <w:color w:val="000000"/>
          <w:spacing w:val="0"/>
          <w:w w:val="100"/>
          <w:position w:val="0"/>
        </w:rPr>
        <w:t>元公允价值变动。</w:t>
      </w:r>
    </w:p>
    <w:p>
      <w:pPr>
        <w:pStyle w:val="Style6"/>
        <w:keepNext w:val="0"/>
        <w:keepLines w:val="0"/>
        <w:widowControl w:val="0"/>
        <w:shd w:val="clear" w:color="auto" w:fill="auto"/>
        <w:tabs>
          <w:tab w:pos="421" w:val="left"/>
        </w:tabs>
        <w:bidi w:val="0"/>
        <w:spacing w:before="0" w:after="280" w:line="312" w:lineRule="exact"/>
        <w:ind w:left="0" w:right="0" w:firstLine="0"/>
        <w:jc w:val="both"/>
        <w:rPr>
          <w:sz w:val="20"/>
          <w:szCs w:val="20"/>
        </w:rPr>
      </w:pPr>
      <w:bookmarkStart w:id="1216" w:name="bookmark1216"/>
      <w:r>
        <w:rPr>
          <w:b w:val="0"/>
          <w:bCs w:val="0"/>
          <w:color w:val="000000"/>
          <w:spacing w:val="0"/>
          <w:w w:val="100"/>
          <w:position w:val="0"/>
          <w:sz w:val="20"/>
          <w:szCs w:val="20"/>
        </w:rPr>
        <w:t>H</w:t>
      </w:r>
      <w:bookmarkEnd w:id="1216"/>
      <w:r>
        <w:rPr>
          <w:rFonts w:ascii="SimSun" w:eastAsia="SimSun" w:hAnsi="SimSun" w:cs="SimSun"/>
          <w:b w:val="0"/>
          <w:bCs w:val="0"/>
          <w:color w:val="000000"/>
          <w:spacing w:val="0"/>
          <w:w w:val="100"/>
          <w:position w:val="0"/>
          <w:sz w:val="20"/>
          <w:szCs w:val="20"/>
        </w:rPr>
        <w:t>、</w:t>
        <w:tab/>
      </w:r>
      <w:r>
        <w:rPr>
          <w:rFonts w:ascii="SimSun" w:eastAsia="SimSun" w:hAnsi="SimSun" w:cs="SimSun"/>
          <w:b w:val="0"/>
          <w:bCs w:val="0"/>
          <w:color w:val="000000"/>
          <w:spacing w:val="0"/>
          <w:w w:val="100"/>
          <w:position w:val="0"/>
          <w:sz w:val="20"/>
          <w:szCs w:val="20"/>
        </w:rPr>
        <w:t>公司全资子公司香港天集本期将持有的</w:t>
      </w:r>
      <w:r>
        <w:rPr>
          <w:b w:val="0"/>
          <w:bCs w:val="0"/>
          <w:color w:val="000000"/>
          <w:spacing w:val="0"/>
          <w:w w:val="100"/>
          <w:position w:val="0"/>
          <w:sz w:val="20"/>
          <w:szCs w:val="20"/>
        </w:rPr>
        <w:t>ZingBox, Limited</w:t>
      </w:r>
      <w:r>
        <w:rPr>
          <w:rFonts w:ascii="SimSun" w:eastAsia="SimSun" w:hAnsi="SimSun" w:cs="SimSun"/>
          <w:b w:val="0"/>
          <w:bCs w:val="0"/>
          <w:color w:val="000000"/>
          <w:spacing w:val="0"/>
          <w:w w:val="100"/>
          <w:position w:val="0"/>
          <w:sz w:val="20"/>
          <w:szCs w:val="20"/>
        </w:rPr>
        <w:t>的</w:t>
      </w:r>
      <w:r>
        <w:rPr>
          <w:b w:val="0"/>
          <w:bCs w:val="0"/>
          <w:color w:val="000000"/>
          <w:spacing w:val="0"/>
          <w:w w:val="100"/>
          <w:position w:val="0"/>
          <w:sz w:val="20"/>
          <w:szCs w:val="20"/>
        </w:rPr>
        <w:t>2,513,404</w:t>
      </w:r>
      <w:r>
        <w:rPr>
          <w:rFonts w:ascii="SimSun" w:eastAsia="SimSun" w:hAnsi="SimSun" w:cs="SimSun"/>
          <w:b w:val="0"/>
          <w:bCs w:val="0"/>
          <w:color w:val="000000"/>
          <w:spacing w:val="0"/>
          <w:w w:val="100"/>
          <w:position w:val="0"/>
          <w:sz w:val="20"/>
          <w:szCs w:val="20"/>
        </w:rPr>
        <w:t>股股权以</w:t>
      </w:r>
      <w:r>
        <w:rPr>
          <w:b w:val="0"/>
          <w:bCs w:val="0"/>
          <w:color w:val="000000"/>
          <w:spacing w:val="0"/>
          <w:w w:val="100"/>
          <w:position w:val="0"/>
          <w:sz w:val="20"/>
          <w:szCs w:val="20"/>
        </w:rPr>
        <w:t>1,834,467.51</w:t>
      </w:r>
      <w:r>
        <w:rPr>
          <w:rFonts w:ascii="SimSun" w:eastAsia="SimSun" w:hAnsi="SimSun" w:cs="SimSun"/>
          <w:b w:val="0"/>
          <w:bCs w:val="0"/>
          <w:color w:val="000000"/>
          <w:spacing w:val="0"/>
          <w:w w:val="100"/>
          <w:position w:val="0"/>
          <w:sz w:val="20"/>
          <w:szCs w:val="20"/>
        </w:rPr>
        <w:t>美元进行转 让，以</w:t>
      </w:r>
      <w:r>
        <w:rPr>
          <w:b w:val="0"/>
          <w:bCs w:val="0"/>
          <w:color w:val="000000"/>
          <w:spacing w:val="0"/>
          <w:w w:val="100"/>
          <w:position w:val="0"/>
          <w:sz w:val="20"/>
          <w:szCs w:val="20"/>
        </w:rPr>
        <w:t>2019</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12</w:t>
      </w:r>
      <w:r>
        <w:rPr>
          <w:rFonts w:ascii="SimSun" w:eastAsia="SimSun" w:hAnsi="SimSun" w:cs="SimSun"/>
          <w:b w:val="0"/>
          <w:bCs w:val="0"/>
          <w:color w:val="000000"/>
          <w:spacing w:val="0"/>
          <w:w w:val="100"/>
          <w:position w:val="0"/>
          <w:sz w:val="20"/>
          <w:szCs w:val="20"/>
        </w:rPr>
        <w:t>月</w:t>
      </w:r>
      <w:r>
        <w:rPr>
          <w:b w:val="0"/>
          <w:bCs w:val="0"/>
          <w:color w:val="000000"/>
          <w:spacing w:val="0"/>
          <w:w w:val="100"/>
          <w:position w:val="0"/>
          <w:sz w:val="20"/>
          <w:szCs w:val="20"/>
        </w:rPr>
        <w:t>31</w:t>
      </w:r>
      <w:r>
        <w:rPr>
          <w:rFonts w:ascii="SimSun" w:eastAsia="SimSun" w:hAnsi="SimSun" w:cs="SimSun"/>
          <w:b w:val="0"/>
          <w:bCs w:val="0"/>
          <w:color w:val="000000"/>
          <w:spacing w:val="0"/>
          <w:w w:val="100"/>
          <w:position w:val="0"/>
          <w:sz w:val="20"/>
          <w:szCs w:val="20"/>
        </w:rPr>
        <w:t>日汇率转换应收人民币</w:t>
      </w:r>
      <w:r>
        <w:rPr>
          <w:b w:val="0"/>
          <w:bCs w:val="0"/>
          <w:color w:val="000000"/>
          <w:spacing w:val="0"/>
          <w:w w:val="100"/>
          <w:position w:val="0"/>
          <w:sz w:val="20"/>
          <w:szCs w:val="20"/>
        </w:rPr>
        <w:t>12,797,612.24</w:t>
      </w:r>
      <w:r>
        <w:rPr>
          <w:rFonts w:ascii="SimSun" w:eastAsia="SimSun" w:hAnsi="SimSun" w:cs="SimSun"/>
          <w:b w:val="0"/>
          <w:bCs w:val="0"/>
          <w:color w:val="000000"/>
          <w:spacing w:val="0"/>
          <w:w w:val="100"/>
          <w:position w:val="0"/>
          <w:sz w:val="20"/>
          <w:szCs w:val="20"/>
        </w:rPr>
        <w:t>元，增加未分配利润</w:t>
      </w:r>
      <w:r>
        <w:rPr>
          <w:b w:val="0"/>
          <w:bCs w:val="0"/>
          <w:color w:val="000000"/>
          <w:spacing w:val="0"/>
          <w:w w:val="100"/>
          <w:position w:val="0"/>
          <w:sz w:val="20"/>
          <w:szCs w:val="20"/>
        </w:rPr>
        <w:t>2</w:t>
      </w:r>
      <w:r>
        <w:rPr>
          <w:b w:val="0"/>
          <w:bCs w:val="0"/>
          <w:color w:val="000000"/>
          <w:spacing w:val="0"/>
          <w:w w:val="100"/>
          <w:position w:val="0"/>
          <w:sz w:val="20"/>
          <w:szCs w:val="20"/>
        </w:rPr>
        <w:t>,637,515.56</w:t>
      </w:r>
      <w:r>
        <w:rPr>
          <w:rFonts w:ascii="SimSun" w:eastAsia="SimSun" w:hAnsi="SimSun" w:cs="SimSun"/>
          <w:b w:val="0"/>
          <w:bCs w:val="0"/>
          <w:color w:val="000000"/>
          <w:spacing w:val="0"/>
          <w:w w:val="100"/>
          <w:position w:val="0"/>
          <w:sz w:val="20"/>
          <w:szCs w:val="20"/>
        </w:rPr>
        <w:t>元。</w:t>
      </w:r>
    </w:p>
    <w:p>
      <w:pPr>
        <w:pStyle w:val="Style36"/>
        <w:keepNext/>
        <w:keepLines/>
        <w:widowControl w:val="0"/>
        <w:shd w:val="clear" w:color="auto" w:fill="auto"/>
        <w:tabs>
          <w:tab w:pos="474" w:val="left"/>
        </w:tabs>
        <w:bidi w:val="0"/>
        <w:spacing w:before="0" w:after="280" w:line="319" w:lineRule="exact"/>
        <w:ind w:left="0" w:right="0" w:firstLine="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217"/>
      <w:bookmarkEnd w:id="1218"/>
      <w:bookmarkEnd w:id="1220"/>
    </w:p>
    <w:p>
      <w:pPr>
        <w:pStyle w:val="Style13"/>
        <w:keepNext w:val="0"/>
        <w:keepLines w:val="0"/>
        <w:widowControl w:val="0"/>
        <w:shd w:val="clear" w:color="auto" w:fill="auto"/>
        <w:bidi w:val="0"/>
        <w:spacing w:before="0" w:after="280" w:line="319" w:lineRule="exact"/>
        <w:ind w:left="0" w:right="0" w:firstLine="0"/>
        <w:jc w:val="both"/>
      </w:pPr>
      <w:r>
        <w:rPr>
          <w:color w:val="000000"/>
          <w:spacing w:val="0"/>
          <w:w w:val="100"/>
          <w:position w:val="0"/>
        </w:rPr>
        <w:t>不适用</w:t>
      </w:r>
    </w:p>
    <w:p>
      <w:pPr>
        <w:pStyle w:val="Style36"/>
        <w:keepNext/>
        <w:keepLines/>
        <w:widowControl w:val="0"/>
        <w:shd w:val="clear" w:color="auto" w:fill="auto"/>
        <w:tabs>
          <w:tab w:pos="483" w:val="left"/>
        </w:tabs>
        <w:bidi w:val="0"/>
        <w:spacing w:before="0" w:after="280" w:line="319" w:lineRule="exact"/>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221"/>
      <w:bookmarkEnd w:id="1222"/>
      <w:bookmarkEnd w:id="1224"/>
    </w:p>
    <w:p>
      <w:pPr>
        <w:pStyle w:val="Style13"/>
        <w:keepNext w:val="0"/>
        <w:keepLines w:val="0"/>
        <w:widowControl w:val="0"/>
        <w:shd w:val="clear" w:color="auto" w:fill="auto"/>
        <w:bidi w:val="0"/>
        <w:spacing w:before="0" w:after="280" w:line="319" w:lineRule="exact"/>
        <w:ind w:left="0" w:right="0" w:firstLine="0"/>
        <w:jc w:val="both"/>
      </w:pPr>
      <w:r>
        <w:rPr>
          <w:color w:val="000000"/>
          <w:spacing w:val="0"/>
          <w:w w:val="100"/>
          <w:position w:val="0"/>
        </w:rPr>
        <w:t>不适用</w:t>
      </w:r>
    </w:p>
    <w:p>
      <w:pPr>
        <w:pStyle w:val="Style43"/>
        <w:keepNext/>
        <w:keepLines/>
        <w:widowControl w:val="0"/>
        <w:shd w:val="clear" w:color="auto" w:fill="auto"/>
        <w:tabs>
          <w:tab w:pos="483" w:val="left"/>
        </w:tabs>
        <w:bidi w:val="0"/>
        <w:spacing w:before="0" w:line="319" w:lineRule="exact"/>
        <w:ind w:left="0" w:right="0" w:firstLine="0"/>
        <w:jc w:val="both"/>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225"/>
      <w:bookmarkEnd w:id="1226"/>
      <w:bookmarkEnd w:id="1228"/>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84,573,677.58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73,269,916.59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84,573,677.58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73,269,916.59</w:t>
            </w:r>
          </w:p>
        </w:tc>
      </w:tr>
    </w:tbl>
    <w:p>
      <w:pPr>
        <w:pStyle w:val="Style47"/>
        <w:keepNext w:val="0"/>
        <w:keepLines w:val="0"/>
        <w:widowControl w:val="0"/>
        <w:shd w:val="clear" w:color="auto" w:fill="auto"/>
        <w:bidi w:val="0"/>
        <w:spacing w:before="0" w:after="0" w:line="240" w:lineRule="auto"/>
        <w:ind w:left="5" w:right="0" w:firstLine="0"/>
        <w:jc w:val="left"/>
        <w:rPr>
          <w:sz w:val="20"/>
          <w:szCs w:val="20"/>
        </w:rPr>
      </w:pPr>
      <w:bookmarkStart w:id="1229" w:name="bookmark122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）固定资产情况</w:t>
      </w:r>
      <w:bookmarkEnd w:id="1229"/>
    </w:p>
    <w:p>
      <w:pPr>
        <w:widowControl w:val="0"/>
        <w:spacing w:after="359" w:line="1" w:lineRule="exact"/>
      </w:pPr>
    </w:p>
    <w:p>
      <w:pPr>
        <w:widowControl w:val="0"/>
        <w:spacing w:line="1" w:lineRule="exact"/>
      </w:pP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通用设备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办公家具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专用设备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57,894,175.49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47,825,355.74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8,792,087.59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1,777,873.43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5,058,100.24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121,347,592.49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24,263,032.24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3,970,908.17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1,020,944.34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401,964.76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29,656,849.51</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通用设备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办公家具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专用设备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24,069,892.42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3,938,092.19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1,021,392.91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394,858.67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29,424,236.19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193,139.82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7,106.09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232,613.32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2,089,433.93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655,628.43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3,369,103.42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2,089,433.93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655,628.43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3,369,103.42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57,894,175.49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69,998,954.05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12,107,367.33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2,190,466.77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5,444,374.94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147,635,338.58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7,130,067.57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30,885,893.55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4,967,304.67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1,630,446.49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3,463,963.62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48,077,675.90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1,628,453.30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13,766,847.20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1,647,941.50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136,987.45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361,048.29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17,541,277.74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1,628,453.30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13,657,668.83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1,630,917.47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137,436.02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360,608.09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17,415,083.71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109,178.37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126,194.03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1,340,505.89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620,611.93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590,100.47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6,074.35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2,557,292.64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1,340,505.89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620,611.93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590,100.47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6,074.35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2,557,292.64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8,758,520.87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43,312,234.86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5,994,634.24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1,177,333.47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3,818,937.56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63,061,661.00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通用设备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办公家具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专用设备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49,135,654.62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26,686,719.19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6,112,733.09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1,013,133.30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1,625,437.38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84,573,677.58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50,764,107.92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16,939,462.19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3,824,782.92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147,426.94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1,594,136.62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73,269,916.59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30"/>
      <w:bookmarkEnd w:id="1231"/>
      <w:bookmarkEnd w:id="1233"/>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34"/>
      <w:bookmarkEnd w:id="1235"/>
      <w:bookmarkEnd w:id="123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南京雨花人工智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能产业园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237" w:name="bookmark1237"/>
      <w:bookmarkStart w:id="1238" w:name="bookmark1238"/>
      <w:bookmarkStart w:id="1239" w:name="bookmark12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37"/>
      <w:bookmarkEnd w:id="1238"/>
      <w:bookmarkEnd w:id="1239"/>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1190"/>
        <w:gridCol w:w="422"/>
        <w:gridCol w:w="1061"/>
        <w:gridCol w:w="638"/>
        <w:gridCol w:w="571"/>
        <w:gridCol w:w="1133"/>
        <w:gridCol w:w="710"/>
        <w:gridCol w:w="566"/>
        <w:gridCol w:w="706"/>
        <w:gridCol w:w="710"/>
        <w:gridCol w:w="566"/>
        <w:gridCol w:w="504"/>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工程</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进度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资金</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南京雨花 人工智能 产业园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1,608,346.31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keepLines/>
        <w:widowControl w:val="0"/>
        <w:shd w:val="clear" w:color="auto" w:fill="auto"/>
        <w:tabs>
          <w:tab w:pos="483" w:val="left"/>
        </w:tabs>
        <w:bidi w:val="0"/>
        <w:spacing w:before="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40"/>
      <w:bookmarkEnd w:id="1241"/>
      <w:bookmarkEnd w:id="1243"/>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44"/>
      <w:bookmarkEnd w:id="1245"/>
      <w:bookmarkEnd w:id="1247"/>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248"/>
      <w:bookmarkEnd w:id="1249"/>
      <w:bookmarkEnd w:id="1251"/>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252"/>
      <w:bookmarkEnd w:id="1253"/>
      <w:bookmarkEnd w:id="1255"/>
    </w:p>
    <w:p>
      <w:pPr>
        <w:pStyle w:val="Style43"/>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56"/>
      <w:bookmarkEnd w:id="1257"/>
      <w:bookmarkEnd w:id="1258"/>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6"/>
        <w:gridCol w:w="1042"/>
        <w:gridCol w:w="1277"/>
        <w:gridCol w:w="1416"/>
        <w:gridCol w:w="1560"/>
        <w:gridCol w:w="1421"/>
        <w:gridCol w:w="128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合同权益及客户 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专利技术及软件产 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土地使用权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10,076,121.6</w:t>
            </w:r>
          </w:p>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32,052,602.26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179,452,680.73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148,532,022.72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370,113,427.38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3,262,255.17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18,319,870.05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-763,165.51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-273,180.08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39,638,564.11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60,184,343.74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3,240,450.60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292,236.35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39,638,564.11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43,171,251.06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18,355,615.88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18,355,615.88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21,804.57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-35,745.83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-763,165.51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-565,416.43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-1,342,523.20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330,385.00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887,637.37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1,218,022.37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330,385.00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887,637.37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1,218,022.37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13,007,991.8</w:t>
            </w:r>
          </w:p>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50,372,472.31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178,689,515.22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147,371,205.27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39,638,564.11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429,079,748.75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7,566,516.54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14,251,499.85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57,594,771.63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29,927,798.74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109,340,586.76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2,211,128.44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10,354,054.39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36,152,693.18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15,492,119.75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66,064.27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64,276,060.03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2,190,148.65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10,366,362.48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35,944,836.71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15,435,142.74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66,064.27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64,002,554.85</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20,979.79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-12,308.09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207,856.47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273,505.18</w:t>
            </w:r>
          </w:p>
        </w:tc>
      </w:tr>
    </w:tbl>
    <w:p>
      <w:pPr>
        <w:widowControl w:val="0"/>
        <w:spacing w:line="1" w:lineRule="exact"/>
      </w:pPr>
      <w:r>
        <w:br w:type="page"/>
      </w:r>
    </w:p>
    <w:tbl>
      <w:tblPr>
        <w:tblOverlap w:val="never"/>
        <w:jc w:val="center"/>
        <w:tblLayout w:type="fixed"/>
      </w:tblPr>
      <w:tblGrid>
        <w:gridCol w:w="1656"/>
        <w:gridCol w:w="1042"/>
        <w:gridCol w:w="1277"/>
        <w:gridCol w:w="1416"/>
        <w:gridCol w:w="1560"/>
        <w:gridCol w:w="1421"/>
        <w:gridCol w:w="128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合同权益及客户 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专利技术及软件产 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土地使用权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645,707.22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870,832.90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1,516,540.12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645,707.22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870,832.90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1,516,540.12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9,777,644.98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23,959,847.02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93,747,464.81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44,549,085.59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66,064.27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172,100,106.67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3,230,346.86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26,412,625.29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84,942,050.41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102,822,119.68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39,572,499.84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256,979,642.08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2,509,605.13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17,801,102.41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121,857,909.10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118,604,223.98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260,772,840.62</w:t>
            </w:r>
          </w:p>
        </w:tc>
      </w:tr>
    </w:tbl>
    <w:p>
      <w:pPr>
        <w:widowControl w:val="0"/>
        <w:spacing w:after="79" w:line="1" w:lineRule="exact"/>
      </w:pP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11.74%</w:t>
      </w:r>
      <w:r>
        <w:rPr>
          <w:color w:val="000000"/>
          <w:spacing w:val="0"/>
          <w:w w:val="100"/>
          <w:position w:val="0"/>
        </w:rPr>
        <w:t>。</w:t>
      </w:r>
    </w:p>
    <w:p>
      <w:pPr>
        <w:pStyle w:val="Style36"/>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bookmarkEnd w:id="126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259"/>
      <w:bookmarkEnd w:id="1260"/>
      <w:bookmarkEnd w:id="1262"/>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33"/>
        <w:gridCol w:w="1138"/>
        <w:gridCol w:w="1042"/>
        <w:gridCol w:w="797"/>
        <w:gridCol w:w="1138"/>
        <w:gridCol w:w="850"/>
        <w:gridCol w:w="710"/>
        <w:gridCol w:w="12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汇率变动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确认为无形</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汇率变 动</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Kanzi 4.0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Automotive Suite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15,394,095.96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21,059,365.96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203,471.49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36,656,933.41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安全办公配套移动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3,733,018.73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3,733,018.73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A5</w:t>
            </w:r>
            <w:r>
              <w:rPr>
                <w:color w:val="000000"/>
                <w:spacing w:val="0"/>
                <w:w w:val="100"/>
                <w:position w:val="0"/>
              </w:rPr>
              <w:t>平台的车 载信息娱乐系统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5,027,809.20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4,887,063.00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9,914,872.20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Night eye-Sharpness</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Improvement</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Algorithm</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13,817.34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13,752.65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Surround view-360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Degree Camera</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1,301,946.21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16,089.49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1,290,603.84</w:t>
            </w:r>
          </w:p>
        </w:tc>
      </w:tr>
    </w:tbl>
    <w:p>
      <w:pPr>
        <w:widowControl w:val="0"/>
        <w:spacing w:line="1" w:lineRule="exact"/>
      </w:pPr>
      <w:r>
        <w:br w:type="page"/>
      </w:r>
    </w:p>
    <w:tbl>
      <w:tblPr>
        <w:tblOverlap w:val="never"/>
        <w:jc w:val="center"/>
        <w:tblLayout w:type="fixed"/>
      </w:tblPr>
      <w:tblGrid>
        <w:gridCol w:w="1560"/>
        <w:gridCol w:w="1138"/>
        <w:gridCol w:w="1138"/>
        <w:gridCol w:w="1042"/>
        <w:gridCol w:w="797"/>
        <w:gridCol w:w="1138"/>
        <w:gridCol w:w="850"/>
        <w:gridCol w:w="710"/>
        <w:gridCol w:w="12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确认为无形</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汇率变 动</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Hawk Eye for</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Automotive Image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Processing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817,458.76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817,458.76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Magic HDR</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245,142.86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45,027.97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285,896.42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自动化测试平台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1,051,017.52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2,090,850.50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3,141,868.02</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基于瑞萨</w:t>
            </w:r>
            <w:r>
              <w:rPr>
                <w:rFonts w:ascii="Times New Roman" w:eastAsia="Times New Roman" w:hAnsi="Times New Roman" w:cs="Times New Roman"/>
                <w:color w:val="000000"/>
                <w:spacing w:val="0"/>
                <w:w w:val="100"/>
                <w:position w:val="0"/>
                <w:sz w:val="18"/>
                <w:szCs w:val="18"/>
              </w:rPr>
              <w:t xml:space="preserve">Rcar-H3 </w:t>
            </w:r>
            <w:r>
              <w:rPr>
                <w:color w:val="000000"/>
                <w:spacing w:val="0"/>
                <w:w w:val="100"/>
                <w:position w:val="0"/>
              </w:rPr>
              <w:t>芯片平台的智能驾 驶舱解决方案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2,622,834.23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4,067,814.83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3,679,572.05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3,011,077.01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物联网云服务平台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1,822,610.31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194,839.98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2,017,450.29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自然交互智能驾驶 操作系统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1,106,989.30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3,158,555.99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4,265,545.29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人脸识别软件开发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工具包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290,223.50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696,286.72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986,510.22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暗光增强算法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62,127.22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331,695.09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393,822.31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高清数字内容保护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194,441.26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519,094.58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713,535.84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基于安卓操作系统 的信息娱乐系统基 础软件平台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2,818,578.20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10,319,037.97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4,185,240.86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8,952,375.31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下一代全</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智能 互联驾驶舱平台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1,218,319.41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486,429.84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1,704,749.25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基于高通</w:t>
            </w:r>
            <w:r>
              <w:rPr>
                <w:rFonts w:ascii="Times New Roman" w:eastAsia="Times New Roman" w:hAnsi="Times New Roman" w:cs="Times New Roman"/>
                <w:color w:val="000000"/>
                <w:spacing w:val="0"/>
                <w:w w:val="100"/>
                <w:position w:val="0"/>
                <w:sz w:val="18"/>
                <w:szCs w:val="18"/>
              </w:rPr>
              <w:t>845</w:t>
            </w:r>
            <w:r>
              <w:rPr>
                <w:color w:val="000000"/>
                <w:spacing w:val="0"/>
                <w:w w:val="100"/>
                <w:position w:val="0"/>
              </w:rPr>
              <w:t>芯片 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开发平台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2,303,395.47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609,675.48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2,913,070.95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车载混合仪表一体 化平台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2,155,040.71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1,982,975.94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4,138,016.65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智能通行系统解决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189,868.34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4,246,645.19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4,436,513.53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2,876,467.84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742,344.65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3,618,812.49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固件远程升级平台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524,465.13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524,465.13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43,125,797.40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55,174,796.20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3,110,249.08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11,750.39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18,355,615.88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83,066,977.19</w:t>
            </w:r>
          </w:p>
        </w:tc>
      </w:tr>
    </w:tbl>
    <w:p>
      <w:pPr>
        <w:spacing w:lineRule="exact" w:line="1"/>
        <w:rPr>
          <w:sz w:val="2"/>
          <w:szCs w:val="2"/>
        </w:rPr>
      </w:pPr>
      <w:r>
        <w:br w:type="page"/>
      </w:r>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tbl>
      <w:tblPr>
        <w:tblOverlap w:val="never"/>
        <w:jc w:val="center"/>
        <w:tblLayout w:type="fixed"/>
      </w:tblPr>
      <w:tblGrid>
        <w:gridCol w:w="5323"/>
        <w:gridCol w:w="2035"/>
        <w:gridCol w:w="2266"/>
      </w:tblGrid>
      <w:tr>
        <w:trPr>
          <w:trHeight w:val="4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资本化开始时点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资本化的具体依据</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Kanzi 4.0 Automotive Suite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安全办公配套移动终端系统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A5</w:t>
            </w:r>
            <w:r>
              <w:rPr>
                <w:color w:val="000000"/>
                <w:spacing w:val="0"/>
                <w:w w:val="100"/>
                <w:position w:val="0"/>
              </w:rPr>
              <w:t>平台的车载信息娱乐系统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Night eye-Sharpness Improvement Algorithm</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项目的财务可行性评估</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Surround view-360 Degree Camera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项目的财务可行性评估</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Hawk Eye for Automotive Image Processing</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项目的财务可行性评估</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Magic HDR</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项目的财务可行性评估</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自动化测试平台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基于瑞萨</w:t>
            </w:r>
            <w:r>
              <w:rPr>
                <w:rFonts w:ascii="Times New Roman" w:eastAsia="Times New Roman" w:hAnsi="Times New Roman" w:cs="Times New Roman"/>
                <w:color w:val="000000"/>
                <w:spacing w:val="0"/>
                <w:w w:val="100"/>
                <w:position w:val="0"/>
                <w:sz w:val="18"/>
                <w:szCs w:val="18"/>
              </w:rPr>
              <w:t>Rcar-H3</w:t>
            </w:r>
            <w:r>
              <w:rPr>
                <w:color w:val="000000"/>
                <w:spacing w:val="0"/>
                <w:w w:val="100"/>
                <w:position w:val="0"/>
              </w:rPr>
              <w:t>芯片平台的智能驾驶舱解决方案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物联网云服务平台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自然交互智能驾驶操作系统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人脸识别软件开发工具包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暗光增强算法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高清数字内容保护系统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基于安卓操作系统的信息娱乐系统基础软件平台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下一代全</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智能互联驾驶舱平台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基于高通</w:t>
            </w:r>
            <w:r>
              <w:rPr>
                <w:rFonts w:ascii="Times New Roman" w:eastAsia="Times New Roman" w:hAnsi="Times New Roman" w:cs="Times New Roman"/>
                <w:color w:val="000000"/>
                <w:spacing w:val="0"/>
                <w:w w:val="100"/>
                <w:position w:val="0"/>
                <w:sz w:val="18"/>
                <w:szCs w:val="18"/>
              </w:rPr>
              <w:t>845</w:t>
            </w:r>
            <w:r>
              <w:rPr>
                <w:color w:val="000000"/>
                <w:spacing w:val="0"/>
                <w:w w:val="100"/>
                <w:position w:val="0"/>
              </w:rPr>
              <w:t>芯片的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开发平台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车载混合仪表一体化平台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智能通行系统解决方案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r>
        <w:trPr>
          <w:trHeight w:val="4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固件远程升级平台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项目立项</w:t>
            </w:r>
          </w:p>
        </w:tc>
      </w:tr>
    </w:tbl>
    <w:p>
      <w:pPr>
        <w:sectPr>
          <w:footnotePr>
            <w:pos w:val="pageBottom"/>
            <w:numFmt w:val="decimal"/>
            <w:numRestart w:val="continuous"/>
          </w:footnotePr>
          <w:pgSz w:w="11900" w:h="16840"/>
          <w:pgMar w:top="1402" w:right="1043" w:bottom="1460" w:left="1061" w:header="0" w:footer="3" w:gutter="0"/>
          <w:cols w:space="720"/>
          <w:noEndnote/>
          <w:rtlGutter w:val="0"/>
          <w:docGrid w:linePitch="360"/>
        </w:sectPr>
      </w:pPr>
    </w:p>
    <w:p>
      <w:pPr>
        <w:pStyle w:val="Style36"/>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263"/>
      <w:bookmarkEnd w:id="1264"/>
      <w:bookmarkEnd w:id="1265"/>
    </w:p>
    <w:p>
      <w:pPr>
        <w:pStyle w:val="Style43"/>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66"/>
      <w:bookmarkEnd w:id="1267"/>
      <w:bookmarkEnd w:id="1268"/>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426"/>
        <w:gridCol w:w="1560"/>
        <w:gridCol w:w="1272"/>
        <w:gridCol w:w="1138"/>
        <w:gridCol w:w="1114"/>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 成商誉的事项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汇率</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北京爱普新思电子技 术有限公司及北京慧 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29,784,127.69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29,784,127.69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Rightware Oy</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210,847,312.40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854,426.94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209,992,885.46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 Solutions EAD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179,367,169.48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726,858.40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178,640,311.08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419,998,609.57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1,581,285.34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418,417,324.23</w:t>
            </w:r>
          </w:p>
        </w:tc>
      </w:tr>
    </w:tbl>
    <w:p>
      <w:pPr>
        <w:widowControl w:val="0"/>
        <w:spacing w:after="279" w:line="1" w:lineRule="exact"/>
      </w:pPr>
    </w:p>
    <w:p>
      <w:pPr>
        <w:pStyle w:val="Style43"/>
        <w:keepNext/>
        <w:keepLines/>
        <w:widowControl w:val="0"/>
        <w:shd w:val="clear" w:color="auto" w:fill="auto"/>
        <w:bidi w:val="0"/>
        <w:spacing w:before="0" w:after="280" w:line="302" w:lineRule="exact"/>
        <w:ind w:left="0" w:right="0" w:firstLine="0"/>
        <w:jc w:val="left"/>
      </w:pPr>
      <w:bookmarkStart w:id="1269" w:name="bookmark1269"/>
      <w:bookmarkStart w:id="1270" w:name="bookmark1270"/>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69"/>
      <w:bookmarkEnd w:id="1270"/>
      <w:bookmarkEnd w:id="1271"/>
    </w:p>
    <w:p>
      <w:pPr>
        <w:pStyle w:val="Style13"/>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本公司于期末聘请专业评估机构中水致远资产评估有限公司对北京爱普新思电子技术有限公司及北京慧</w:t>
      </w:r>
    </w:p>
    <w:p>
      <w:pPr>
        <w:pStyle w:val="Style13"/>
        <w:keepNext w:val="0"/>
        <w:keepLines w:val="0"/>
        <w:widowControl w:val="0"/>
        <w:shd w:val="clear" w:color="auto" w:fill="auto"/>
        <w:bidi w:val="0"/>
        <w:spacing w:before="0" w:after="0" w:line="302" w:lineRule="exact"/>
        <w:ind w:left="0" w:right="0" w:firstLine="0"/>
        <w:jc w:val="left"/>
      </w:pPr>
      <w:r>
        <w:rPr>
          <w:color w:val="000000"/>
          <w:spacing w:val="0"/>
          <w:w w:val="100"/>
          <w:position w:val="0"/>
        </w:rPr>
        <w:t>驰科技有限公司、</w:t>
      </w:r>
      <w:r>
        <w:rPr>
          <w:rFonts w:ascii="Times New Roman" w:eastAsia="Times New Roman" w:hAnsi="Times New Roman" w:cs="Times New Roman"/>
          <w:color w:val="000000"/>
          <w:spacing w:val="0"/>
          <w:w w:val="100"/>
          <w:position w:val="0"/>
        </w:rPr>
        <w:t>Rightware Oy</w:t>
      </w:r>
      <w:r>
        <w:rPr>
          <w:color w:val="000000"/>
          <w:spacing w:val="0"/>
          <w:w w:val="100"/>
          <w:position w:val="0"/>
        </w:rPr>
        <w:t>和</w:t>
      </w:r>
      <w:r>
        <w:rPr>
          <w:rFonts w:ascii="Times New Roman" w:eastAsia="Times New Roman" w:hAnsi="Times New Roman" w:cs="Times New Roman"/>
          <w:color w:val="000000"/>
          <w:spacing w:val="0"/>
          <w:w w:val="100"/>
          <w:position w:val="0"/>
        </w:rPr>
        <w:t>MM Solutions EAD</w:t>
      </w:r>
      <w:r>
        <w:rPr>
          <w:color w:val="000000"/>
          <w:spacing w:val="0"/>
          <w:w w:val="100"/>
          <w:position w:val="0"/>
        </w:rPr>
        <w:t>商誉进行减值测试，并分别出具了中水致远评报字</w:t>
      </w:r>
    </w:p>
    <w:p>
      <w:pPr>
        <w:pStyle w:val="Style13"/>
        <w:keepNext w:val="0"/>
        <w:keepLines w:val="0"/>
        <w:widowControl w:val="0"/>
        <w:shd w:val="clear" w:color="auto" w:fill="auto"/>
        <w:bidi w:val="0"/>
        <w:spacing w:before="0" w:after="32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010013</w:t>
      </w:r>
      <w:r>
        <w:rPr>
          <w:color w:val="000000"/>
          <w:spacing w:val="0"/>
          <w:w w:val="100"/>
          <w:position w:val="0"/>
        </w:rPr>
        <w:t>号、中水致远评报字【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010011</w:t>
      </w:r>
      <w:r>
        <w:rPr>
          <w:color w:val="000000"/>
          <w:spacing w:val="0"/>
          <w:w w:val="100"/>
          <w:position w:val="0"/>
        </w:rPr>
        <w:t>号、中水致远评报字【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010009</w:t>
      </w:r>
      <w:r>
        <w:rPr>
          <w:color w:val="000000"/>
          <w:spacing w:val="0"/>
          <w:w w:val="100"/>
          <w:position w:val="0"/>
        </w:rPr>
        <w:t>号评估报 告，商誉期末未发生减值。</w:t>
      </w:r>
    </w:p>
    <w:p>
      <w:pPr>
        <w:pStyle w:val="Style36"/>
        <w:keepNext/>
        <w:keepLines/>
        <w:widowControl w:val="0"/>
        <w:shd w:val="clear" w:color="auto" w:fill="auto"/>
        <w:bidi w:val="0"/>
        <w:spacing w:before="0" w:after="380" w:line="302" w:lineRule="exact"/>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272"/>
      <w:bookmarkEnd w:id="1273"/>
      <w:bookmarkEnd w:id="127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25,115,768.37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18,673,364.54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11,034,616.65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32,754,516.26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478,429.43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网络传输费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37,722.75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人事猎头费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478,411.22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346,222.56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25,594,197.80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19,198,444.93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11,654,181.16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33,138,461.57</w:t>
            </w:r>
          </w:p>
        </w:tc>
      </w:tr>
    </w:tbl>
    <w:p>
      <w:pPr>
        <w:widowControl w:val="0"/>
        <w:spacing w:after="59" w:line="1" w:lineRule="exact"/>
      </w:pPr>
    </w:p>
    <w:p>
      <w:pPr>
        <w:pStyle w:val="Style1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其他说明：本期增加中因外币报表折算汇率影响</w:t>
      </w:r>
      <w:r>
        <w:rPr>
          <w:rFonts w:ascii="Times New Roman" w:eastAsia="Times New Roman" w:hAnsi="Times New Roman" w:cs="Times New Roman"/>
          <w:color w:val="000000"/>
          <w:spacing w:val="0"/>
          <w:w w:val="100"/>
          <w:position w:val="0"/>
        </w:rPr>
        <w:t>63,765.29</w:t>
      </w:r>
      <w:r>
        <w:rPr>
          <w:color w:val="000000"/>
          <w:spacing w:val="0"/>
          <w:w w:val="100"/>
          <w:position w:val="0"/>
        </w:rPr>
        <w:t>元。</w:t>
      </w:r>
      <w:r>
        <w:br w:type="page"/>
      </w:r>
    </w:p>
    <w:p>
      <w:pPr>
        <w:pStyle w:val="Style36"/>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3</w:t>
      </w:r>
      <w:bookmarkEnd w:id="127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6"/>
      <w:bookmarkEnd w:id="1277"/>
      <w:bookmarkEnd w:id="1279"/>
    </w:p>
    <w:p>
      <w:pPr>
        <w:pStyle w:val="Style43"/>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80"/>
      <w:bookmarkEnd w:id="1281"/>
      <w:bookmarkEnd w:id="1282"/>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21,445,214.98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2,277,031.60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14,390,480.02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1,577,859.24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5,661,112.40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566,111.24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1,918,115.30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191,811.53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21,665,693.12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2,814,416.85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38,909,894.12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5,059,650.79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13,058,965.19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1,589,012.60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26,122,399.52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3,327,133.85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计提未发放工资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12,862,604.61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1,286,260.45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33,068,669.05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3,306,866.92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7,121,949.21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712,194.92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-595,137.80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74,169,673.54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8,484,002.12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121,598,895.44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14,182,256.04</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83"/>
      <w:bookmarkEnd w:id="1284"/>
      <w:bookmarkEnd w:id="128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699"/>
        <w:gridCol w:w="1560"/>
        <w:gridCol w:w="156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214,388,998.03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39,711,435.72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236,974,159.72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46,822,963.87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214,388,998.03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39,711,435.72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236,974,159.72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46,822,963.87</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86"/>
      <w:bookmarkEnd w:id="1287"/>
      <w:bookmarkEnd w:id="1289"/>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20"/>
        <w:gridCol w:w="1920"/>
        <w:gridCol w:w="1906"/>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8,484,002.12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14,182,256.04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39,711,435.72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46,822,963.87</w:t>
            </w:r>
          </w:p>
        </w:tc>
      </w:tr>
    </w:tbl>
    <w:p>
      <w:pPr>
        <w:spacing w:lineRule="exact" w:line="1"/>
        <w:rPr>
          <w:sz w:val="2"/>
          <w:szCs w:val="2"/>
        </w:rPr>
      </w:pPr>
      <w:r>
        <w:br w:type="page"/>
      </w:r>
    </w:p>
    <w:p>
      <w:pPr>
        <w:pStyle w:val="Style43"/>
        <w:keepNext/>
        <w:keepLines/>
        <w:widowControl w:val="0"/>
        <w:numPr>
          <w:ilvl w:val="0"/>
          <w:numId w:val="33"/>
        </w:numPr>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未确认递延所得税资产明细</w:t>
      </w:r>
      <w:bookmarkEnd w:id="1290"/>
      <w:bookmarkEnd w:id="1291"/>
      <w:bookmarkEnd w:id="129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160,131,940.13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88,355,512.62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1,993,227.92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3,123,689.83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29,100,448.14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984,894.25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79,853.81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1,229,162.06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192,534,632.06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92,464,096.70</w:t>
            </w:r>
          </w:p>
        </w:tc>
      </w:tr>
    </w:tbl>
    <w:p>
      <w:pPr>
        <w:widowControl w:val="0"/>
        <w:spacing w:after="319" w:line="1" w:lineRule="exact"/>
      </w:pPr>
    </w:p>
    <w:p>
      <w:pPr>
        <w:pStyle w:val="Style43"/>
        <w:keepNext/>
        <w:keepLines/>
        <w:widowControl w:val="0"/>
        <w:numPr>
          <w:ilvl w:val="0"/>
          <w:numId w:val="33"/>
        </w:numPr>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未确认递延所得税资产的可抵扣亏损将于以下年度到期</w:t>
      </w:r>
      <w:bookmarkEnd w:id="1294"/>
      <w:bookmarkEnd w:id="1295"/>
      <w:bookmarkEnd w:id="1297"/>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4,312,624.48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4,796,653.83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9,812,721.13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12,677,367.74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9,279,508.18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16,082,546.75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19,315,631.28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54,791,781.49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年及以后年度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117,411,455.06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160,131,940.13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88,355,512.62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298"/>
      <w:bookmarkEnd w:id="1299"/>
      <w:bookmarkEnd w:id="1301"/>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10,825,391.02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12,989,966.20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10,825,391.02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12,989,966.20</w:t>
            </w:r>
          </w:p>
        </w:tc>
      </w:tr>
    </w:tbl>
    <w:p>
      <w:pPr>
        <w:sectPr>
          <w:footnotePr>
            <w:pos w:val="pageBottom"/>
            <w:numFmt w:val="decimal"/>
            <w:numRestart w:val="continuous"/>
          </w:footnotePr>
          <w:pgSz w:w="11900" w:h="16840"/>
          <w:pgMar w:top="1465" w:right="1095" w:bottom="3447" w:left="1113" w:header="0" w:footer="3" w:gutter="0"/>
          <w:cols w:space="720"/>
          <w:noEndnote/>
          <w:rtlGutter w:val="0"/>
          <w:docGrid w:linePitch="360"/>
        </w:sectPr>
      </w:pPr>
    </w:p>
    <w:p>
      <w:pPr>
        <w:pStyle w:val="Style36"/>
        <w:keepNext/>
        <w:keepLines/>
        <w:widowControl w:val="0"/>
        <w:shd w:val="clear" w:color="auto" w:fill="auto"/>
        <w:bidi w:val="0"/>
        <w:spacing w:before="0" w:after="380" w:line="24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02"/>
      <w:bookmarkEnd w:id="1303"/>
      <w:bookmarkEnd w:id="1305"/>
    </w:p>
    <w:p>
      <w:pPr>
        <w:pStyle w:val="Style43"/>
        <w:keepNext/>
        <w:keepLines/>
        <w:widowControl w:val="0"/>
        <w:shd w:val="clear" w:color="auto" w:fill="auto"/>
        <w:bidi w:val="0"/>
        <w:spacing w:before="0" w:after="380" w:line="240" w:lineRule="auto"/>
        <w:ind w:left="0" w:right="0" w:firstLine="0"/>
        <w:jc w:val="both"/>
      </w:pPr>
      <w:bookmarkStart w:id="1306" w:name="bookmark1306"/>
      <w:bookmarkStart w:id="1307" w:name="bookmark1307"/>
      <w:bookmarkStart w:id="1308" w:name="bookmark13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06"/>
      <w:bookmarkEnd w:id="1307"/>
      <w:bookmarkEnd w:id="1308"/>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402,331,160.00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353,753,560.00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402,331,160.00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373,753,560.00</w:t>
            </w:r>
          </w:p>
        </w:tc>
      </w:tr>
    </w:tbl>
    <w:p>
      <w:pPr>
        <w:pStyle w:val="Style47"/>
        <w:keepNext w:val="0"/>
        <w:keepLines w:val="0"/>
        <w:widowControl w:val="0"/>
        <w:shd w:val="clear" w:color="auto" w:fill="auto"/>
        <w:bidi w:val="0"/>
        <w:spacing w:before="0" w:after="0" w:line="300" w:lineRule="exact"/>
        <w:ind w:left="0" w:right="0" w:firstLine="0"/>
        <w:jc w:val="left"/>
        <w:rPr>
          <w:sz w:val="20"/>
          <w:szCs w:val="20"/>
        </w:rPr>
      </w:pPr>
      <w:r>
        <w:rPr>
          <w:color w:val="000000"/>
          <w:spacing w:val="0"/>
          <w:w w:val="100"/>
          <w:position w:val="0"/>
          <w:sz w:val="20"/>
          <w:szCs w:val="20"/>
        </w:rPr>
        <w:t>短期借款分类的说明：</w:t>
      </w:r>
    </w:p>
    <w:p>
      <w:pPr>
        <w:widowControl w:val="0"/>
        <w:spacing w:after="139" w:line="1" w:lineRule="exact"/>
      </w:pPr>
    </w:p>
    <w:p>
      <w:pPr>
        <w:pStyle w:val="Style13"/>
        <w:keepNext w:val="0"/>
        <w:keepLines w:val="0"/>
        <w:widowControl w:val="0"/>
        <w:numPr>
          <w:ilvl w:val="0"/>
          <w:numId w:val="35"/>
        </w:numPr>
        <w:shd w:val="clear" w:color="auto" w:fill="auto"/>
        <w:tabs>
          <w:tab w:pos="392" w:val="left"/>
        </w:tabs>
        <w:bidi w:val="0"/>
        <w:spacing w:before="0" w:after="220" w:line="302" w:lineRule="exact"/>
        <w:ind w:left="0" w:right="0" w:firstLine="0"/>
        <w:jc w:val="both"/>
      </w:pPr>
      <w:bookmarkStart w:id="1309" w:name="bookmark1309"/>
      <w:bookmarkEnd w:id="1309"/>
      <w:r>
        <w:rPr>
          <w:color w:val="000000"/>
          <w:spacing w:val="0"/>
          <w:w w:val="100"/>
          <w:position w:val="0"/>
        </w:rPr>
        <w:t>信用借款中，本公司下属子公司南京中科创达软件科技有限公司使用中国银行综合授信额度自中国银行 股份有限公司南京城南支行取得人民币借款</w:t>
      </w:r>
      <w:r>
        <w:rPr>
          <w:rFonts w:ascii="Times New Roman" w:eastAsia="Times New Roman" w:hAnsi="Times New Roman" w:cs="Times New Roman"/>
          <w:color w:val="000000"/>
          <w:spacing w:val="0"/>
          <w:w w:val="100"/>
          <w:position w:val="0"/>
        </w:rPr>
        <w:t>1000</w:t>
      </w:r>
      <w:r>
        <w:rPr>
          <w:color w:val="000000"/>
          <w:spacing w:val="0"/>
          <w:w w:val="100"/>
          <w:position w:val="0"/>
        </w:rPr>
        <w:t>万元整。</w:t>
      </w:r>
    </w:p>
    <w:p>
      <w:pPr>
        <w:pStyle w:val="Style13"/>
        <w:keepNext w:val="0"/>
        <w:keepLines w:val="0"/>
        <w:widowControl w:val="0"/>
        <w:numPr>
          <w:ilvl w:val="0"/>
          <w:numId w:val="35"/>
        </w:numPr>
        <w:shd w:val="clear" w:color="auto" w:fill="auto"/>
        <w:tabs>
          <w:tab w:pos="397" w:val="left"/>
        </w:tabs>
        <w:bidi w:val="0"/>
        <w:spacing w:before="0" w:after="220" w:line="298" w:lineRule="exact"/>
        <w:ind w:left="0" w:right="0" w:firstLine="0"/>
        <w:jc w:val="both"/>
      </w:pPr>
      <w:bookmarkStart w:id="1310" w:name="bookmark1310"/>
      <w:bookmarkEnd w:id="1310"/>
      <w:r>
        <w:rPr>
          <w:color w:val="000000"/>
          <w:spacing w:val="0"/>
          <w:w w:val="100"/>
          <w:position w:val="0"/>
        </w:rPr>
        <w:t>信用借款中，本公司下属子公司南京中创盎赛软件科技有限公司使用中国银行综合授信额度自中国银行 股份有限公司南京城南支行取得借款</w:t>
      </w:r>
      <w:r>
        <w:rPr>
          <w:rFonts w:ascii="Times New Roman" w:eastAsia="Times New Roman" w:hAnsi="Times New Roman" w:cs="Times New Roman"/>
          <w:color w:val="000000"/>
          <w:spacing w:val="0"/>
          <w:w w:val="100"/>
          <w:position w:val="0"/>
        </w:rPr>
        <w:t>800</w:t>
      </w:r>
      <w:r>
        <w:rPr>
          <w:color w:val="000000"/>
          <w:spacing w:val="0"/>
          <w:w w:val="100"/>
          <w:position w:val="0"/>
        </w:rPr>
        <w:t>万元整。</w:t>
      </w:r>
    </w:p>
    <w:p>
      <w:pPr>
        <w:pStyle w:val="Style13"/>
        <w:keepNext w:val="0"/>
        <w:keepLines w:val="0"/>
        <w:widowControl w:val="0"/>
        <w:numPr>
          <w:ilvl w:val="0"/>
          <w:numId w:val="35"/>
        </w:numPr>
        <w:shd w:val="clear" w:color="auto" w:fill="auto"/>
        <w:tabs>
          <w:tab w:pos="397" w:val="left"/>
        </w:tabs>
        <w:bidi w:val="0"/>
        <w:spacing w:before="0" w:after="220" w:line="298" w:lineRule="exact"/>
        <w:ind w:left="0" w:right="0" w:firstLine="0"/>
        <w:jc w:val="both"/>
      </w:pPr>
      <w:bookmarkStart w:id="1311" w:name="bookmark1311"/>
      <w:bookmarkEnd w:id="1311"/>
      <w:r>
        <w:rPr>
          <w:color w:val="000000"/>
          <w:spacing w:val="0"/>
          <w:w w:val="100"/>
          <w:position w:val="0"/>
        </w:rPr>
        <w:t>信用借款中，本公司使用招商银行综合授信额度自招商银行股份有限公司北京大运村支行取得人民币借 款</w:t>
      </w:r>
      <w:r>
        <w:rPr>
          <w:rFonts w:ascii="Times New Roman" w:eastAsia="Times New Roman" w:hAnsi="Times New Roman" w:cs="Times New Roman"/>
          <w:color w:val="000000"/>
          <w:spacing w:val="0"/>
          <w:w w:val="100"/>
          <w:position w:val="0"/>
        </w:rPr>
        <w:t>6000</w:t>
      </w:r>
      <w:r>
        <w:rPr>
          <w:color w:val="000000"/>
          <w:spacing w:val="0"/>
          <w:w w:val="100"/>
          <w:position w:val="0"/>
        </w:rPr>
        <w:t>万元整。</w:t>
      </w:r>
    </w:p>
    <w:p>
      <w:pPr>
        <w:pStyle w:val="Style13"/>
        <w:keepNext w:val="0"/>
        <w:keepLines w:val="0"/>
        <w:widowControl w:val="0"/>
        <w:numPr>
          <w:ilvl w:val="0"/>
          <w:numId w:val="35"/>
        </w:numPr>
        <w:shd w:val="clear" w:color="auto" w:fill="auto"/>
        <w:tabs>
          <w:tab w:pos="397" w:val="left"/>
        </w:tabs>
        <w:bidi w:val="0"/>
        <w:spacing w:before="0" w:after="220" w:line="300" w:lineRule="exact"/>
        <w:ind w:left="0" w:right="0" w:firstLine="0"/>
        <w:jc w:val="both"/>
      </w:pPr>
      <w:bookmarkStart w:id="1312" w:name="bookmark1312"/>
      <w:bookmarkEnd w:id="1312"/>
      <w:r>
        <w:rPr>
          <w:color w:val="000000"/>
          <w:spacing w:val="0"/>
          <w:w w:val="100"/>
          <w:position w:val="0"/>
        </w:rPr>
        <w:t>信用借款中，本公司使用杭州银行综合授信额度自杭州银行北京分行取得人民币借款</w:t>
      </w:r>
      <w:r>
        <w:rPr>
          <w:rFonts w:ascii="Times New Roman" w:eastAsia="Times New Roman" w:hAnsi="Times New Roman" w:cs="Times New Roman"/>
          <w:color w:val="000000"/>
          <w:spacing w:val="0"/>
          <w:w w:val="100"/>
          <w:position w:val="0"/>
        </w:rPr>
        <w:t>6000</w:t>
      </w:r>
      <w:r>
        <w:rPr>
          <w:color w:val="000000"/>
          <w:spacing w:val="0"/>
          <w:w w:val="100"/>
          <w:position w:val="0"/>
        </w:rPr>
        <w:t>万元整。</w:t>
      </w:r>
    </w:p>
    <w:p>
      <w:pPr>
        <w:pStyle w:val="Style13"/>
        <w:keepNext w:val="0"/>
        <w:keepLines w:val="0"/>
        <w:widowControl w:val="0"/>
        <w:numPr>
          <w:ilvl w:val="0"/>
          <w:numId w:val="35"/>
        </w:numPr>
        <w:shd w:val="clear" w:color="auto" w:fill="auto"/>
        <w:tabs>
          <w:tab w:pos="397" w:val="left"/>
        </w:tabs>
        <w:bidi w:val="0"/>
        <w:spacing w:before="0" w:after="220" w:line="300" w:lineRule="exact"/>
        <w:ind w:left="0" w:right="0" w:firstLine="0"/>
        <w:jc w:val="both"/>
      </w:pPr>
      <w:bookmarkStart w:id="1313" w:name="bookmark1313"/>
      <w:bookmarkEnd w:id="1313"/>
      <w:r>
        <w:rPr>
          <w:color w:val="000000"/>
          <w:spacing w:val="0"/>
          <w:w w:val="100"/>
          <w:position w:val="0"/>
        </w:rPr>
        <w:t>信用借款中，本公司使用北京银行综合授信额度自北京银行红星支行取得人民币借款</w:t>
      </w:r>
      <w:r>
        <w:rPr>
          <w:rFonts w:ascii="Times New Roman" w:eastAsia="Times New Roman" w:hAnsi="Times New Roman" w:cs="Times New Roman"/>
          <w:color w:val="000000"/>
          <w:spacing w:val="0"/>
          <w:w w:val="100"/>
          <w:position w:val="0"/>
        </w:rPr>
        <w:t>9000</w:t>
      </w:r>
      <w:r>
        <w:rPr>
          <w:color w:val="000000"/>
          <w:spacing w:val="0"/>
          <w:w w:val="100"/>
          <w:position w:val="0"/>
        </w:rPr>
        <w:t>万元整。</w:t>
      </w:r>
    </w:p>
    <w:p>
      <w:pPr>
        <w:pStyle w:val="Style13"/>
        <w:keepNext w:val="0"/>
        <w:keepLines w:val="0"/>
        <w:widowControl w:val="0"/>
        <w:numPr>
          <w:ilvl w:val="0"/>
          <w:numId w:val="35"/>
        </w:numPr>
        <w:shd w:val="clear" w:color="auto" w:fill="auto"/>
        <w:tabs>
          <w:tab w:pos="397" w:val="left"/>
        </w:tabs>
        <w:bidi w:val="0"/>
        <w:spacing w:before="0" w:after="220" w:line="298" w:lineRule="exact"/>
        <w:ind w:left="0" w:right="0" w:firstLine="0"/>
        <w:jc w:val="both"/>
      </w:pPr>
      <w:bookmarkStart w:id="1314" w:name="bookmark1314"/>
      <w:bookmarkEnd w:id="1314"/>
      <w:r>
        <w:rPr>
          <w:color w:val="000000"/>
          <w:spacing w:val="0"/>
          <w:w w:val="100"/>
          <w:position w:val="0"/>
        </w:rPr>
        <w:t xml:space="preserve">信用借款中，本公司使用中国工商银行综合授信额度自中国工商银行北京南十里居支行取得人民币借款 </w:t>
      </w:r>
      <w:r>
        <w:rPr>
          <w:rFonts w:ascii="Times New Roman" w:eastAsia="Times New Roman" w:hAnsi="Times New Roman" w:cs="Times New Roman"/>
          <w:color w:val="000000"/>
          <w:spacing w:val="0"/>
          <w:w w:val="100"/>
          <w:position w:val="0"/>
        </w:rPr>
        <w:t>3000</w:t>
      </w:r>
      <w:r>
        <w:rPr>
          <w:color w:val="000000"/>
          <w:spacing w:val="0"/>
          <w:w w:val="100"/>
          <w:position w:val="0"/>
        </w:rPr>
        <w:t>万元整。</w:t>
      </w:r>
    </w:p>
    <w:p>
      <w:pPr>
        <w:pStyle w:val="Style13"/>
        <w:keepNext w:val="0"/>
        <w:keepLines w:val="0"/>
        <w:widowControl w:val="0"/>
        <w:numPr>
          <w:ilvl w:val="0"/>
          <w:numId w:val="35"/>
        </w:numPr>
        <w:shd w:val="clear" w:color="auto" w:fill="auto"/>
        <w:tabs>
          <w:tab w:pos="397" w:val="left"/>
        </w:tabs>
        <w:bidi w:val="0"/>
        <w:spacing w:before="0" w:after="220" w:line="307" w:lineRule="exact"/>
        <w:ind w:left="0" w:right="0" w:firstLine="0"/>
        <w:jc w:val="both"/>
      </w:pPr>
      <w:bookmarkStart w:id="1315" w:name="bookmark1315"/>
      <w:bookmarkEnd w:id="1315"/>
      <w:r>
        <w:rPr>
          <w:color w:val="000000"/>
          <w:spacing w:val="0"/>
          <w:w w:val="100"/>
          <w:position w:val="0"/>
        </w:rPr>
        <w:t>信用借款中，本公司使用宁波银行综合授信额度申请开立融资性保函，金额为</w:t>
      </w:r>
      <w:r>
        <w:rPr>
          <w:rFonts w:ascii="Times New Roman" w:eastAsia="Times New Roman" w:hAnsi="Times New Roman" w:cs="Times New Roman"/>
          <w:color w:val="000000"/>
          <w:spacing w:val="0"/>
          <w:w w:val="100"/>
          <w:position w:val="0"/>
        </w:rPr>
        <w:t>600</w:t>
      </w:r>
      <w:r>
        <w:rPr>
          <w:color w:val="000000"/>
          <w:spacing w:val="0"/>
          <w:w w:val="100"/>
          <w:position w:val="0"/>
        </w:rPr>
        <w:t>万欧元整为本公司在 华侨银行提供融资担保，本公司自华侨银行取得借款</w:t>
      </w:r>
      <w:r>
        <w:rPr>
          <w:rFonts w:ascii="Times New Roman" w:eastAsia="Times New Roman" w:hAnsi="Times New Roman" w:cs="Times New Roman"/>
          <w:color w:val="000000"/>
          <w:spacing w:val="0"/>
          <w:w w:val="100"/>
          <w:position w:val="0"/>
        </w:rPr>
        <w:t>600</w:t>
      </w:r>
      <w:r>
        <w:rPr>
          <w:color w:val="000000"/>
          <w:spacing w:val="0"/>
          <w:w w:val="100"/>
          <w:position w:val="0"/>
        </w:rPr>
        <w:t>万欧元。</w:t>
      </w:r>
    </w:p>
    <w:p>
      <w:pPr>
        <w:pStyle w:val="Style13"/>
        <w:keepNext w:val="0"/>
        <w:keepLines w:val="0"/>
        <w:widowControl w:val="0"/>
        <w:numPr>
          <w:ilvl w:val="0"/>
          <w:numId w:val="35"/>
        </w:numPr>
        <w:shd w:val="clear" w:color="auto" w:fill="auto"/>
        <w:tabs>
          <w:tab w:pos="397" w:val="left"/>
        </w:tabs>
        <w:bidi w:val="0"/>
        <w:spacing w:before="0" w:after="220" w:line="307" w:lineRule="exact"/>
        <w:ind w:left="0" w:right="0" w:firstLine="0"/>
        <w:jc w:val="both"/>
      </w:pPr>
      <w:bookmarkStart w:id="1316" w:name="bookmark1316"/>
      <w:bookmarkEnd w:id="1316"/>
      <w:r>
        <w:rPr>
          <w:color w:val="000000"/>
          <w:spacing w:val="0"/>
          <w:w w:val="100"/>
          <w:position w:val="0"/>
        </w:rPr>
        <w:t>信用借款中，本公司使用宁波银行综合授信额度申请开立融资性保函，金额为</w:t>
      </w:r>
      <w:r>
        <w:rPr>
          <w:rFonts w:ascii="Times New Roman" w:eastAsia="Times New Roman" w:hAnsi="Times New Roman" w:cs="Times New Roman"/>
          <w:color w:val="000000"/>
          <w:spacing w:val="0"/>
          <w:w w:val="100"/>
          <w:position w:val="0"/>
        </w:rPr>
        <w:t>680</w:t>
      </w:r>
      <w:r>
        <w:rPr>
          <w:color w:val="000000"/>
          <w:spacing w:val="0"/>
          <w:w w:val="100"/>
          <w:position w:val="0"/>
        </w:rPr>
        <w:t>万美元整为本公司在 华侨银行提供融资担保，本公司自华侨银行取得借款</w:t>
      </w:r>
      <w:r>
        <w:rPr>
          <w:rFonts w:ascii="Times New Roman" w:eastAsia="Times New Roman" w:hAnsi="Times New Roman" w:cs="Times New Roman"/>
          <w:color w:val="000000"/>
          <w:spacing w:val="0"/>
          <w:w w:val="100"/>
          <w:position w:val="0"/>
        </w:rPr>
        <w:t>680</w:t>
      </w:r>
      <w:r>
        <w:rPr>
          <w:color w:val="000000"/>
          <w:spacing w:val="0"/>
          <w:w w:val="100"/>
          <w:position w:val="0"/>
        </w:rPr>
        <w:t>万美元。</w:t>
      </w:r>
    </w:p>
    <w:p>
      <w:pPr>
        <w:pStyle w:val="Style13"/>
        <w:keepNext w:val="0"/>
        <w:keepLines w:val="0"/>
        <w:widowControl w:val="0"/>
        <w:numPr>
          <w:ilvl w:val="0"/>
          <w:numId w:val="35"/>
        </w:numPr>
        <w:shd w:val="clear" w:color="auto" w:fill="auto"/>
        <w:tabs>
          <w:tab w:pos="397" w:val="left"/>
        </w:tabs>
        <w:bidi w:val="0"/>
        <w:spacing w:before="0" w:after="220" w:line="300" w:lineRule="exact"/>
        <w:ind w:left="0" w:right="0" w:firstLine="0"/>
        <w:jc w:val="both"/>
      </w:pPr>
      <w:bookmarkStart w:id="1317" w:name="bookmark1317"/>
      <w:bookmarkEnd w:id="1317"/>
      <w:r>
        <w:rPr>
          <w:color w:val="000000"/>
          <w:spacing w:val="0"/>
          <w:w w:val="100"/>
          <w:position w:val="0"/>
        </w:rPr>
        <w:t>信用借款中，本公司使用中国民生银行综合授信额度自中国民生银行北京分行取得借款</w:t>
      </w:r>
      <w:r>
        <w:rPr>
          <w:rFonts w:ascii="Times New Roman" w:eastAsia="Times New Roman" w:hAnsi="Times New Roman" w:cs="Times New Roman"/>
          <w:color w:val="000000"/>
          <w:spacing w:val="0"/>
          <w:w w:val="100"/>
          <w:position w:val="0"/>
        </w:rPr>
        <w:t>2000</w:t>
      </w:r>
      <w:r>
        <w:rPr>
          <w:color w:val="000000"/>
          <w:spacing w:val="0"/>
          <w:w w:val="100"/>
          <w:position w:val="0"/>
        </w:rPr>
        <w:t>万元整。</w:t>
      </w:r>
    </w:p>
    <w:p>
      <w:pPr>
        <w:pStyle w:val="Style13"/>
        <w:keepNext w:val="0"/>
        <w:keepLines w:val="0"/>
        <w:widowControl w:val="0"/>
        <w:numPr>
          <w:ilvl w:val="0"/>
          <w:numId w:val="35"/>
        </w:numPr>
        <w:shd w:val="clear" w:color="auto" w:fill="auto"/>
        <w:tabs>
          <w:tab w:pos="397" w:val="left"/>
        </w:tabs>
        <w:bidi w:val="0"/>
        <w:spacing w:before="0" w:after="300" w:line="300" w:lineRule="exact"/>
        <w:ind w:left="0" w:right="0" w:firstLine="0"/>
        <w:jc w:val="both"/>
      </w:pPr>
      <w:bookmarkStart w:id="1318" w:name="bookmark1318"/>
      <w:bookmarkEnd w:id="1318"/>
      <w:r>
        <w:rPr>
          <w:color w:val="000000"/>
          <w:spacing w:val="0"/>
          <w:w w:val="100"/>
          <w:position w:val="0"/>
        </w:rPr>
        <w:t>信用借款中，本公司使用江苏银行综合授信额度自江苏银行北京分行取得人民币借款</w:t>
      </w:r>
      <w:r>
        <w:rPr>
          <w:rFonts w:ascii="Times New Roman" w:eastAsia="Times New Roman" w:hAnsi="Times New Roman" w:cs="Times New Roman"/>
          <w:color w:val="000000"/>
          <w:spacing w:val="0"/>
          <w:w w:val="100"/>
          <w:position w:val="0"/>
        </w:rPr>
        <w:t>3000</w:t>
      </w:r>
      <w:r>
        <w:rPr>
          <w:color w:val="000000"/>
          <w:spacing w:val="0"/>
          <w:w w:val="100"/>
          <w:position w:val="0"/>
        </w:rPr>
        <w:t>万元整。</w:t>
      </w:r>
    </w:p>
    <w:p>
      <w:pPr>
        <w:pStyle w:val="Style43"/>
        <w:keepNext/>
        <w:keepLines/>
        <w:widowControl w:val="0"/>
        <w:shd w:val="clear" w:color="auto" w:fill="auto"/>
        <w:bidi w:val="0"/>
        <w:spacing w:before="0" w:after="300" w:line="300" w:lineRule="exact"/>
        <w:ind w:left="0" w:right="0" w:firstLine="0"/>
        <w:jc w:val="both"/>
      </w:pPr>
      <w:bookmarkStart w:id="1319" w:name="bookmark1319"/>
      <w:bookmarkStart w:id="1320" w:name="bookmark1320"/>
      <w:bookmarkStart w:id="1321" w:name="bookmark13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19"/>
      <w:bookmarkEnd w:id="1320"/>
      <w:bookmarkEnd w:id="1321"/>
    </w:p>
    <w:p>
      <w:pPr>
        <w:pStyle w:val="Style13"/>
        <w:keepNext w:val="0"/>
        <w:keepLines w:val="0"/>
        <w:widowControl w:val="0"/>
        <w:shd w:val="clear" w:color="auto" w:fill="auto"/>
        <w:bidi w:val="0"/>
        <w:spacing w:before="0" w:after="220" w:line="300" w:lineRule="exact"/>
        <w:ind w:left="0" w:right="0" w:firstLine="0"/>
        <w:jc w:val="both"/>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322"/>
      <w:bookmarkEnd w:id="1323"/>
      <w:bookmarkEnd w:id="132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1555"/>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指定为以公允价值计量且其变动计入当期损益的金融负债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8,455,200.00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股权收购形成的或有对价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8,455,200.00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19,413,700.00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8,455,200.00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19,413,700.00</w:t>
            </w:r>
          </w:p>
        </w:tc>
      </w:tr>
    </w:tbl>
    <w:p>
      <w:pPr>
        <w:pStyle w:val="Style13"/>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公司或有对价系</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日与自然人鲍晓东、鲍有才签署</w:t>
      </w:r>
      <w:r>
        <w:rPr>
          <w:rFonts w:ascii="Times New Roman" w:eastAsia="Times New Roman" w:hAnsi="Times New Roman" w:cs="Times New Roman"/>
          <w:color w:val="000000"/>
          <w:spacing w:val="0"/>
          <w:w w:val="100"/>
          <w:position w:val="0"/>
        </w:rPr>
        <w:t>“</w:t>
      </w:r>
      <w:r>
        <w:rPr>
          <w:color w:val="000000"/>
          <w:spacing w:val="0"/>
          <w:w w:val="100"/>
          <w:position w:val="0"/>
        </w:rPr>
        <w:t>中科创达拟以总价不超过</w:t>
      </w:r>
      <w:r>
        <w:rPr>
          <w:rFonts w:ascii="Times New Roman" w:eastAsia="Times New Roman" w:hAnsi="Times New Roman" w:cs="Times New Roman"/>
          <w:color w:val="000000"/>
          <w:spacing w:val="0"/>
          <w:w w:val="100"/>
          <w:position w:val="0"/>
        </w:rPr>
        <w:t>10,260</w:t>
      </w:r>
      <w:r>
        <w:rPr>
          <w:color w:val="000000"/>
          <w:spacing w:val="0"/>
          <w:w w:val="100"/>
          <w:position w:val="0"/>
        </w:rPr>
        <w:t>万元的现金购 买爱普新思和慧驰科技各</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w:t>
      </w:r>
      <w:r>
        <w:rPr>
          <w:color w:val="000000"/>
          <w:spacing w:val="0"/>
          <w:w w:val="100"/>
          <w:position w:val="0"/>
        </w:rPr>
        <w:t>股权收购协议，并约定支付方式以目标公司的业绩承诺完成情况进行 支付。公司本期期末以中水致远资产评估有限公司出具的</w:t>
      </w:r>
      <w:r>
        <w:rPr>
          <w:rFonts w:ascii="Times New Roman" w:eastAsia="Times New Roman" w:hAnsi="Times New Roman" w:cs="Times New Roman"/>
          <w:color w:val="000000"/>
          <w:spacing w:val="0"/>
          <w:w w:val="100"/>
          <w:position w:val="0"/>
        </w:rPr>
        <w:t>“</w:t>
      </w:r>
      <w:r>
        <w:rPr>
          <w:color w:val="000000"/>
          <w:spacing w:val="0"/>
          <w:w w:val="100"/>
          <w:position w:val="0"/>
        </w:rPr>
        <w:t>中水致远评报字【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010015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评估报告 进行公允价值及计量。</w:t>
      </w:r>
    </w:p>
    <w:p>
      <w:pPr>
        <w:pStyle w:val="Style36"/>
        <w:keepNext/>
        <w:keepLines/>
        <w:widowControl w:val="0"/>
        <w:shd w:val="clear" w:color="auto" w:fill="auto"/>
        <w:tabs>
          <w:tab w:pos="483" w:val="left"/>
        </w:tabs>
        <w:bidi w:val="0"/>
        <w:spacing w:before="0" w:after="200" w:line="331"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326"/>
      <w:bookmarkEnd w:id="1327"/>
      <w:bookmarkEnd w:id="1329"/>
    </w:p>
    <w:p>
      <w:pPr>
        <w:pStyle w:val="Style1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不适用</w:t>
      </w:r>
    </w:p>
    <w:p>
      <w:pPr>
        <w:pStyle w:val="Style36"/>
        <w:keepNext/>
        <w:keepLines/>
        <w:widowControl w:val="0"/>
        <w:shd w:val="clear" w:color="auto" w:fill="auto"/>
        <w:tabs>
          <w:tab w:pos="483" w:val="left"/>
        </w:tabs>
        <w:bidi w:val="0"/>
        <w:spacing w:before="0" w:after="200" w:line="331" w:lineRule="auto"/>
        <w:ind w:left="0" w:right="0" w:firstLine="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3</w:t>
      </w:r>
      <w:bookmarkEnd w:id="1332"/>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330"/>
      <w:bookmarkEnd w:id="1331"/>
      <w:bookmarkEnd w:id="1333"/>
    </w:p>
    <w:p>
      <w:pPr>
        <w:pStyle w:val="Style1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不适用</w:t>
      </w:r>
    </w:p>
    <w:p>
      <w:pPr>
        <w:pStyle w:val="Style36"/>
        <w:keepNext/>
        <w:keepLines/>
        <w:widowControl w:val="0"/>
        <w:shd w:val="clear" w:color="auto" w:fill="auto"/>
        <w:tabs>
          <w:tab w:pos="483" w:val="left"/>
        </w:tabs>
        <w:bidi w:val="0"/>
        <w:spacing w:before="0" w:after="200" w:line="331" w:lineRule="auto"/>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rFonts w:ascii="Times New Roman" w:eastAsia="Times New Roman" w:hAnsi="Times New Roman" w:cs="Times New Roman"/>
          <w:color w:val="000000"/>
          <w:spacing w:val="0"/>
          <w:w w:val="100"/>
          <w:position w:val="0"/>
        </w:rPr>
        <w:t>6</w:t>
      </w:r>
      <w:r>
        <w:rPr>
          <w:color w:val="000000"/>
          <w:spacing w:val="0"/>
          <w:w w:val="100"/>
          <w:position w:val="0"/>
        </w:rPr>
        <w:t>、</w:t>
        <w:tab/>
        <w:t>应付账款</w:t>
      </w:r>
      <w:bookmarkEnd w:id="1334"/>
      <w:bookmarkEnd w:id="1335"/>
      <w:bookmarkEnd w:id="1337"/>
    </w:p>
    <w:p>
      <w:pPr>
        <w:pStyle w:val="Style43"/>
        <w:keepNext/>
        <w:keepLines/>
        <w:widowControl w:val="0"/>
        <w:shd w:val="clear" w:color="auto" w:fill="auto"/>
        <w:bidi w:val="0"/>
        <w:spacing w:before="0" w:line="317" w:lineRule="exact"/>
        <w:ind w:left="0" w:right="0" w:firstLine="0"/>
        <w:jc w:val="both"/>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38"/>
      <w:bookmarkEnd w:id="1339"/>
      <w:bookmarkEnd w:id="1340"/>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应付服务费及货款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80,233,421.79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76,635,795.41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80,379,421.79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76,635,795.41</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both"/>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41"/>
      <w:bookmarkEnd w:id="1342"/>
      <w:bookmarkEnd w:id="1343"/>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r>
        <w:br w:type="page"/>
      </w:r>
    </w:p>
    <w:p>
      <w:pPr>
        <w:pStyle w:val="Style36"/>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3</w:t>
      </w:r>
      <w:bookmarkEnd w:id="1346"/>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344"/>
      <w:bookmarkEnd w:id="1345"/>
      <w:bookmarkEnd w:id="1347"/>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预收服务费及货款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36,331,723.90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24,958,954.84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36,331,723.90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24,958,954.84</w:t>
            </w:r>
          </w:p>
        </w:tc>
      </w:tr>
    </w:tbl>
    <w:p>
      <w:pPr>
        <w:widowControl w:val="0"/>
        <w:spacing w:after="319" w:line="1" w:lineRule="exact"/>
      </w:pPr>
    </w:p>
    <w:p>
      <w:pPr>
        <w:pStyle w:val="Style36"/>
        <w:keepNext/>
        <w:keepLines/>
        <w:widowControl w:val="0"/>
        <w:shd w:val="clear" w:color="auto" w:fill="auto"/>
        <w:tabs>
          <w:tab w:pos="483" w:val="left"/>
        </w:tabs>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348"/>
      <w:bookmarkEnd w:id="1349"/>
      <w:bookmarkEnd w:id="1351"/>
    </w:p>
    <w:p>
      <w:pPr>
        <w:pStyle w:val="Style13"/>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3</w:t>
      </w:r>
      <w:bookmarkEnd w:id="1354"/>
      <w:r>
        <w:rPr>
          <w:rFonts w:ascii="Times New Roman" w:eastAsia="Times New Roman" w:hAnsi="Times New Roman" w:cs="Times New Roman"/>
          <w:color w:val="000000"/>
          <w:spacing w:val="0"/>
          <w:w w:val="100"/>
          <w:position w:val="0"/>
        </w:rPr>
        <w:t>9</w:t>
      </w:r>
      <w:r>
        <w:rPr>
          <w:color w:val="000000"/>
          <w:spacing w:val="0"/>
          <w:w w:val="100"/>
          <w:position w:val="0"/>
        </w:rPr>
        <w:t>、</w:t>
        <w:tab/>
        <w:t>应付职工薪酬</w:t>
      </w:r>
      <w:bookmarkEnd w:id="1352"/>
      <w:bookmarkEnd w:id="1353"/>
      <w:bookmarkEnd w:id="1355"/>
    </w:p>
    <w:p>
      <w:pPr>
        <w:pStyle w:val="Style43"/>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56"/>
      <w:bookmarkEnd w:id="1357"/>
      <w:bookmarkEnd w:id="1358"/>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4"/>
        <w:gridCol w:w="1699"/>
        <w:gridCol w:w="1843"/>
        <w:gridCol w:w="1704"/>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132,454,321.54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910,995,301.73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873,877,341.41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169,572,281.86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3,555,266.25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42,937,195.70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42,314,862.70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4,177,599.25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1,425,929.72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1,549,429.72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136,133,087.79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955,358,427.15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917,741,633.83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173,749,881.11</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59"/>
      <w:bookmarkEnd w:id="1360"/>
      <w:bookmarkEnd w:id="1361"/>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4"/>
        <w:gridCol w:w="1699"/>
        <w:gridCol w:w="1843"/>
        <w:gridCol w:w="1704"/>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125,340,717.21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808,061,381.60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771,505,483.34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161,896,615.47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367,297.89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21,437,772.25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21,071,925.16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733,144.98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2,186,673.02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32,880,761.02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32,308,828.60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2,758,605.44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2,071,639.74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30,375,375.68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29,819,456.94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2,627,558.48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40,264.37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803,386.57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810,109.69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74,768.91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1,698,580.75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1,675,843.95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97,505.71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地方性保险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1,264,625.80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43,287,539.84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42,800,827.54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1,751,338.10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2,679,932.64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2,395,686.00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2,643,040.77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2,432,577.87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、以现金结算的股份支付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615,074.98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2,932,161.02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3,547,236.00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132,454,321.54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910,995,301.73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873,877,341.41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169,572,281.86</w:t>
            </w: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62"/>
      <w:bookmarkEnd w:id="1363"/>
      <w:bookmarkEnd w:id="136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2,426,591.33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38,504,581.35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38,146,782.65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2,784,390.03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4,267,154.24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4,168,080.05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238,986.17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988,762.94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1,154,223.05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3,555,266.25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42,937,195.70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42,314,862.70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4,177,599.25</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4</w:t>
      </w:r>
      <w:bookmarkEnd w:id="1368"/>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366"/>
      <w:bookmarkEnd w:id="1367"/>
      <w:bookmarkEnd w:id="1369"/>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9,767,691.36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5,049,105.41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5,243,793.47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10,760,542.30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7,563,922.85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6,233,544.69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184,396.29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123,854.46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5,553,121.88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2,811,267.10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197,641.66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198,858.30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1,772,727.36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28,572,592.89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27,134,295.91</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4</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70"/>
      <w:bookmarkEnd w:id="1371"/>
      <w:bookmarkEnd w:id="137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175,549.87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374,746.17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1,008,576.46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44,065,438.89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112,056,852.87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44,368,591.14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113,440,175.50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74"/>
      <w:bookmarkEnd w:id="1375"/>
      <w:bookmarkEnd w:id="137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37,615.38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346,758.62</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137,934.49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27,987.55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175,549.87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374,746.17</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77"/>
      <w:bookmarkEnd w:id="1378"/>
      <w:bookmarkEnd w:id="1379"/>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股权激励限制性股票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127,602.38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1,008,576.46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127,602.38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1,008,576.46</w:t>
            </w:r>
          </w:p>
        </w:tc>
      </w:tr>
    </w:tbl>
    <w:p>
      <w:pPr>
        <w:widowControl w:val="0"/>
        <w:spacing w:after="319" w:line="1" w:lineRule="exact"/>
      </w:pPr>
    </w:p>
    <w:p>
      <w:pPr>
        <w:pStyle w:val="Style43"/>
        <w:keepNext/>
        <w:keepLines/>
        <w:widowControl w:val="0"/>
        <w:numPr>
          <w:ilvl w:val="0"/>
          <w:numId w:val="37"/>
        </w:numPr>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其他应付款</w:t>
      </w:r>
      <w:bookmarkEnd w:id="1380"/>
      <w:bookmarkEnd w:id="1381"/>
      <w:bookmarkEnd w:id="1383"/>
    </w:p>
    <w:p>
      <w:pPr>
        <w:pStyle w:val="Style74"/>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r>
        <w:rPr>
          <w:color w:val="000000"/>
          <w:spacing w:val="0"/>
          <w:w w:val="100"/>
          <w:position w:val="0"/>
        </w:rPr>
        <w:t>按款项性质列示其他应付款</w:t>
      </w:r>
      <w:bookmarkEnd w:id="1384"/>
      <w:bookmarkEnd w:id="1385"/>
      <w:bookmarkEnd w:id="138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12,064,996.29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4,634,658.81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其他待付款项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21,641,261.38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12,771,197.62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10,291,718.23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94,583,533.44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44,065,438.89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112,056,852.87</w:t>
            </w:r>
          </w:p>
        </w:tc>
      </w:tr>
    </w:tbl>
    <w:p>
      <w:pPr>
        <w:widowControl w:val="0"/>
        <w:spacing w:after="319" w:line="1" w:lineRule="exact"/>
      </w:pPr>
    </w:p>
    <w:p>
      <w:pPr>
        <w:pStyle w:val="Style36"/>
        <w:keepNext/>
        <w:keepLines/>
        <w:widowControl w:val="0"/>
        <w:shd w:val="clear" w:color="auto" w:fill="auto"/>
        <w:tabs>
          <w:tab w:pos="483" w:val="left"/>
        </w:tabs>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4</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387"/>
      <w:bookmarkEnd w:id="1388"/>
      <w:bookmarkEnd w:id="1390"/>
    </w:p>
    <w:p>
      <w:pPr>
        <w:pStyle w:val="Style13"/>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4</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391"/>
      <w:bookmarkEnd w:id="1392"/>
      <w:bookmarkEnd w:id="1394"/>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3,179,345.40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3,192,281.64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33,477.52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3,179,345.40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3,225,759.16</w:t>
            </w:r>
          </w:p>
        </w:tc>
      </w:tr>
    </w:tbl>
    <w:p>
      <w:pPr>
        <w:sectPr>
          <w:footnotePr>
            <w:pos w:val="pageBottom"/>
            <w:numFmt w:val="decimal"/>
            <w:numRestart w:val="continuous"/>
          </w:footnotePr>
          <w:pgSz w:w="11900" w:h="16840"/>
          <w:pgMar w:top="1441" w:right="1100" w:bottom="1748" w:left="1109" w:header="0" w:footer="3" w:gutter="0"/>
          <w:cols w:space="720"/>
          <w:noEndnote/>
          <w:rtlGutter w:val="0"/>
          <w:docGrid w:linePitch="360"/>
        </w:sectPr>
      </w:pPr>
    </w:p>
    <w:p>
      <w:pPr>
        <w:pStyle w:val="Style36"/>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95"/>
      <w:bookmarkEnd w:id="1396"/>
      <w:bookmarkEnd w:id="1398"/>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5,734,995.11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866,546.94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已开发票未确认收入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5,559,898.55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13,115,212.58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4,791,486.69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5,768,825.51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184,172.12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16,092,773.35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19,934,757.15</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99"/>
      <w:bookmarkEnd w:id="1400"/>
      <w:bookmarkEnd w:id="1402"/>
    </w:p>
    <w:p>
      <w:pPr>
        <w:pStyle w:val="Style43"/>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r>
        <w:rPr>
          <w:color w:val="000000"/>
          <w:spacing w:val="0"/>
          <w:w w:val="100"/>
          <w:position w:val="0"/>
        </w:rPr>
        <w:t>长期借款分类</w:t>
      </w:r>
      <w:bookmarkEnd w:id="1403"/>
      <w:bookmarkEnd w:id="1404"/>
      <w:bookmarkEnd w:id="140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156,946,000.00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6,797,921.90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10,017,863.18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-3,179,345.40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-3,192,281.64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3,618,576.50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163,771,581.54</w:t>
            </w:r>
          </w:p>
        </w:tc>
      </w:tr>
    </w:tbl>
    <w:p>
      <w:pPr>
        <w:pStyle w:val="Style13"/>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长期借款分类的说明：</w:t>
      </w:r>
    </w:p>
    <w:p>
      <w:pPr>
        <w:pStyle w:val="Style1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信用借款中</w:t>
      </w:r>
      <w:r>
        <w:rPr>
          <w:rFonts w:ascii="Times New Roman" w:eastAsia="Times New Roman" w:hAnsi="Times New Roman" w:cs="Times New Roman"/>
          <w:color w:val="000000"/>
          <w:spacing w:val="0"/>
          <w:w w:val="100"/>
          <w:position w:val="0"/>
        </w:rPr>
        <w:t>6,797,921.9</w:t>
      </w:r>
      <w:r>
        <w:rPr>
          <w:rFonts w:ascii="Times New Roman" w:eastAsia="Times New Roman" w:hAnsi="Times New Roman" w:cs="Times New Roman"/>
          <w:color w:val="000000"/>
          <w:spacing w:val="0"/>
          <w:w w:val="100"/>
          <w:position w:val="0"/>
        </w:rPr>
        <w:t>0</w:t>
      </w:r>
      <w:r>
        <w:rPr>
          <w:color w:val="000000"/>
          <w:spacing w:val="0"/>
          <w:w w:val="100"/>
          <w:position w:val="0"/>
        </w:rPr>
        <w:t>元为</w:t>
      </w:r>
      <w:r>
        <w:rPr>
          <w:rFonts w:ascii="Times New Roman" w:eastAsia="Times New Roman" w:hAnsi="Times New Roman" w:cs="Times New Roman"/>
          <w:color w:val="000000"/>
          <w:spacing w:val="0"/>
          <w:w w:val="100"/>
          <w:position w:val="0"/>
        </w:rPr>
        <w:t>Rightware Oy</w:t>
      </w:r>
      <w:r>
        <w:rPr>
          <w:color w:val="000000"/>
          <w:spacing w:val="0"/>
          <w:w w:val="100"/>
          <w:position w:val="0"/>
        </w:rPr>
        <w:t>向芬兰国家技术创新局</w:t>
      </w:r>
      <w:r>
        <w:rPr>
          <w:rFonts w:ascii="Times New Roman" w:eastAsia="Times New Roman" w:hAnsi="Times New Roman" w:cs="Times New Roman"/>
          <w:color w:val="000000"/>
          <w:spacing w:val="0"/>
          <w:w w:val="100"/>
          <w:position w:val="0"/>
        </w:rPr>
        <w:t>Tekes</w:t>
      </w:r>
      <w:r>
        <w:rPr>
          <w:color w:val="000000"/>
          <w:spacing w:val="0"/>
          <w:w w:val="100"/>
          <w:position w:val="0"/>
        </w:rPr>
        <w:t>的借款，</w:t>
      </w:r>
      <w:r>
        <w:rPr>
          <w:rFonts w:ascii="Times New Roman" w:eastAsia="Times New Roman" w:hAnsi="Times New Roman" w:cs="Times New Roman"/>
          <w:color w:val="000000"/>
          <w:spacing w:val="0"/>
          <w:w w:val="100"/>
          <w:position w:val="0"/>
        </w:rPr>
        <w:t>Tekes</w:t>
      </w:r>
      <w:r>
        <w:rPr>
          <w:color w:val="000000"/>
          <w:spacing w:val="0"/>
          <w:w w:val="100"/>
          <w:position w:val="0"/>
        </w:rPr>
        <w:t>研发贷款的利率依据 基准利率下浮</w:t>
      </w:r>
      <w:r>
        <w:rPr>
          <w:rFonts w:ascii="Times New Roman" w:eastAsia="Times New Roman" w:hAnsi="Times New Roman" w:cs="Times New Roman"/>
          <w:color w:val="000000"/>
          <w:spacing w:val="0"/>
          <w:w w:val="100"/>
          <w:position w:val="0"/>
        </w:rPr>
        <w:t>3%</w:t>
      </w:r>
      <w:r>
        <w:rPr>
          <w:color w:val="000000"/>
          <w:spacing w:val="0"/>
          <w:w w:val="100"/>
          <w:position w:val="0"/>
        </w:rPr>
        <w:t>后确定，但不低于</w:t>
      </w:r>
      <w:r>
        <w:rPr>
          <w:rFonts w:ascii="Times New Roman" w:eastAsia="Times New Roman" w:hAnsi="Times New Roman" w:cs="Times New Roman"/>
          <w:color w:val="000000"/>
          <w:spacing w:val="0"/>
          <w:w w:val="100"/>
          <w:position w:val="0"/>
        </w:rPr>
        <w:t>1%</w:t>
      </w:r>
      <w:r>
        <w:rPr>
          <w:color w:val="000000"/>
          <w:spacing w:val="0"/>
          <w:w w:val="100"/>
          <w:position w:val="0"/>
        </w:rPr>
        <w:t>，该借款的利率为</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6"/>
        <w:keepNext/>
        <w:keepLines/>
        <w:widowControl w:val="0"/>
        <w:shd w:val="clear" w:color="auto" w:fill="auto"/>
        <w:tabs>
          <w:tab w:pos="483" w:val="left"/>
        </w:tabs>
        <w:bidi w:val="0"/>
        <w:spacing w:before="0" w:after="220" w:line="322"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4</w:t>
      </w:r>
      <w:bookmarkEnd w:id="1408"/>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406"/>
      <w:bookmarkEnd w:id="1407"/>
      <w:bookmarkEnd w:id="1409"/>
    </w:p>
    <w:p>
      <w:pPr>
        <w:pStyle w:val="Style1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220" w:line="322"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410"/>
      <w:bookmarkEnd w:id="1411"/>
      <w:bookmarkEnd w:id="1413"/>
    </w:p>
    <w:p>
      <w:pPr>
        <w:pStyle w:val="Style13"/>
        <w:keepNext w:val="0"/>
        <w:keepLines w:val="0"/>
        <w:widowControl w:val="0"/>
        <w:shd w:val="clear" w:color="auto" w:fill="auto"/>
        <w:bidi w:val="0"/>
        <w:spacing w:before="0" w:after="340" w:line="307" w:lineRule="exact"/>
        <w:ind w:left="0" w:right="0" w:firstLine="0"/>
        <w:jc w:val="left"/>
        <w:sectPr>
          <w:footnotePr>
            <w:pos w:val="pageBottom"/>
            <w:numFmt w:val="decimal"/>
            <w:numRestart w:val="continuous"/>
          </w:footnotePr>
          <w:pgSz w:w="11900" w:h="16840"/>
          <w:pgMar w:top="1465" w:right="1102" w:bottom="1465" w:left="1107" w:header="0" w:footer="3" w:gutter="0"/>
          <w:cols w:space="720"/>
          <w:noEndnote/>
          <w:rtlGutter w:val="0"/>
          <w:docGrid w:linePitch="360"/>
        </w:sectPr>
      </w:pPr>
      <w:r>
        <w:rPr>
          <w:color w:val="000000"/>
          <w:spacing w:val="0"/>
          <w:w w:val="100"/>
          <w:position w:val="0"/>
        </w:rPr>
        <w:t>不适用</w:t>
      </w:r>
    </w:p>
    <w:p>
      <w:pPr>
        <w:pStyle w:val="Style36"/>
        <w:keepNext/>
        <w:keepLines/>
        <w:widowControl w:val="0"/>
        <w:shd w:val="clear" w:color="auto" w:fill="auto"/>
        <w:bidi w:val="0"/>
        <w:spacing w:before="28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4</w:t>
      </w:r>
      <w:bookmarkEnd w:id="1416"/>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414"/>
      <w:bookmarkEnd w:id="1415"/>
      <w:bookmarkEnd w:id="1417"/>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7,047,581.17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7,547,581.17</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both"/>
      </w:pPr>
      <w:bookmarkStart w:id="1418" w:name="bookmark1418"/>
      <w:bookmarkStart w:id="1419" w:name="bookmark1419"/>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18"/>
      <w:bookmarkEnd w:id="1419"/>
      <w:bookmarkEnd w:id="1420"/>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7,047,581.17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33,477.52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33,477.52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7,047,581.17</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both"/>
      </w:pPr>
      <w:bookmarkStart w:id="1421" w:name="bookmark1421"/>
      <w:bookmarkStart w:id="1422" w:name="bookmark1422"/>
      <w:bookmarkStart w:id="1423" w:name="bookmark14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421"/>
      <w:bookmarkEnd w:id="1422"/>
      <w:bookmarkEnd w:id="1423"/>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31"/>
        <w:gridCol w:w="1416"/>
        <w:gridCol w:w="1421"/>
        <w:gridCol w:w="1699"/>
        <w:gridCol w:w="1310"/>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基于移动智能终端的操作 系统一体化解决方案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说明：该项专项应付款为成都高新区科技局按照《成都高新区科技局关于</w:t>
      </w:r>
      <w:r>
        <w:rPr>
          <w:rFonts w:ascii="Times New Roman" w:eastAsia="Times New Roman" w:hAnsi="Times New Roman" w:cs="Times New Roman"/>
          <w:color w:val="000000"/>
          <w:spacing w:val="0"/>
          <w:w w:val="100"/>
          <w:position w:val="0"/>
        </w:rPr>
        <w:t>2016</w:t>
      </w:r>
      <w:r>
        <w:rPr>
          <w:color w:val="000000"/>
          <w:spacing w:val="0"/>
          <w:w w:val="100"/>
          <w:position w:val="0"/>
        </w:rPr>
        <w:t>年重点科技创新计划项目拟 立项公示的通知》拨付的成都高新区科技创新计划项目研究开发及中试阶段的必要补助款；依据《成都高 新区重点科技创新计划项目合同书》要求，本公司收到的拨付资金作为专项应付款处理，其中消耗部分予 以核销，形成资产部分转入资本公积。</w:t>
      </w:r>
    </w:p>
    <w:p>
      <w:pPr>
        <w:pStyle w:val="Style36"/>
        <w:keepNext/>
        <w:keepLines/>
        <w:widowControl w:val="0"/>
        <w:shd w:val="clear" w:color="auto" w:fill="auto"/>
        <w:bidi w:val="0"/>
        <w:spacing w:before="0" w:after="220" w:line="326"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424"/>
      <w:bookmarkEnd w:id="1425"/>
      <w:bookmarkEnd w:id="1427"/>
    </w:p>
    <w:p>
      <w:pPr>
        <w:pStyle w:val="Style1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不适用</w:t>
      </w:r>
      <w:r>
        <w:br w:type="page"/>
      </w:r>
    </w:p>
    <w:p>
      <w:pPr>
        <w:pStyle w:val="Style36"/>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5</w:t>
      </w:r>
      <w:bookmarkEnd w:id="143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28"/>
      <w:bookmarkEnd w:id="1429"/>
      <w:bookmarkEnd w:id="1431"/>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703,273.98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法律诉讼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703,273.98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其他说明，包括重要预计负债的相关重要假设、估计说明:</w:t>
      </w:r>
    </w:p>
    <w:p>
      <w:pPr>
        <w:pStyle w:val="Style13"/>
        <w:keepNext w:val="0"/>
        <w:keepLines w:val="0"/>
        <w:widowControl w:val="0"/>
        <w:shd w:val="clear" w:color="auto" w:fill="auto"/>
        <w:bidi w:val="0"/>
        <w:spacing w:before="0" w:after="300" w:line="311" w:lineRule="exact"/>
        <w:ind w:left="0" w:right="0" w:firstLine="50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日，中科开元信息技术（北京）有限公司（以下简称中科开元）针对本公司，在海淀法院 提起技术委托开发合同纠纷诉讼，要求本公司支付合同款</w:t>
      </w:r>
      <w:r>
        <w:rPr>
          <w:rFonts w:ascii="Times New Roman" w:eastAsia="Times New Roman" w:hAnsi="Times New Roman" w:cs="Times New Roman"/>
          <w:color w:val="000000"/>
          <w:spacing w:val="0"/>
          <w:w w:val="100"/>
          <w:position w:val="0"/>
        </w:rPr>
        <w:t>1,406,210.00</w:t>
      </w:r>
      <w:r>
        <w:rPr>
          <w:color w:val="000000"/>
          <w:spacing w:val="0"/>
          <w:w w:val="100"/>
          <w:position w:val="0"/>
        </w:rPr>
        <w:t>元、利息</w:t>
      </w:r>
      <w:r>
        <w:rPr>
          <w:rFonts w:ascii="Times New Roman" w:eastAsia="Times New Roman" w:hAnsi="Times New Roman" w:cs="Times New Roman"/>
          <w:color w:val="000000"/>
          <w:spacing w:val="0"/>
          <w:w w:val="100"/>
          <w:position w:val="0"/>
        </w:rPr>
        <w:t>562,484.00</w:t>
      </w:r>
      <w:r>
        <w:rPr>
          <w:color w:val="000000"/>
          <w:spacing w:val="0"/>
          <w:w w:val="100"/>
          <w:position w:val="0"/>
        </w:rPr>
        <w:t>元及承担一审诉 讼费</w:t>
      </w:r>
      <w:r>
        <w:rPr>
          <w:rFonts w:ascii="Times New Roman" w:eastAsia="Times New Roman" w:hAnsi="Times New Roman" w:cs="Times New Roman"/>
          <w:color w:val="000000"/>
          <w:spacing w:val="0"/>
          <w:w w:val="100"/>
          <w:position w:val="0"/>
        </w:rPr>
        <w:t>22,518.00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日，本公司收到一审判决书，要求本公司向中科开元支付合同款</w:t>
      </w:r>
      <w:r>
        <w:rPr>
          <w:rFonts w:ascii="Times New Roman" w:eastAsia="Times New Roman" w:hAnsi="Times New Roman" w:cs="Times New Roman"/>
          <w:color w:val="000000"/>
          <w:spacing w:val="0"/>
          <w:w w:val="100"/>
          <w:position w:val="0"/>
        </w:rPr>
        <w:t xml:space="preserve">1,406,210.00 </w:t>
      </w:r>
      <w:r>
        <w:rPr>
          <w:color w:val="000000"/>
          <w:spacing w:val="0"/>
          <w:w w:val="100"/>
          <w:position w:val="0"/>
        </w:rPr>
        <w:t>元，并承担诉讼费</w:t>
      </w:r>
      <w:r>
        <w:rPr>
          <w:rFonts w:ascii="Times New Roman" w:eastAsia="Times New Roman" w:hAnsi="Times New Roman" w:cs="Times New Roman"/>
          <w:color w:val="000000"/>
          <w:spacing w:val="0"/>
          <w:w w:val="100"/>
          <w:position w:val="0"/>
        </w:rPr>
        <w:t>22,518.00</w:t>
      </w:r>
      <w:r>
        <w:rPr>
          <w:color w:val="000000"/>
          <w:spacing w:val="0"/>
          <w:w w:val="100"/>
          <w:position w:val="0"/>
        </w:rPr>
        <w:t>元，驳回中科开元其他诉讼请求。</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日，本公司提交上诉状，要求 撤销一审判决。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日，北京知识产权法院进行二审谈话（相当于开庭），双方未达成和解。本 公司账面已确认应付账款</w:t>
      </w:r>
      <w:r>
        <w:rPr>
          <w:rFonts w:ascii="Times New Roman" w:eastAsia="Times New Roman" w:hAnsi="Times New Roman" w:cs="Times New Roman"/>
          <w:color w:val="000000"/>
          <w:spacing w:val="0"/>
          <w:w w:val="100"/>
          <w:position w:val="0"/>
        </w:rPr>
        <w:t>742,910.02</w:t>
      </w:r>
      <w:r>
        <w:rPr>
          <w:color w:val="000000"/>
          <w:spacing w:val="0"/>
          <w:w w:val="100"/>
          <w:position w:val="0"/>
        </w:rPr>
        <w:t>元。</w:t>
      </w:r>
    </w:p>
    <w:p>
      <w:pPr>
        <w:pStyle w:val="Style36"/>
        <w:keepNext/>
        <w:keepLines/>
        <w:widowControl w:val="0"/>
        <w:shd w:val="clear" w:color="auto" w:fill="auto"/>
        <w:bidi w:val="0"/>
        <w:spacing w:before="0" w:after="380" w:line="311" w:lineRule="exact"/>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5</w:t>
      </w:r>
      <w:bookmarkEnd w:id="143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32"/>
      <w:bookmarkEnd w:id="1433"/>
      <w:bookmarkEnd w:id="1435"/>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84"/>
        <w:gridCol w:w="1603"/>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39,138,952.88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1,411,799.49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17,655,897.19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22,894,855.18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39,138,952.88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1,411,799.49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17,655,897.19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22,894,855.18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65"/>
        <w:gridCol w:w="1133"/>
        <w:gridCol w:w="994"/>
        <w:gridCol w:w="850"/>
        <w:gridCol w:w="1133"/>
        <w:gridCol w:w="994"/>
        <w:gridCol w:w="850"/>
        <w:gridCol w:w="1046"/>
        <w:gridCol w:w="102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营业外收</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本期计入其</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用于补贴企业研发 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3,666,666.64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2,333,333.20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四川省科技厅政府 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智能终端系统 一体化服务平台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年度陕西省中 小企业发展专项资 金科技创新项目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R&amp;D for development of IP (video stabilization software)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204,058.76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200,510.27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企业技术中心创新 能力提升奖励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565"/>
        <w:gridCol w:w="1133"/>
        <w:gridCol w:w="994"/>
        <w:gridCol w:w="850"/>
        <w:gridCol w:w="1133"/>
        <w:gridCol w:w="994"/>
        <w:gridCol w:w="850"/>
        <w:gridCol w:w="1046"/>
        <w:gridCol w:w="102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营业外收</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本期计入其</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战略性新兴产品研 发补贴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用于补贴企业研发 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9,173,227.48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4,230,383.48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4,942,844.00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江苏软件园政府补 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333,330.00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年工业转型升 级智能制造和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 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行动支撑保 障能力工程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 芯片能力提升机应 用方向专项资金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北京市经济和信息 化委员会高精尖产 业发展资金补贴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MIVI multimodal project, TEKES grant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884,664.06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895,832.07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过渡房屋租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519,515.91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519,515.91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其他变动为汇率变动影响。</w:t>
      </w:r>
    </w:p>
    <w:p>
      <w:pPr>
        <w:pStyle w:val="Style36"/>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5</w:t>
      </w:r>
      <w:bookmarkEnd w:id="143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36"/>
      <w:bookmarkEnd w:id="1437"/>
      <w:bookmarkEnd w:id="1439"/>
    </w:p>
    <w:p>
      <w:pPr>
        <w:pStyle w:val="Style13"/>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441" w:right="1115" w:bottom="1532" w:left="1093" w:header="0" w:footer="3" w:gutter="0"/>
          <w:cols w:space="720"/>
          <w:noEndnote/>
          <w:rtlGutter w:val="0"/>
          <w:docGrid w:linePitch="360"/>
        </w:sectPr>
      </w:pPr>
      <w:r>
        <w:rPr>
          <w:color w:val="000000"/>
          <w:spacing w:val="0"/>
          <w:w w:val="100"/>
          <w:position w:val="0"/>
        </w:rPr>
        <w:t>不适用</w:t>
      </w:r>
    </w:p>
    <w:p>
      <w:pPr>
        <w:pStyle w:val="Style36"/>
        <w:keepNext/>
        <w:keepLines/>
        <w:widowControl w:val="0"/>
        <w:shd w:val="clear" w:color="auto" w:fill="auto"/>
        <w:bidi w:val="0"/>
        <w:spacing w:before="280" w:after="380" w:line="240" w:lineRule="auto"/>
        <w:ind w:left="0" w:right="0" w:firstLine="0"/>
        <w:jc w:val="both"/>
      </w:pPr>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40"/>
      <w:bookmarkEnd w:id="1441"/>
      <w:bookmarkEnd w:id="1442"/>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403,090,847.00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402,515,097.00</w:t>
            </w:r>
          </w:p>
        </w:tc>
      </w:tr>
    </w:tbl>
    <w:p>
      <w:pPr>
        <w:pStyle w:val="Style4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说明:</w:t>
      </w:r>
    </w:p>
    <w:p>
      <w:pPr>
        <w:widowControl w:val="0"/>
        <w:spacing w:after="219" w:line="1" w:lineRule="exact"/>
      </w:pPr>
    </w:p>
    <w:p>
      <w:pPr>
        <w:pStyle w:val="Style13"/>
        <w:keepNext w:val="0"/>
        <w:keepLines w:val="0"/>
        <w:widowControl w:val="0"/>
        <w:shd w:val="clear" w:color="auto" w:fill="auto"/>
        <w:tabs>
          <w:tab w:pos="538" w:val="left"/>
        </w:tabs>
        <w:bidi w:val="0"/>
        <w:spacing w:before="0" w:after="220" w:line="312" w:lineRule="exact"/>
        <w:ind w:left="0" w:right="0" w:firstLine="0"/>
        <w:jc w:val="both"/>
      </w:pPr>
      <w:bookmarkStart w:id="1443" w:name="bookmark1443"/>
      <w:r>
        <w:rPr>
          <w:color w:val="000000"/>
          <w:spacing w:val="0"/>
          <w:w w:val="100"/>
          <w:position w:val="0"/>
        </w:rPr>
        <w:t>（</w:t>
      </w:r>
      <w:bookmarkEnd w:id="144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日，经本公司第三届董事会第六次会议决议通过了《关于回购注销部分股权激励对象所 持已获授但尚未解锁的限制性股票的议案》和修改后的公司章程规定，取消</w:t>
      </w:r>
      <w:r>
        <w:rPr>
          <w:rFonts w:ascii="Times New Roman" w:eastAsia="Times New Roman" w:hAnsi="Times New Roman" w:cs="Times New Roman"/>
          <w:color w:val="000000"/>
          <w:spacing w:val="0"/>
          <w:w w:val="100"/>
          <w:position w:val="0"/>
        </w:rPr>
        <w:t>33</w:t>
      </w:r>
      <w:r>
        <w:rPr>
          <w:color w:val="000000"/>
          <w:spacing w:val="0"/>
          <w:w w:val="100"/>
          <w:position w:val="0"/>
        </w:rPr>
        <w:t>名离职人员的激励对象资格 并回购注销其已获授权但尚未解锁的全部限制性股票，根据《限制性股票激励计划》之规定，</w:t>
      </w:r>
      <w:r>
        <w:rPr>
          <w:rFonts w:ascii="Times New Roman" w:eastAsia="Times New Roman" w:hAnsi="Times New Roman" w:cs="Times New Roman"/>
          <w:color w:val="000000"/>
          <w:spacing w:val="0"/>
          <w:w w:val="100"/>
          <w:position w:val="0"/>
        </w:rPr>
        <w:t>“</w:t>
      </w:r>
      <w:r>
        <w:rPr>
          <w:color w:val="000000"/>
          <w:spacing w:val="0"/>
          <w:w w:val="100"/>
          <w:position w:val="0"/>
        </w:rPr>
        <w:t>考核结果 为</w:t>
      </w:r>
      <w:r>
        <w:rPr>
          <w:rFonts w:ascii="Times New Roman" w:eastAsia="Times New Roman" w:hAnsi="Times New Roman" w:cs="Times New Roman"/>
          <w:color w:val="000000"/>
          <w:spacing w:val="0"/>
          <w:w w:val="100"/>
          <w:position w:val="0"/>
        </w:rPr>
        <w:t>C</w:t>
      </w:r>
      <w:r>
        <w:rPr>
          <w:color w:val="000000"/>
          <w:spacing w:val="0"/>
          <w:w w:val="100"/>
          <w:position w:val="0"/>
        </w:rPr>
        <w:t>级的股权激励对象，解锁系数为</w:t>
      </w:r>
      <w:r>
        <w:rPr>
          <w:rFonts w:ascii="Times New Roman" w:eastAsia="Times New Roman" w:hAnsi="Times New Roman" w:cs="Times New Roman"/>
          <w:color w:val="000000"/>
          <w:spacing w:val="0"/>
          <w:w w:val="100"/>
          <w:position w:val="0"/>
        </w:rPr>
        <w:t>0.8”</w:t>
      </w:r>
      <w:r>
        <w:rPr>
          <w:color w:val="000000"/>
          <w:spacing w:val="0"/>
          <w:w w:val="100"/>
          <w:position w:val="0"/>
        </w:rPr>
        <w:t>，回购注销</w:t>
      </w:r>
      <w:r>
        <w:rPr>
          <w:rFonts w:ascii="Times New Roman" w:eastAsia="Times New Roman" w:hAnsi="Times New Roman" w:cs="Times New Roman"/>
          <w:color w:val="000000"/>
          <w:spacing w:val="0"/>
          <w:w w:val="100"/>
          <w:position w:val="0"/>
        </w:rPr>
        <w:t>2018</w:t>
      </w:r>
      <w:r>
        <w:rPr>
          <w:color w:val="000000"/>
          <w:spacing w:val="0"/>
          <w:w w:val="100"/>
          <w:position w:val="0"/>
        </w:rPr>
        <w:t>年度考核结果为</w:t>
      </w:r>
      <w:r>
        <w:rPr>
          <w:rFonts w:ascii="Times New Roman" w:eastAsia="Times New Roman" w:hAnsi="Times New Roman" w:cs="Times New Roman"/>
          <w:color w:val="000000"/>
          <w:spacing w:val="0"/>
          <w:w w:val="100"/>
          <w:position w:val="0"/>
        </w:rPr>
        <w:t>C</w:t>
      </w:r>
      <w:r>
        <w:rPr>
          <w:color w:val="000000"/>
          <w:spacing w:val="0"/>
          <w:w w:val="100"/>
          <w:position w:val="0"/>
        </w:rPr>
        <w:t>级的</w:t>
      </w:r>
      <w:r>
        <w:rPr>
          <w:rFonts w:ascii="Times New Roman" w:eastAsia="Times New Roman" w:hAnsi="Times New Roman" w:cs="Times New Roman"/>
          <w:color w:val="000000"/>
          <w:spacing w:val="0"/>
          <w:w w:val="100"/>
          <w:position w:val="0"/>
        </w:rPr>
        <w:t>3</w:t>
      </w:r>
      <w:r>
        <w:rPr>
          <w:color w:val="000000"/>
          <w:spacing w:val="0"/>
          <w:w w:val="100"/>
          <w:position w:val="0"/>
        </w:rPr>
        <w:t>名股权激励对象本期未能 解锁的限制性股票，由于</w:t>
      </w:r>
      <w:r>
        <w:rPr>
          <w:rFonts w:ascii="Times New Roman" w:eastAsia="Times New Roman" w:hAnsi="Times New Roman" w:cs="Times New Roman"/>
          <w:color w:val="000000"/>
          <w:spacing w:val="0"/>
          <w:w w:val="100"/>
          <w:position w:val="0"/>
        </w:rPr>
        <w:t>2016</w:t>
      </w:r>
      <w:r>
        <w:rPr>
          <w:color w:val="000000"/>
          <w:spacing w:val="0"/>
          <w:w w:val="100"/>
          <w:position w:val="0"/>
        </w:rPr>
        <w:t>年股权激励投予后公司实施权益分派，资本公积转增股本，因而回购每股单 价按照激励计划进行调整，本次回购注销限制性股票合计</w:t>
      </w:r>
      <w:r>
        <w:rPr>
          <w:rFonts w:ascii="Times New Roman" w:eastAsia="Times New Roman" w:hAnsi="Times New Roman" w:cs="Times New Roman"/>
          <w:color w:val="000000"/>
          <w:spacing w:val="0"/>
          <w:w w:val="100"/>
          <w:position w:val="0"/>
        </w:rPr>
        <w:t>235,200</w:t>
      </w:r>
      <w:r>
        <w:rPr>
          <w:color w:val="000000"/>
          <w:spacing w:val="0"/>
          <w:w w:val="100"/>
          <w:position w:val="0"/>
        </w:rPr>
        <w:t>股，回购金额合计</w:t>
      </w:r>
      <w:r>
        <w:rPr>
          <w:rFonts w:ascii="Times New Roman" w:eastAsia="Times New Roman" w:hAnsi="Times New Roman" w:cs="Times New Roman"/>
          <w:color w:val="000000"/>
          <w:spacing w:val="0"/>
          <w:w w:val="100"/>
          <w:position w:val="0"/>
        </w:rPr>
        <w:t>4,155,593.70</w:t>
      </w:r>
      <w:r>
        <w:rPr>
          <w:color w:val="000000"/>
          <w:spacing w:val="0"/>
          <w:w w:val="100"/>
          <w:position w:val="0"/>
        </w:rPr>
        <w:t>元，公司 相应减少股本</w:t>
      </w:r>
      <w:r>
        <w:rPr>
          <w:rFonts w:ascii="Times New Roman" w:eastAsia="Times New Roman" w:hAnsi="Times New Roman" w:cs="Times New Roman"/>
          <w:color w:val="000000"/>
          <w:spacing w:val="0"/>
          <w:w w:val="100"/>
          <w:position w:val="0"/>
        </w:rPr>
        <w:t>235,200</w:t>
      </w:r>
      <w:r>
        <w:rPr>
          <w:color w:val="000000"/>
          <w:spacing w:val="0"/>
          <w:w w:val="100"/>
          <w:position w:val="0"/>
        </w:rPr>
        <w:t>元，减少库存股</w:t>
      </w:r>
      <w:r>
        <w:rPr>
          <w:rFonts w:ascii="Times New Roman" w:eastAsia="Times New Roman" w:hAnsi="Times New Roman" w:cs="Times New Roman"/>
          <w:color w:val="000000"/>
          <w:spacing w:val="0"/>
          <w:w w:val="100"/>
          <w:position w:val="0"/>
        </w:rPr>
        <w:t>4,155,593.70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3,920,393.7</w:t>
      </w:r>
      <w:r>
        <w:rPr>
          <w:color w:val="000000"/>
          <w:spacing w:val="0"/>
          <w:w w:val="100"/>
          <w:position w:val="0"/>
        </w:rPr>
        <w:t>元。业经致同会 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出具的致同验字</w:t>
      </w:r>
      <w:r>
        <w:rPr>
          <w:rFonts w:ascii="Times New Roman" w:eastAsia="Times New Roman" w:hAnsi="Times New Roman" w:cs="Times New Roman"/>
          <w:color w:val="000000"/>
          <w:spacing w:val="0"/>
          <w:w w:val="100"/>
          <w:position w:val="0"/>
        </w:rPr>
        <w:t>（2019 ）</w:t>
      </w:r>
      <w:r>
        <w:rPr>
          <w:color w:val="000000"/>
          <w:spacing w:val="0"/>
          <w:w w:val="100"/>
          <w:position w:val="0"/>
        </w:rPr>
        <w:t>第</w:t>
      </w:r>
      <w:r>
        <w:rPr>
          <w:rFonts w:ascii="Times New Roman" w:eastAsia="Times New Roman" w:hAnsi="Times New Roman" w:cs="Times New Roman"/>
          <w:color w:val="000000"/>
          <w:spacing w:val="0"/>
          <w:w w:val="100"/>
          <w:position w:val="0"/>
        </w:rPr>
        <w:t>110ZC0067</w:t>
      </w:r>
      <w:r>
        <w:rPr>
          <w:color w:val="000000"/>
          <w:spacing w:val="0"/>
          <w:w w:val="100"/>
          <w:position w:val="0"/>
        </w:rPr>
        <w:t>号验资报告予以验证。</w:t>
      </w:r>
    </w:p>
    <w:p>
      <w:pPr>
        <w:pStyle w:val="Style13"/>
        <w:keepNext w:val="0"/>
        <w:keepLines w:val="0"/>
        <w:widowControl w:val="0"/>
        <w:shd w:val="clear" w:color="auto" w:fill="auto"/>
        <w:tabs>
          <w:tab w:pos="534" w:val="left"/>
        </w:tabs>
        <w:bidi w:val="0"/>
        <w:spacing w:before="0" w:after="280" w:line="313" w:lineRule="exact"/>
        <w:ind w:left="0" w:right="0" w:firstLine="0"/>
        <w:jc w:val="both"/>
      </w:pPr>
      <w:bookmarkStart w:id="1444" w:name="bookmark1444"/>
      <w:r>
        <w:rPr>
          <w:color w:val="000000"/>
          <w:spacing w:val="0"/>
          <w:w w:val="100"/>
          <w:position w:val="0"/>
        </w:rPr>
        <w:t>（</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日，贵公司召开第三届董事会第十二次会议决议《关于回购注销离职股权激励对象所持 已获授但尚未解锁的限制性股票的议案》，取消</w:t>
      </w:r>
      <w:r>
        <w:rPr>
          <w:rFonts w:ascii="Times New Roman" w:eastAsia="Times New Roman" w:hAnsi="Times New Roman" w:cs="Times New Roman"/>
          <w:color w:val="000000"/>
          <w:spacing w:val="0"/>
          <w:w w:val="100"/>
          <w:position w:val="0"/>
        </w:rPr>
        <w:t>18</w:t>
      </w:r>
      <w:r>
        <w:rPr>
          <w:color w:val="000000"/>
          <w:spacing w:val="0"/>
          <w:w w:val="100"/>
          <w:position w:val="0"/>
        </w:rPr>
        <w:t>名离职人员的激励对象资格并回购注销其已获授权但尚 未解锁的全部限制性股票。本次回购注销上述限制性股票合计</w:t>
      </w:r>
      <w:r>
        <w:rPr>
          <w:rFonts w:ascii="Times New Roman" w:eastAsia="Times New Roman" w:hAnsi="Times New Roman" w:cs="Times New Roman"/>
          <w:color w:val="000000"/>
          <w:spacing w:val="0"/>
          <w:w w:val="100"/>
          <w:position w:val="0"/>
        </w:rPr>
        <w:t>340,550</w:t>
      </w:r>
      <w:r>
        <w:rPr>
          <w:color w:val="000000"/>
          <w:spacing w:val="0"/>
          <w:w w:val="100"/>
          <w:position w:val="0"/>
        </w:rPr>
        <w:t>股，回购款合计</w:t>
      </w:r>
      <w:r>
        <w:rPr>
          <w:rFonts w:ascii="Times New Roman" w:eastAsia="Times New Roman" w:hAnsi="Times New Roman" w:cs="Times New Roman"/>
          <w:color w:val="000000"/>
          <w:spacing w:val="0"/>
          <w:w w:val="100"/>
          <w:position w:val="0"/>
        </w:rPr>
        <w:t>4,628,074.50</w:t>
      </w:r>
      <w:r>
        <w:rPr>
          <w:color w:val="000000"/>
          <w:spacing w:val="0"/>
          <w:w w:val="100"/>
          <w:position w:val="0"/>
        </w:rPr>
        <w:t>元，公 司相应减少股本</w:t>
      </w:r>
      <w:r>
        <w:rPr>
          <w:rFonts w:ascii="Times New Roman" w:eastAsia="Times New Roman" w:hAnsi="Times New Roman" w:cs="Times New Roman"/>
          <w:color w:val="000000"/>
          <w:spacing w:val="0"/>
          <w:w w:val="100"/>
          <w:position w:val="0"/>
        </w:rPr>
        <w:t>340,550.00</w:t>
      </w:r>
      <w:r>
        <w:rPr>
          <w:color w:val="000000"/>
          <w:spacing w:val="0"/>
          <w:w w:val="100"/>
          <w:position w:val="0"/>
        </w:rPr>
        <w:t>元，减少库存股</w:t>
      </w:r>
      <w:r>
        <w:rPr>
          <w:rFonts w:ascii="Times New Roman" w:eastAsia="Times New Roman" w:hAnsi="Times New Roman" w:cs="Times New Roman"/>
          <w:color w:val="000000"/>
          <w:spacing w:val="0"/>
          <w:w w:val="100"/>
          <w:position w:val="0"/>
        </w:rPr>
        <w:t>4,628,074.5</w:t>
      </w:r>
      <w:r>
        <w:rPr>
          <w:rFonts w:ascii="Times New Roman" w:eastAsia="Times New Roman" w:hAnsi="Times New Roman" w:cs="Times New Roman"/>
          <w:color w:val="000000"/>
          <w:spacing w:val="0"/>
          <w:w w:val="100"/>
          <w:position w:val="0"/>
        </w:rPr>
        <w:t>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4,287,524.50</w:t>
      </w:r>
      <w:r>
        <w:rPr>
          <w:color w:val="000000"/>
          <w:spacing w:val="0"/>
          <w:w w:val="100"/>
          <w:position w:val="0"/>
        </w:rPr>
        <w:t>元。业经致 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出具的致同验字</w:t>
      </w:r>
      <w:r>
        <w:rPr>
          <w:rFonts w:ascii="Times New Roman" w:eastAsia="Times New Roman" w:hAnsi="Times New Roman" w:cs="Times New Roman"/>
          <w:color w:val="000000"/>
          <w:spacing w:val="0"/>
          <w:w w:val="100"/>
          <w:position w:val="0"/>
        </w:rPr>
        <w:t>（2019 ）</w:t>
      </w:r>
      <w:r>
        <w:rPr>
          <w:color w:val="000000"/>
          <w:spacing w:val="0"/>
          <w:w w:val="100"/>
          <w:position w:val="0"/>
        </w:rPr>
        <w:t>第</w:t>
      </w:r>
      <w:r>
        <w:rPr>
          <w:rFonts w:ascii="Times New Roman" w:eastAsia="Times New Roman" w:hAnsi="Times New Roman" w:cs="Times New Roman"/>
          <w:color w:val="000000"/>
          <w:spacing w:val="0"/>
          <w:w w:val="100"/>
          <w:position w:val="0"/>
        </w:rPr>
        <w:t>110ZC022</w:t>
      </w:r>
      <w:r>
        <w:rPr>
          <w:rFonts w:ascii="Times New Roman" w:eastAsia="Times New Roman" w:hAnsi="Times New Roman" w:cs="Times New Roman"/>
          <w:color w:val="000000"/>
          <w:spacing w:val="0"/>
          <w:w w:val="100"/>
          <w:position w:val="0"/>
        </w:rPr>
        <w:t>2</w:t>
      </w:r>
      <w:r>
        <w:rPr>
          <w:color w:val="000000"/>
          <w:spacing w:val="0"/>
          <w:w w:val="100"/>
          <w:position w:val="0"/>
        </w:rPr>
        <w:t>号验资报告予以验证。</w:t>
      </w:r>
    </w:p>
    <w:p>
      <w:pPr>
        <w:pStyle w:val="Style36"/>
        <w:keepNext/>
        <w:keepLines/>
        <w:widowControl w:val="0"/>
        <w:shd w:val="clear" w:color="auto" w:fill="auto"/>
        <w:bidi w:val="0"/>
        <w:spacing w:before="0" w:after="280" w:line="313" w:lineRule="exact"/>
        <w:ind w:left="0" w:right="0" w:firstLine="0"/>
        <w:jc w:val="both"/>
      </w:pPr>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54</w:t>
      </w:r>
      <w:r>
        <w:rPr>
          <w:color w:val="000000"/>
          <w:spacing w:val="0"/>
          <w:w w:val="100"/>
          <w:position w:val="0"/>
        </w:rPr>
        <w:t>、其他权益工具</w:t>
      </w:r>
      <w:bookmarkEnd w:id="1445"/>
      <w:bookmarkEnd w:id="1446"/>
      <w:bookmarkEnd w:id="1447"/>
    </w:p>
    <w:p>
      <w:pPr>
        <w:pStyle w:val="Style43"/>
        <w:keepNext/>
        <w:keepLines/>
        <w:widowControl w:val="0"/>
        <w:shd w:val="clear" w:color="auto" w:fill="auto"/>
        <w:bidi w:val="0"/>
        <w:spacing w:before="0" w:after="280" w:line="313" w:lineRule="exact"/>
        <w:ind w:left="0" w:right="0" w:firstLine="0"/>
        <w:jc w:val="both"/>
      </w:pPr>
      <w:bookmarkStart w:id="1448" w:name="bookmark1448"/>
      <w:bookmarkStart w:id="1449" w:name="bookmark1449"/>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448"/>
      <w:bookmarkEnd w:id="1449"/>
      <w:bookmarkEnd w:id="1450"/>
    </w:p>
    <w:p>
      <w:pPr>
        <w:pStyle w:val="Style13"/>
        <w:keepNext w:val="0"/>
        <w:keepLines w:val="0"/>
        <w:widowControl w:val="0"/>
        <w:shd w:val="clear" w:color="auto" w:fill="auto"/>
        <w:bidi w:val="0"/>
        <w:spacing w:before="0" w:after="220" w:line="313" w:lineRule="exact"/>
        <w:ind w:left="0" w:right="0" w:firstLine="0"/>
        <w:jc w:val="both"/>
      </w:pPr>
      <w:r>
        <w:rPr>
          <w:color w:val="000000"/>
          <w:spacing w:val="0"/>
          <w:w w:val="100"/>
          <w:position w:val="0"/>
        </w:rPr>
        <w:t>期末发行在外的可转换公司贷款转股权的基本情况：</w:t>
      </w:r>
    </w:p>
    <w:p>
      <w:pPr>
        <w:pStyle w:val="Style13"/>
        <w:keepNext w:val="0"/>
        <w:keepLines w:val="0"/>
        <w:widowControl w:val="0"/>
        <w:shd w:val="clear" w:color="auto" w:fill="auto"/>
        <w:bidi w:val="0"/>
        <w:spacing w:before="0" w:after="280" w:line="315" w:lineRule="exact"/>
        <w:ind w:left="0" w:right="0" w:firstLine="0"/>
        <w:jc w:val="both"/>
      </w:pPr>
      <w:r>
        <w:rPr>
          <w:color w:val="000000"/>
          <w:spacing w:val="0"/>
          <w:w w:val="100"/>
          <w:position w:val="0"/>
        </w:rPr>
        <w:t>本公司之子公司重庆创通与高通（中国）投资有限公司（简称</w:t>
      </w:r>
      <w:r>
        <w:rPr>
          <w:rFonts w:ascii="Times New Roman" w:eastAsia="Times New Roman" w:hAnsi="Times New Roman" w:cs="Times New Roman"/>
          <w:color w:val="000000"/>
          <w:spacing w:val="0"/>
          <w:w w:val="100"/>
          <w:position w:val="0"/>
        </w:rPr>
        <w:t>“</w:t>
      </w:r>
      <w:r>
        <w:rPr>
          <w:color w:val="000000"/>
          <w:spacing w:val="0"/>
          <w:w w:val="100"/>
          <w:position w:val="0"/>
        </w:rPr>
        <w:t>高通中国</w:t>
      </w:r>
      <w:r>
        <w:rPr>
          <w:rFonts w:ascii="Times New Roman" w:eastAsia="Times New Roman" w:hAnsi="Times New Roman" w:cs="Times New Roman"/>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月签订的贷款协 议，高通中国作为重庆创通的股东，持有重庆创通</w:t>
      </w:r>
      <w:r>
        <w:rPr>
          <w:rFonts w:ascii="Times New Roman" w:eastAsia="Times New Roman" w:hAnsi="Times New Roman" w:cs="Times New Roman"/>
          <w:color w:val="000000"/>
          <w:spacing w:val="0"/>
          <w:w w:val="100"/>
          <w:position w:val="0"/>
        </w:rPr>
        <w:t>18.03%</w:t>
      </w:r>
      <w:r>
        <w:rPr>
          <w:color w:val="000000"/>
          <w:spacing w:val="0"/>
          <w:w w:val="100"/>
          <w:position w:val="0"/>
        </w:rPr>
        <w:t>的股权，向重庆创通提供一笔</w:t>
      </w:r>
      <w:r>
        <w:rPr>
          <w:rFonts w:ascii="Times New Roman" w:eastAsia="Times New Roman" w:hAnsi="Times New Roman" w:cs="Times New Roman"/>
          <w:color w:val="000000"/>
          <w:spacing w:val="0"/>
          <w:w w:val="100"/>
          <w:position w:val="0"/>
        </w:rPr>
        <w:t>6,860,800.00</w:t>
      </w:r>
      <w:r>
        <w:rPr>
          <w:color w:val="000000"/>
          <w:spacing w:val="0"/>
          <w:w w:val="100"/>
          <w:position w:val="0"/>
        </w:rPr>
        <w:t>元的可 转换贷款，并约定贷款指定用于促进并扩展电信产业的合作，借款期限</w:t>
      </w:r>
      <w:r>
        <w:rPr>
          <w:rFonts w:ascii="Times New Roman" w:eastAsia="Times New Roman" w:hAnsi="Times New Roman" w:cs="Times New Roman"/>
          <w:color w:val="000000"/>
          <w:spacing w:val="0"/>
          <w:w w:val="100"/>
          <w:position w:val="0"/>
        </w:rPr>
        <w:t>5</w:t>
      </w:r>
      <w:r>
        <w:rPr>
          <w:color w:val="000000"/>
          <w:spacing w:val="0"/>
          <w:w w:val="100"/>
          <w:position w:val="0"/>
        </w:rPr>
        <w:t>年，年利率</w:t>
      </w:r>
      <w:r>
        <w:rPr>
          <w:rFonts w:ascii="Times New Roman" w:eastAsia="Times New Roman" w:hAnsi="Times New Roman" w:cs="Times New Roman"/>
          <w:color w:val="000000"/>
          <w:spacing w:val="0"/>
          <w:w w:val="100"/>
          <w:position w:val="0"/>
        </w:rPr>
        <w:t>3.5%</w:t>
      </w:r>
      <w:r>
        <w:rPr>
          <w:color w:val="000000"/>
          <w:spacing w:val="0"/>
          <w:w w:val="100"/>
          <w:position w:val="0"/>
        </w:rPr>
        <w:t>，到期一次还本 付息，除高通中国书面同意外，重庆创通不应因任何原因以任何方式提前偿还贷款。高通中国有权在重庆 创通达到协议约定情形时，选择将贷款以初始投资当天同样的股价，将所有未偿还贷款转为对重庆创通的 股份，同时免除贷款利息。</w:t>
      </w:r>
    </w:p>
    <w:p>
      <w:pPr>
        <w:pStyle w:val="Style13"/>
        <w:keepNext w:val="0"/>
        <w:keepLines w:val="0"/>
        <w:widowControl w:val="0"/>
        <w:shd w:val="clear" w:color="auto" w:fill="auto"/>
        <w:bidi w:val="0"/>
        <w:spacing w:before="0" w:after="280" w:line="307" w:lineRule="exact"/>
        <w:ind w:left="0" w:right="0" w:firstLine="0"/>
        <w:jc w:val="both"/>
      </w:pPr>
      <w:r>
        <w:rPr>
          <w:color w:val="000000"/>
          <w:spacing w:val="0"/>
          <w:w w:val="100"/>
          <w:position w:val="0"/>
        </w:rPr>
        <w:t>本集团根据所发行金融工具的上述合同条款及其所反映的经济实质，符合权益工具的定义，在初始确认时 将该金融工具分类为权益工具。根据央行公布的金融机构</w:t>
      </w:r>
      <w:r>
        <w:rPr>
          <w:rFonts w:ascii="Times New Roman" w:eastAsia="Times New Roman" w:hAnsi="Times New Roman" w:cs="Times New Roman"/>
          <w:color w:val="000000"/>
          <w:spacing w:val="0"/>
          <w:w w:val="100"/>
          <w:position w:val="0"/>
        </w:rPr>
        <w:t>5</w:t>
      </w:r>
      <w:r>
        <w:rPr>
          <w:color w:val="000000"/>
          <w:spacing w:val="0"/>
          <w:w w:val="100"/>
          <w:position w:val="0"/>
        </w:rPr>
        <w:t>年期人民币贷款基准年利率</w:t>
      </w:r>
      <w:r>
        <w:rPr>
          <w:rFonts w:ascii="Times New Roman" w:eastAsia="Times New Roman" w:hAnsi="Times New Roman" w:cs="Times New Roman"/>
          <w:color w:val="000000"/>
          <w:spacing w:val="0"/>
          <w:w w:val="100"/>
          <w:position w:val="0"/>
        </w:rPr>
        <w:t>4.75%</w:t>
      </w:r>
      <w:r>
        <w:rPr>
          <w:color w:val="000000"/>
          <w:spacing w:val="0"/>
          <w:w w:val="100"/>
          <w:position w:val="0"/>
        </w:rPr>
        <w:t>，计算上述到 期一次还本付息可转换贷款</w:t>
      </w:r>
      <w:r>
        <w:rPr>
          <w:rFonts w:ascii="Times New Roman" w:eastAsia="Times New Roman" w:hAnsi="Times New Roman" w:cs="Times New Roman"/>
          <w:color w:val="000000"/>
          <w:spacing w:val="0"/>
          <w:w w:val="100"/>
          <w:position w:val="0"/>
        </w:rPr>
        <w:t>6,860,800.00</w:t>
      </w:r>
      <w:r>
        <w:rPr>
          <w:color w:val="000000"/>
          <w:spacing w:val="0"/>
          <w:w w:val="100"/>
          <w:position w:val="0"/>
        </w:rPr>
        <w:t>元中负债部分公允价值为</w:t>
      </w:r>
      <w:r>
        <w:rPr>
          <w:rFonts w:ascii="Times New Roman" w:eastAsia="Times New Roman" w:hAnsi="Times New Roman" w:cs="Times New Roman"/>
          <w:color w:val="000000"/>
          <w:spacing w:val="0"/>
          <w:w w:val="100"/>
          <w:position w:val="0"/>
        </w:rPr>
        <w:t>6,391,915.78</w:t>
      </w:r>
      <w:r>
        <w:rPr>
          <w:color w:val="000000"/>
          <w:spacing w:val="0"/>
          <w:w w:val="100"/>
          <w:position w:val="0"/>
        </w:rPr>
        <w:t xml:space="preserve">元，权益部分公允价值为 </w:t>
      </w:r>
      <w:r>
        <w:rPr>
          <w:rFonts w:ascii="Times New Roman" w:eastAsia="Times New Roman" w:hAnsi="Times New Roman" w:cs="Times New Roman"/>
          <w:color w:val="000000"/>
          <w:spacing w:val="0"/>
          <w:w w:val="100"/>
          <w:position w:val="0"/>
        </w:rPr>
        <w:t>468,884.22</w:t>
      </w:r>
      <w:r>
        <w:rPr>
          <w:color w:val="000000"/>
          <w:spacing w:val="0"/>
          <w:w w:val="100"/>
          <w:position w:val="0"/>
        </w:rPr>
        <w:t>元，扣除少数股东影响，相应增加本集团其他权益工具</w:t>
      </w:r>
      <w:r>
        <w:rPr>
          <w:rFonts w:ascii="Times New Roman" w:eastAsia="Times New Roman" w:hAnsi="Times New Roman" w:cs="Times New Roman"/>
          <w:color w:val="000000"/>
          <w:spacing w:val="0"/>
          <w:w w:val="100"/>
          <w:position w:val="0"/>
        </w:rPr>
        <w:t>384,344.4</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3"/>
        <w:keepNext w:val="0"/>
        <w:keepLines w:val="0"/>
        <w:widowControl w:val="0"/>
        <w:shd w:val="clear" w:color="auto" w:fill="auto"/>
        <w:bidi w:val="0"/>
        <w:spacing w:before="0" w:after="280" w:line="313"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日，重庆创通与高通中国对原贷款协议部分内容进行修订：</w:t>
      </w:r>
    </w:p>
    <w:p>
      <w:pPr>
        <w:pStyle w:val="Style13"/>
        <w:keepNext w:val="0"/>
        <w:keepLines w:val="0"/>
        <w:widowControl w:val="0"/>
        <w:numPr>
          <w:ilvl w:val="0"/>
          <w:numId w:val="39"/>
        </w:numPr>
        <w:shd w:val="clear" w:color="auto" w:fill="auto"/>
        <w:tabs>
          <w:tab w:pos="392" w:val="left"/>
        </w:tabs>
        <w:bidi w:val="0"/>
        <w:spacing w:before="0" w:after="220" w:line="322" w:lineRule="exact"/>
        <w:ind w:left="0" w:right="0" w:firstLine="0"/>
        <w:jc w:val="both"/>
      </w:pPr>
      <w:bookmarkStart w:id="1451" w:name="bookmark1451"/>
      <w:bookmarkEnd w:id="1451"/>
      <w:r>
        <w:rPr>
          <w:color w:val="000000"/>
          <w:spacing w:val="0"/>
          <w:w w:val="100"/>
          <w:position w:val="0"/>
        </w:rPr>
        <w:t>原协议第</w:t>
      </w:r>
      <w:r>
        <w:rPr>
          <w:rFonts w:ascii="Times New Roman" w:eastAsia="Times New Roman" w:hAnsi="Times New Roman" w:cs="Times New Roman"/>
          <w:color w:val="000000"/>
          <w:spacing w:val="0"/>
          <w:w w:val="100"/>
          <w:position w:val="0"/>
        </w:rPr>
        <w:t>8</w:t>
      </w:r>
      <w:r>
        <w:rPr>
          <w:color w:val="000000"/>
          <w:spacing w:val="0"/>
          <w:w w:val="100"/>
          <w:position w:val="0"/>
        </w:rPr>
        <w:t>条</w:t>
      </w:r>
      <w:r>
        <w:rPr>
          <w:rFonts w:ascii="Times New Roman" w:eastAsia="Times New Roman" w:hAnsi="Times New Roman" w:cs="Times New Roman"/>
          <w:color w:val="000000"/>
          <w:spacing w:val="0"/>
          <w:w w:val="100"/>
          <w:position w:val="0"/>
        </w:rPr>
        <w:t>“</w:t>
      </w:r>
      <w:r>
        <w:rPr>
          <w:color w:val="000000"/>
          <w:spacing w:val="0"/>
          <w:w w:val="100"/>
          <w:position w:val="0"/>
        </w:rPr>
        <w:t>双方约定贷款</w:t>
      </w:r>
      <w:r>
        <w:rPr>
          <w:rFonts w:ascii="Times New Roman" w:eastAsia="Times New Roman" w:hAnsi="Times New Roman" w:cs="Times New Roman"/>
          <w:color w:val="000000"/>
          <w:spacing w:val="0"/>
          <w:w w:val="100"/>
          <w:position w:val="0"/>
        </w:rPr>
        <w:t>‘</w:t>
      </w:r>
      <w:r>
        <w:rPr>
          <w:color w:val="000000"/>
          <w:spacing w:val="0"/>
          <w:w w:val="100"/>
          <w:position w:val="0"/>
        </w:rPr>
        <w:t>到期日</w:t>
      </w:r>
      <w:r>
        <w:rPr>
          <w:rFonts w:ascii="Times New Roman" w:eastAsia="Times New Roman" w:hAnsi="Times New Roman" w:cs="Times New Roman"/>
          <w:color w:val="000000"/>
          <w:spacing w:val="0"/>
          <w:w w:val="100"/>
          <w:position w:val="0"/>
        </w:rPr>
        <w:t>’</w:t>
      </w:r>
      <w:r>
        <w:rPr>
          <w:color w:val="000000"/>
          <w:spacing w:val="0"/>
          <w:w w:val="100"/>
          <w:position w:val="0"/>
        </w:rPr>
        <w:t>为借款人颁发出资证明书之日起五（</w:t>
      </w:r>
      <w:r>
        <w:rPr>
          <w:rFonts w:ascii="Times New Roman" w:eastAsia="Times New Roman" w:hAnsi="Times New Roman" w:cs="Times New Roman"/>
          <w:color w:val="000000"/>
          <w:spacing w:val="0"/>
          <w:w w:val="100"/>
          <w:position w:val="0"/>
        </w:rPr>
        <w:t>5</w:t>
      </w:r>
      <w:r>
        <w:rPr>
          <w:color w:val="000000"/>
          <w:spacing w:val="0"/>
          <w:w w:val="100"/>
          <w:position w:val="0"/>
        </w:rPr>
        <w:t>）年或者根据本协议第</w:t>
      </w:r>
      <w:r>
        <w:rPr>
          <w:rFonts w:ascii="Times New Roman" w:eastAsia="Times New Roman" w:hAnsi="Times New Roman" w:cs="Times New Roman"/>
          <w:color w:val="000000"/>
          <w:spacing w:val="0"/>
          <w:w w:val="100"/>
          <w:position w:val="0"/>
        </w:rPr>
        <w:t>5</w:t>
      </w:r>
      <w:r>
        <w:rPr>
          <w:color w:val="000000"/>
          <w:spacing w:val="0"/>
          <w:w w:val="100"/>
          <w:position w:val="0"/>
        </w:rPr>
        <w:t>条贷 款人转股选择届满之日，以较早到来者为准。</w:t>
      </w:r>
      <w:r>
        <w:rPr>
          <w:rFonts w:ascii="Times New Roman" w:eastAsia="Times New Roman" w:hAnsi="Times New Roman" w:cs="Times New Roman"/>
          <w:color w:val="000000"/>
          <w:spacing w:val="0"/>
          <w:w w:val="100"/>
          <w:position w:val="0"/>
        </w:rPr>
        <w:t>”</w:t>
      </w:r>
      <w:r>
        <w:rPr>
          <w:color w:val="000000"/>
          <w:spacing w:val="0"/>
          <w:w w:val="100"/>
          <w:position w:val="0"/>
        </w:rPr>
        <w:t>修改为：</w:t>
      </w:r>
      <w:r>
        <w:rPr>
          <w:rFonts w:ascii="Times New Roman" w:eastAsia="Times New Roman" w:hAnsi="Times New Roman" w:cs="Times New Roman"/>
          <w:color w:val="000000"/>
          <w:spacing w:val="0"/>
          <w:w w:val="100"/>
          <w:position w:val="0"/>
        </w:rPr>
        <w:t>“</w:t>
      </w:r>
      <w:r>
        <w:rPr>
          <w:color w:val="000000"/>
          <w:spacing w:val="0"/>
          <w:w w:val="100"/>
          <w:position w:val="0"/>
        </w:rPr>
        <w:t>双方约定贷款</w:t>
      </w:r>
      <w:r>
        <w:rPr>
          <w:rFonts w:ascii="Times New Roman" w:eastAsia="Times New Roman" w:hAnsi="Times New Roman" w:cs="Times New Roman"/>
          <w:color w:val="000000"/>
          <w:spacing w:val="0"/>
          <w:w w:val="100"/>
          <w:position w:val="0"/>
        </w:rPr>
        <w:t>‘</w:t>
      </w:r>
      <w:r>
        <w:rPr>
          <w:color w:val="000000"/>
          <w:spacing w:val="0"/>
          <w:w w:val="100"/>
          <w:position w:val="0"/>
        </w:rPr>
        <w:t>到期日</w:t>
      </w:r>
      <w:r>
        <w:rPr>
          <w:rFonts w:ascii="Times New Roman" w:eastAsia="Times New Roman" w:hAnsi="Times New Roman" w:cs="Times New Roman"/>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13"/>
        <w:keepNext w:val="0"/>
        <w:keepLines w:val="0"/>
        <w:widowControl w:val="0"/>
        <w:numPr>
          <w:ilvl w:val="0"/>
          <w:numId w:val="39"/>
        </w:numPr>
        <w:shd w:val="clear" w:color="auto" w:fill="auto"/>
        <w:tabs>
          <w:tab w:pos="397" w:val="left"/>
        </w:tabs>
        <w:bidi w:val="0"/>
        <w:spacing w:before="0" w:after="220" w:line="310" w:lineRule="exact"/>
        <w:ind w:left="0" w:right="0" w:firstLine="0"/>
        <w:jc w:val="both"/>
      </w:pPr>
      <w:bookmarkStart w:id="1452" w:name="bookmark1452"/>
      <w:bookmarkEnd w:id="1452"/>
      <w:r>
        <w:rPr>
          <w:color w:val="000000"/>
          <w:spacing w:val="0"/>
          <w:w w:val="100"/>
          <w:position w:val="0"/>
        </w:rPr>
        <w:t>双方同意在原协议中增加第</w:t>
      </w:r>
      <w:r>
        <w:rPr>
          <w:rFonts w:ascii="Times New Roman" w:eastAsia="Times New Roman" w:hAnsi="Times New Roman" w:cs="Times New Roman"/>
          <w:color w:val="000000"/>
          <w:spacing w:val="0"/>
          <w:w w:val="100"/>
          <w:position w:val="0"/>
        </w:rPr>
        <w:t>9.4</w:t>
      </w:r>
      <w:r>
        <w:rPr>
          <w:color w:val="000000"/>
          <w:spacing w:val="0"/>
          <w:w w:val="100"/>
          <w:position w:val="0"/>
        </w:rPr>
        <w:t>条如下：鉴于贷款人是外商投资性公司，其资金来源是美元，双方同意贷 款人在原协议项下因受汇率波动而产生的损失由借款人承担。综合考虑汇率变化、利息后，借款人应在贷 款到期日向贷款人还款人民币</w:t>
      </w:r>
      <w:r>
        <w:rPr>
          <w:rFonts w:ascii="Times New Roman" w:eastAsia="Times New Roman" w:hAnsi="Times New Roman" w:cs="Times New Roman"/>
          <w:color w:val="000000"/>
          <w:spacing w:val="0"/>
          <w:w w:val="100"/>
          <w:position w:val="0"/>
        </w:rPr>
        <w:t>8,710,000.00</w:t>
      </w:r>
      <w:r>
        <w:rPr>
          <w:color w:val="000000"/>
          <w:spacing w:val="0"/>
          <w:w w:val="100"/>
          <w:position w:val="0"/>
        </w:rPr>
        <w:t>元。</w:t>
      </w:r>
    </w:p>
    <w:p>
      <w:pPr>
        <w:pStyle w:val="Style13"/>
        <w:keepNext w:val="0"/>
        <w:keepLines w:val="0"/>
        <w:widowControl w:val="0"/>
        <w:numPr>
          <w:ilvl w:val="0"/>
          <w:numId w:val="39"/>
        </w:numPr>
        <w:shd w:val="clear" w:color="auto" w:fill="auto"/>
        <w:tabs>
          <w:tab w:pos="397" w:val="left"/>
        </w:tabs>
        <w:bidi w:val="0"/>
        <w:spacing w:before="0" w:after="220" w:line="326" w:lineRule="exact"/>
        <w:ind w:left="0" w:right="0" w:firstLine="0"/>
        <w:jc w:val="both"/>
      </w:pPr>
      <w:bookmarkStart w:id="1453" w:name="bookmark1453"/>
      <w:bookmarkEnd w:id="1453"/>
      <w:r>
        <w:rPr>
          <w:color w:val="000000"/>
          <w:spacing w:val="0"/>
          <w:w w:val="100"/>
          <w:position w:val="0"/>
        </w:rPr>
        <w:t>双方同意在原协议中增加第</w:t>
      </w:r>
      <w:r>
        <w:rPr>
          <w:rFonts w:ascii="Times New Roman" w:eastAsia="Times New Roman" w:hAnsi="Times New Roman" w:cs="Times New Roman"/>
          <w:color w:val="000000"/>
          <w:spacing w:val="0"/>
          <w:w w:val="100"/>
          <w:position w:val="0"/>
        </w:rPr>
        <w:t>9.5</w:t>
      </w:r>
      <w:r>
        <w:rPr>
          <w:color w:val="000000"/>
          <w:spacing w:val="0"/>
          <w:w w:val="100"/>
          <w:position w:val="0"/>
        </w:rPr>
        <w:t>条如下：原协议将于借款人在到期日全额还款后自动终止，但原协议的终 止不免除任何一方在原协议项下的违约责任。</w:t>
      </w:r>
    </w:p>
    <w:p>
      <w:pPr>
        <w:pStyle w:val="Style13"/>
        <w:keepNext w:val="0"/>
        <w:keepLines w:val="0"/>
        <w:widowControl w:val="0"/>
        <w:shd w:val="clear" w:color="auto" w:fill="auto"/>
        <w:bidi w:val="0"/>
        <w:spacing w:before="0" w:after="280" w:line="322" w:lineRule="exact"/>
        <w:ind w:left="0" w:right="0" w:firstLine="0"/>
        <w:jc w:val="both"/>
      </w:pPr>
      <w:r>
        <w:rPr>
          <w:color w:val="000000"/>
          <w:spacing w:val="0"/>
          <w:w w:val="100"/>
          <w:position w:val="0"/>
        </w:rPr>
        <w:t>本期重庆创通将可转换贷款全部偿还给高通中国，同时将其他权益工具全部处置。</w:t>
      </w:r>
    </w:p>
    <w:p>
      <w:pPr>
        <w:pStyle w:val="Style43"/>
        <w:keepNext/>
        <w:keepLines/>
        <w:widowControl w:val="0"/>
        <w:shd w:val="clear" w:color="auto" w:fill="auto"/>
        <w:bidi w:val="0"/>
        <w:spacing w:before="0" w:line="322" w:lineRule="exact"/>
        <w:ind w:left="0" w:right="0" w:firstLine="0"/>
        <w:jc w:val="both"/>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）期末发行在外的优先股、永续债等金融工具变动情况表</w:t>
      </w:r>
      <w:bookmarkEnd w:id="1454"/>
      <w:bookmarkEnd w:id="1455"/>
      <w:bookmarkEnd w:id="145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384,344.40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384,344.40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384,344.40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240" w:lineRule="auto"/>
        <w:ind w:left="0" w:right="0" w:firstLine="0"/>
        <w:jc w:val="left"/>
        <w:rPr>
          <w:sz w:val="20"/>
          <w:szCs w:val="20"/>
        </w:rPr>
      </w:pPr>
      <w:bookmarkStart w:id="1457" w:name="bookmark1457"/>
      <w:r>
        <w:rPr>
          <w:rFonts w:ascii="Times New Roman" w:eastAsia="Times New Roman" w:hAnsi="Times New Roman" w:cs="Times New Roman"/>
          <w:b/>
          <w:bCs/>
          <w:color w:val="000000"/>
          <w:spacing w:val="0"/>
          <w:w w:val="100"/>
          <w:position w:val="0"/>
          <w:sz w:val="20"/>
          <w:szCs w:val="20"/>
        </w:rPr>
        <w:t>55</w:t>
      </w:r>
      <w:r>
        <w:rPr>
          <w:b/>
          <w:bCs/>
          <w:color w:val="000000"/>
          <w:spacing w:val="0"/>
          <w:w w:val="100"/>
          <w:position w:val="0"/>
          <w:sz w:val="20"/>
          <w:szCs w:val="20"/>
        </w:rPr>
        <w:t>、资本公积</w:t>
      </w:r>
      <w:bookmarkEnd w:id="1457"/>
    </w:p>
    <w:p>
      <w:pPr>
        <w:widowControl w:val="0"/>
        <w:spacing w:after="359" w:line="1" w:lineRule="exact"/>
      </w:pP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608,501,291.56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19,083,021.66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12,413,065.83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615,171,247.39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42,400,353.45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6,074,774.29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18,994,758.99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29,480,368.75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650,901,645.01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25,157,795.95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31,407,824.82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644,651,616.14</w:t>
            </w:r>
          </w:p>
        </w:tc>
      </w:tr>
    </w:tbl>
    <w:p>
      <w:pPr>
        <w:widowControl w:val="0"/>
        <w:spacing w:after="79" w:line="1" w:lineRule="exact"/>
      </w:pPr>
    </w:p>
    <w:p>
      <w:pPr>
        <w:pStyle w:val="Style13"/>
        <w:keepNext w:val="0"/>
        <w:keepLines w:val="0"/>
        <w:widowControl w:val="0"/>
        <w:shd w:val="clear" w:color="auto" w:fill="auto"/>
        <w:bidi w:val="0"/>
        <w:spacing w:before="0" w:after="220" w:line="302" w:lineRule="exact"/>
        <w:ind w:left="0" w:right="0" w:firstLine="0"/>
        <w:jc w:val="both"/>
      </w:pPr>
      <w:r>
        <w:rPr>
          <w:color w:val="000000"/>
          <w:spacing w:val="0"/>
          <w:w w:val="100"/>
          <w:position w:val="0"/>
        </w:rPr>
        <w:t>说明：</w:t>
      </w:r>
    </w:p>
    <w:p>
      <w:pPr>
        <w:pStyle w:val="Style13"/>
        <w:keepNext w:val="0"/>
        <w:keepLines w:val="0"/>
        <w:widowControl w:val="0"/>
        <w:shd w:val="clear" w:color="auto" w:fill="auto"/>
        <w:tabs>
          <w:tab w:pos="488" w:val="left"/>
        </w:tabs>
        <w:bidi w:val="0"/>
        <w:spacing w:before="0" w:after="220" w:line="302" w:lineRule="exact"/>
        <w:ind w:left="0" w:right="0" w:firstLine="0"/>
        <w:jc w:val="both"/>
      </w:pPr>
      <w:bookmarkStart w:id="1458" w:name="bookmark1458"/>
      <w:r>
        <w:rPr>
          <w:color w:val="000000"/>
          <w:spacing w:val="0"/>
          <w:w w:val="100"/>
          <w:position w:val="0"/>
        </w:rPr>
        <w:t>（</w:t>
      </w:r>
      <w:bookmarkEnd w:id="1458"/>
      <w:r>
        <w:rPr>
          <w:rFonts w:ascii="Times New Roman" w:eastAsia="Times New Roman" w:hAnsi="Times New Roman" w:cs="Times New Roman"/>
          <w:color w:val="000000"/>
          <w:spacing w:val="0"/>
          <w:w w:val="100"/>
          <w:position w:val="0"/>
        </w:rPr>
        <w:t>1</w:t>
      </w:r>
      <w:r>
        <w:rPr>
          <w:color w:val="000000"/>
          <w:spacing w:val="0"/>
          <w:w w:val="100"/>
          <w:position w:val="0"/>
        </w:rPr>
        <w:t>）</w:t>
        <w:tab/>
        <w:t>股本溢价增减变动：</w:t>
      </w:r>
    </w:p>
    <w:p>
      <w:pPr>
        <w:pStyle w:val="Style13"/>
        <w:keepNext w:val="0"/>
        <w:keepLines w:val="0"/>
        <w:widowControl w:val="0"/>
        <w:numPr>
          <w:ilvl w:val="0"/>
          <w:numId w:val="41"/>
        </w:numPr>
        <w:shd w:val="clear" w:color="auto" w:fill="auto"/>
        <w:tabs>
          <w:tab w:pos="392" w:val="left"/>
        </w:tabs>
        <w:bidi w:val="0"/>
        <w:spacing w:before="0" w:after="220" w:line="302" w:lineRule="exact"/>
        <w:ind w:left="0" w:right="0" w:firstLine="0"/>
        <w:jc w:val="both"/>
      </w:pPr>
      <w:bookmarkStart w:id="1459" w:name="bookmark1459"/>
      <w:bookmarkEnd w:id="1459"/>
      <w:r>
        <w:rPr>
          <w:color w:val="000000"/>
          <w:spacing w:val="0"/>
          <w:w w:val="100"/>
          <w:position w:val="0"/>
        </w:rPr>
        <w:t>本公司本期股权激励限制性股票解锁增加资本公积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19,083,021.66</w:t>
      </w:r>
      <w:r>
        <w:rPr>
          <w:color w:val="000000"/>
          <w:spacing w:val="0"/>
          <w:w w:val="100"/>
          <w:position w:val="0"/>
        </w:rPr>
        <w:t>元。</w:t>
      </w:r>
    </w:p>
    <w:p>
      <w:pPr>
        <w:pStyle w:val="Style13"/>
        <w:keepNext w:val="0"/>
        <w:keepLines w:val="0"/>
        <w:widowControl w:val="0"/>
        <w:numPr>
          <w:ilvl w:val="0"/>
          <w:numId w:val="41"/>
        </w:numPr>
        <w:shd w:val="clear" w:color="auto" w:fill="auto"/>
        <w:tabs>
          <w:tab w:pos="397" w:val="left"/>
        </w:tabs>
        <w:bidi w:val="0"/>
        <w:spacing w:before="0" w:after="220" w:line="302" w:lineRule="exact"/>
        <w:ind w:left="0" w:right="0" w:firstLine="0"/>
        <w:jc w:val="both"/>
      </w:pPr>
      <w:bookmarkStart w:id="1460" w:name="bookmark1460"/>
      <w:bookmarkEnd w:id="1460"/>
      <w:r>
        <w:rPr>
          <w:color w:val="000000"/>
          <w:spacing w:val="0"/>
          <w:w w:val="100"/>
          <w:position w:val="0"/>
        </w:rPr>
        <w:t>本公司本期回购并注销股权激励限制性股票，相应减少资本公积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8,207,815.46</w:t>
      </w:r>
      <w:r>
        <w:rPr>
          <w:color w:val="000000"/>
          <w:spacing w:val="0"/>
          <w:w w:val="100"/>
          <w:position w:val="0"/>
        </w:rPr>
        <w:t>元。</w:t>
      </w:r>
    </w:p>
    <w:p>
      <w:pPr>
        <w:pStyle w:val="Style13"/>
        <w:keepNext w:val="0"/>
        <w:keepLines w:val="0"/>
        <w:widowControl w:val="0"/>
        <w:numPr>
          <w:ilvl w:val="0"/>
          <w:numId w:val="41"/>
        </w:numPr>
        <w:shd w:val="clear" w:color="auto" w:fill="auto"/>
        <w:tabs>
          <w:tab w:pos="397" w:val="left"/>
        </w:tabs>
        <w:bidi w:val="0"/>
        <w:spacing w:before="0" w:after="220" w:line="302" w:lineRule="exact"/>
        <w:ind w:left="0" w:right="0" w:firstLine="0"/>
        <w:jc w:val="both"/>
      </w:pPr>
      <w:bookmarkStart w:id="1461" w:name="bookmark1461"/>
      <w:bookmarkEnd w:id="1461"/>
      <w:r>
        <w:rPr>
          <w:color w:val="000000"/>
          <w:spacing w:val="0"/>
          <w:w w:val="100"/>
          <w:position w:val="0"/>
        </w:rPr>
        <w:t>本公司回购</w:t>
      </w:r>
      <w:r>
        <w:rPr>
          <w:rFonts w:ascii="Times New Roman" w:eastAsia="Times New Roman" w:hAnsi="Times New Roman" w:cs="Times New Roman"/>
          <w:color w:val="000000"/>
          <w:spacing w:val="0"/>
          <w:w w:val="100"/>
          <w:position w:val="0"/>
        </w:rPr>
        <w:t>l ongtran s</w:t>
      </w:r>
      <w:r>
        <w:rPr>
          <w:color w:val="000000"/>
          <w:spacing w:val="0"/>
          <w:w w:val="100"/>
          <w:position w:val="0"/>
        </w:rPr>
        <w:t>少数股权，相应减少资本公积</w:t>
      </w:r>
      <w:r>
        <w:rPr>
          <w:rFonts w:ascii="Times New Roman" w:eastAsia="Times New Roman" w:hAnsi="Times New Roman" w:cs="Times New Roman"/>
          <w:color w:val="000000"/>
          <w:spacing w:val="0"/>
          <w:w w:val="100"/>
          <w:position w:val="0"/>
        </w:rPr>
        <w:t>-</w:t>
      </w:r>
      <w:r>
        <w:rPr>
          <w:color w:val="000000"/>
          <w:spacing w:val="0"/>
          <w:w w:val="100"/>
          <w:position w:val="0"/>
        </w:rPr>
        <w:t>股份溢价</w:t>
      </w:r>
      <w:r>
        <w:rPr>
          <w:rFonts w:ascii="Times New Roman" w:eastAsia="Times New Roman" w:hAnsi="Times New Roman" w:cs="Times New Roman"/>
          <w:color w:val="000000"/>
          <w:spacing w:val="0"/>
          <w:w w:val="100"/>
          <w:position w:val="0"/>
        </w:rPr>
        <w:t>4,205,250.37</w:t>
      </w:r>
      <w:r>
        <w:rPr>
          <w:color w:val="000000"/>
          <w:spacing w:val="0"/>
          <w:w w:val="100"/>
          <w:position w:val="0"/>
        </w:rPr>
        <w:t>元。</w:t>
      </w:r>
    </w:p>
    <w:p>
      <w:pPr>
        <w:pStyle w:val="Style13"/>
        <w:keepNext w:val="0"/>
        <w:keepLines w:val="0"/>
        <w:widowControl w:val="0"/>
        <w:shd w:val="clear" w:color="auto" w:fill="auto"/>
        <w:tabs>
          <w:tab w:pos="488" w:val="left"/>
        </w:tabs>
        <w:bidi w:val="0"/>
        <w:spacing w:before="0" w:after="220" w:line="302" w:lineRule="exact"/>
        <w:ind w:left="0" w:right="0" w:firstLine="0"/>
        <w:jc w:val="both"/>
      </w:pPr>
      <w:bookmarkStart w:id="1462" w:name="bookmark1462"/>
      <w:r>
        <w:rPr>
          <w:color w:val="000000"/>
          <w:spacing w:val="0"/>
          <w:w w:val="100"/>
          <w:position w:val="0"/>
        </w:rPr>
        <w:t>（</w:t>
      </w:r>
      <w:bookmarkEnd w:id="1462"/>
      <w:r>
        <w:rPr>
          <w:rFonts w:ascii="Times New Roman" w:eastAsia="Times New Roman" w:hAnsi="Times New Roman" w:cs="Times New Roman"/>
          <w:color w:val="000000"/>
          <w:spacing w:val="0"/>
          <w:w w:val="100"/>
          <w:position w:val="0"/>
        </w:rPr>
        <w:t>2</w:t>
      </w:r>
      <w:r>
        <w:rPr>
          <w:color w:val="000000"/>
          <w:spacing w:val="0"/>
          <w:w w:val="100"/>
          <w:position w:val="0"/>
        </w:rPr>
        <w:t>）</w:t>
        <w:tab/>
        <w:t>其他资本公积增减变动：</w:t>
      </w:r>
    </w:p>
    <w:p>
      <w:pPr>
        <w:pStyle w:val="Style13"/>
        <w:keepNext w:val="0"/>
        <w:keepLines w:val="0"/>
        <w:widowControl w:val="0"/>
        <w:numPr>
          <w:ilvl w:val="0"/>
          <w:numId w:val="43"/>
        </w:numPr>
        <w:shd w:val="clear" w:color="auto" w:fill="auto"/>
        <w:tabs>
          <w:tab w:pos="392" w:val="left"/>
        </w:tabs>
        <w:bidi w:val="0"/>
        <w:spacing w:before="0" w:after="220" w:line="302" w:lineRule="exact"/>
        <w:ind w:left="0" w:right="0" w:firstLine="0"/>
        <w:jc w:val="both"/>
      </w:pPr>
      <w:bookmarkStart w:id="1463" w:name="bookmark1463"/>
      <w:bookmarkEnd w:id="1463"/>
      <w:r>
        <w:rPr>
          <w:color w:val="000000"/>
          <w:spacing w:val="0"/>
          <w:w w:val="100"/>
          <w:position w:val="0"/>
        </w:rPr>
        <w:t>本公司本期依据股权激励计划确认股权激励费用形成资本公积，扣除少数股东的影响，相应增加其他资 本公积</w:t>
      </w:r>
      <w:r>
        <w:rPr>
          <w:rFonts w:ascii="Times New Roman" w:eastAsia="Times New Roman" w:hAnsi="Times New Roman" w:cs="Times New Roman"/>
          <w:color w:val="000000"/>
          <w:spacing w:val="0"/>
          <w:w w:val="100"/>
          <w:position w:val="0"/>
        </w:rPr>
        <w:t>6,074,774.29</w:t>
      </w:r>
      <w:r>
        <w:rPr>
          <w:color w:val="000000"/>
          <w:spacing w:val="0"/>
          <w:w w:val="100"/>
          <w:position w:val="0"/>
        </w:rPr>
        <w:t>元。</w:t>
      </w:r>
    </w:p>
    <w:p>
      <w:pPr>
        <w:pStyle w:val="Style13"/>
        <w:keepNext w:val="0"/>
        <w:keepLines w:val="0"/>
        <w:widowControl w:val="0"/>
        <w:numPr>
          <w:ilvl w:val="0"/>
          <w:numId w:val="43"/>
        </w:numPr>
        <w:shd w:val="clear" w:color="auto" w:fill="auto"/>
        <w:tabs>
          <w:tab w:pos="397" w:val="left"/>
        </w:tabs>
        <w:bidi w:val="0"/>
        <w:spacing w:before="0" w:after="220" w:line="302" w:lineRule="exact"/>
        <w:ind w:left="0" w:right="0" w:firstLine="0"/>
        <w:jc w:val="both"/>
      </w:pPr>
      <w:bookmarkStart w:id="1464" w:name="bookmark1464"/>
      <w:bookmarkEnd w:id="1464"/>
      <w:r>
        <w:rPr>
          <w:color w:val="000000"/>
          <w:spacing w:val="0"/>
          <w:w w:val="100"/>
          <w:position w:val="0"/>
        </w:rPr>
        <w:t>本公司本期限制性股票解锁，相应减少本集团其他资本公积</w:t>
      </w:r>
      <w:r>
        <w:rPr>
          <w:rFonts w:ascii="Times New Roman" w:eastAsia="Times New Roman" w:hAnsi="Times New Roman" w:cs="Times New Roman"/>
          <w:color w:val="000000"/>
          <w:spacing w:val="0"/>
          <w:w w:val="100"/>
          <w:position w:val="0"/>
        </w:rPr>
        <w:t>19,083,021.66</w:t>
      </w:r>
      <w:r>
        <w:rPr>
          <w:color w:val="000000"/>
          <w:spacing w:val="0"/>
          <w:w w:val="100"/>
          <w:position w:val="0"/>
        </w:rPr>
        <w:t>元。</w:t>
      </w:r>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③本公司回购</w:t>
      </w:r>
      <w:r>
        <w:rPr>
          <w:rFonts w:ascii="Times New Roman" w:eastAsia="Times New Roman" w:hAnsi="Times New Roman" w:cs="Times New Roman"/>
          <w:color w:val="000000"/>
          <w:spacing w:val="0"/>
          <w:w w:val="100"/>
          <w:position w:val="0"/>
        </w:rPr>
        <w:t>longtrans</w:t>
      </w:r>
      <w:r>
        <w:rPr>
          <w:color w:val="000000"/>
          <w:spacing w:val="0"/>
          <w:w w:val="100"/>
          <w:position w:val="0"/>
        </w:rPr>
        <w:t>少数股权，相应减少</w:t>
      </w:r>
      <w:r>
        <w:rPr>
          <w:rFonts w:ascii="Times New Roman" w:eastAsia="Times New Roman" w:hAnsi="Times New Roman" w:cs="Times New Roman"/>
          <w:color w:val="000000"/>
          <w:spacing w:val="0"/>
          <w:w w:val="100"/>
          <w:position w:val="0"/>
        </w:rPr>
        <w:t>longtrans</w:t>
      </w:r>
      <w:r>
        <w:rPr>
          <w:color w:val="000000"/>
          <w:spacing w:val="0"/>
          <w:w w:val="100"/>
          <w:position w:val="0"/>
        </w:rPr>
        <w:t>对应股权激励其他资本公积</w:t>
      </w:r>
      <w:r>
        <w:rPr>
          <w:rFonts w:ascii="Times New Roman" w:eastAsia="Times New Roman" w:hAnsi="Times New Roman" w:cs="Times New Roman"/>
          <w:color w:val="000000"/>
          <w:spacing w:val="0"/>
          <w:w w:val="100"/>
          <w:position w:val="0"/>
        </w:rPr>
        <w:t>-88,262.67</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5</w:t>
      </w:r>
      <w:bookmarkEnd w:id="146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65"/>
      <w:bookmarkEnd w:id="1466"/>
      <w:bookmarkEnd w:id="1468"/>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94,789,061.50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84,596,581.69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10,291,718.23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94,789,061.50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99,238.42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84,596,581.69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10,291,718.23</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19" w:line="1" w:lineRule="exact"/>
      </w:pPr>
    </w:p>
    <w:p>
      <w:pPr>
        <w:pStyle w:val="Style13"/>
        <w:keepNext w:val="0"/>
        <w:keepLines w:val="0"/>
        <w:widowControl w:val="0"/>
        <w:shd w:val="clear" w:color="auto" w:fill="auto"/>
        <w:tabs>
          <w:tab w:pos="538" w:val="left"/>
        </w:tabs>
        <w:bidi w:val="0"/>
        <w:spacing w:before="0" w:line="312" w:lineRule="exact"/>
        <w:ind w:left="0" w:right="0" w:firstLine="0"/>
        <w:jc w:val="both"/>
      </w:pPr>
      <w:bookmarkStart w:id="1469" w:name="bookmark1469"/>
      <w:r>
        <w:rPr>
          <w:color w:val="000000"/>
          <w:spacing w:val="0"/>
          <w:w w:val="100"/>
          <w:position w:val="0"/>
        </w:rPr>
        <w:t>（</w:t>
      </w:r>
      <w:bookmarkEnd w:id="1469"/>
      <w:r>
        <w:rPr>
          <w:rFonts w:ascii="Times New Roman" w:eastAsia="Times New Roman" w:hAnsi="Times New Roman" w:cs="Times New Roman"/>
          <w:color w:val="000000"/>
          <w:spacing w:val="0"/>
          <w:w w:val="100"/>
          <w:position w:val="0"/>
        </w:rPr>
        <w:t>1</w:t>
      </w:r>
      <w:r>
        <w:rPr>
          <w:color w:val="000000"/>
          <w:spacing w:val="0"/>
          <w:w w:val="100"/>
          <w:position w:val="0"/>
        </w:rPr>
        <w:t>）</w:t>
        <w:tab/>
        <w:t>本期增加库存股</w:t>
      </w:r>
      <w:r>
        <w:rPr>
          <w:rFonts w:ascii="Times New Roman" w:eastAsia="Times New Roman" w:hAnsi="Times New Roman" w:cs="Times New Roman"/>
          <w:color w:val="000000"/>
          <w:spacing w:val="0"/>
          <w:w w:val="100"/>
          <w:position w:val="0"/>
        </w:rPr>
        <w:t>31,755.4</w:t>
      </w:r>
      <w:r>
        <w:rPr>
          <w:rFonts w:ascii="Times New Roman" w:eastAsia="Times New Roman" w:hAnsi="Times New Roman" w:cs="Times New Roman"/>
          <w:color w:val="000000"/>
          <w:spacing w:val="0"/>
          <w:w w:val="100"/>
          <w:position w:val="0"/>
        </w:rPr>
        <w:t>0</w:t>
      </w:r>
      <w:r>
        <w:rPr>
          <w:color w:val="000000"/>
          <w:spacing w:val="0"/>
          <w:w w:val="100"/>
          <w:position w:val="0"/>
        </w:rPr>
        <w:t>元系本公司回购</w:t>
      </w:r>
      <w:r>
        <w:rPr>
          <w:rFonts w:ascii="Times New Roman" w:eastAsia="Times New Roman" w:hAnsi="Times New Roman" w:cs="Times New Roman"/>
          <w:color w:val="000000"/>
          <w:spacing w:val="0"/>
          <w:w w:val="100"/>
          <w:position w:val="0"/>
        </w:rPr>
        <w:t>2016</w:t>
      </w:r>
      <w:r>
        <w:rPr>
          <w:color w:val="000000"/>
          <w:spacing w:val="0"/>
          <w:w w:val="100"/>
          <w:position w:val="0"/>
        </w:rPr>
        <w:t>年授予限制性股票</w:t>
      </w:r>
      <w:r>
        <w:rPr>
          <w:rFonts w:ascii="Times New Roman" w:eastAsia="Times New Roman" w:hAnsi="Times New Roman" w:cs="Times New Roman"/>
          <w:color w:val="000000"/>
          <w:spacing w:val="0"/>
          <w:w w:val="100"/>
          <w:position w:val="0"/>
        </w:rPr>
        <w:t>115,850</w:t>
      </w:r>
      <w:r>
        <w:rPr>
          <w:color w:val="000000"/>
          <w:spacing w:val="0"/>
          <w:w w:val="100"/>
          <w:position w:val="0"/>
        </w:rPr>
        <w:t>股，对应不予分配现金股利 增加回购义务及库存股形成；本期增加库存股</w:t>
      </w:r>
      <w:r>
        <w:rPr>
          <w:rFonts w:ascii="Times New Roman" w:eastAsia="Times New Roman" w:hAnsi="Times New Roman" w:cs="Times New Roman"/>
          <w:color w:val="000000"/>
          <w:spacing w:val="0"/>
          <w:w w:val="100"/>
          <w:position w:val="0"/>
        </w:rPr>
        <w:t>9,554.09</w:t>
      </w:r>
      <w:r>
        <w:rPr>
          <w:color w:val="000000"/>
          <w:spacing w:val="0"/>
          <w:w w:val="100"/>
          <w:position w:val="0"/>
        </w:rPr>
        <w:t>元系本公司回购</w:t>
      </w:r>
      <w:r>
        <w:rPr>
          <w:rFonts w:ascii="Times New Roman" w:eastAsia="Times New Roman" w:hAnsi="Times New Roman" w:cs="Times New Roman"/>
          <w:color w:val="000000"/>
          <w:spacing w:val="0"/>
          <w:w w:val="100"/>
          <w:position w:val="0"/>
        </w:rPr>
        <w:t>2017</w:t>
      </w:r>
      <w:r>
        <w:rPr>
          <w:color w:val="000000"/>
          <w:spacing w:val="0"/>
          <w:w w:val="100"/>
          <w:position w:val="0"/>
        </w:rPr>
        <w:t>年授予限制性股票</w:t>
      </w:r>
      <w:r>
        <w:rPr>
          <w:rFonts w:ascii="Times New Roman" w:eastAsia="Times New Roman" w:hAnsi="Times New Roman" w:cs="Times New Roman"/>
          <w:color w:val="000000"/>
          <w:spacing w:val="0"/>
          <w:w w:val="100"/>
          <w:position w:val="0"/>
        </w:rPr>
        <w:t>119,350</w:t>
      </w:r>
      <w:r>
        <w:rPr>
          <w:color w:val="000000"/>
          <w:spacing w:val="0"/>
          <w:w w:val="100"/>
          <w:position w:val="0"/>
        </w:rPr>
        <w:t>股， 对应不予分配现金股利增加回购义务及库存股形成；本期增加库存股</w:t>
      </w:r>
      <w:r>
        <w:rPr>
          <w:rFonts w:ascii="Times New Roman" w:eastAsia="Times New Roman" w:hAnsi="Times New Roman" w:cs="Times New Roman"/>
          <w:color w:val="000000"/>
          <w:spacing w:val="0"/>
          <w:w w:val="100"/>
          <w:position w:val="0"/>
        </w:rPr>
        <w:t>57,928.93</w:t>
      </w:r>
      <w:r>
        <w:rPr>
          <w:color w:val="000000"/>
          <w:spacing w:val="0"/>
          <w:w w:val="100"/>
          <w:position w:val="0"/>
        </w:rPr>
        <w:t>元系本公司回购</w:t>
      </w:r>
      <w:r>
        <w:rPr>
          <w:rFonts w:ascii="Times New Roman" w:eastAsia="Times New Roman" w:hAnsi="Times New Roman" w:cs="Times New Roman"/>
          <w:color w:val="000000"/>
          <w:spacing w:val="0"/>
          <w:w w:val="100"/>
          <w:position w:val="0"/>
        </w:rPr>
        <w:t>2017</w:t>
      </w:r>
      <w:r>
        <w:rPr>
          <w:color w:val="000000"/>
          <w:spacing w:val="0"/>
          <w:w w:val="100"/>
          <w:position w:val="0"/>
        </w:rPr>
        <w:t>年授予 限制性股票</w:t>
      </w:r>
      <w:r>
        <w:rPr>
          <w:rFonts w:ascii="Times New Roman" w:eastAsia="Times New Roman" w:hAnsi="Times New Roman" w:cs="Times New Roman"/>
          <w:color w:val="000000"/>
          <w:spacing w:val="0"/>
          <w:w w:val="100"/>
          <w:position w:val="0"/>
        </w:rPr>
        <w:t>340,550</w:t>
      </w:r>
      <w:r>
        <w:rPr>
          <w:color w:val="000000"/>
          <w:spacing w:val="0"/>
          <w:w w:val="100"/>
          <w:position w:val="0"/>
        </w:rPr>
        <w:t>股，对应不予分配现金股利增加回购义务及库存股形成。</w:t>
      </w:r>
    </w:p>
    <w:p>
      <w:pPr>
        <w:pStyle w:val="Style13"/>
        <w:keepNext w:val="0"/>
        <w:keepLines w:val="0"/>
        <w:widowControl w:val="0"/>
        <w:shd w:val="clear" w:color="auto" w:fill="auto"/>
        <w:tabs>
          <w:tab w:pos="538" w:val="left"/>
        </w:tabs>
        <w:bidi w:val="0"/>
        <w:spacing w:before="0" w:after="280" w:line="313" w:lineRule="exact"/>
        <w:ind w:left="0" w:right="0" w:firstLine="0"/>
        <w:jc w:val="both"/>
      </w:pPr>
      <w:bookmarkStart w:id="1470" w:name="bookmark1470"/>
      <w:r>
        <w:rPr>
          <w:color w:val="000000"/>
          <w:spacing w:val="0"/>
          <w:w w:val="100"/>
          <w:position w:val="0"/>
        </w:rPr>
        <w:t>（</w:t>
      </w:r>
      <w:bookmarkEnd w:id="1470"/>
      <w:r>
        <w:rPr>
          <w:rFonts w:ascii="Times New Roman" w:eastAsia="Times New Roman" w:hAnsi="Times New Roman" w:cs="Times New Roman"/>
          <w:color w:val="000000"/>
          <w:spacing w:val="0"/>
          <w:w w:val="100"/>
          <w:position w:val="0"/>
        </w:rPr>
        <w:t>2</w:t>
      </w:r>
      <w:r>
        <w:rPr>
          <w:color w:val="000000"/>
          <w:spacing w:val="0"/>
          <w:w w:val="100"/>
          <w:position w:val="0"/>
        </w:rPr>
        <w:t>）</w:t>
        <w:tab/>
        <w:t>本期减少中</w:t>
      </w:r>
      <w:r>
        <w:rPr>
          <w:rFonts w:ascii="Times New Roman" w:eastAsia="Times New Roman" w:hAnsi="Times New Roman" w:cs="Times New Roman"/>
          <w:color w:val="000000"/>
          <w:spacing w:val="0"/>
          <w:w w:val="100"/>
          <w:position w:val="0"/>
        </w:rPr>
        <w:t>67,963,980.29</w:t>
      </w:r>
      <w:r>
        <w:rPr>
          <w:color w:val="000000"/>
          <w:spacing w:val="0"/>
          <w:w w:val="100"/>
          <w:position w:val="0"/>
        </w:rPr>
        <w:t>元系</w:t>
      </w:r>
      <w:r>
        <w:rPr>
          <w:rFonts w:ascii="Times New Roman" w:eastAsia="Times New Roman" w:hAnsi="Times New Roman" w:cs="Times New Roman"/>
          <w:color w:val="000000"/>
          <w:spacing w:val="0"/>
          <w:w w:val="100"/>
          <w:position w:val="0"/>
        </w:rPr>
        <w:t>2016</w:t>
      </w:r>
      <w:r>
        <w:rPr>
          <w:color w:val="000000"/>
          <w:spacing w:val="0"/>
          <w:w w:val="100"/>
          <w:position w:val="0"/>
        </w:rPr>
        <w:t>年授予限制性股票解锁，减少回购义务，相应增加资本公积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 溢价</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,752,629.66</w:t>
      </w:r>
      <w:r>
        <w:rPr>
          <w:color w:val="000000"/>
          <w:spacing w:val="0"/>
          <w:w w:val="100"/>
          <w:position w:val="0"/>
        </w:rPr>
        <w:t>元、减少资本公积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,752,629.66</w:t>
      </w:r>
      <w:r>
        <w:rPr>
          <w:color w:val="000000"/>
          <w:spacing w:val="0"/>
          <w:w w:val="100"/>
          <w:position w:val="0"/>
        </w:rPr>
        <w:t>元；本期减少中</w:t>
      </w:r>
      <w:r>
        <w:rPr>
          <w:rFonts w:ascii="Times New Roman" w:eastAsia="Times New Roman" w:hAnsi="Times New Roman" w:cs="Times New Roman"/>
          <w:color w:val="000000"/>
          <w:spacing w:val="0"/>
          <w:w w:val="100"/>
          <w:position w:val="0"/>
        </w:rPr>
        <w:t>7,697,652.34</w:t>
      </w:r>
      <w:r>
        <w:rPr>
          <w:color w:val="000000"/>
          <w:spacing w:val="0"/>
          <w:w w:val="100"/>
          <w:position w:val="0"/>
        </w:rPr>
        <w:t>元系</w:t>
      </w:r>
      <w:r>
        <w:rPr>
          <w:rFonts w:ascii="Times New Roman" w:eastAsia="Times New Roman" w:hAnsi="Times New Roman" w:cs="Times New Roman"/>
          <w:color w:val="000000"/>
          <w:spacing w:val="0"/>
          <w:w w:val="100"/>
          <w:position w:val="0"/>
        </w:rPr>
        <w:t>2017</w:t>
      </w:r>
      <w:r>
        <w:rPr>
          <w:color w:val="000000"/>
          <w:spacing w:val="0"/>
          <w:w w:val="100"/>
          <w:position w:val="0"/>
        </w:rPr>
        <w:t>年授 予限制性股票解锁，减少回购义务，相应增加资本公积股本溢价</w:t>
      </w:r>
      <w:r>
        <w:rPr>
          <w:rFonts w:ascii="Times New Roman" w:eastAsia="Times New Roman" w:hAnsi="Times New Roman" w:cs="Times New Roman"/>
          <w:color w:val="000000"/>
          <w:spacing w:val="0"/>
          <w:w w:val="100"/>
          <w:position w:val="0"/>
        </w:rPr>
        <w:t>16,330,392.00</w:t>
      </w:r>
      <w:r>
        <w:rPr>
          <w:color w:val="000000"/>
          <w:spacing w:val="0"/>
          <w:w w:val="100"/>
          <w:position w:val="0"/>
        </w:rPr>
        <w:t>元、减少资本公积其他资本 公积</w:t>
      </w:r>
      <w:r>
        <w:rPr>
          <w:rFonts w:ascii="Times New Roman" w:eastAsia="Times New Roman" w:hAnsi="Times New Roman" w:cs="Times New Roman"/>
          <w:color w:val="000000"/>
          <w:spacing w:val="0"/>
          <w:w w:val="100"/>
          <w:position w:val="0"/>
        </w:rPr>
        <w:t>16,330,392.00</w:t>
      </w:r>
      <w:r>
        <w:rPr>
          <w:color w:val="000000"/>
          <w:spacing w:val="0"/>
          <w:w w:val="100"/>
          <w:position w:val="0"/>
        </w:rPr>
        <w:t>元；本期减少中</w:t>
      </w:r>
      <w:r>
        <w:rPr>
          <w:rFonts w:ascii="Times New Roman" w:eastAsia="Times New Roman" w:hAnsi="Times New Roman" w:cs="Times New Roman"/>
          <w:color w:val="000000"/>
          <w:spacing w:val="0"/>
          <w:w w:val="100"/>
          <w:position w:val="0"/>
        </w:rPr>
        <w:t>2,533,524.46</w:t>
      </w:r>
      <w:r>
        <w:rPr>
          <w:color w:val="000000"/>
          <w:spacing w:val="0"/>
          <w:w w:val="100"/>
          <w:position w:val="0"/>
        </w:rPr>
        <w:t>元系回购注销</w:t>
      </w:r>
      <w:r>
        <w:rPr>
          <w:rFonts w:ascii="Times New Roman" w:eastAsia="Times New Roman" w:hAnsi="Times New Roman" w:cs="Times New Roman"/>
          <w:color w:val="000000"/>
          <w:spacing w:val="0"/>
          <w:w w:val="100"/>
          <w:position w:val="0"/>
        </w:rPr>
        <w:t>2016</w:t>
      </w:r>
      <w:r>
        <w:rPr>
          <w:color w:val="000000"/>
          <w:spacing w:val="0"/>
          <w:w w:val="100"/>
          <w:position w:val="0"/>
        </w:rPr>
        <w:t>年授予离职激励对象限制性股票形成；本 期减少中</w:t>
      </w:r>
      <w:r>
        <w:rPr>
          <w:rFonts w:ascii="Times New Roman" w:eastAsia="Times New Roman" w:hAnsi="Times New Roman" w:cs="Times New Roman"/>
          <w:color w:val="000000"/>
          <w:spacing w:val="0"/>
          <w:w w:val="100"/>
          <w:position w:val="0"/>
        </w:rPr>
        <w:t>6,250,041.00</w:t>
      </w:r>
      <w:r>
        <w:rPr>
          <w:color w:val="000000"/>
          <w:spacing w:val="0"/>
          <w:w w:val="100"/>
          <w:position w:val="0"/>
        </w:rPr>
        <w:t>元系回购注销</w:t>
      </w:r>
      <w:r>
        <w:rPr>
          <w:rFonts w:ascii="Times New Roman" w:eastAsia="Times New Roman" w:hAnsi="Times New Roman" w:cs="Times New Roman"/>
          <w:color w:val="000000"/>
          <w:spacing w:val="0"/>
          <w:w w:val="100"/>
          <w:position w:val="0"/>
        </w:rPr>
        <w:t>2017</w:t>
      </w:r>
      <w:r>
        <w:rPr>
          <w:color w:val="000000"/>
          <w:spacing w:val="0"/>
          <w:w w:val="100"/>
          <w:position w:val="0"/>
        </w:rPr>
        <w:t>年授予离职激励对象限制性股票形成；本期减少中</w:t>
      </w:r>
      <w:r>
        <w:rPr>
          <w:rFonts w:ascii="Times New Roman" w:eastAsia="Times New Roman" w:hAnsi="Times New Roman" w:cs="Times New Roman"/>
          <w:color w:val="000000"/>
          <w:spacing w:val="0"/>
          <w:w w:val="100"/>
          <w:position w:val="0"/>
        </w:rPr>
        <w:t>151,383.6</w:t>
      </w:r>
      <w:r>
        <w:rPr>
          <w:rFonts w:ascii="Times New Roman" w:eastAsia="Times New Roman" w:hAnsi="Times New Roman" w:cs="Times New Roman"/>
          <w:color w:val="000000"/>
          <w:spacing w:val="0"/>
          <w:w w:val="100"/>
          <w:position w:val="0"/>
        </w:rPr>
        <w:t>0</w:t>
      </w:r>
      <w:r>
        <w:rPr>
          <w:color w:val="000000"/>
          <w:spacing w:val="0"/>
          <w:w w:val="100"/>
          <w:position w:val="0"/>
        </w:rPr>
        <w:t>元系 本公司</w:t>
      </w:r>
      <w:r>
        <w:rPr>
          <w:rFonts w:ascii="Times New Roman" w:eastAsia="Times New Roman" w:hAnsi="Times New Roman" w:cs="Times New Roman"/>
          <w:color w:val="000000"/>
          <w:spacing w:val="0"/>
          <w:w w:val="100"/>
          <w:position w:val="0"/>
        </w:rPr>
        <w:t>2017</w:t>
      </w:r>
      <w:r>
        <w:rPr>
          <w:color w:val="000000"/>
          <w:spacing w:val="0"/>
          <w:w w:val="100"/>
          <w:position w:val="0"/>
        </w:rPr>
        <w:t>年授予限制性股票分配现金红利形成。</w:t>
      </w:r>
      <w:r>
        <w:br w:type="page"/>
      </w:r>
    </w:p>
    <w:p>
      <w:pPr>
        <w:pStyle w:val="Style36"/>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5</w:t>
      </w:r>
      <w:bookmarkEnd w:id="147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71"/>
      <w:bookmarkEnd w:id="1472"/>
      <w:bookmarkEnd w:id="1474"/>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04"/>
        <w:gridCol w:w="1090"/>
        <w:gridCol w:w="970"/>
        <w:gridCol w:w="1118"/>
        <w:gridCol w:w="1008"/>
        <w:gridCol w:w="1104"/>
        <w:gridCol w:w="758"/>
        <w:gridCol w:w="1147"/>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一、不能重分类</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进损益的其他</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58,902,782.23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66,377,115.22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50,284,988.12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2,912,200.33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13,179,926.77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72,082,709.00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其他权</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益工具投资公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58,902,782.23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66,377,115.22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50,284,988.12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2,912,200.33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13,179,926.77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72,082,709.00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二、将重分类进</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损益的其他综</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5,186,311.83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2,907,615.66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2,908,473.98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8,094,785.81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其中：权益法下</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可转损益的其</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363,405.59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272,194.23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272,194.23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635,599.82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外币财</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务报表折算差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4,822,906.24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2,635,421.43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2,636,279.75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7,459,185.99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 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64,089,094.06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69,284,730.88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50,284,988.12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2,912,200.33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16,088,400.75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-858.32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80,177,494.81</w:t>
            </w:r>
          </w:p>
        </w:tc>
      </w:tr>
    </w:tbl>
    <w:p>
      <w:pPr>
        <w:widowControl w:val="0"/>
        <w:spacing w:after="339" w:line="1" w:lineRule="exact"/>
      </w:pPr>
    </w:p>
    <w:p>
      <w:pPr>
        <w:pStyle w:val="Style36"/>
        <w:keepNext/>
        <w:keepLines/>
        <w:widowControl w:val="0"/>
        <w:shd w:val="clear" w:color="auto" w:fill="auto"/>
        <w:tabs>
          <w:tab w:pos="483" w:val="left"/>
        </w:tabs>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5</w:t>
      </w:r>
      <w:bookmarkEnd w:id="1477"/>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475"/>
      <w:bookmarkEnd w:id="1476"/>
      <w:bookmarkEnd w:id="1478"/>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5</w:t>
      </w:r>
      <w:bookmarkEnd w:id="1481"/>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479"/>
      <w:bookmarkEnd w:id="1480"/>
      <w:bookmarkEnd w:id="1482"/>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57,163,657.72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6,873,008.20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64,036,665.92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57,163,657.72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6,873,008.20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64,036,665.92</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6</w:t>
      </w:r>
      <w:bookmarkEnd w:id="148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83"/>
      <w:bookmarkEnd w:id="1484"/>
      <w:bookmarkEnd w:id="148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471,764,959.41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342,328,045.64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471,764,959.41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342,328,045.64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237,638,168.45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164,304,280.80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6,873,008.20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2,731,076.57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36,178,919.13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32,136,290.46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68,541,364.65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734,892,565.18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471,764,959.41</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6</w:t>
      </w:r>
      <w:bookmarkEnd w:id="148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87"/>
      <w:bookmarkEnd w:id="1488"/>
      <w:bookmarkEnd w:id="1490"/>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1,826,803,215.34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1,048,096,984.46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1,464,198,346.36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853,732,204.27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385,399.10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1,826,858,644.65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1,048,096,984.46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1,464,583,745.46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853,732,204.27</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6</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91"/>
      <w:bookmarkEnd w:id="1492"/>
      <w:bookmarkEnd w:id="1494"/>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1,329,805.64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1,761,065.70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1,105,746.13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1,183,233.06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487,698.31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484,252.90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1,324,743.72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625,674.60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667,570.75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45,123.53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4,915,564.55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4,099,349.79</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各项税金及附加的计缴标准详见本报告“第十二节财务报告六、税项。</w:t>
      </w:r>
    </w:p>
    <w:p>
      <w:pPr>
        <w:pStyle w:val="Style36"/>
        <w:keepNext/>
        <w:keepLines/>
        <w:widowControl w:val="0"/>
        <w:shd w:val="clear" w:color="auto" w:fill="auto"/>
        <w:bidi w:val="0"/>
        <w:spacing w:before="0" w:after="380" w:line="240" w:lineRule="auto"/>
        <w:ind w:left="0" w:right="0" w:firstLine="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6</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95"/>
      <w:bookmarkEnd w:id="1496"/>
      <w:bookmarkEnd w:id="1498"/>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44,991,618.67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64,966,610.44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7,955,476.59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6,701,070.91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5,971,648.31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8,136,422.61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18,091,498.12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6,110,584.32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折旧及日常办公费用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8,269,347.16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6,283,167.91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742,009.56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3,307,542.59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专利版权费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482,530.62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86,504,129.03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95,505,398.78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6</w:t>
      </w:r>
      <w:bookmarkEnd w:id="150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99"/>
      <w:bookmarkEnd w:id="1500"/>
      <w:bookmarkEnd w:id="1502"/>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84,651,531.71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69,803,214.65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57,335,791.48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55,132,417.34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2,867,388.87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2,043,335.18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21,117,989.03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20,880,556.59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房租及物业维护费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18,338,645.63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10,760,902.94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日常办公费用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21,939,955.99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21,342,546.69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3,905,618.25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7,293,729.13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研发物料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16,341.64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210,156,920.96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187,273,044.16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6</w:t>
      </w:r>
      <w:bookmarkEnd w:id="1505"/>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03"/>
      <w:bookmarkEnd w:id="1504"/>
      <w:bookmarkEnd w:id="150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248,571,311.40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150,396,366.40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3,009,396.90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3,235,128.34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4,773,574.80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4,385,082.19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4,505,024.41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43,838,228.95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房租及物业维护费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10,013,697.21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6,067,112.60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日常办公费用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2,926,017.31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2,565,627.98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3,817,423.87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20,889,008.99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研发物料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2,603,330.96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3,131,336.03</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专利版权费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494,763.39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280,714,540.25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234,507,891.48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6</w:t>
      </w:r>
      <w:bookmarkEnd w:id="1509"/>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07"/>
      <w:bookmarkEnd w:id="1508"/>
      <w:bookmarkEnd w:id="1510"/>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17,291,837.57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18,247,534.88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-3,616,859.23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-8,097,150.59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1,154,337.93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-18,537,396.25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4,719,825.82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4,923,474.30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19,549,142.09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-3,463,537.66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6</w:t>
      </w:r>
      <w:bookmarkEnd w:id="1513"/>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11"/>
      <w:bookmarkEnd w:id="1512"/>
      <w:bookmarkEnd w:id="1514"/>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6,455,386.92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3,522,175.92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68,487,022.54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75,819,170.96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297,711.03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575,674.54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702,371.28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75,942,491.77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79,917,021.42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15"/>
      <w:bookmarkEnd w:id="1516"/>
      <w:bookmarkEnd w:id="1518"/>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928,539.74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4,405,873.85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2,352,033.70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-675,349.55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-2,276,166.74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1,389,577.55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3,280,573.44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2,843,935.11</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519"/>
      <w:bookmarkEnd w:id="1520"/>
      <w:bookmarkEnd w:id="1522"/>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r>
        <w:br w:type="page"/>
      </w:r>
    </w:p>
    <w:p>
      <w:pPr>
        <w:pStyle w:val="Style36"/>
        <w:keepNext/>
        <w:keepLines/>
        <w:widowControl w:val="0"/>
        <w:shd w:val="clear" w:color="auto" w:fill="auto"/>
        <w:bidi w:val="0"/>
        <w:spacing w:before="0" w:after="38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7</w:t>
      </w:r>
      <w:bookmarkEnd w:id="1525"/>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23"/>
      <w:bookmarkEnd w:id="1524"/>
      <w:bookmarkEnd w:id="152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-512,232.42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股票增值权公允价值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-1,836,450.00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-478,835.91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-2,348,682.42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7</w:t>
      </w:r>
      <w:bookmarkEnd w:id="1529"/>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27"/>
      <w:bookmarkEnd w:id="1528"/>
      <w:bookmarkEnd w:id="1530"/>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-937,758.74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-1,484,742.66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-5,563,391.15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-7,985,892.55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7</w:t>
      </w:r>
      <w:bookmarkEnd w:id="153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31"/>
      <w:bookmarkEnd w:id="1532"/>
      <w:bookmarkEnd w:id="1534"/>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-3,794,927.53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-1,291,765.00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-67,031.03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-1,291,765.00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-3,861,958.56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7</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35"/>
      <w:bookmarkEnd w:id="1536"/>
      <w:bookmarkEnd w:id="1538"/>
    </w:p>
    <w:p>
      <w:pPr>
        <w:pStyle w:val="Style13"/>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441" w:right="1099" w:bottom="1446" w:left="1106" w:header="0" w:footer="3" w:gutter="0"/>
          <w:cols w:space="720"/>
          <w:noEndnote/>
          <w:rtlGutter w:val="0"/>
          <w:docGrid w:linePitch="360"/>
        </w:sectPr>
      </w:pPr>
      <w:r>
        <w:rPr>
          <w:color w:val="000000"/>
          <w:spacing w:val="0"/>
          <w:w w:val="100"/>
          <w:position w:val="0"/>
        </w:rPr>
        <w:t>不适用</w:t>
      </w:r>
    </w:p>
    <w:p>
      <w:pPr>
        <w:pStyle w:val="Style36"/>
        <w:keepNext/>
        <w:keepLines/>
        <w:widowControl w:val="0"/>
        <w:shd w:val="clear" w:color="auto" w:fill="auto"/>
        <w:bidi w:val="0"/>
        <w:spacing w:before="680" w:after="38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7</w:t>
      </w:r>
      <w:bookmarkEnd w:id="154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39"/>
      <w:bookmarkEnd w:id="1540"/>
      <w:bookmarkEnd w:id="1542"/>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107,943.31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118,356.87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107,943.31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离职违约金收入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26,657.89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26,657.89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127,585.92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202,307.81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127,585.92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262,187.12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320,664.68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262,187.12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7</w:t>
      </w:r>
      <w:bookmarkEnd w:id="154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43"/>
      <w:bookmarkEnd w:id="1544"/>
      <w:bookmarkEnd w:id="1546"/>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102,721.00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203,468.78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102,721.00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64,580.17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64,580.17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703,273.98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703,273.98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90,363.94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290,790.94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90,363.94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960,939.09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533,008.11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960,939.09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7</w:t>
      </w:r>
      <w:bookmarkEnd w:id="154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47"/>
      <w:bookmarkEnd w:id="1548"/>
      <w:bookmarkEnd w:id="1550"/>
    </w:p>
    <w:p>
      <w:pPr>
        <w:pStyle w:val="Style43"/>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51"/>
      <w:bookmarkEnd w:id="1552"/>
      <w:bookmarkEnd w:id="155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13,220,973.95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15,885,401.80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-4,580,655.19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-13,478,642.34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8,640,318.76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2,406,759.46</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54"/>
      <w:bookmarkEnd w:id="1555"/>
      <w:bookmarkEnd w:id="155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245,689,183.09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24,568,918.31</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3,480,146.74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1,467,272.69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-195,124.79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2,096,441.53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-5,770,933.29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14,153,338.96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151,468.76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-11,414,115.87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-18,758,385.34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国外税法和国内税法的不同导致的纳税影响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-298,493.27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-840,215.67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8,640,318.76</w:t>
            </w:r>
          </w:p>
        </w:tc>
      </w:tr>
    </w:tbl>
    <w:p>
      <w:pPr>
        <w:widowControl w:val="0"/>
        <w:spacing w:after="319" w:line="1" w:lineRule="exact"/>
      </w:pPr>
    </w:p>
    <w:p>
      <w:pPr>
        <w:pStyle w:val="Style36"/>
        <w:keepNext/>
        <w:keepLines/>
        <w:widowControl w:val="0"/>
        <w:shd w:val="clear" w:color="auto" w:fill="auto"/>
        <w:tabs>
          <w:tab w:pos="478" w:val="left"/>
        </w:tabs>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7</w:t>
      </w:r>
      <w:bookmarkEnd w:id="155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57"/>
      <w:bookmarkEnd w:id="1558"/>
      <w:bookmarkEnd w:id="1560"/>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57</w:t>
      </w:r>
      <w:r>
        <w:rPr>
          <w:color w:val="000000"/>
          <w:spacing w:val="0"/>
          <w:w w:val="100"/>
          <w:position w:val="0"/>
        </w:rPr>
        <w:t>、其他综合收益。</w:t>
      </w:r>
    </w:p>
    <w:p>
      <w:pPr>
        <w:pStyle w:val="Style36"/>
        <w:keepNext/>
        <w:keepLines/>
        <w:widowControl w:val="0"/>
        <w:shd w:val="clear" w:color="auto" w:fill="auto"/>
        <w:tabs>
          <w:tab w:pos="478" w:val="left"/>
        </w:tabs>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7</w:t>
      </w:r>
      <w:bookmarkEnd w:id="156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561"/>
      <w:bookmarkEnd w:id="1562"/>
      <w:bookmarkEnd w:id="1564"/>
    </w:p>
    <w:p>
      <w:pPr>
        <w:pStyle w:val="Style43"/>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65"/>
      <w:bookmarkEnd w:id="1566"/>
      <w:bookmarkEnd w:id="1567"/>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53,446,986.65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84,432,175.90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423,966.96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1,756,292.40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9,548,414.00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16,023,561.39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员工归还购房借款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678,596.02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1,196,876.13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3,601,357.98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3,870,364.86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143,733.88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67,860,739.59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107,283,070.68</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68"/>
      <w:bookmarkEnd w:id="1569"/>
      <w:bookmarkEnd w:id="1570"/>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433,934.03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19,774.80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79,289,901.85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102,054,388.30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117,602,805.06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90,241,961.15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员工购房借款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30,024.35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198,730,456.37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192,846,148.60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71"/>
      <w:bookmarkEnd w:id="1572"/>
      <w:bookmarkEnd w:id="1574"/>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远期加盖损益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5,168,156.00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187,902.74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3,099,554.44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8,455,613.18</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75"/>
      <w:bookmarkEnd w:id="1576"/>
      <w:bookmarkEnd w:id="1578"/>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远期合同加盖损益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21,372,939.00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6,038,283.14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543,662.50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6,038,283.14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21,916,601.50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79"/>
      <w:bookmarkEnd w:id="1580"/>
      <w:bookmarkEnd w:id="1582"/>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177,971,701.90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448,016,895.90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2,937,055.30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250,174.70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106,143.10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181,014,900.30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448,267,070.60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83"/>
      <w:bookmarkEnd w:id="1584"/>
      <w:bookmarkEnd w:id="158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5,001,326.24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169,084,391.00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支付贷款手续费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3,077,666.62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4,697,649.81</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8,783,668.20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16,292,526.90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86,207.80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84,346.36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41,764.16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51,215.24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回购股权支付的现金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8,616,329.25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98,613.10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25,705,575.37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190,210,129.31</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7</w:t>
      </w:r>
      <w:bookmarkEnd w:id="158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87"/>
      <w:bookmarkEnd w:id="1588"/>
      <w:bookmarkEnd w:id="1590"/>
    </w:p>
    <w:p>
      <w:pPr>
        <w:pStyle w:val="Style43"/>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91"/>
      <w:bookmarkEnd w:id="1592"/>
      <w:bookmarkEnd w:id="1593"/>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114"/>
        <w:gridCol w:w="2698"/>
        <w:gridCol w:w="277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237,048,864.33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166,860,607.30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9,277,657.55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3,861,958.56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17,415,083.71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12,769,914.97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64,002,554.85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56,302,551.22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11,654,181.16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5,701,945.85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38,748.39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478,835.91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2,348,682.42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17,291,837.57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5,555,294.88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-3,280,573.44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-2,843,935.11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4,986,059.00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-4,477,837.92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-7,111,528.15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5,331,289.48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-19,570,871.03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-6,703,350.77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-207,451,297.24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-62,577,002.46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17,492,120.72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71,158,386.03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142,211,596.88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253,327,252.84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740,494,967.23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713,976,245.59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713,976,245.59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815,198,600.90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26,518,721.64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-101,222,355.31</w:t>
            </w:r>
          </w:p>
        </w:tc>
      </w:tr>
    </w:tbl>
    <w:p>
      <w:pPr>
        <w:spacing w:lineRule="exact" w:line="1"/>
        <w:rPr>
          <w:sz w:val="2"/>
          <w:szCs w:val="2"/>
        </w:rPr>
      </w:pPr>
      <w:r>
        <w:br w:type="page"/>
      </w:r>
    </w:p>
    <w:p>
      <w:pPr>
        <w:pStyle w:val="Style43"/>
        <w:keepNext/>
        <w:keepLines/>
        <w:widowControl w:val="0"/>
        <w:shd w:val="clear" w:color="auto" w:fill="auto"/>
        <w:bidi w:val="0"/>
        <w:spacing w:before="0" w:line="240" w:lineRule="auto"/>
        <w:ind w:left="0" w:right="0" w:firstLine="0"/>
        <w:jc w:val="left"/>
      </w:pPr>
      <w:bookmarkStart w:id="1594" w:name="bookmark1594"/>
      <w:bookmarkStart w:id="1595" w:name="bookmark1595"/>
      <w:bookmarkStart w:id="1596" w:name="bookmark15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94"/>
      <w:bookmarkEnd w:id="1595"/>
      <w:bookmarkEnd w:id="159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8,658,300.73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北京爱普新思电子技术有限公司及北京慧驰科技有限公司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8,658,300.73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8,658,300.73</w:t>
            </w:r>
          </w:p>
        </w:tc>
      </w:tr>
    </w:tbl>
    <w:p>
      <w:pPr>
        <w:widowControl w:val="0"/>
        <w:spacing w:after="359" w:line="1" w:lineRule="exact"/>
      </w:pPr>
    </w:p>
    <w:p>
      <w:pPr>
        <w:pStyle w:val="Style43"/>
        <w:keepNext/>
        <w:keepLines/>
        <w:widowControl w:val="0"/>
        <w:shd w:val="clear" w:color="auto" w:fill="auto"/>
        <w:tabs>
          <w:tab w:pos="493" w:val="left"/>
        </w:tabs>
        <w:bidi w:val="0"/>
        <w:spacing w:before="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597"/>
      <w:bookmarkEnd w:id="1598"/>
      <w:bookmarkEnd w:id="1600"/>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601"/>
      <w:bookmarkEnd w:id="1602"/>
      <w:bookmarkEnd w:id="1604"/>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740,494,967.23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713,976,245.59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214,328.09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738,984,037.16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712,269,501.74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1,402,051.48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1,492,415.76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740,494,967.23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713,976,245.59</w:t>
            </w:r>
          </w:p>
        </w:tc>
      </w:tr>
    </w:tbl>
    <w:p>
      <w:pPr>
        <w:widowControl w:val="0"/>
        <w:spacing w:after="359" w:line="1" w:lineRule="exact"/>
      </w:pPr>
    </w:p>
    <w:p>
      <w:pPr>
        <w:pStyle w:val="Style36"/>
        <w:keepNext/>
        <w:keepLines/>
        <w:widowControl w:val="0"/>
        <w:shd w:val="clear" w:color="auto" w:fill="auto"/>
        <w:tabs>
          <w:tab w:pos="483" w:val="left"/>
        </w:tabs>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8</w:t>
      </w:r>
      <w:bookmarkEnd w:id="1607"/>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05"/>
      <w:bookmarkEnd w:id="1606"/>
      <w:bookmarkEnd w:id="1608"/>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8</w:t>
      </w:r>
      <w:bookmarkEnd w:id="1611"/>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09"/>
      <w:bookmarkEnd w:id="1610"/>
      <w:bookmarkEnd w:id="1612"/>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04"/>
        <w:gridCol w:w="2410"/>
        <w:gridCol w:w="54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7,538,479.20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开立备用信用证质押、政府项目未验收、为员工提供出入境保证金、 申请企业资质所致</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7,538,479.20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8</w:t>
      </w:r>
      <w:bookmarkEnd w:id="161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13"/>
      <w:bookmarkEnd w:id="1614"/>
      <w:bookmarkEnd w:id="1616"/>
    </w:p>
    <w:p>
      <w:pPr>
        <w:pStyle w:val="Style43"/>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17"/>
      <w:bookmarkEnd w:id="1618"/>
      <w:bookmarkEnd w:id="1619"/>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27,734,421.23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193,480,869.38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5,938,889.18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7.8155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46,415,388.39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117,570.22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105,317.05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598,792,040.08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0.064086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38,374,186.68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1,910,360,563.00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0.006032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11,523,294.92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1,102,698.00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0.2326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256,487.55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606,469.97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3.996002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2,423,455.21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544,238.56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924,443.62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26,652,898.49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0.097939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2,610,358.23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79,251.67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410,040.22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24,913.28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133,089.23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25,868,020.89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6.976200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180,460,487.33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4,354,155.07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7.815500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34,029,898.95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784,114,295.00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0.064086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50,250,748.71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1,167,423,657.40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0.006032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7,041,899.50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62,519,044.56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0.232600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14,541,929.76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45,850,580.26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0.097939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4,490,559.98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4,227,145.67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3.996002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16,891,682.55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463,000.00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7.815500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3,618,576.50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6.976200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6,278,580.00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4,298,118.88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7.815500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33,591,948.11</w:t>
            </w: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1,877,983.44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6.976200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13,101,188.07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13,584,239.93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0.064086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870,559.60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516,628,000.00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0.006032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3,116,300.10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61,514.18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7.815500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480,764.07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1,683,730.00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0.232600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391,635.60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5,863,074.01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0.097939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574,223.61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283,614.48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3.996002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1,133,324.03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1,463,567.00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0.064086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93,794.15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2,549,758.00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0.006032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15,380.14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129,586.44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7.815500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1,012,782.82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36,089.11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3.996002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144,212.16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5,355,584.64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6.976200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37,361,629.57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6,299,032.00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0.064086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403,679.76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116,451,808.00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0.006032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702,437.31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301,247.50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7.815500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2,354,399.84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26,849.15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3.996002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107,289.26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107,157.27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6.976200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747,550.55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17,292,665.00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0.064086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1,108,217.73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43,696,306.00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0.006032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263,576.12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191,545.00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0.895780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171,582.18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369,780.77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7.815500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2,890,021.61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8,249,329.55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0.232600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1,918,794.05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1,540,919.45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0.097939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150,916.11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58,650.97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3.996002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234,369.39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其中：列弗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6.976200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47,438,160.00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7.815500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46,893,000.00</w:t>
            </w: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3,179,345.40</w:t>
            </w:r>
          </w:p>
        </w:tc>
      </w:tr>
    </w:tbl>
    <w:p>
      <w:pPr>
        <w:widowControl w:val="0"/>
        <w:spacing w:after="279" w:line="1" w:lineRule="exact"/>
      </w:pPr>
    </w:p>
    <w:p>
      <w:pPr>
        <w:pStyle w:val="Style43"/>
        <w:keepNext/>
        <w:keepLines/>
        <w:widowControl w:val="0"/>
        <w:shd w:val="clear" w:color="auto" w:fill="auto"/>
        <w:bidi w:val="0"/>
        <w:spacing w:before="0" w:after="280" w:line="326" w:lineRule="exact"/>
        <w:ind w:left="0" w:right="0" w:firstLine="0"/>
        <w:jc w:val="left"/>
      </w:pPr>
      <w:bookmarkStart w:id="1620" w:name="bookmark1620"/>
      <w:bookmarkStart w:id="1621" w:name="bookmark1621"/>
      <w:bookmarkStart w:id="1622" w:name="bookmark16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20"/>
      <w:bookmarkEnd w:id="1621"/>
      <w:bookmarkEnd w:id="1622"/>
    </w:p>
    <w:p>
      <w:pPr>
        <w:pStyle w:val="Style13"/>
        <w:keepNext w:val="0"/>
        <w:keepLines w:val="0"/>
        <w:widowControl w:val="0"/>
        <w:numPr>
          <w:ilvl w:val="0"/>
          <w:numId w:val="45"/>
        </w:numPr>
        <w:shd w:val="clear" w:color="auto" w:fill="auto"/>
        <w:tabs>
          <w:tab w:pos="392" w:val="left"/>
        </w:tabs>
        <w:bidi w:val="0"/>
        <w:spacing w:before="0" w:after="0" w:line="312" w:lineRule="exact"/>
        <w:ind w:left="0" w:right="0" w:firstLine="0"/>
        <w:jc w:val="left"/>
      </w:pPr>
      <w:bookmarkStart w:id="1623" w:name="bookmark1623"/>
      <w:bookmarkEnd w:id="1623"/>
      <w:r>
        <w:rPr>
          <w:color w:val="000000"/>
          <w:spacing w:val="0"/>
          <w:w w:val="100"/>
          <w:position w:val="0"/>
        </w:rPr>
        <w:t>本公司重要境外经营实体为中科创达软件日本株式会社，主要经营地在日本，记账本位币为日元，本报 告期记账本位币未发生变化。选择依据为该公司来源于集团外收入占集团总收入的</w:t>
      </w:r>
      <w:r>
        <w:rPr>
          <w:rFonts w:ascii="Times New Roman" w:eastAsia="Times New Roman" w:hAnsi="Times New Roman" w:cs="Times New Roman"/>
          <w:color w:val="000000"/>
          <w:spacing w:val="0"/>
          <w:w w:val="100"/>
          <w:position w:val="0"/>
        </w:rPr>
        <w:t>10%</w:t>
      </w:r>
      <w:r>
        <w:rPr>
          <w:color w:val="000000"/>
          <w:spacing w:val="0"/>
          <w:w w:val="100"/>
          <w:position w:val="0"/>
        </w:rPr>
        <w:t>以上。</w:t>
      </w:r>
    </w:p>
    <w:p>
      <w:pPr>
        <w:pStyle w:val="Style13"/>
        <w:keepNext w:val="0"/>
        <w:keepLines w:val="0"/>
        <w:widowControl w:val="0"/>
        <w:numPr>
          <w:ilvl w:val="0"/>
          <w:numId w:val="45"/>
        </w:numPr>
        <w:shd w:val="clear" w:color="auto" w:fill="auto"/>
        <w:tabs>
          <w:tab w:pos="397" w:val="left"/>
        </w:tabs>
        <w:bidi w:val="0"/>
        <w:spacing w:before="0" w:after="280" w:line="312" w:lineRule="exact"/>
        <w:ind w:left="0" w:right="0" w:firstLine="0"/>
        <w:jc w:val="left"/>
      </w:pPr>
      <w:bookmarkStart w:id="1624" w:name="bookmark1624"/>
      <w:bookmarkEnd w:id="1624"/>
      <w:r>
        <w:rPr>
          <w:color w:val="000000"/>
          <w:spacing w:val="0"/>
          <w:w w:val="100"/>
          <w:position w:val="0"/>
        </w:rPr>
        <w:t>本公司重要境外经营实体为中科创达香港有限公司，主要经营地在香港，记账本位币为人民币，本报告 期记账本位币未发生变化。选择依据为该公司来源于集团外收入占集团总收入的</w:t>
      </w:r>
      <w:r>
        <w:rPr>
          <w:rFonts w:ascii="Times New Roman" w:eastAsia="Times New Roman" w:hAnsi="Times New Roman" w:cs="Times New Roman"/>
          <w:color w:val="000000"/>
          <w:spacing w:val="0"/>
          <w:w w:val="100"/>
          <w:position w:val="0"/>
        </w:rPr>
        <w:t>10%</w:t>
      </w:r>
      <w:r>
        <w:rPr>
          <w:color w:val="000000"/>
          <w:spacing w:val="0"/>
          <w:w w:val="100"/>
          <w:position w:val="0"/>
        </w:rPr>
        <w:t>以上。</w:t>
      </w:r>
    </w:p>
    <w:p>
      <w:pPr>
        <w:pStyle w:val="Style36"/>
        <w:keepNext/>
        <w:keepLines/>
        <w:widowControl w:val="0"/>
        <w:shd w:val="clear" w:color="auto" w:fill="auto"/>
        <w:tabs>
          <w:tab w:pos="483" w:val="left"/>
        </w:tabs>
        <w:bidi w:val="0"/>
        <w:spacing w:before="0" w:after="280" w:line="312" w:lineRule="exact"/>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8</w:t>
      </w:r>
      <w:bookmarkEnd w:id="162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625"/>
      <w:bookmarkEnd w:id="1626"/>
      <w:bookmarkEnd w:id="1628"/>
    </w:p>
    <w:p>
      <w:pPr>
        <w:pStyle w:val="Style1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280" w:line="312" w:lineRule="exact"/>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8</w:t>
      </w:r>
      <w:bookmarkEnd w:id="163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629"/>
      <w:bookmarkEnd w:id="1630"/>
      <w:bookmarkEnd w:id="1632"/>
    </w:p>
    <w:p>
      <w:pPr>
        <w:pStyle w:val="Style43"/>
        <w:keepNext/>
        <w:keepLines/>
        <w:widowControl w:val="0"/>
        <w:shd w:val="clear" w:color="auto" w:fill="auto"/>
        <w:bidi w:val="0"/>
        <w:spacing w:before="0" w:line="312" w:lineRule="exact"/>
        <w:ind w:left="0" w:right="0" w:firstLine="0"/>
        <w:jc w:val="left"/>
      </w:pPr>
      <w:bookmarkStart w:id="1633" w:name="bookmark1633"/>
      <w:bookmarkStart w:id="1634" w:name="bookmark1634"/>
      <w:bookmarkStart w:id="1635" w:name="bookmark16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33"/>
      <w:bookmarkEnd w:id="1634"/>
      <w:bookmarkEnd w:id="163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982"/>
        <w:gridCol w:w="2126"/>
        <w:gridCol w:w="20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2,612,527.55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2,612,527.55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用于补贴企业研发投入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10,284,366.00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10,284,366.00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用于补贴企业研发投入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4,230,383.48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4,230,383.48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334,542.13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334,542.13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专利、软著补贴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年度陕西省中小企业发展专项资金科 技创新项目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北京中关村海外科技园补贴款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3,500,986.00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3,500,986.00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年新认定高新技术企业奖励项目补助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工作补助费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21,351.60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国家高新技术企业认定奖补资金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上海徐汇区财政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科技创新发展款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实验室补贴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10,202,000.00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中关村示范区科技型小微企业研发费用支 持资金待拨付款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12,635.50</w:t>
            </w:r>
          </w:p>
        </w:tc>
      </w:tr>
    </w:tbl>
    <w:p>
      <w:pPr>
        <w:spacing w:lineRule="exact" w:line="1"/>
        <w:rPr>
          <w:sz w:val="2"/>
          <w:szCs w:val="2"/>
        </w:rPr>
      </w:pPr>
      <w:r>
        <w:br w:type="page"/>
      </w:r>
    </w:p>
    <w:tbl>
      <w:tblPr>
        <w:tblOverlap w:val="never"/>
        <w:jc w:val="center"/>
        <w:tblLayout w:type="fixed"/>
      </w:tblPr>
      <w:tblGrid>
        <w:gridCol w:w="3408"/>
        <w:gridCol w:w="1982"/>
        <w:gridCol w:w="2126"/>
        <w:gridCol w:w="20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服务外包发展专项资金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4,285,112.00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4,285,112.00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年第一批计算机软件第二次报账</w:t>
            </w: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年第一批专利第二次报账</w:t>
            </w: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年度人才扶持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422,300.00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422,300.00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年度首次申报高新技术企业奖励资金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年江苏省高新技术企业认定公示奖励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年企业研发资助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161,000.00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年省级研发投入奖励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年度技术吸纳方奖补兑现奖励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年度南京工业和信息产业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年度优秀企业项目扶持专项（领军型）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年市工业和信息化发展专项第一批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年市级服务贸易专项资金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58,200.00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年数字经济补贴（新增人员补贴）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BwwwmYB2018</w:t>
            </w:r>
            <w:r>
              <w:rPr>
                <w:color w:val="000000"/>
                <w:spacing w:val="0"/>
                <w:w w:val="100"/>
                <w:position w:val="0"/>
              </w:rPr>
              <w:t>年第一批企业研发资助</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407,000.00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407,000.00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grant for development of IP for video stabilisation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200,497.78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200,497.78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成都高新区优化产业服务促进企业创新发 展资金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成都市服务业发展引导资金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年重庆经济技术开发区管委会的装修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1,333,333.44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大连市科技创新券奖励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大连市软件和信息服务业发展专项资金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540,000.00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服贸资金支持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516,082.00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516,082.00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高新区技术奖励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23,269.00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23,269.00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高新区科技局重点技术创新项目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工业转型升级智能制造和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行动支 撑保障能力工程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虹桥镇企业扶持资金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江苏软件园装修补助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866,670.00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866,670.00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科学技术奖奖金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bl>
    <w:p>
      <w:pPr>
        <w:spacing w:lineRule="exact" w:line="1"/>
        <w:rPr>
          <w:sz w:val="2"/>
          <w:szCs w:val="2"/>
        </w:rPr>
      </w:pPr>
      <w:r>
        <w:br w:type="page"/>
      </w:r>
    </w:p>
    <w:tbl>
      <w:tblPr>
        <w:tblOverlap w:val="never"/>
        <w:jc w:val="center"/>
        <w:tblLayout w:type="fixed"/>
      </w:tblPr>
      <w:tblGrid>
        <w:gridCol w:w="3408"/>
        <w:gridCol w:w="1982"/>
        <w:gridCol w:w="2126"/>
        <w:gridCol w:w="20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离岸服务外包发展资金和技术出口贴息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69,857.89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69,857.89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企业慰问金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软件谷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年度雨花台区软件产业综合发 展专项资金(第二批)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563,921.00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563,921.00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创新性企业家贷款贴息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过渡用房屋租金补贴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4,499,234.09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4,499,234.09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软件谷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科技发展计划第五批</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商务发展第四批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土地摘牌奖励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收到科技型小微企业研发补助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首次完成科技型企业入库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新认定高新技术企业奖励项目补助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3,206,600.00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研发准备金制度财政奖补资金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渝北财产业</w:t>
            </w:r>
            <w:r>
              <w:rPr>
                <w:rFonts w:ascii="Times New Roman" w:eastAsia="Times New Roman" w:hAnsi="Times New Roman" w:cs="Times New Roman"/>
                <w:color w:val="000000"/>
                <w:spacing w:val="0"/>
                <w:w w:val="100"/>
                <w:position w:val="0"/>
                <w:sz w:val="18"/>
                <w:szCs w:val="18"/>
              </w:rPr>
              <w:t>2019[83]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年国际服务贸 易项目补助资金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雨花台区软件产业综合发展专项资金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战略性新兴产品研发补贴项目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政府企业慰问补助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中关村对科技型小微企业研发支持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37,600.00</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36"/>
      <w:bookmarkEnd w:id="1637"/>
      <w:bookmarkEnd w:id="1638"/>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639"/>
      <w:bookmarkEnd w:id="1640"/>
      <w:bookmarkEnd w:id="1641"/>
    </w:p>
    <w:p>
      <w:pPr>
        <w:pStyle w:val="Style13"/>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sz w:val="24"/>
          <w:szCs w:val="24"/>
        </w:rPr>
        <w:t>八</w:t>
      </w:r>
      <w:bookmarkEnd w:id="1644"/>
      <w:r>
        <w:rPr>
          <w:color w:val="000000"/>
          <w:spacing w:val="0"/>
          <w:w w:val="100"/>
          <w:position w:val="0"/>
          <w:sz w:val="24"/>
          <w:szCs w:val="24"/>
        </w:rPr>
        <w:t>、合并范围的变更</w:t>
      </w:r>
      <w:bookmarkEnd w:id="1642"/>
      <w:bookmarkEnd w:id="1643"/>
      <w:bookmarkEnd w:id="1645"/>
    </w:p>
    <w:p>
      <w:pPr>
        <w:pStyle w:val="Style36"/>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46"/>
      <w:bookmarkEnd w:id="1647"/>
      <w:bookmarkEnd w:id="1648"/>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2</w:t>
      </w:r>
      <w:bookmarkEnd w:id="1651"/>
      <w:r>
        <w:rPr>
          <w:color w:val="000000"/>
          <w:spacing w:val="0"/>
          <w:w w:val="100"/>
          <w:position w:val="0"/>
        </w:rPr>
        <w:t>、</w:t>
        <w:tab/>
        <w:t>同一控制下企业合并</w:t>
      </w:r>
      <w:bookmarkEnd w:id="1649"/>
      <w:bookmarkEnd w:id="1650"/>
      <w:bookmarkEnd w:id="1652"/>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3</w:t>
      </w:r>
      <w:bookmarkEnd w:id="1655"/>
      <w:r>
        <w:rPr>
          <w:color w:val="000000"/>
          <w:spacing w:val="0"/>
          <w:w w:val="100"/>
          <w:position w:val="0"/>
        </w:rPr>
        <w:t>、</w:t>
        <w:tab/>
        <w:t>反向购买</w:t>
      </w:r>
      <w:bookmarkEnd w:id="1653"/>
      <w:bookmarkEnd w:id="1654"/>
      <w:bookmarkEnd w:id="1656"/>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4</w:t>
      </w:r>
      <w:bookmarkEnd w:id="1659"/>
      <w:r>
        <w:rPr>
          <w:color w:val="000000"/>
          <w:spacing w:val="0"/>
          <w:w w:val="100"/>
          <w:position w:val="0"/>
        </w:rPr>
        <w:t>、</w:t>
        <w:tab/>
        <w:t>处置子公司</w:t>
      </w:r>
      <w:bookmarkEnd w:id="1657"/>
      <w:bookmarkEnd w:id="1658"/>
      <w:bookmarkEnd w:id="1660"/>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378" w:val="left"/>
        </w:tabs>
        <w:bidi w:val="0"/>
        <w:spacing w:before="0" w:after="20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5</w:t>
      </w:r>
      <w:bookmarkEnd w:id="1663"/>
      <w:r>
        <w:rPr>
          <w:color w:val="000000"/>
          <w:spacing w:val="0"/>
          <w:w w:val="100"/>
          <w:position w:val="0"/>
        </w:rPr>
        <w:t>、</w:t>
        <w:tab/>
        <w:t>其他原因的合并范围变动</w:t>
      </w:r>
      <w:bookmarkEnd w:id="1661"/>
      <w:bookmarkEnd w:id="1662"/>
      <w:bookmarkEnd w:id="1664"/>
      <w:r>
        <w:rPr>
          <w:color w:val="000000"/>
          <w:spacing w:val="0"/>
          <w:w w:val="100"/>
          <w:position w:val="0"/>
        </w:rPr>
        <w:t xml:space="preserve"> </w:t>
      </w:r>
      <w:r>
        <w:rPr>
          <w:rStyle w:val="CharStyle14"/>
          <w:b w:val="0"/>
          <w:bCs w:val="0"/>
        </w:rPr>
        <w:t>说明其他原因导致的合并范围变动（如，新设子公司、清算子公司等）及其相关情况:</w:t>
      </w:r>
    </w:p>
    <w:p>
      <w:pPr>
        <w:pStyle w:val="Style1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年度因新设子公司合并范围变动情况如下：</w:t>
      </w:r>
    </w:p>
    <w:tbl>
      <w:tblPr>
        <w:tblOverlap w:val="never"/>
        <w:jc w:val="center"/>
        <w:tblLayout w:type="fixed"/>
      </w:tblPr>
      <w:tblGrid>
        <w:gridCol w:w="9624"/>
      </w:tblGrid>
      <w:tr>
        <w:trPr>
          <w:trHeight w:val="317" w:hRule="exact"/>
        </w:trPr>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名称</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南京旭锐软件科技有限公司</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Europe GmbH</w:t>
            </w:r>
          </w:p>
        </w:tc>
      </w:tr>
      <w:tr>
        <w:trPr>
          <w:trHeight w:val="346"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Stream holding pte.ltd</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Canada Corporation</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深圳创通晟达智能科技有限公司</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深圳创通联达智能技术有限公司</w:t>
            </w:r>
          </w:p>
        </w:tc>
      </w:tr>
      <w:tr>
        <w:trPr>
          <w:trHeight w:val="346"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Japan CO., LTD.</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南京畅索软件科技有限公司</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上海旻道软件科技有限公司</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天津畅索软件科技有限公司</w:t>
            </w:r>
          </w:p>
        </w:tc>
      </w:tr>
      <w:tr>
        <w:trPr>
          <w:trHeight w:val="346"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北京创通联达智能技术有限公司</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IOT Technology HongKong Corporation Limited</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BestMoment Holdings Pte. Ltd.</w:t>
            </w:r>
          </w:p>
        </w:tc>
      </w:tr>
      <w:tr>
        <w:trPr>
          <w:trHeight w:val="341" w:hRule="exact"/>
        </w:trPr>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BestMoment Technology Pte. Ltd.</w:t>
            </w:r>
          </w:p>
        </w:tc>
      </w:tr>
      <w:tr>
        <w:trPr>
          <w:trHeight w:val="355" w:hRule="exact"/>
        </w:trPr>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上海慧达汽车科技有限公司</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sz w:val="24"/>
          <w:szCs w:val="24"/>
        </w:rPr>
        <w:t>九</w:t>
      </w:r>
      <w:bookmarkEnd w:id="1667"/>
      <w:r>
        <w:rPr>
          <w:color w:val="000000"/>
          <w:spacing w:val="0"/>
          <w:w w:val="100"/>
          <w:position w:val="0"/>
          <w:sz w:val="24"/>
          <w:szCs w:val="24"/>
        </w:rPr>
        <w:t>、在其他主体中的权益</w:t>
      </w:r>
      <w:bookmarkEnd w:id="1665"/>
      <w:bookmarkEnd w:id="1666"/>
      <w:bookmarkEnd w:id="1668"/>
    </w:p>
    <w:p>
      <w:pPr>
        <w:pStyle w:val="Style36"/>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69"/>
      <w:bookmarkEnd w:id="1670"/>
      <w:bookmarkEnd w:id="1671"/>
    </w:p>
    <w:p>
      <w:pPr>
        <w:pStyle w:val="Style43"/>
        <w:keepNext/>
        <w:keepLines/>
        <w:widowControl w:val="0"/>
        <w:shd w:val="clear" w:color="auto" w:fill="auto"/>
        <w:bidi w:val="0"/>
        <w:spacing w:before="0" w:after="320" w:line="240" w:lineRule="auto"/>
        <w:ind w:left="0" w:right="0" w:firstLine="0"/>
        <w:jc w:val="left"/>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72"/>
      <w:bookmarkEnd w:id="1673"/>
      <w:bookmarkEnd w:id="1674"/>
    </w:p>
    <w:tbl>
      <w:tblPr>
        <w:tblOverlap w:val="never"/>
        <w:jc w:val="center"/>
        <w:tblLayout w:type="fixed"/>
      </w:tblPr>
      <w:tblGrid>
        <w:gridCol w:w="2981"/>
        <w:gridCol w:w="994"/>
        <w:gridCol w:w="850"/>
        <w:gridCol w:w="1987"/>
        <w:gridCol w:w="989"/>
        <w:gridCol w:w="850"/>
        <w:gridCol w:w="93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畅索软件科技（上海）有限公司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中科创达软件科技（深圳）有限公司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北京信恒创科技发展有限公司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北京润信恒达科技有限公司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成都中科创达软件有限公司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南京中科创达软件科技有限公司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西安中科创达软件有限公司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企业管理服务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移动操作系统解决方案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香港天盛有限公司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移动智能终端解决方案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深圳市创达天盛智能科技有限公司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Mobile Focus Holding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英属维尔京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英属维尔</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京群岛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日本天集有限公司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Longtrans Holding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英属维尔京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英属维尔</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京群岛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台湾聚引移动有限公司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移动智能终端解决方案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中科创达软件股份有限公司韩国子公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AchieveSky Europe SARL</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Automotive Technology</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Luxembourg SARL</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卢森堡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中科创达美国有限公司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市场调研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沈阳中科创达软件有限公司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大连中科创达软件有限公司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青柠优视科技（北京）有限公司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北京创思远达科技有限公司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重庆创通联达智能技术有限公司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北京爱普新思电子技术有限公司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销售及开发服务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2981"/>
        <w:gridCol w:w="994"/>
        <w:gridCol w:w="850"/>
        <w:gridCol w:w="1987"/>
        <w:gridCol w:w="989"/>
        <w:gridCol w:w="850"/>
        <w:gridCol w:w="93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中科创达软件日本株式会社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武汉中科创达软件有限公司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杭州聚引投资管理有限公司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中科创达（重庆）汽车科技有限公司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移动智能终端解决方案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南京中创盎赛软件科技有限公司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Rightware Oy</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芬兰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芬兰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车载电子解决方案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QuantumX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南京慧行汽车科技有限公司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重庆协同创新智能汽车研究院有限公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重庆创通联智物联网有限公司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INDIA PRIVATE</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 SOFTWARE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MALAYSIA</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SDN.BHD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 Solutions EAD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保加利亚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保加利亚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America Corporation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HongKong Corporation</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南京旭锐软件科技有限公司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深圳创通联达智能技术有限公司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Japan CO.,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深圳创通晟达智能科技有限公司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上海旻道软件科技有限公司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南京畅索软件科技有限公司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天津畅索软件科技有限公司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Europe GmbH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Stream holding pte.ltd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Canada Corporation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北京创通联达智能技术有限公司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Thundercomm IOT Technology</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 Corporation Limited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tbl>
      <w:tblPr>
        <w:tblOverlap w:val="never"/>
        <w:jc w:val="center"/>
        <w:tblLayout w:type="fixed"/>
      </w:tblPr>
      <w:tblGrid>
        <w:gridCol w:w="2981"/>
        <w:gridCol w:w="994"/>
        <w:gridCol w:w="854"/>
        <w:gridCol w:w="1982"/>
        <w:gridCol w:w="989"/>
        <w:gridCol w:w="850"/>
        <w:gridCol w:w="93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BestMoment Holdings Pte.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BestMoment Technology Pte.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上海慧达汽车科技有限公司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销售及开发服务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75"/>
      <w:bookmarkEnd w:id="1676"/>
      <w:bookmarkEnd w:id="1677"/>
    </w:p>
    <w:p>
      <w:pPr>
        <w:pStyle w:val="Style43"/>
        <w:keepNext/>
        <w:keepLines/>
        <w:widowControl w:val="0"/>
        <w:shd w:val="clear" w:color="auto" w:fill="auto"/>
        <w:bidi w:val="0"/>
        <w:spacing w:before="0" w:line="240" w:lineRule="auto"/>
        <w:ind w:left="0" w:right="0" w:firstLine="0"/>
        <w:jc w:val="both"/>
      </w:pPr>
      <w:bookmarkStart w:id="1678" w:name="bookmark1678"/>
      <w:bookmarkStart w:id="1679" w:name="bookmark1679"/>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678"/>
      <w:bookmarkEnd w:id="1679"/>
      <w:bookmarkEnd w:id="1680"/>
    </w:p>
    <w:tbl>
      <w:tblPr>
        <w:tblOverlap w:val="never"/>
        <w:jc w:val="center"/>
        <w:tblLayout w:type="fixed"/>
      </w:tblPr>
      <w:tblGrid>
        <w:gridCol w:w="3187"/>
        <w:gridCol w:w="2227"/>
        <w:gridCol w:w="2227"/>
        <w:gridCol w:w="2040"/>
      </w:tblGrid>
      <w:tr>
        <w:trPr>
          <w:trHeight w:val="4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7"/>
                <w:szCs w:val="17"/>
              </w:rPr>
              <w:t>变动前持股比例</w:t>
            </w:r>
            <w:r>
              <w:rPr>
                <w:b/>
                <w:bCs/>
                <w:color w:val="000000"/>
                <w:spacing w:val="0"/>
                <w:w w:val="100"/>
                <w:position w:val="0"/>
                <w:sz w:val="19"/>
                <w:szCs w:val="19"/>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7"/>
                <w:szCs w:val="17"/>
              </w:rPr>
              <w:t>变动后持股比例</w:t>
            </w:r>
            <w:r>
              <w:rPr>
                <w:b/>
                <w:bCs/>
                <w:color w:val="000000"/>
                <w:spacing w:val="0"/>
                <w:w w:val="100"/>
                <w:position w:val="0"/>
                <w:sz w:val="19"/>
                <w:szCs w:val="19"/>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股权变动原因</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Longtrans</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回购股份</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both"/>
      </w:pPr>
      <w:bookmarkStart w:id="1681" w:name="bookmark1681"/>
      <w:bookmarkStart w:id="1682" w:name="bookmark1682"/>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681"/>
      <w:bookmarkEnd w:id="1682"/>
      <w:bookmarkEnd w:id="168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8,616,329.25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8,616,329.25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4,411,078.88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4,205,250.37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4,205,250.37</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①本期因子公司</w:t>
      </w:r>
      <w:r>
        <w:rPr>
          <w:rFonts w:ascii="Times New Roman" w:eastAsia="Times New Roman" w:hAnsi="Times New Roman" w:cs="Times New Roman"/>
          <w:color w:val="000000"/>
          <w:spacing w:val="0"/>
          <w:w w:val="100"/>
          <w:position w:val="0"/>
        </w:rPr>
        <w:t>L ongtran s</w:t>
      </w:r>
      <w:r>
        <w:rPr>
          <w:color w:val="000000"/>
          <w:spacing w:val="0"/>
          <w:w w:val="100"/>
          <w:position w:val="0"/>
        </w:rPr>
        <w:t>收购少数股东股权因权益性交易，相应调整减少资本公积</w:t>
      </w:r>
      <w:r>
        <w:rPr>
          <w:rFonts w:ascii="Times New Roman" w:eastAsia="Times New Roman" w:hAnsi="Times New Roman" w:cs="Times New Roman"/>
          <w:color w:val="000000"/>
          <w:spacing w:val="0"/>
          <w:w w:val="100"/>
          <w:position w:val="0"/>
        </w:rPr>
        <w:t>4,205,250.37</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both"/>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3</w:t>
      </w:r>
      <w:bookmarkEnd w:id="1686"/>
      <w:r>
        <w:rPr>
          <w:color w:val="000000"/>
          <w:spacing w:val="0"/>
          <w:w w:val="100"/>
          <w:position w:val="0"/>
        </w:rPr>
        <w:t>、在合营安排或联营企业中的权益</w:t>
      </w:r>
      <w:bookmarkEnd w:id="1684"/>
      <w:bookmarkEnd w:id="1685"/>
      <w:bookmarkEnd w:id="1687"/>
    </w:p>
    <w:p>
      <w:pPr>
        <w:pStyle w:val="Style43"/>
        <w:keepNext/>
        <w:keepLines/>
        <w:widowControl w:val="0"/>
        <w:shd w:val="clear" w:color="auto" w:fill="auto"/>
        <w:tabs>
          <w:tab w:pos="493" w:val="left"/>
        </w:tabs>
        <w:bidi w:val="0"/>
        <w:spacing w:before="0" w:line="240" w:lineRule="auto"/>
        <w:ind w:left="0" w:right="0" w:firstLine="0"/>
        <w:jc w:val="both"/>
      </w:pPr>
      <w:bookmarkStart w:id="1688" w:name="bookmark1688"/>
      <w:bookmarkStart w:id="1689" w:name="bookmark1689"/>
      <w:bookmarkStart w:id="1690" w:name="bookmark1690"/>
      <w:bookmarkStart w:id="1691" w:name="bookmark1691"/>
      <w:r>
        <w:rPr>
          <w:color w:val="000000"/>
          <w:spacing w:val="0"/>
          <w:w w:val="100"/>
          <w:position w:val="0"/>
        </w:rPr>
        <w:t>（</w:t>
      </w:r>
      <w:bookmarkEnd w:id="1690"/>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688"/>
      <w:bookmarkEnd w:id="1689"/>
      <w:bookmarkEnd w:id="1691"/>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both"/>
      </w:pPr>
      <w:bookmarkStart w:id="1692" w:name="bookmark1692"/>
      <w:bookmarkStart w:id="1693" w:name="bookmark1693"/>
      <w:bookmarkStart w:id="1694" w:name="bookmark1694"/>
      <w:bookmarkStart w:id="1695" w:name="bookmark1695"/>
      <w:r>
        <w:rPr>
          <w:color w:val="000000"/>
          <w:spacing w:val="0"/>
          <w:w w:val="100"/>
          <w:position w:val="0"/>
        </w:rPr>
        <w:t>（</w:t>
      </w:r>
      <w:bookmarkEnd w:id="1694"/>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692"/>
      <w:bookmarkEnd w:id="1693"/>
      <w:bookmarkEnd w:id="1695"/>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both"/>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696"/>
      <w:bookmarkEnd w:id="1697"/>
      <w:bookmarkEnd w:id="1699"/>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43"/>
        <w:keepNext/>
        <w:keepLines/>
        <w:widowControl w:val="0"/>
        <w:numPr>
          <w:ilvl w:val="0"/>
          <w:numId w:val="47"/>
        </w:numPr>
        <w:shd w:val="clear" w:color="auto" w:fill="auto"/>
        <w:bidi w:val="0"/>
        <w:spacing w:before="0" w:after="380" w:line="240" w:lineRule="auto"/>
        <w:ind w:left="0" w:right="0" w:firstLine="0"/>
        <w:jc w:val="both"/>
      </w:pPr>
      <w:bookmarkStart w:id="1700" w:name="bookmark1700"/>
      <w:bookmarkStart w:id="1701" w:name="bookmark1701"/>
      <w:bookmarkStart w:id="1702" w:name="bookmark1702"/>
      <w:bookmarkStart w:id="1703" w:name="bookmark1703"/>
      <w:bookmarkEnd w:id="1702"/>
      <w:r>
        <w:rPr>
          <w:color w:val="000000"/>
          <w:spacing w:val="0"/>
          <w:w w:val="100"/>
          <w:position w:val="0"/>
        </w:rPr>
        <w:t>不重要的合营企业和联营企业的汇总财务信息</w:t>
      </w:r>
      <w:bookmarkEnd w:id="1700"/>
      <w:bookmarkEnd w:id="1701"/>
      <w:bookmarkEnd w:id="170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15,422,774.47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17,706,641.81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3,163,214.44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11,431,862.81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3,163,214.44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11,431,862.81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24,862,779.33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26,825,988.24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-2,234,518.61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9,944,353.01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271,309.71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1,043,680.23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-2,234,518.61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10,988,033.24</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both"/>
      </w:pPr>
      <w:bookmarkStart w:id="1704" w:name="bookmark1704"/>
      <w:bookmarkStart w:id="1705" w:name="bookmark1705"/>
      <w:bookmarkStart w:id="1706" w:name="bookmark1706"/>
      <w:r>
        <w:rPr>
          <w:color w:val="000000"/>
          <w:spacing w:val="0"/>
          <w:w w:val="100"/>
          <w:position w:val="0"/>
          <w:sz w:val="24"/>
          <w:szCs w:val="24"/>
        </w:rPr>
        <w:t>十、与金融工具相关的风险</w:t>
      </w:r>
      <w:bookmarkEnd w:id="1704"/>
      <w:bookmarkEnd w:id="1705"/>
      <w:bookmarkEnd w:id="1706"/>
    </w:p>
    <w:p>
      <w:pPr>
        <w:pStyle w:val="Style1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本集团的主要金融工具包括货币资金、应收账款、应收票据、其他应收款、一年内到期的非流动资产、其 他流动资产、长期应收款、其他权益工具投资、其他非流动金融资产、应付账款、应付股利、其他应付款、 短期借款、交易性金融负债、其他流动负债、长期借款、长期应付款及一年内到期的非流动负债。各项金 融工具的详细情况已于相关附注内披露。与这些金融工具有关的风险，以及本集团为降低这些风险所采取 的风险管理政策如下所述。本集团管理层对这些风险敞口进行管理和监控以确保将上述风险控制在限定的 范围之内。</w:t>
      </w:r>
    </w:p>
    <w:p>
      <w:pPr>
        <w:pStyle w:val="Style13"/>
        <w:keepNext w:val="0"/>
        <w:keepLines w:val="0"/>
        <w:widowControl w:val="0"/>
        <w:shd w:val="clear" w:color="auto" w:fill="auto"/>
        <w:bidi w:val="0"/>
        <w:spacing w:before="0" w:after="120" w:line="326"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、风险管理目标和政策</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本集团从事风险管理的目标是在风险和收益之间取得适当的平衡，力求降低金融风险对本集团财务业绩的 不利影响。基于该风险管理目标，本集团已制定风险管理政策以辨别和分析本集团所面临的风险，设定适 当的风险可接受水平并设计相应的内部控制程序，以监控本集团的风险水平。本集团会定期审阅这些风险 管理政策及有关内部控制系统，以适应市场情况或本集团经营活动的改变。本集团的内部审计部门也定期 或随机检查内部控制系统的执行是否符合风险管理政策。</w:t>
      </w:r>
    </w:p>
    <w:p>
      <w:pPr>
        <w:pStyle w:val="Style13"/>
        <w:keepNext w:val="0"/>
        <w:keepLines w:val="0"/>
        <w:widowControl w:val="0"/>
        <w:shd w:val="clear" w:color="auto" w:fill="auto"/>
        <w:bidi w:val="0"/>
        <w:spacing w:before="0" w:line="317" w:lineRule="exact"/>
        <w:ind w:left="0" w:right="0" w:firstLine="0"/>
        <w:jc w:val="both"/>
      </w:pPr>
      <w:r>
        <w:rPr>
          <w:color w:val="000000"/>
          <w:spacing w:val="0"/>
          <w:w w:val="100"/>
          <w:position w:val="0"/>
        </w:rPr>
        <w:t>本集团的金融工具导致的主要风险是信用风险、流动性风险、市场风险(包括利率风险、汇率风险和商品 价格风险</w:t>
      </w:r>
      <w:r>
        <w:rPr>
          <w:rFonts w:ascii="Times New Roman" w:eastAsia="Times New Roman" w:hAnsi="Times New Roman" w:cs="Times New Roman"/>
          <w:color w:val="000000"/>
          <w:spacing w:val="0"/>
          <w:w w:val="100"/>
          <w:position w:val="0"/>
        </w:rPr>
        <w:t>/</w:t>
      </w:r>
      <w:r>
        <w:rPr>
          <w:color w:val="000000"/>
          <w:spacing w:val="0"/>
          <w:w w:val="100"/>
          <w:position w:val="0"/>
        </w:rPr>
        <w:t>权益工具价格风险)。</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 xml:space="preserve">董事会负责规划并建立本集团的风险管理架构，指定本集团的风险管理政策和相关指引并监督风险管理措 施的执行情况。本集团已制定风险管理政策以识别和分析本集团所面临的风险，这些风险管理政策对特定 风险进行了明确规定，涵盖了信用风险、流动性风险和市场风险管理等诸多方面。本集团定期评估市场环 境及本集团经营活动的变化以决定是否对风险管理政策及系统进行更新。本集团的风险管理由风险管理委 员会按照董事会批准的政策开展。风险管理委员会通过与本集团其他业务部门的紧密合作来识别、评价和 规避相关风险。本集团内部审计部门就风险管理控制及程序进行定期的审核，并将审核结果上报本集团的 </w:t>
      </w:r>
      <w:r>
        <w:rPr>
          <w:color w:val="000000"/>
          <w:spacing w:val="0"/>
          <w:w w:val="100"/>
          <w:position w:val="0"/>
        </w:rPr>
        <w:t>审计委员会。</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本集团通过适当的多样化投资及业务组合来分散金融工具风险，并通过制定相应的风险管理政策减少集中 于任何单一行业、特定地区或特定交易对手方的风险。</w:t>
      </w:r>
    </w:p>
    <w:p>
      <w:pPr>
        <w:pStyle w:val="Style13"/>
        <w:keepNext w:val="0"/>
        <w:keepLines w:val="0"/>
        <w:widowControl w:val="0"/>
        <w:shd w:val="clear" w:color="auto" w:fill="auto"/>
        <w:tabs>
          <w:tab w:pos="488" w:val="left"/>
        </w:tabs>
        <w:bidi w:val="0"/>
        <w:spacing w:before="0" w:line="312" w:lineRule="exact"/>
        <w:ind w:left="0" w:right="0" w:firstLine="0"/>
        <w:jc w:val="both"/>
      </w:pPr>
      <w:bookmarkStart w:id="1707" w:name="bookmark1707"/>
      <w:r>
        <w:rPr>
          <w:color w:val="000000"/>
          <w:spacing w:val="0"/>
          <w:w w:val="100"/>
          <w:position w:val="0"/>
        </w:rPr>
        <w:t>（</w:t>
      </w:r>
      <w:bookmarkEnd w:id="1707"/>
      <w:r>
        <w:rPr>
          <w:rFonts w:ascii="Times New Roman" w:eastAsia="Times New Roman" w:hAnsi="Times New Roman" w:cs="Times New Roman"/>
          <w:color w:val="000000"/>
          <w:spacing w:val="0"/>
          <w:w w:val="100"/>
          <w:position w:val="0"/>
        </w:rPr>
        <w:t>1</w:t>
      </w:r>
      <w:r>
        <w:rPr>
          <w:color w:val="000000"/>
          <w:spacing w:val="0"/>
          <w:w w:val="100"/>
          <w:position w:val="0"/>
        </w:rPr>
        <w:t>）</w:t>
        <w:tab/>
        <w:t>信用风险</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信用风险，是指交易对手方未能履行合同义务而导致本集团产生财务损失的风险。</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本集团对信用风险按组合分类进行管理。信用风险主要产生于银行存款、衍生金融工具和应收款项等。</w:t>
      </w:r>
    </w:p>
    <w:p>
      <w:pPr>
        <w:pStyle w:val="Style13"/>
        <w:keepNext w:val="0"/>
        <w:keepLines w:val="0"/>
        <w:widowControl w:val="0"/>
        <w:shd w:val="clear" w:color="auto" w:fill="auto"/>
        <w:bidi w:val="0"/>
        <w:spacing w:before="0" w:line="307" w:lineRule="exact"/>
        <w:ind w:left="0" w:right="0" w:firstLine="0"/>
        <w:jc w:val="both"/>
      </w:pPr>
      <w:r>
        <w:rPr>
          <w:color w:val="000000"/>
          <w:spacing w:val="0"/>
          <w:w w:val="100"/>
          <w:position w:val="0"/>
        </w:rPr>
        <w:t>本集团银行存款主要存放于国有银行和其它大中型上市银行，本集团预期银行存款不存在重大的信用风 险。</w:t>
      </w:r>
    </w:p>
    <w:p>
      <w:pPr>
        <w:pStyle w:val="Style13"/>
        <w:keepNext w:val="0"/>
        <w:keepLines w:val="0"/>
        <w:widowControl w:val="0"/>
        <w:shd w:val="clear" w:color="auto" w:fill="auto"/>
        <w:bidi w:val="0"/>
        <w:spacing w:before="0" w:line="313" w:lineRule="exact"/>
        <w:ind w:left="0" w:right="0" w:firstLine="0"/>
        <w:jc w:val="both"/>
      </w:pPr>
      <w:r>
        <w:rPr>
          <w:color w:val="000000"/>
          <w:spacing w:val="0"/>
          <w:w w:val="100"/>
          <w:position w:val="0"/>
        </w:rPr>
        <w:t>对于应收款项，本集团设定相关政策以控制信用风险敞口。本集团基于对债务人的财务状况、外部评级、 从第三方获取担保的可能性、信用记录及其它因素诸如目前市场状况等评估债务人的信用资质并设置相应 欠款额度与信用期限。本集团已采取政策只与信用良好的交易对手方合作并在有必要时获取足够的抵押 品，以此缓解因交易对手方未能履行合同义务而产生财务损失的风险。本集团会定期对债务人信用记录进 行监控，对于信用记录不良的债务人，本集团会采用书面催款、缩短信用期或取消信用期等方式，以确保 本集团的整体信用风险在可控的范围内。</w:t>
      </w:r>
    </w:p>
    <w:p>
      <w:pPr>
        <w:pStyle w:val="Style13"/>
        <w:keepNext w:val="0"/>
        <w:keepLines w:val="0"/>
        <w:widowControl w:val="0"/>
        <w:shd w:val="clear" w:color="auto" w:fill="auto"/>
        <w:bidi w:val="0"/>
        <w:spacing w:before="0" w:line="317" w:lineRule="exact"/>
        <w:ind w:left="0" w:right="0" w:firstLine="0"/>
        <w:jc w:val="both"/>
      </w:pPr>
      <w:r>
        <w:rPr>
          <w:color w:val="000000"/>
          <w:spacing w:val="0"/>
          <w:w w:val="100"/>
          <w:position w:val="0"/>
        </w:rPr>
        <w:t>本集团应收账款的债务人为分布于不同行业和地区的客户。本集团持续对应收账款的财务状况实施信用评 估，并在适当时购买信用担保保险。</w:t>
      </w:r>
    </w:p>
    <w:p>
      <w:pPr>
        <w:pStyle w:val="Style13"/>
        <w:keepNext w:val="0"/>
        <w:keepLines w:val="0"/>
        <w:widowControl w:val="0"/>
        <w:shd w:val="clear" w:color="auto" w:fill="auto"/>
        <w:bidi w:val="0"/>
        <w:spacing w:before="0" w:line="317" w:lineRule="exact"/>
        <w:ind w:left="0" w:right="0" w:firstLine="0"/>
        <w:jc w:val="both"/>
      </w:pPr>
      <w:r>
        <w:rPr>
          <w:color w:val="000000"/>
          <w:spacing w:val="0"/>
          <w:w w:val="100"/>
          <w:position w:val="0"/>
        </w:rPr>
        <w:t>本集团所承受的最大信用风险敞口为资产负债表中每项金融资产的账面金额。本集团没有提供任何其他可 能令本集团承受信用风险的担保。</w:t>
      </w:r>
    </w:p>
    <w:p>
      <w:pPr>
        <w:pStyle w:val="Style13"/>
        <w:keepNext w:val="0"/>
        <w:keepLines w:val="0"/>
        <w:widowControl w:val="0"/>
        <w:shd w:val="clear" w:color="auto" w:fill="auto"/>
        <w:bidi w:val="0"/>
        <w:spacing w:before="0" w:line="310" w:lineRule="exact"/>
        <w:ind w:left="0" w:right="0" w:firstLine="0"/>
        <w:jc w:val="both"/>
      </w:pPr>
      <w:r>
        <w:rPr>
          <w:color w:val="000000"/>
          <w:spacing w:val="0"/>
          <w:w w:val="100"/>
          <w:position w:val="0"/>
        </w:rPr>
        <w:t>本集团应收账款中，欠款金额前五大客户的应收账款占本集团应收账款总额的</w:t>
      </w:r>
      <w:r>
        <w:rPr>
          <w:rFonts w:ascii="Times New Roman" w:eastAsia="Times New Roman" w:hAnsi="Times New Roman" w:cs="Times New Roman"/>
          <w:color w:val="000000"/>
          <w:spacing w:val="0"/>
          <w:w w:val="100"/>
          <w:position w:val="0"/>
        </w:rPr>
        <w:t>23.31%</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29.10%</w:t>
      </w:r>
      <w:r>
        <w:rPr>
          <w:color w:val="000000"/>
          <w:spacing w:val="0"/>
          <w:w w:val="100"/>
          <w:position w:val="0"/>
        </w:rPr>
        <w:t>）； 本集团其他应收款中，欠款金额前五大公司的其他应收款占本集团其他应收款总额的</w:t>
      </w:r>
      <w:r>
        <w:rPr>
          <w:rFonts w:ascii="Times New Roman" w:eastAsia="Times New Roman" w:hAnsi="Times New Roman" w:cs="Times New Roman"/>
          <w:color w:val="000000"/>
          <w:spacing w:val="0"/>
          <w:w w:val="100"/>
          <w:position w:val="0"/>
        </w:rPr>
        <w:t>65.01%</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60.30%</w:t>
      </w:r>
      <w:r>
        <w:rPr>
          <w:color w:val="000000"/>
          <w:spacing w:val="0"/>
          <w:w w:val="100"/>
          <w:position w:val="0"/>
        </w:rPr>
        <w:t>）。</w:t>
      </w:r>
    </w:p>
    <w:p>
      <w:pPr>
        <w:pStyle w:val="Style13"/>
        <w:keepNext w:val="0"/>
        <w:keepLines w:val="0"/>
        <w:widowControl w:val="0"/>
        <w:shd w:val="clear" w:color="auto" w:fill="auto"/>
        <w:tabs>
          <w:tab w:pos="488" w:val="left"/>
        </w:tabs>
        <w:bidi w:val="0"/>
        <w:spacing w:before="0" w:line="312" w:lineRule="exact"/>
        <w:ind w:left="0" w:right="0" w:firstLine="0"/>
        <w:jc w:val="both"/>
      </w:pPr>
      <w:bookmarkStart w:id="1708" w:name="bookmark1708"/>
      <w:r>
        <w:rPr>
          <w:color w:val="000000"/>
          <w:spacing w:val="0"/>
          <w:w w:val="100"/>
          <w:position w:val="0"/>
        </w:rPr>
        <w:t>（</w:t>
      </w:r>
      <w:bookmarkEnd w:id="1708"/>
      <w:r>
        <w:rPr>
          <w:rFonts w:ascii="Times New Roman" w:eastAsia="Times New Roman" w:hAnsi="Times New Roman" w:cs="Times New Roman"/>
          <w:color w:val="000000"/>
          <w:spacing w:val="0"/>
          <w:w w:val="100"/>
          <w:position w:val="0"/>
        </w:rPr>
        <w:t>2</w:t>
      </w:r>
      <w:r>
        <w:rPr>
          <w:color w:val="000000"/>
          <w:spacing w:val="0"/>
          <w:w w:val="100"/>
          <w:position w:val="0"/>
        </w:rPr>
        <w:t>）</w:t>
        <w:tab/>
        <w:t>流动性风险</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流动性风险，是指本集团在履行以交付现金或其他金融资产的方式结算的义务时发生资金短缺的风险。</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管理流动风险时，本集团保持管理层认为充分的现金及现金等价物并对其进行监控，以满足本集团经营需 要，并降低现金流量波动的影响。本集团管理层对银行借款的使用情况进行监控并确保遵守借款协议。同 时从主要金融机构获得提供足够备用资金的承诺，以满足短期和长期的资金需求。</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本集团通过经营业务产生的资金及银行及其他借款来筹措营运资金。</w:t>
      </w:r>
    </w:p>
    <w:p>
      <w:pPr>
        <w:pStyle w:val="Style13"/>
        <w:keepNext w:val="0"/>
        <w:keepLines w:val="0"/>
        <w:widowControl w:val="0"/>
        <w:shd w:val="clear" w:color="auto" w:fill="auto"/>
        <w:tabs>
          <w:tab w:pos="488" w:val="left"/>
        </w:tabs>
        <w:bidi w:val="0"/>
        <w:spacing w:before="0" w:line="312" w:lineRule="exact"/>
        <w:ind w:left="0" w:right="0" w:firstLine="0"/>
        <w:jc w:val="both"/>
      </w:pPr>
      <w:bookmarkStart w:id="1709" w:name="bookmark1709"/>
      <w:r>
        <w:rPr>
          <w:color w:val="000000"/>
          <w:spacing w:val="0"/>
          <w:w w:val="100"/>
          <w:position w:val="0"/>
        </w:rPr>
        <w:t>（</w:t>
      </w:r>
      <w:bookmarkEnd w:id="1709"/>
      <w:r>
        <w:rPr>
          <w:rFonts w:ascii="Times New Roman" w:eastAsia="Times New Roman" w:hAnsi="Times New Roman" w:cs="Times New Roman"/>
          <w:color w:val="000000"/>
          <w:spacing w:val="0"/>
          <w:w w:val="100"/>
          <w:position w:val="0"/>
        </w:rPr>
        <w:t>3</w:t>
      </w:r>
      <w:r>
        <w:rPr>
          <w:color w:val="000000"/>
          <w:spacing w:val="0"/>
          <w:w w:val="100"/>
          <w:position w:val="0"/>
        </w:rPr>
        <w:t>）</w:t>
        <w:tab/>
        <w:t>市场风险</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金融工具的市场风险，是指金融工具的公允价值或未来现金流量因市场价格变动而发生波动的风险，包括 利率风险、汇率风险和其他价格风险。</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利率风险</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利率风险，是指金融工具的公允价值或未来现金流量因市场利率变动而发生波动的风险。利率风险可源于 已确认的计息金融工具和未确认的金融工具（如某些贷款承诺）。</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本集团的利率风险主要产生于长期银行借款及应付债券等长期带息债务。浮动利率的金融负债使本集团面 临现金流量利率风险，固定利率的金融负债使本集团面临公允价值利率风险。本集团根据当时的市场环境 来决定固定利率及浮动利率合同的相对比例，并通过定期审阅与监察维持适当的固定和浮动利率工具组 合。</w:t>
      </w:r>
    </w:p>
    <w:p>
      <w:pPr>
        <w:pStyle w:val="Style13"/>
        <w:keepNext w:val="0"/>
        <w:keepLines w:val="0"/>
        <w:widowControl w:val="0"/>
        <w:shd w:val="clear" w:color="auto" w:fill="auto"/>
        <w:bidi w:val="0"/>
        <w:spacing w:before="0" w:after="260" w:line="314" w:lineRule="exact"/>
        <w:ind w:left="0" w:right="0" w:firstLine="0"/>
        <w:jc w:val="both"/>
      </w:pPr>
      <w:r>
        <w:rPr>
          <w:color w:val="000000"/>
          <w:spacing w:val="0"/>
          <w:w w:val="100"/>
          <w:position w:val="0"/>
        </w:rPr>
        <w:t>本集团密切关注利率变动对本集团利率风险的影响。本集团目前并未采取利率对冲政策。但管理层负责监 控利率风险，并将于需要时考虑对冲重大利率风险。由于定期存款为短期存款，故银行存款的公允价值利 率风险并不重大。</w:t>
      </w:r>
    </w:p>
    <w:p>
      <w:pPr>
        <w:pStyle w:val="Style47"/>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本集团持有的计息金融工具如下（单位：人民币万元）：</w:t>
      </w:r>
    </w:p>
    <w:tbl>
      <w:tblPr>
        <w:tblOverlap w:val="never"/>
        <w:jc w:val="center"/>
        <w:tblLayout w:type="fixed"/>
      </w:tblPr>
      <w:tblGrid>
        <w:gridCol w:w="3984"/>
        <w:gridCol w:w="2938"/>
        <w:gridCol w:w="2947"/>
      </w:tblGrid>
      <w:tr>
        <w:trPr>
          <w:trHeight w:val="4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708.11</w:t>
            </w:r>
          </w:p>
        </w:tc>
      </w:tr>
      <w:tr>
        <w:trPr>
          <w:trHeight w:val="4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704.76</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b/>
                <w:bCs/>
                <w:color w:val="000000"/>
                <w:spacing w:val="0"/>
                <w:w w:val="100"/>
                <w:position w:val="0"/>
                <w:sz w:val="18"/>
                <w:szCs w:val="18"/>
              </w:rPr>
              <w:t>708.11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74,843.25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89,446.79</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74,843.25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89,446.79</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40,912.91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54,071.75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40,233.12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37,375.36</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361.86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16,377.16</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317.93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319.23</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b/>
                <w:bCs/>
                <w:color w:val="000000"/>
                <w:spacing w:val="0"/>
                <w:w w:val="100"/>
                <w:position w:val="0"/>
                <w:sz w:val="18"/>
                <w:szCs w:val="18"/>
              </w:rPr>
              <w:t>115,756.16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b/>
                <w:bCs/>
                <w:color w:val="000000"/>
                <w:spacing w:val="0"/>
                <w:w w:val="100"/>
                <w:position w:val="0"/>
                <w:sz w:val="18"/>
                <w:szCs w:val="18"/>
              </w:rPr>
              <w:t>143,518.54</w:t>
            </w:r>
          </w:p>
        </w:tc>
      </w:tr>
    </w:tbl>
    <w:p>
      <w:pPr>
        <w:widowControl w:val="0"/>
        <w:spacing w:after="199" w:line="1" w:lineRule="exact"/>
      </w:pPr>
    </w:p>
    <w:p>
      <w:pPr>
        <w:pStyle w:val="Style13"/>
        <w:keepNext w:val="0"/>
        <w:keepLines w:val="0"/>
        <w:widowControl w:val="0"/>
        <w:shd w:val="clear" w:color="auto" w:fill="auto"/>
        <w:bidi w:val="0"/>
        <w:spacing w:before="0" w:line="313" w:lineRule="exact"/>
        <w:ind w:left="0" w:right="0" w:firstLine="0"/>
        <w:jc w:val="both"/>
      </w:pPr>
      <w:r>
        <w:rPr>
          <w:color w:val="000000"/>
          <w:spacing w:val="0"/>
          <w:w w:val="100"/>
          <w:position w:val="0"/>
        </w:rPr>
        <w:t>对于资产负债表日持有的、使本集团面临公允价值利率风险的金融工具，上述敏感性分析中的净利润及股 东权益的影响是假设在资产负债表日利率发生变动，按照新利率对上述金融工具进行重新计量后的影响。 对于资产负债表日持有的、使本集团面临现金流量利率风险的浮动利率非衍生工具，上述敏感性分析中的 净利润及股东权益的影响是上述利率变动对按年度估算的利息费用或收入的影响。上一年度的分析基于同 样的假设和方法。</w:t>
      </w:r>
    </w:p>
    <w:p>
      <w:pPr>
        <w:pStyle w:val="Style13"/>
        <w:keepNext w:val="0"/>
        <w:keepLines w:val="0"/>
        <w:widowControl w:val="0"/>
        <w:shd w:val="clear" w:color="auto" w:fill="auto"/>
        <w:bidi w:val="0"/>
        <w:spacing w:before="0" w:line="313" w:lineRule="exact"/>
        <w:ind w:left="0" w:right="0" w:firstLine="0"/>
        <w:jc w:val="both"/>
      </w:pPr>
      <w:r>
        <w:rPr>
          <w:color w:val="000000"/>
          <w:spacing w:val="0"/>
          <w:w w:val="100"/>
          <w:position w:val="0"/>
        </w:rPr>
        <w:t>汇率风险</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汇率风险，是指金融工具的公允价值或未来现金流量因外汇汇率变动而发生波动的风险。汇率风险可源于 以记账本位币之外的外币进行计价的金融工具。</w:t>
      </w:r>
    </w:p>
    <w:p>
      <w:pPr>
        <w:pStyle w:val="Style13"/>
        <w:keepNext w:val="0"/>
        <w:keepLines w:val="0"/>
        <w:widowControl w:val="0"/>
        <w:shd w:val="clear" w:color="auto" w:fill="auto"/>
        <w:bidi w:val="0"/>
        <w:spacing w:before="0" w:line="317" w:lineRule="exact"/>
        <w:ind w:left="0" w:right="0" w:firstLine="0"/>
        <w:jc w:val="both"/>
      </w:pPr>
      <w:r>
        <w:rPr>
          <w:color w:val="000000"/>
          <w:spacing w:val="0"/>
          <w:w w:val="100"/>
          <w:position w:val="0"/>
        </w:rPr>
        <w:t>本集团的主要经营位于中国境内、日本、香港，国内业务以人民币结算、出口业务主要以美元、日元结算， 境外经营公司以美元、日元结算。但本集团已确认的外币资产和负债及未来的外币交易（外币资产和负债 及外币交易的计价货币主要为美元、日元）依然存在外汇风险。</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相关外币资产及外币负债包括：以外币计价的货币资金、应收账款、其他应收款、长期应收款、应付账款、 其他应付款、短期借款、长期借款。</w:t>
      </w:r>
      <w:r>
        <w:br w:type="page"/>
      </w:r>
    </w:p>
    <w:p>
      <w:pPr>
        <w:pStyle w:val="Style13"/>
        <w:keepNext w:val="0"/>
        <w:keepLines w:val="0"/>
        <w:widowControl w:val="0"/>
        <w:shd w:val="clear" w:color="auto" w:fill="auto"/>
        <w:bidi w:val="0"/>
        <w:spacing w:before="0" w:after="220" w:line="326"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日，本集团持有的外币金融资产和外币金融负债折算成人民币的金额列示如下（单位：人 民币万元）：</w:t>
      </w:r>
    </w:p>
    <w:tbl>
      <w:tblPr>
        <w:tblOverlap w:val="never"/>
        <w:jc w:val="center"/>
        <w:tblLayout w:type="fixed"/>
      </w:tblPr>
      <w:tblGrid>
        <w:gridCol w:w="1834"/>
        <w:gridCol w:w="1829"/>
        <w:gridCol w:w="1824"/>
        <w:gridCol w:w="1829"/>
        <w:gridCol w:w="2453"/>
      </w:tblGrid>
      <w:tr>
        <w:trPr>
          <w:trHeight w:val="326"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外币负债</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外币资产</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8,554.73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39,332.11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59,878.31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8,949.55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17,373.73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87.74</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2,168.15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1,666.11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5,575.60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80,105.37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11,451.80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67,712.37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191.88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1,519.01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1,098.65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2,044.85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40.51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39.84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14,636.61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140,817.84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b/>
                <w:bCs/>
                <w:color w:val="000000"/>
                <w:spacing w:val="0"/>
                <w:w w:val="100"/>
                <w:position w:val="0"/>
                <w:sz w:val="18"/>
                <w:szCs w:val="18"/>
              </w:rPr>
              <w:t>66,390.26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148,153.63</w:t>
            </w:r>
          </w:p>
        </w:tc>
      </w:tr>
    </w:tbl>
    <w:p>
      <w:pPr>
        <w:widowControl w:val="0"/>
        <w:spacing w:after="59" w:line="1" w:lineRule="exact"/>
      </w:pPr>
    </w:p>
    <w:p>
      <w:pPr>
        <w:pStyle w:val="Style13"/>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本集团密切关注汇率变动对本集团汇率风险的影响。本集团目前并未采取任何措施规避汇率风险。但管理 层负责监控汇率风险，并将于需要时考虑对冲重大汇率风险。</w:t>
      </w:r>
    </w:p>
    <w:p>
      <w:pPr>
        <w:pStyle w:val="Style13"/>
        <w:keepNext w:val="0"/>
        <w:keepLines w:val="0"/>
        <w:widowControl w:val="0"/>
        <w:shd w:val="clear" w:color="auto" w:fill="auto"/>
        <w:bidi w:val="0"/>
        <w:spacing w:before="0" w:after="140" w:line="326"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、资本管理</w:t>
      </w:r>
    </w:p>
    <w:p>
      <w:pPr>
        <w:pStyle w:val="Style13"/>
        <w:keepNext w:val="0"/>
        <w:keepLines w:val="0"/>
        <w:widowControl w:val="0"/>
        <w:shd w:val="clear" w:color="auto" w:fill="auto"/>
        <w:bidi w:val="0"/>
        <w:spacing w:before="0" w:after="220" w:line="307" w:lineRule="exact"/>
        <w:ind w:left="0" w:right="0" w:firstLine="0"/>
        <w:jc w:val="both"/>
      </w:pPr>
      <w:r>
        <w:rPr>
          <w:color w:val="000000"/>
          <w:spacing w:val="0"/>
          <w:w w:val="100"/>
          <w:position w:val="0"/>
        </w:rPr>
        <w:t>本集团资本管理政策的目标是为了保障本集团能够持续经营，从而为股东提供回报，并使其他利益相关者 获益，同时维持最佳的资本结构以降低资本成本。</w:t>
      </w:r>
    </w:p>
    <w:p>
      <w:pPr>
        <w:pStyle w:val="Style13"/>
        <w:keepNext w:val="0"/>
        <w:keepLines w:val="0"/>
        <w:widowControl w:val="0"/>
        <w:shd w:val="clear" w:color="auto" w:fill="auto"/>
        <w:bidi w:val="0"/>
        <w:spacing w:before="0" w:after="220" w:line="317" w:lineRule="exact"/>
        <w:ind w:left="0" w:right="0" w:firstLine="0"/>
        <w:jc w:val="both"/>
      </w:pPr>
      <w:r>
        <w:rPr>
          <w:color w:val="000000"/>
          <w:spacing w:val="0"/>
          <w:w w:val="100"/>
          <w:position w:val="0"/>
        </w:rPr>
        <w:t>为了维持或调整资本结构，本集团可能会调整支付给股东的股利金额、向股东返还资本、发行新股或出售 资产以减低债务。</w:t>
      </w:r>
    </w:p>
    <w:p>
      <w:pPr>
        <w:pStyle w:val="Style13"/>
        <w:keepNext w:val="0"/>
        <w:keepLines w:val="0"/>
        <w:widowControl w:val="0"/>
        <w:shd w:val="clear" w:color="auto" w:fill="auto"/>
        <w:bidi w:val="0"/>
        <w:spacing w:before="0" w:after="220" w:line="302" w:lineRule="exact"/>
        <w:ind w:left="0" w:right="0" w:firstLine="0"/>
        <w:jc w:val="both"/>
        <w:sectPr>
          <w:footnotePr>
            <w:pos w:val="pageBottom"/>
            <w:numFmt w:val="decimal"/>
            <w:numRestart w:val="continuous"/>
          </w:footnotePr>
          <w:pgSz w:w="11900" w:h="16840"/>
          <w:pgMar w:top="1388" w:right="1011" w:bottom="1436" w:left="1005" w:header="0" w:footer="3" w:gutter="0"/>
          <w:cols w:space="720"/>
          <w:noEndnote/>
          <w:rtlGutter w:val="0"/>
          <w:docGrid w:linePitch="360"/>
        </w:sectPr>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 资产负债率为</w:t>
      </w:r>
      <w:r>
        <w:rPr>
          <w:rFonts w:ascii="Times New Roman" w:eastAsia="Times New Roman" w:hAnsi="Times New Roman" w:cs="Times New Roman"/>
          <w:color w:val="000000"/>
          <w:spacing w:val="0"/>
          <w:w w:val="100"/>
          <w:position w:val="0"/>
        </w:rPr>
        <w:t>30.41%</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40.40%</w:t>
      </w:r>
      <w:r>
        <w:rPr>
          <w:color w:val="000000"/>
          <w:spacing w:val="0"/>
          <w:w w:val="100"/>
          <w:position w:val="0"/>
        </w:rPr>
        <w:t>）。</w:t>
      </w:r>
    </w:p>
    <w:p>
      <w:pPr>
        <w:pStyle w:val="Style25"/>
        <w:keepNext/>
        <w:keepLines/>
        <w:widowControl w:val="0"/>
        <w:shd w:val="clear" w:color="auto" w:fill="auto"/>
        <w:bidi w:val="0"/>
        <w:spacing w:before="660" w:line="240" w:lineRule="auto"/>
        <w:ind w:left="0" w:right="0" w:firstLine="0"/>
        <w:jc w:val="left"/>
      </w:pPr>
      <w:bookmarkStart w:id="1710" w:name="bookmark1710"/>
      <w:bookmarkStart w:id="1711" w:name="bookmark1711"/>
      <w:bookmarkStart w:id="1712" w:name="bookmark1712"/>
      <w:r>
        <w:rPr>
          <w:color w:val="000000"/>
          <w:spacing w:val="0"/>
          <w:w w:val="100"/>
          <w:position w:val="0"/>
          <w:sz w:val="24"/>
          <w:szCs w:val="24"/>
        </w:rPr>
        <w:t>十一、公允价值的披露</w:t>
      </w:r>
      <w:bookmarkEnd w:id="1710"/>
      <w:bookmarkEnd w:id="1711"/>
      <w:bookmarkEnd w:id="1712"/>
    </w:p>
    <w:p>
      <w:pPr>
        <w:pStyle w:val="Style36"/>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13"/>
      <w:bookmarkEnd w:id="1714"/>
      <w:bookmarkEnd w:id="171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982"/>
        <w:gridCol w:w="1987"/>
        <w:gridCol w:w="1982"/>
        <w:gridCol w:w="15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79,813,786.76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233,985,009.48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313,798,796.24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（七）指定为以公允价值计 量且变动计入当期损益的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8,455,200.00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持续以公允价值计量的负 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8,455,200.00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6"/>
        <w:keepNext/>
        <w:keepLines/>
        <w:widowControl w:val="0"/>
        <w:shd w:val="clear" w:color="auto" w:fill="auto"/>
        <w:tabs>
          <w:tab w:pos="378" w:val="left"/>
        </w:tabs>
        <w:bidi w:val="0"/>
        <w:spacing w:before="0" w:after="280" w:line="310" w:lineRule="exact"/>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2</w:t>
      </w:r>
      <w:bookmarkEnd w:id="1718"/>
      <w:r>
        <w:rPr>
          <w:color w:val="000000"/>
          <w:spacing w:val="0"/>
          <w:w w:val="100"/>
          <w:position w:val="0"/>
        </w:rPr>
        <w:t>、</w:t>
        <w:tab/>
        <w:t>持续和非持续第一层次公允价值计量项目市价的确定依据</w:t>
      </w:r>
      <w:bookmarkEnd w:id="1716"/>
      <w:bookmarkEnd w:id="1717"/>
      <w:bookmarkEnd w:id="1719"/>
    </w:p>
    <w:p>
      <w:pPr>
        <w:pStyle w:val="Style13"/>
        <w:keepNext w:val="0"/>
        <w:keepLines w:val="0"/>
        <w:widowControl w:val="0"/>
        <w:shd w:val="clear" w:color="auto" w:fill="auto"/>
        <w:bidi w:val="0"/>
        <w:spacing w:before="0" w:after="280" w:line="310" w:lineRule="exact"/>
        <w:ind w:left="0" w:right="0" w:firstLine="0"/>
        <w:jc w:val="left"/>
      </w:pPr>
      <w:r>
        <w:rPr>
          <w:color w:val="000000"/>
          <w:spacing w:val="0"/>
          <w:w w:val="100"/>
          <w:position w:val="0"/>
        </w:rPr>
        <w:t>相同资产或负债在活跃市场中的报价（未经调整的）。</w:t>
      </w:r>
    </w:p>
    <w:p>
      <w:pPr>
        <w:pStyle w:val="Style36"/>
        <w:keepNext/>
        <w:keepLines/>
        <w:widowControl w:val="0"/>
        <w:shd w:val="clear" w:color="auto" w:fill="auto"/>
        <w:tabs>
          <w:tab w:pos="378" w:val="left"/>
        </w:tabs>
        <w:bidi w:val="0"/>
        <w:spacing w:before="0" w:after="280" w:line="310" w:lineRule="exact"/>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3</w:t>
      </w:r>
      <w:bookmarkEnd w:id="1722"/>
      <w:r>
        <w:rPr>
          <w:color w:val="000000"/>
          <w:spacing w:val="0"/>
          <w:w w:val="100"/>
          <w:position w:val="0"/>
        </w:rPr>
        <w:t>、</w:t>
        <w:tab/>
        <w:t>持续和非持续第二层次公允价值计量项目，采用的估值技术和重要参数的定性及定量信息</w:t>
      </w:r>
      <w:bookmarkEnd w:id="1720"/>
      <w:bookmarkEnd w:id="1721"/>
      <w:bookmarkEnd w:id="1723"/>
    </w:p>
    <w:p>
      <w:pPr>
        <w:pStyle w:val="Style1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直接（即价格）或间接（即从价格推导出）地使用除第一层次中的资产或负债的市场报价之外的可观察输 入值。</w:t>
      </w:r>
    </w:p>
    <w:p>
      <w:pPr>
        <w:pStyle w:val="Style36"/>
        <w:keepNext/>
        <w:keepLines/>
        <w:widowControl w:val="0"/>
        <w:shd w:val="clear" w:color="auto" w:fill="auto"/>
        <w:tabs>
          <w:tab w:pos="378" w:val="left"/>
        </w:tabs>
        <w:bidi w:val="0"/>
        <w:spacing w:before="0" w:after="280" w:line="310" w:lineRule="exact"/>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4</w:t>
      </w:r>
      <w:bookmarkEnd w:id="1726"/>
      <w:r>
        <w:rPr>
          <w:color w:val="000000"/>
          <w:spacing w:val="0"/>
          <w:w w:val="100"/>
          <w:position w:val="0"/>
        </w:rPr>
        <w:t>、</w:t>
        <w:tab/>
        <w:t>持续和非持续第三层次公允价值计量项目，采用的估值技术和重要参数的定性及定量信息</w:t>
      </w:r>
      <w:bookmarkEnd w:id="1724"/>
      <w:bookmarkEnd w:id="1725"/>
      <w:bookmarkEnd w:id="1727"/>
    </w:p>
    <w:p>
      <w:pPr>
        <w:pStyle w:val="Style13"/>
        <w:keepNext w:val="0"/>
        <w:keepLines w:val="0"/>
        <w:widowControl w:val="0"/>
        <w:shd w:val="clear" w:color="auto" w:fill="auto"/>
        <w:bidi w:val="0"/>
        <w:spacing w:before="0" w:after="280" w:line="310" w:lineRule="exact"/>
        <w:ind w:left="0" w:right="0" w:firstLine="0"/>
        <w:jc w:val="left"/>
      </w:pPr>
      <w:r>
        <w:rPr>
          <w:color w:val="000000"/>
          <w:spacing w:val="0"/>
          <w:w w:val="100"/>
          <w:position w:val="0"/>
        </w:rPr>
        <w:t>资产或负债使用了任何非基于可观察市场数据的输入值（不可观察输入值）。</w:t>
      </w:r>
    </w:p>
    <w:p>
      <w:pPr>
        <w:pStyle w:val="Style36"/>
        <w:keepNext/>
        <w:keepLines/>
        <w:widowControl w:val="0"/>
        <w:shd w:val="clear" w:color="auto" w:fill="auto"/>
        <w:tabs>
          <w:tab w:pos="378" w:val="left"/>
        </w:tabs>
        <w:bidi w:val="0"/>
        <w:spacing w:before="0" w:after="280" w:line="310" w:lineRule="exact"/>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5</w:t>
      </w:r>
      <w:bookmarkEnd w:id="1730"/>
      <w:r>
        <w:rPr>
          <w:color w:val="000000"/>
          <w:spacing w:val="0"/>
          <w:w w:val="100"/>
          <w:position w:val="0"/>
        </w:rPr>
        <w:t>、</w:t>
        <w:tab/>
        <w:t>持续的第三层次公允价值计量项目，期初与期末账面价值间的调节信息及不可观察参数敏感性分析</w:t>
      </w:r>
      <w:bookmarkEnd w:id="1728"/>
      <w:bookmarkEnd w:id="1729"/>
      <w:bookmarkEnd w:id="1731"/>
    </w:p>
    <w:p>
      <w:pPr>
        <w:pStyle w:val="Style36"/>
        <w:keepNext/>
        <w:keepLines/>
        <w:widowControl w:val="0"/>
        <w:shd w:val="clear" w:color="auto" w:fill="auto"/>
        <w:tabs>
          <w:tab w:pos="378" w:val="left"/>
        </w:tabs>
        <w:bidi w:val="0"/>
        <w:spacing w:before="0" w:after="280" w:line="310" w:lineRule="exact"/>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6</w:t>
      </w:r>
      <w:bookmarkEnd w:id="1734"/>
      <w:r>
        <w:rPr>
          <w:color w:val="000000"/>
          <w:spacing w:val="0"/>
          <w:w w:val="100"/>
          <w:position w:val="0"/>
        </w:rPr>
        <w:t>、</w:t>
        <w:tab/>
        <w:t>持续的公允价值计量项目，本期内发生各层级之间转换的，转换的原因及确定转换时点的政策</w:t>
      </w:r>
      <w:bookmarkEnd w:id="1732"/>
      <w:bookmarkEnd w:id="1733"/>
      <w:bookmarkEnd w:id="1735"/>
    </w:p>
    <w:p>
      <w:pPr>
        <w:pStyle w:val="Style13"/>
        <w:keepNext w:val="0"/>
        <w:keepLines w:val="0"/>
        <w:widowControl w:val="0"/>
        <w:shd w:val="clear" w:color="auto" w:fill="auto"/>
        <w:bidi w:val="0"/>
        <w:spacing w:before="0" w:after="280" w:line="307" w:lineRule="exact"/>
        <w:ind w:left="0" w:right="0" w:firstLine="0"/>
        <w:jc w:val="left"/>
        <w:rPr>
          <w:sz w:val="17"/>
          <w:szCs w:val="17"/>
        </w:rPr>
      </w:pPr>
      <w:r>
        <w:rPr>
          <w:color w:val="000000"/>
          <w:spacing w:val="0"/>
          <w:w w:val="100"/>
          <w:position w:val="0"/>
          <w:sz w:val="20"/>
          <w:szCs w:val="20"/>
        </w:rPr>
        <w:t>本年度，本集团的金融资产及金融负债的公允价值计量未发生第一层次和第二层次之间的转换，亦无转入 或转出第三层次的</w:t>
      </w:r>
      <w:r>
        <w:rPr>
          <w:color w:val="000000"/>
          <w:spacing w:val="0"/>
          <w:w w:val="100"/>
          <w:position w:val="0"/>
          <w:sz w:val="17"/>
          <w:szCs w:val="17"/>
        </w:rPr>
        <w:t>情况。</w:t>
      </w:r>
    </w:p>
    <w:p>
      <w:pPr>
        <w:pStyle w:val="Style36"/>
        <w:keepNext/>
        <w:keepLines/>
        <w:widowControl w:val="0"/>
        <w:shd w:val="clear" w:color="auto" w:fill="auto"/>
        <w:tabs>
          <w:tab w:pos="378" w:val="left"/>
        </w:tabs>
        <w:bidi w:val="0"/>
        <w:spacing w:before="0" w:after="280" w:line="310" w:lineRule="exact"/>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7</w:t>
      </w:r>
      <w:bookmarkEnd w:id="1738"/>
      <w:r>
        <w:rPr>
          <w:color w:val="000000"/>
          <w:spacing w:val="0"/>
          <w:w w:val="100"/>
          <w:position w:val="0"/>
        </w:rPr>
        <w:t>、</w:t>
        <w:tab/>
        <w:t>本期内发生的估值技术变更及变更原因</w:t>
      </w:r>
      <w:bookmarkEnd w:id="1736"/>
      <w:bookmarkEnd w:id="1737"/>
      <w:bookmarkEnd w:id="1739"/>
    </w:p>
    <w:p>
      <w:pPr>
        <w:pStyle w:val="Style36"/>
        <w:keepNext/>
        <w:keepLines/>
        <w:widowControl w:val="0"/>
        <w:shd w:val="clear" w:color="auto" w:fill="auto"/>
        <w:tabs>
          <w:tab w:pos="378" w:val="left"/>
        </w:tabs>
        <w:bidi w:val="0"/>
        <w:spacing w:before="0" w:after="280" w:line="310" w:lineRule="exact"/>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8</w:t>
      </w:r>
      <w:bookmarkEnd w:id="1742"/>
      <w:r>
        <w:rPr>
          <w:color w:val="000000"/>
          <w:spacing w:val="0"/>
          <w:w w:val="100"/>
          <w:position w:val="0"/>
        </w:rPr>
        <w:t>、</w:t>
        <w:tab/>
        <w:t>不以公允价值计量的金融资产和金融负债的公允价值情况</w:t>
      </w:r>
      <w:bookmarkEnd w:id="1740"/>
      <w:bookmarkEnd w:id="1741"/>
      <w:bookmarkEnd w:id="1743"/>
    </w:p>
    <w:p>
      <w:pPr>
        <w:pStyle w:val="Style13"/>
        <w:keepNext w:val="0"/>
        <w:keepLines w:val="0"/>
        <w:widowControl w:val="0"/>
        <w:shd w:val="clear" w:color="auto" w:fill="auto"/>
        <w:bidi w:val="0"/>
        <w:spacing w:before="0" w:line="310" w:lineRule="exact"/>
        <w:ind w:left="0" w:right="0" w:firstLine="0"/>
        <w:jc w:val="left"/>
      </w:pPr>
      <w:r>
        <w:rPr>
          <w:color w:val="000000"/>
          <w:spacing w:val="0"/>
          <w:w w:val="100"/>
          <w:position w:val="0"/>
        </w:rPr>
        <w:t xml:space="preserve">本集团以摊余成本计量的金融资产和金融负债主要包括：货币资金、应收票据、应收账款、其他应收款、 </w:t>
      </w:r>
      <w:r>
        <w:rPr>
          <w:color w:val="000000"/>
          <w:spacing w:val="0"/>
          <w:w w:val="100"/>
          <w:position w:val="0"/>
        </w:rPr>
        <w:t>长期应收款、其他流动资产、短期借款、应付账款、其他应付款、长期应付款、其他流动负债等。</w:t>
      </w:r>
    </w:p>
    <w:p>
      <w:pPr>
        <w:pStyle w:val="Style13"/>
        <w:keepNext w:val="0"/>
        <w:keepLines w:val="0"/>
        <w:widowControl w:val="0"/>
        <w:shd w:val="clear" w:color="auto" w:fill="auto"/>
        <w:bidi w:val="0"/>
        <w:spacing w:before="0" w:after="300" w:line="316" w:lineRule="exact"/>
        <w:ind w:left="0" w:right="0" w:firstLine="0"/>
        <w:jc w:val="left"/>
      </w:pPr>
      <w:r>
        <w:rPr>
          <w:color w:val="000000"/>
          <w:spacing w:val="0"/>
          <w:w w:val="100"/>
          <w:position w:val="0"/>
        </w:rPr>
        <w:t>不以公允价值计量的金融资产和金融负债的账面价值与公允价值相差很小。</w:t>
      </w:r>
    </w:p>
    <w:p>
      <w:pPr>
        <w:pStyle w:val="Style36"/>
        <w:keepNext/>
        <w:keepLines/>
        <w:widowControl w:val="0"/>
        <w:shd w:val="clear" w:color="auto" w:fill="auto"/>
        <w:bidi w:val="0"/>
        <w:spacing w:before="0" w:after="300" w:line="316" w:lineRule="exact"/>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9</w:t>
      </w:r>
      <w:bookmarkEnd w:id="1746"/>
      <w:r>
        <w:rPr>
          <w:color w:val="000000"/>
          <w:spacing w:val="0"/>
          <w:w w:val="100"/>
          <w:position w:val="0"/>
        </w:rPr>
        <w:t>、其他</w:t>
      </w:r>
      <w:bookmarkEnd w:id="1744"/>
      <w:bookmarkEnd w:id="1745"/>
      <w:bookmarkEnd w:id="1747"/>
    </w:p>
    <w:p>
      <w:pPr>
        <w:pStyle w:val="Style13"/>
        <w:keepNext w:val="0"/>
        <w:keepLines w:val="0"/>
        <w:widowControl w:val="0"/>
        <w:shd w:val="clear" w:color="auto" w:fill="auto"/>
        <w:bidi w:val="0"/>
        <w:spacing w:before="0" w:line="317" w:lineRule="exact"/>
        <w:ind w:left="0" w:right="0" w:firstLine="0"/>
        <w:jc w:val="left"/>
      </w:pPr>
      <w:r>
        <w:rPr>
          <w:color w:val="000000"/>
          <w:spacing w:val="0"/>
          <w:w w:val="100"/>
          <w:position w:val="0"/>
        </w:rPr>
        <w:t>以公允价值计量且其变动计入当期损益的金融负债，其中以第三层次公允价值计量系</w:t>
      </w:r>
      <w:r>
        <w:rPr>
          <w:color w:val="000000"/>
          <w:spacing w:val="0"/>
          <w:w w:val="100"/>
          <w:position w:val="0"/>
        </w:rPr>
        <w:t>2017</w:t>
      </w:r>
      <w:r>
        <w:rPr>
          <w:color w:val="000000"/>
          <w:spacing w:val="0"/>
          <w:w w:val="100"/>
          <w:position w:val="0"/>
        </w:rPr>
        <w:t>年收购北京爱普 新思电子技术有限公司和北京慧驰科技有限公司或有对价形成。</w:t>
      </w:r>
    </w:p>
    <w:p>
      <w:pPr>
        <w:pStyle w:val="Style13"/>
        <w:keepNext w:val="0"/>
        <w:keepLines w:val="0"/>
        <w:widowControl w:val="0"/>
        <w:shd w:val="clear" w:color="auto" w:fill="auto"/>
        <w:bidi w:val="0"/>
        <w:spacing w:before="0" w:after="0" w:line="316" w:lineRule="exact"/>
        <w:ind w:left="0" w:right="0" w:firstLine="0"/>
        <w:jc w:val="left"/>
      </w:pPr>
      <w:r>
        <w:rPr>
          <w:color w:val="000000"/>
          <w:spacing w:val="0"/>
          <w:w w:val="100"/>
          <w:position w:val="0"/>
        </w:rPr>
        <w:t>以公允价值计量且其变动计入其他综合收益的金融资产其中第二层次公允价值计量系上海移远通信技术 股份有限公司于</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日以每股</w:t>
      </w:r>
      <w:r>
        <w:rPr>
          <w:color w:val="000000"/>
          <w:spacing w:val="0"/>
          <w:w w:val="100"/>
          <w:position w:val="0"/>
        </w:rPr>
        <w:t xml:space="preserve">43. </w:t>
      </w:r>
      <w:r>
        <w:rPr>
          <w:color w:val="000000"/>
          <w:spacing w:val="0"/>
          <w:w w:val="100"/>
          <w:position w:val="0"/>
        </w:rPr>
        <w:t>94</w:t>
      </w:r>
      <w:r>
        <w:rPr>
          <w:color w:val="000000"/>
          <w:spacing w:val="0"/>
          <w:w w:val="100"/>
          <w:position w:val="0"/>
        </w:rPr>
        <w:t>元在上海证券交易所公开发行不超过</w:t>
      </w:r>
      <w:r>
        <w:rPr>
          <w:color w:val="000000"/>
          <w:spacing w:val="0"/>
          <w:w w:val="100"/>
          <w:position w:val="0"/>
        </w:rPr>
        <w:t>2,230</w:t>
      </w:r>
      <w:r>
        <w:rPr>
          <w:color w:val="000000"/>
          <w:spacing w:val="0"/>
          <w:w w:val="100"/>
          <w:position w:val="0"/>
        </w:rPr>
        <w:t>万股，根据持有其</w:t>
      </w:r>
      <w:r>
        <w:rPr>
          <w:color w:val="000000"/>
          <w:spacing w:val="0"/>
          <w:w w:val="100"/>
          <w:position w:val="0"/>
        </w:rPr>
        <w:t xml:space="preserve">5% </w:t>
      </w:r>
      <w:r>
        <w:rPr>
          <w:color w:val="000000"/>
          <w:spacing w:val="0"/>
          <w:w w:val="100"/>
          <w:position w:val="0"/>
        </w:rPr>
        <w:t>以下股份的股东关于流通限制及自愿锁定的承诺，公司所持有的上海移远通信技术股份有限公司</w:t>
      </w:r>
    </w:p>
    <w:p>
      <w:pPr>
        <w:pStyle w:val="Style13"/>
        <w:keepNext w:val="0"/>
        <w:keepLines w:val="0"/>
        <w:widowControl w:val="0"/>
        <w:shd w:val="clear" w:color="auto" w:fill="auto"/>
        <w:bidi w:val="0"/>
        <w:spacing w:before="0" w:after="300" w:line="316" w:lineRule="exact"/>
        <w:ind w:left="0" w:right="0" w:firstLine="0"/>
        <w:jc w:val="left"/>
      </w:pPr>
      <w:r>
        <w:rPr>
          <w:color w:val="000000"/>
          <w:spacing w:val="0"/>
          <w:w w:val="100"/>
          <w:position w:val="0"/>
        </w:rPr>
        <w:t>605,326.00</w:t>
      </w:r>
      <w:r>
        <w:rPr>
          <w:color w:val="000000"/>
          <w:spacing w:val="0"/>
          <w:w w:val="100"/>
          <w:position w:val="0"/>
        </w:rPr>
        <w:t>股流通受限股票锁定期为上市交易之日起十二个月内，根据中水致远资产评估有限公司出具的 中水致远评咨字</w:t>
      </w:r>
      <w:r>
        <w:rPr>
          <w:color w:val="000000"/>
          <w:spacing w:val="0"/>
          <w:w w:val="100"/>
          <w:position w:val="0"/>
        </w:rPr>
        <w:t>［2020］</w:t>
      </w:r>
      <w:r>
        <w:rPr>
          <w:color w:val="000000"/>
          <w:spacing w:val="0"/>
          <w:w w:val="100"/>
          <w:position w:val="0"/>
        </w:rPr>
        <w:t>第</w:t>
      </w:r>
      <w:r>
        <w:rPr>
          <w:color w:val="000000"/>
          <w:spacing w:val="0"/>
          <w:w w:val="100"/>
          <w:position w:val="0"/>
        </w:rPr>
        <w:t>010008</w:t>
      </w:r>
      <w:r>
        <w:rPr>
          <w:color w:val="000000"/>
          <w:spacing w:val="0"/>
          <w:w w:val="100"/>
          <w:position w:val="0"/>
        </w:rPr>
        <w:t>号“中科创达软件股份有限公司所持有的上海移远通信技术股份有限公司 流通受限股票公允价值估值报告”确认形成。</w:t>
      </w:r>
    </w:p>
    <w:p>
      <w:pPr>
        <w:pStyle w:val="Style25"/>
        <w:keepNext/>
        <w:keepLines/>
        <w:widowControl w:val="0"/>
        <w:shd w:val="clear" w:color="auto" w:fill="auto"/>
        <w:bidi w:val="0"/>
        <w:spacing w:before="0" w:after="300" w:line="240" w:lineRule="auto"/>
        <w:ind w:left="0" w:right="0" w:firstLine="0"/>
        <w:jc w:val="left"/>
      </w:pPr>
      <w:bookmarkStart w:id="1748" w:name="bookmark1748"/>
      <w:bookmarkStart w:id="1749" w:name="bookmark1749"/>
      <w:bookmarkStart w:id="1750" w:name="bookmark1750"/>
      <w:r>
        <w:rPr>
          <w:color w:val="000000"/>
          <w:spacing w:val="0"/>
          <w:w w:val="100"/>
          <w:position w:val="0"/>
          <w:sz w:val="24"/>
          <w:szCs w:val="24"/>
        </w:rPr>
        <w:t>十二、关联方及关联交易</w:t>
      </w:r>
      <w:bookmarkEnd w:id="1748"/>
      <w:bookmarkEnd w:id="1749"/>
      <w:bookmarkEnd w:id="1750"/>
    </w:p>
    <w:p>
      <w:pPr>
        <w:pStyle w:val="Style36"/>
        <w:keepNext/>
        <w:keepLines/>
        <w:widowControl w:val="0"/>
        <w:shd w:val="clear" w:color="auto" w:fill="auto"/>
        <w:tabs>
          <w:tab w:pos="368" w:val="left"/>
        </w:tabs>
        <w:bidi w:val="0"/>
        <w:spacing w:before="0" w:after="300" w:line="316" w:lineRule="exact"/>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1</w:t>
      </w:r>
      <w:bookmarkEnd w:id="1753"/>
      <w:r>
        <w:rPr>
          <w:color w:val="000000"/>
          <w:spacing w:val="0"/>
          <w:w w:val="100"/>
          <w:position w:val="0"/>
        </w:rPr>
        <w:t>、</w:t>
        <w:tab/>
        <w:t>本企业的母公司情况</w:t>
      </w:r>
      <w:bookmarkEnd w:id="1751"/>
      <w:bookmarkEnd w:id="1752"/>
      <w:bookmarkEnd w:id="1754"/>
    </w:p>
    <w:p>
      <w:pPr>
        <w:pStyle w:val="Style13"/>
        <w:keepNext w:val="0"/>
        <w:keepLines w:val="0"/>
        <w:widowControl w:val="0"/>
        <w:shd w:val="clear" w:color="auto" w:fill="auto"/>
        <w:bidi w:val="0"/>
        <w:spacing w:before="0" w:after="300" w:line="316" w:lineRule="exact"/>
        <w:ind w:left="0" w:right="0" w:firstLine="0"/>
        <w:jc w:val="left"/>
      </w:pPr>
      <w:r>
        <w:rPr>
          <w:color w:val="000000"/>
          <w:spacing w:val="0"/>
          <w:w w:val="100"/>
          <w:position w:val="0"/>
        </w:rPr>
        <w:t>本企业最终控制方是赵鸿飞。</w:t>
      </w:r>
    </w:p>
    <w:p>
      <w:pPr>
        <w:pStyle w:val="Style36"/>
        <w:keepNext/>
        <w:keepLines/>
        <w:widowControl w:val="0"/>
        <w:shd w:val="clear" w:color="auto" w:fill="auto"/>
        <w:tabs>
          <w:tab w:pos="378" w:val="left"/>
        </w:tabs>
        <w:bidi w:val="0"/>
        <w:spacing w:before="0" w:after="300" w:line="316" w:lineRule="exact"/>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2</w:t>
      </w:r>
      <w:bookmarkEnd w:id="1757"/>
      <w:r>
        <w:rPr>
          <w:color w:val="000000"/>
          <w:spacing w:val="0"/>
          <w:w w:val="100"/>
          <w:position w:val="0"/>
        </w:rPr>
        <w:t>、</w:t>
        <w:tab/>
        <w:t>本企业的子公司情况</w:t>
      </w:r>
      <w:bookmarkEnd w:id="1755"/>
      <w:bookmarkEnd w:id="1756"/>
      <w:bookmarkEnd w:id="1758"/>
    </w:p>
    <w:p>
      <w:pPr>
        <w:pStyle w:val="Style13"/>
        <w:keepNext w:val="0"/>
        <w:keepLines w:val="0"/>
        <w:widowControl w:val="0"/>
        <w:shd w:val="clear" w:color="auto" w:fill="auto"/>
        <w:tabs>
          <w:tab w:pos="3470" w:val="left"/>
        </w:tabs>
        <w:bidi w:val="0"/>
        <w:spacing w:before="0" w:after="300" w:line="316"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tab/>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6"/>
        <w:keepNext/>
        <w:keepLines/>
        <w:widowControl w:val="0"/>
        <w:shd w:val="clear" w:color="auto" w:fill="auto"/>
        <w:tabs>
          <w:tab w:pos="378" w:val="left"/>
        </w:tabs>
        <w:bidi w:val="0"/>
        <w:spacing w:before="0" w:line="316" w:lineRule="exact"/>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3</w:t>
      </w:r>
      <w:bookmarkEnd w:id="1761"/>
      <w:r>
        <w:rPr>
          <w:color w:val="000000"/>
          <w:spacing w:val="0"/>
          <w:w w:val="100"/>
          <w:position w:val="0"/>
        </w:rPr>
        <w:t>、</w:t>
        <w:tab/>
        <w:t>本企业合营和联营企业情况</w:t>
      </w:r>
      <w:bookmarkEnd w:id="1759"/>
      <w:bookmarkEnd w:id="1760"/>
      <w:bookmarkEnd w:id="1762"/>
    </w:p>
    <w:p>
      <w:pPr>
        <w:pStyle w:val="Style47"/>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本企业重要的合营或联营企业详见附注七、</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p>
    <w:p>
      <w:pPr>
        <w:pStyle w:val="Style47"/>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本期与本公司发生关联方交易，或前期与本公司发生关联方交易形成余额的其他合营或联营企业情况如</w:t>
      </w:r>
    </w:p>
    <w:p>
      <w:pPr>
        <w:pStyle w:val="Style47"/>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下：</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北京安创空间科技有限公司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杭州格像科技有限公司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 Mobile Limited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深圳互连科技有限公司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spacing w:lineRule="exact" w:line="1"/>
        <w:rPr>
          <w:sz w:val="2"/>
          <w:szCs w:val="2"/>
        </w:rPr>
      </w:pPr>
      <w:r>
        <w:br w:type="page"/>
      </w:r>
    </w:p>
    <w:p>
      <w:pPr>
        <w:pStyle w:val="Style36"/>
        <w:keepNext/>
        <w:keepLines/>
        <w:widowControl w:val="0"/>
        <w:shd w:val="clear" w:color="auto" w:fill="auto"/>
        <w:bidi w:val="0"/>
        <w:spacing w:before="0" w:after="32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4</w:t>
      </w:r>
      <w:bookmarkEnd w:id="1765"/>
      <w:r>
        <w:rPr>
          <w:color w:val="000000"/>
          <w:spacing w:val="0"/>
          <w:w w:val="100"/>
          <w:position w:val="0"/>
        </w:rPr>
        <w:t>、其他关联方情况</w:t>
      </w:r>
      <w:bookmarkEnd w:id="1763"/>
      <w:bookmarkEnd w:id="1764"/>
      <w:bookmarkEnd w:id="176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上海畅联智融通讯科技有限公司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w:t>
            </w:r>
            <w:r>
              <w:rPr>
                <w:rFonts w:ascii="Times New Roman" w:eastAsia="Times New Roman" w:hAnsi="Times New Roman" w:cs="Times New Roman"/>
                <w:color w:val="000000"/>
                <w:spacing w:val="0"/>
                <w:w w:val="100"/>
                <w:position w:val="0"/>
                <w:sz w:val="18"/>
                <w:szCs w:val="18"/>
              </w:rPr>
              <w:t>T2MobileLimited</w:t>
            </w:r>
            <w:r>
              <w:rPr>
                <w:color w:val="000000"/>
                <w:spacing w:val="0"/>
                <w:w w:val="100"/>
                <w:position w:val="0"/>
              </w:rPr>
              <w:t>之子公司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T2MobileInternationalLimited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w:t>
            </w:r>
            <w:r>
              <w:rPr>
                <w:rFonts w:ascii="Times New Roman" w:eastAsia="Times New Roman" w:hAnsi="Times New Roman" w:cs="Times New Roman"/>
                <w:color w:val="000000"/>
                <w:spacing w:val="0"/>
                <w:w w:val="100"/>
                <w:position w:val="0"/>
                <w:sz w:val="18"/>
                <w:szCs w:val="18"/>
              </w:rPr>
              <w:t>T2MobileLimited</w:t>
            </w:r>
            <w:r>
              <w:rPr>
                <w:color w:val="000000"/>
                <w:spacing w:val="0"/>
                <w:w w:val="100"/>
                <w:position w:val="0"/>
              </w:rPr>
              <w:t>之子公司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柚子移动控制的公司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柚子香港的全资子公司</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赵鸿飞、杨宇欣、王焕欣、邓锋、许亮、王玥、程丽、邹鹏 程、刘学徽、王晶、武文光、孙涛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董事、监事及高级管理人员</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季志强、陈晓华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报告期内曾任董事、监事及高级管理人员</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唐林林、吴安华、王涌、冯娟鹃、耿增强、王琰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个月内曾任董事、监事及高级管理人员</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Point Mobile Co.Ltd.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个月内曾为联营企业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安谋科技（中国）有限公司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赵鸿飞担任董事的公司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南京特思艾软件科技有限公司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个月内曾为关联方</w:t>
            </w:r>
          </w:p>
        </w:tc>
      </w:tr>
    </w:tbl>
    <w:p>
      <w:pPr>
        <w:widowControl w:val="0"/>
        <w:spacing w:after="11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5</w:t>
      </w:r>
      <w:bookmarkEnd w:id="1769"/>
      <w:r>
        <w:rPr>
          <w:color w:val="000000"/>
          <w:spacing w:val="0"/>
          <w:w w:val="100"/>
          <w:position w:val="0"/>
        </w:rPr>
        <w:t>、关联交易情况</w:t>
      </w:r>
      <w:bookmarkEnd w:id="1767"/>
      <w:bookmarkEnd w:id="1768"/>
      <w:bookmarkEnd w:id="1770"/>
    </w:p>
    <w:p>
      <w:pPr>
        <w:pStyle w:val="Style43"/>
        <w:keepNext/>
        <w:keepLines/>
        <w:widowControl w:val="0"/>
        <w:shd w:val="clear" w:color="auto" w:fill="auto"/>
        <w:bidi w:val="0"/>
        <w:spacing w:before="0" w:after="380" w:line="240" w:lineRule="auto"/>
        <w:ind w:left="0" w:right="0" w:firstLine="0"/>
        <w:jc w:val="left"/>
      </w:pPr>
      <w:bookmarkStart w:id="1771" w:name="bookmark1771"/>
      <w:bookmarkStart w:id="1772" w:name="bookmark1772"/>
      <w:bookmarkStart w:id="1773" w:name="bookmark17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71"/>
      <w:bookmarkEnd w:id="1772"/>
      <w:bookmarkEnd w:id="1773"/>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416"/>
        <w:gridCol w:w="1277"/>
        <w:gridCol w:w="1421"/>
        <w:gridCol w:w="1560"/>
        <w:gridCol w:w="12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T2MobileInternationalLimited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579,766.23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2,381,699.44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T2MobileInternationalLimited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175,592.97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4,156,455.37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452,830.18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杭州格像科技有限公司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853,928.93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上海畅联智融通讯科技有限公司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深圳互连科技有限公司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41,815.96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289,811.32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南京特思艾软件科技有限公司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218,880.02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PointMobileCo.Ltd.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579,766.23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北京安创空间科技有限公司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11,948.54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北京安创空间科技有限公司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1416"/>
        <w:gridCol w:w="1277"/>
        <w:gridCol w:w="1421"/>
        <w:gridCol w:w="1560"/>
        <w:gridCol w:w="12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45,387.93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2,216,981.25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8,343,702.46</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1987"/>
        <w:gridCol w:w="2126"/>
        <w:gridCol w:w="22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上海畅联智融通讯科技有限公司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230,375.00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594,339.62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728,212.06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421,448.69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750,107.82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PointMobileCo.Ltd.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628,930.68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7,410,798.35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南京特思艾软件科技有限公司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5,832,512.33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4,933,139.57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南京特思艾软件科技有限公司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445,754.72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安谋科技（中国）有限公司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1,537,623.87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2,962,376.13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4,661,830.09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473,390.35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6,519,186.80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6,988,832.07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1,613,329.72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北京安创空间科技有限公司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2,009,433.96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北京安创空间科技有限公司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软件许可收入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138,435.40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北京安创空间科技有限公司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商品销售及其他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23,469.30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both"/>
      </w:pPr>
      <w:bookmarkStart w:id="1774" w:name="bookmark1774"/>
      <w:bookmarkStart w:id="1775" w:name="bookmark1775"/>
      <w:bookmarkStart w:id="1776" w:name="bookmark17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74"/>
      <w:bookmarkEnd w:id="1775"/>
      <w:bookmarkEnd w:id="1776"/>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both"/>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777"/>
      <w:bookmarkEnd w:id="1778"/>
      <w:bookmarkEnd w:id="1780"/>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both"/>
      </w:pPr>
      <w:bookmarkStart w:id="1781" w:name="bookmark1781"/>
      <w:bookmarkStart w:id="1782" w:name="bookmark1782"/>
      <w:bookmarkStart w:id="1783" w:name="bookmark1783"/>
      <w:bookmarkStart w:id="1784" w:name="bookmark1784"/>
      <w:r>
        <w:rPr>
          <w:color w:val="000000"/>
          <w:spacing w:val="0"/>
          <w:w w:val="100"/>
          <w:position w:val="0"/>
        </w:rPr>
        <w:t>（</w:t>
      </w:r>
      <w:bookmarkEnd w:id="1783"/>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781"/>
      <w:bookmarkEnd w:id="1782"/>
      <w:bookmarkEnd w:id="1784"/>
    </w:p>
    <w:p>
      <w:pPr>
        <w:pStyle w:val="Style1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156,340,000.00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13"/>
        <w:keepNext w:val="0"/>
        <w:keepLines w:val="0"/>
        <w:widowControl w:val="0"/>
        <w:shd w:val="clear" w:color="auto" w:fill="auto"/>
        <w:bidi w:val="0"/>
        <w:spacing w:before="0" w:after="0" w:line="318" w:lineRule="exact"/>
        <w:ind w:left="0" w:right="0" w:firstLine="0"/>
        <w:jc w:val="both"/>
      </w:pPr>
      <w:r>
        <w:rPr>
          <w:color w:val="000000"/>
          <w:spacing w:val="0"/>
          <w:w w:val="100"/>
          <w:position w:val="0"/>
        </w:rPr>
        <w:t>关联担保情况说明</w:t>
      </w:r>
    </w:p>
    <w:p>
      <w:pPr>
        <w:pStyle w:val="Style13"/>
        <w:keepNext w:val="0"/>
        <w:keepLines w:val="0"/>
        <w:widowControl w:val="0"/>
        <w:shd w:val="clear" w:color="auto" w:fill="auto"/>
        <w:bidi w:val="0"/>
        <w:spacing w:before="0" w:after="260" w:line="318"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年第二届董事会十八次会议决议，本公司招商银行股份有限公司北京大运村支行综合信 用额度申请开立备用信用证为本公司之全资子公司香港天集有限公司在招商银行股份有限公司卢森堡分 行申请授信提供担保，金额为</w:t>
      </w:r>
      <w:r>
        <w:rPr>
          <w:rFonts w:ascii="Times New Roman" w:eastAsia="Times New Roman" w:hAnsi="Times New Roman" w:cs="Times New Roman"/>
          <w:color w:val="000000"/>
          <w:spacing w:val="0"/>
          <w:w w:val="100"/>
          <w:position w:val="0"/>
        </w:rPr>
        <w:t>2000</w:t>
      </w:r>
      <w:r>
        <w:rPr>
          <w:color w:val="000000"/>
          <w:spacing w:val="0"/>
          <w:w w:val="100"/>
          <w:position w:val="0"/>
        </w:rPr>
        <w:t>万欧元。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月份还清贷款，相关的货币资金质押解除，担保解 除。</w:t>
      </w:r>
    </w:p>
    <w:p>
      <w:pPr>
        <w:pStyle w:val="Style43"/>
        <w:keepNext/>
        <w:keepLines/>
        <w:widowControl w:val="0"/>
        <w:shd w:val="clear" w:color="auto" w:fill="auto"/>
        <w:tabs>
          <w:tab w:pos="493" w:val="left"/>
        </w:tabs>
        <w:bidi w:val="0"/>
        <w:spacing w:before="0" w:after="320" w:line="318" w:lineRule="exact"/>
        <w:ind w:left="0" w:right="0" w:firstLine="0"/>
        <w:jc w:val="both"/>
      </w:pPr>
      <w:bookmarkStart w:id="1785" w:name="bookmark1785"/>
      <w:bookmarkStart w:id="1786" w:name="bookmark1786"/>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785"/>
      <w:bookmarkEnd w:id="1786"/>
      <w:bookmarkEnd w:id="1788"/>
    </w:p>
    <w:p>
      <w:pPr>
        <w:pStyle w:val="Style13"/>
        <w:keepNext w:val="0"/>
        <w:keepLines w:val="0"/>
        <w:widowControl w:val="0"/>
        <w:shd w:val="clear" w:color="auto" w:fill="auto"/>
        <w:bidi w:val="0"/>
        <w:spacing w:before="0" w:after="260" w:line="318" w:lineRule="exact"/>
        <w:ind w:left="0" w:right="0" w:firstLine="0"/>
        <w:jc w:val="both"/>
      </w:pPr>
      <w:r>
        <w:rPr>
          <w:color w:val="000000"/>
          <w:spacing w:val="0"/>
          <w:w w:val="100"/>
          <w:position w:val="0"/>
        </w:rPr>
        <w:t>不适用</w:t>
      </w:r>
    </w:p>
    <w:p>
      <w:pPr>
        <w:pStyle w:val="Style43"/>
        <w:keepNext/>
        <w:keepLines/>
        <w:widowControl w:val="0"/>
        <w:shd w:val="clear" w:color="auto" w:fill="auto"/>
        <w:bidi w:val="0"/>
        <w:spacing w:before="0" w:after="380" w:line="318" w:lineRule="exact"/>
        <w:ind w:left="0" w:right="0" w:firstLine="0"/>
        <w:jc w:val="both"/>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1789"/>
      <w:bookmarkEnd w:id="1790"/>
      <w:bookmarkEnd w:id="1792"/>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2266"/>
        <w:gridCol w:w="227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142,445.00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45,387.93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both"/>
      </w:pPr>
      <w:bookmarkStart w:id="1793" w:name="bookmark1793"/>
      <w:bookmarkStart w:id="1794" w:name="bookmark1794"/>
      <w:bookmarkStart w:id="1795" w:name="bookmark1795"/>
      <w:bookmarkStart w:id="1796" w:name="bookmark1796"/>
      <w:r>
        <w:rPr>
          <w:color w:val="000000"/>
          <w:spacing w:val="0"/>
          <w:w w:val="100"/>
          <w:position w:val="0"/>
        </w:rPr>
        <w:t>（</w:t>
      </w:r>
      <w:bookmarkEnd w:id="179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93"/>
      <w:bookmarkEnd w:id="1794"/>
      <w:bookmarkEnd w:id="179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3,687,600.00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6,254,100.00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6</w:t>
      </w:r>
      <w:bookmarkEnd w:id="1799"/>
      <w:r>
        <w:rPr>
          <w:color w:val="000000"/>
          <w:spacing w:val="0"/>
          <w:w w:val="100"/>
          <w:position w:val="0"/>
        </w:rPr>
        <w:t>、关联方应收应付款项</w:t>
      </w:r>
      <w:bookmarkEnd w:id="1797"/>
      <w:bookmarkEnd w:id="1798"/>
      <w:bookmarkEnd w:id="1800"/>
    </w:p>
    <w:p>
      <w:pPr>
        <w:pStyle w:val="Style43"/>
        <w:keepNext/>
        <w:keepLines/>
        <w:widowControl w:val="0"/>
        <w:shd w:val="clear" w:color="auto" w:fill="auto"/>
        <w:bidi w:val="0"/>
        <w:spacing w:before="0" w:after="380" w:line="240" w:lineRule="auto"/>
        <w:ind w:left="0" w:right="0" w:firstLine="0"/>
        <w:jc w:val="both"/>
      </w:pPr>
      <w:bookmarkStart w:id="1801" w:name="bookmark1801"/>
      <w:bookmarkStart w:id="1802" w:name="bookmark1802"/>
      <w:bookmarkStart w:id="1803" w:name="bookmark18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01"/>
      <w:bookmarkEnd w:id="1802"/>
      <w:bookmarkEnd w:id="180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998"/>
        <w:gridCol w:w="2837"/>
        <w:gridCol w:w="1416"/>
        <w:gridCol w:w="1416"/>
        <w:gridCol w:w="1310"/>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4,418,892.97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1,271,607.00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3,417,565.66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850,350.00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6,578,252.76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754,663.04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10,097,577.84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772,488.24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11,578,500.01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493,245.68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4,194,007.56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41,940.08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Point Mobile Co.,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南京特思艾软件科技有限公司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884,249.02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4,860,837.95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48,608.30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杭州格像科技有限公司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2,275,266.42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2,516,104.63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197,859.45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817,617.52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2837"/>
        <w:gridCol w:w="1416"/>
        <w:gridCol w:w="1416"/>
        <w:gridCol w:w="1310"/>
        <w:gridCol w:w="1603"/>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杭州格像科技有限公司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40,849.26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40,849.26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8,169.85</w:t>
            </w:r>
          </w:p>
        </w:tc>
      </w:tr>
    </w:tbl>
    <w:p>
      <w:pPr>
        <w:widowControl w:val="0"/>
        <w:spacing w:after="299" w:line="1" w:lineRule="exact"/>
      </w:pPr>
    </w:p>
    <w:p>
      <w:pPr>
        <w:pStyle w:val="Style43"/>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04"/>
      <w:bookmarkEnd w:id="1805"/>
      <w:bookmarkEnd w:id="1806"/>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421"/>
        <w:gridCol w:w="3120"/>
        <w:gridCol w:w="2410"/>
        <w:gridCol w:w="263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T2MobileInternationalLimited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453,465.35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北京云创远景软件有限责任公司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274,390.52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3,617,204.77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上海畅联智融通讯科技有限公司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14,965.94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15,567.58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杭州格像科技有限公司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459,433.93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南京特思艾软件科技有限公司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218,880.02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218,880.02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南京特思艾软件科技有限公司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r>
        <w:rPr>
          <w:color w:val="000000"/>
          <w:spacing w:val="0"/>
          <w:w w:val="100"/>
          <w:position w:val="0"/>
          <w:sz w:val="24"/>
          <w:szCs w:val="24"/>
        </w:rPr>
        <w:t>十三、股份支付</w:t>
      </w:r>
      <w:bookmarkEnd w:id="1807"/>
      <w:bookmarkEnd w:id="1808"/>
      <w:bookmarkEnd w:id="1809"/>
    </w:p>
    <w:p>
      <w:pPr>
        <w:pStyle w:val="Style36"/>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10"/>
      <w:bookmarkEnd w:id="1811"/>
      <w:bookmarkEnd w:id="1812"/>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34"/>
        <w:gridCol w:w="404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84,537,458.40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8,783,668.20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年激励计划行权价格为</w:t>
            </w:r>
            <w:r>
              <w:rPr>
                <w:rFonts w:ascii="Times New Roman" w:eastAsia="Times New Roman" w:hAnsi="Times New Roman" w:cs="Times New Roman"/>
                <w:color w:val="000000"/>
                <w:spacing w:val="0"/>
                <w:w w:val="100"/>
                <w:position w:val="0"/>
                <w:sz w:val="18"/>
                <w:szCs w:val="18"/>
              </w:rPr>
              <w:t>21.74</w:t>
            </w:r>
            <w:r>
              <w:rPr>
                <w:color w:val="000000"/>
                <w:spacing w:val="0"/>
                <w:w w:val="100"/>
                <w:position w:val="0"/>
              </w:rPr>
              <w:t>元，合同剩余 期限为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年激励计划行权价格为</w:t>
            </w:r>
            <w:r>
              <w:rPr>
                <w:rFonts w:ascii="Times New Roman" w:eastAsia="Times New Roman" w:hAnsi="Times New Roman" w:cs="Times New Roman"/>
                <w:color w:val="000000"/>
                <w:spacing w:val="0"/>
                <w:w w:val="100"/>
                <w:position w:val="0"/>
                <w:sz w:val="18"/>
                <w:szCs w:val="18"/>
              </w:rPr>
              <w:t xml:space="preserve">13.59 </w:t>
            </w:r>
            <w:r>
              <w:rPr>
                <w:color w:val="000000"/>
                <w:spacing w:val="0"/>
                <w:w w:val="100"/>
                <w:position w:val="0"/>
              </w:rPr>
              <w:t>元，合同剩余期限为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个月</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（一）股份支付基本情况</w:t>
      </w:r>
    </w:p>
    <w:p>
      <w:pPr>
        <w:pStyle w:val="Style1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年股权激励计划基本情况</w:t>
      </w:r>
    </w:p>
    <w:p>
      <w:pPr>
        <w:pStyle w:val="Style13"/>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年第一次临时股东大会审议通过了《关于</w:t>
      </w:r>
      <w:r>
        <w:rPr>
          <w:color w:val="000000"/>
          <w:spacing w:val="0"/>
          <w:w w:val="100"/>
          <w:position w:val="0"/>
        </w:rPr>
        <w:t>〈</w:t>
      </w:r>
      <w:r>
        <w:rPr>
          <w:color w:val="000000"/>
          <w:spacing w:val="0"/>
          <w:w w:val="100"/>
          <w:position w:val="0"/>
        </w:rPr>
        <w:t>中科创达软件股份有限公司限制 性股票激励计划（草案）及其摘要</w:t>
      </w:r>
      <w:r>
        <w:rPr>
          <w:color w:val="000000"/>
          <w:spacing w:val="0"/>
          <w:w w:val="100"/>
          <w:position w:val="0"/>
        </w:rPr>
        <w:t>〉</w:t>
      </w:r>
      <w:r>
        <w:rPr>
          <w:color w:val="000000"/>
          <w:spacing w:val="0"/>
          <w:w w:val="100"/>
          <w:position w:val="0"/>
        </w:rPr>
        <w:t>的议案》和《</w:t>
      </w:r>
      <w:r>
        <w:rPr>
          <w:color w:val="000000"/>
          <w:spacing w:val="0"/>
          <w:w w:val="100"/>
          <w:position w:val="0"/>
        </w:rPr>
        <w:t>〈</w:t>
      </w:r>
      <w:r>
        <w:rPr>
          <w:color w:val="000000"/>
          <w:spacing w:val="0"/>
          <w:w w:val="100"/>
          <w:position w:val="0"/>
        </w:rPr>
        <w:t>中科创达软件股份有限公司股票增值权激励计划（草案） 及其摘要</w:t>
      </w:r>
      <w:r>
        <w:rPr>
          <w:color w:val="000000"/>
          <w:spacing w:val="0"/>
          <w:w w:val="100"/>
          <w:position w:val="0"/>
        </w:rPr>
        <w:t>〉</w:t>
      </w:r>
      <w:r>
        <w:rPr>
          <w:color w:val="000000"/>
          <w:spacing w:val="0"/>
          <w:w w:val="100"/>
          <w:position w:val="0"/>
        </w:rPr>
        <w:t>的议案》，于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日第二届董事会第五次会议和第二届监事会第四次会议审议通过了《关 于对公司限制性股票激励计划进行调整的议案》、《关于向激励对象授予限制性股票的议案》和《关于向 激励对象授予股票增值权的议案》，于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日第二届董事会第七次会议审议通过了《关于确认限 制性股票授予人数和股份数的议案》，实际向董事会认为需要激励的员工（</w:t>
      </w:r>
      <w:r>
        <w:rPr>
          <w:rFonts w:ascii="Times New Roman" w:eastAsia="Times New Roman" w:hAnsi="Times New Roman" w:cs="Times New Roman"/>
          <w:color w:val="000000"/>
          <w:spacing w:val="0"/>
          <w:w w:val="100"/>
          <w:position w:val="0"/>
        </w:rPr>
        <w:t>“</w:t>
      </w:r>
      <w:r>
        <w:rPr>
          <w:color w:val="000000"/>
          <w:spacing w:val="0"/>
          <w:w w:val="100"/>
          <w:position w:val="0"/>
        </w:rPr>
        <w:t>激励对象</w:t>
      </w:r>
      <w:r>
        <w:rPr>
          <w:rFonts w:ascii="Times New Roman" w:eastAsia="Times New Roman" w:hAnsi="Times New Roman" w:cs="Times New Roman"/>
          <w:color w:val="000000"/>
          <w:spacing w:val="0"/>
          <w:w w:val="100"/>
          <w:position w:val="0"/>
        </w:rPr>
        <w:t>”</w:t>
      </w:r>
      <w:r>
        <w:rPr>
          <w:color w:val="000000"/>
          <w:spacing w:val="0"/>
          <w:w w:val="100"/>
          <w:position w:val="0"/>
        </w:rPr>
        <w:t xml:space="preserve">）授予限制性股票 </w:t>
      </w:r>
      <w:r>
        <w:rPr>
          <w:rFonts w:ascii="Times New Roman" w:eastAsia="Times New Roman" w:hAnsi="Times New Roman" w:cs="Times New Roman"/>
          <w:color w:val="000000"/>
          <w:spacing w:val="0"/>
          <w:w w:val="100"/>
          <w:position w:val="0"/>
        </w:rPr>
        <w:t>3,137,854</w:t>
      </w:r>
      <w:r>
        <w:rPr>
          <w:color w:val="000000"/>
          <w:spacing w:val="0"/>
          <w:w w:val="100"/>
          <w:position w:val="0"/>
        </w:rPr>
        <w:t>股，授予价格</w:t>
      </w:r>
      <w:r>
        <w:rPr>
          <w:rFonts w:ascii="Times New Roman" w:eastAsia="Times New Roman" w:hAnsi="Times New Roman" w:cs="Times New Roman"/>
          <w:color w:val="000000"/>
          <w:spacing w:val="0"/>
          <w:w w:val="100"/>
          <w:position w:val="0"/>
        </w:rPr>
        <w:t>85.48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股，授予股票增值权</w:t>
      </w:r>
      <w:r>
        <w:rPr>
          <w:rFonts w:ascii="Times New Roman" w:eastAsia="Times New Roman" w:hAnsi="Times New Roman" w:cs="Times New Roman"/>
          <w:color w:val="000000"/>
          <w:spacing w:val="0"/>
          <w:w w:val="100"/>
          <w:position w:val="0"/>
        </w:rPr>
        <w:t>283,000</w:t>
      </w:r>
      <w:r>
        <w:rPr>
          <w:color w:val="000000"/>
          <w:spacing w:val="0"/>
          <w:w w:val="100"/>
          <w:position w:val="0"/>
        </w:rPr>
        <w:t>份，行权价格</w:t>
      </w:r>
      <w:r>
        <w:rPr>
          <w:rFonts w:ascii="Times New Roman" w:eastAsia="Times New Roman" w:hAnsi="Times New Roman" w:cs="Times New Roman"/>
          <w:color w:val="000000"/>
          <w:spacing w:val="0"/>
          <w:w w:val="100"/>
          <w:position w:val="0"/>
        </w:rPr>
        <w:t>85.48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份，授予日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p>
      <w:pPr>
        <w:pStyle w:val="Style13"/>
        <w:keepNext w:val="0"/>
        <w:keepLines w:val="0"/>
        <w:widowControl w:val="0"/>
        <w:shd w:val="clear" w:color="auto" w:fill="auto"/>
        <w:bidi w:val="0"/>
        <w:spacing w:before="0" w:line="317" w:lineRule="exact"/>
        <w:ind w:left="0" w:right="0" w:firstLine="0"/>
        <w:jc w:val="both"/>
      </w:pPr>
      <w:r>
        <w:rPr>
          <w:color w:val="000000"/>
          <w:spacing w:val="0"/>
          <w:w w:val="100"/>
          <w:position w:val="0"/>
        </w:rPr>
        <w:t>本股权激励计划的有效期为</w:t>
      </w:r>
      <w:r>
        <w:rPr>
          <w:rFonts w:ascii="Times New Roman" w:eastAsia="Times New Roman" w:hAnsi="Times New Roman" w:cs="Times New Roman"/>
          <w:color w:val="000000"/>
          <w:spacing w:val="0"/>
          <w:w w:val="100"/>
          <w:position w:val="0"/>
        </w:rPr>
        <w:t>4</w:t>
      </w:r>
      <w:r>
        <w:rPr>
          <w:color w:val="000000"/>
          <w:spacing w:val="0"/>
          <w:w w:val="100"/>
          <w:position w:val="0"/>
        </w:rPr>
        <w:t>年，自限制性股票和股票增值权授予之日起计算；自中科创达授予日起</w:t>
      </w:r>
      <w:r>
        <w:rPr>
          <w:rFonts w:ascii="Times New Roman" w:eastAsia="Times New Roman" w:hAnsi="Times New Roman" w:cs="Times New Roman"/>
          <w:color w:val="000000"/>
          <w:spacing w:val="0"/>
          <w:w w:val="100"/>
          <w:position w:val="0"/>
        </w:rPr>
        <w:t>12</w:t>
      </w:r>
      <w:r>
        <w:rPr>
          <w:color w:val="000000"/>
          <w:spacing w:val="0"/>
          <w:w w:val="100"/>
          <w:position w:val="0"/>
        </w:rPr>
        <w:t>个 月为锁定期</w:t>
      </w:r>
      <w:r>
        <w:rPr>
          <w:rFonts w:ascii="Times New Roman" w:eastAsia="Times New Roman" w:hAnsi="Times New Roman" w:cs="Times New Roman"/>
          <w:color w:val="000000"/>
          <w:spacing w:val="0"/>
          <w:w w:val="100"/>
          <w:position w:val="0"/>
        </w:rPr>
        <w:t>/</w:t>
      </w:r>
      <w:r>
        <w:rPr>
          <w:color w:val="000000"/>
          <w:spacing w:val="0"/>
          <w:w w:val="100"/>
          <w:position w:val="0"/>
        </w:rPr>
        <w:t>等待期，锁定期</w:t>
      </w:r>
      <w:r>
        <w:rPr>
          <w:rFonts w:ascii="Times New Roman" w:eastAsia="Times New Roman" w:hAnsi="Times New Roman" w:cs="Times New Roman"/>
          <w:color w:val="000000"/>
          <w:spacing w:val="0"/>
          <w:w w:val="100"/>
          <w:position w:val="0"/>
        </w:rPr>
        <w:t>/</w:t>
      </w:r>
      <w:r>
        <w:rPr>
          <w:color w:val="000000"/>
          <w:spacing w:val="0"/>
          <w:w w:val="100"/>
          <w:position w:val="0"/>
        </w:rPr>
        <w:t>等待期后为解锁期</w:t>
      </w:r>
      <w:r>
        <w:rPr>
          <w:rFonts w:ascii="Times New Roman" w:eastAsia="Times New Roman" w:hAnsi="Times New Roman" w:cs="Times New Roman"/>
          <w:color w:val="000000"/>
          <w:spacing w:val="0"/>
          <w:w w:val="100"/>
          <w:position w:val="0"/>
        </w:rPr>
        <w:t>/</w:t>
      </w:r>
      <w:r>
        <w:rPr>
          <w:color w:val="000000"/>
          <w:spacing w:val="0"/>
          <w:w w:val="100"/>
          <w:position w:val="0"/>
        </w:rPr>
        <w:t>行权期。在锁定期</w:t>
      </w:r>
      <w:r>
        <w:rPr>
          <w:rFonts w:ascii="Times New Roman" w:eastAsia="Times New Roman" w:hAnsi="Times New Roman" w:cs="Times New Roman"/>
          <w:color w:val="000000"/>
          <w:spacing w:val="0"/>
          <w:w w:val="100"/>
          <w:position w:val="0"/>
        </w:rPr>
        <w:t>/</w:t>
      </w:r>
      <w:r>
        <w:rPr>
          <w:color w:val="000000"/>
          <w:spacing w:val="0"/>
          <w:w w:val="100"/>
          <w:position w:val="0"/>
        </w:rPr>
        <w:t>等待期和解锁期</w:t>
      </w:r>
      <w:r>
        <w:rPr>
          <w:rFonts w:ascii="Times New Roman" w:eastAsia="Times New Roman" w:hAnsi="Times New Roman" w:cs="Times New Roman"/>
          <w:color w:val="000000"/>
          <w:spacing w:val="0"/>
          <w:w w:val="100"/>
          <w:position w:val="0"/>
        </w:rPr>
        <w:t>/</w:t>
      </w:r>
      <w:r>
        <w:rPr>
          <w:color w:val="000000"/>
          <w:spacing w:val="0"/>
          <w:w w:val="100"/>
          <w:position w:val="0"/>
        </w:rPr>
        <w:t>行权期内，激励对象根 据本股权激励计划所获授的尚未解锁</w:t>
      </w:r>
      <w:r>
        <w:rPr>
          <w:rFonts w:ascii="Times New Roman" w:eastAsia="Times New Roman" w:hAnsi="Times New Roman" w:cs="Times New Roman"/>
          <w:color w:val="000000"/>
          <w:spacing w:val="0"/>
          <w:w w:val="100"/>
          <w:position w:val="0"/>
        </w:rPr>
        <w:t>/</w:t>
      </w:r>
      <w:r>
        <w:rPr>
          <w:color w:val="000000"/>
          <w:spacing w:val="0"/>
          <w:w w:val="100"/>
          <w:position w:val="0"/>
        </w:rPr>
        <w:t>行权的限制性股票和股票增值权，不得转让或用于担保或偿还债务。 自授予日起的</w:t>
      </w:r>
      <w:r>
        <w:rPr>
          <w:rFonts w:ascii="Times New Roman" w:eastAsia="Times New Roman" w:hAnsi="Times New Roman" w:cs="Times New Roman"/>
          <w:color w:val="000000"/>
          <w:spacing w:val="0"/>
          <w:w w:val="100"/>
          <w:position w:val="0"/>
        </w:rPr>
        <w:t>12</w:t>
      </w:r>
      <w:r>
        <w:rPr>
          <w:color w:val="000000"/>
          <w:spacing w:val="0"/>
          <w:w w:val="100"/>
          <w:position w:val="0"/>
        </w:rPr>
        <w:t>个月后为解锁期</w:t>
      </w:r>
      <w:r>
        <w:rPr>
          <w:rFonts w:ascii="Times New Roman" w:eastAsia="Times New Roman" w:hAnsi="Times New Roman" w:cs="Times New Roman"/>
          <w:color w:val="000000"/>
          <w:spacing w:val="0"/>
          <w:w w:val="100"/>
          <w:position w:val="0"/>
        </w:rPr>
        <w:t>/</w:t>
      </w:r>
      <w:r>
        <w:rPr>
          <w:color w:val="000000"/>
          <w:spacing w:val="0"/>
          <w:w w:val="100"/>
          <w:position w:val="0"/>
        </w:rPr>
        <w:t>行权期，授予的限制性股票和股票增值权的解锁期</w:t>
      </w:r>
      <w:r>
        <w:rPr>
          <w:rFonts w:ascii="Times New Roman" w:eastAsia="Times New Roman" w:hAnsi="Times New Roman" w:cs="Times New Roman"/>
          <w:color w:val="000000"/>
          <w:spacing w:val="0"/>
          <w:w w:val="100"/>
          <w:position w:val="0"/>
        </w:rPr>
        <w:t>/</w:t>
      </w:r>
      <w:r>
        <w:rPr>
          <w:color w:val="000000"/>
          <w:spacing w:val="0"/>
          <w:w w:val="100"/>
          <w:position w:val="0"/>
        </w:rPr>
        <w:t>行权期及各期解锁</w:t>
      </w:r>
      <w:r>
        <w:rPr>
          <w:rFonts w:ascii="Times New Roman" w:eastAsia="Times New Roman" w:hAnsi="Times New Roman" w:cs="Times New Roman"/>
          <w:color w:val="000000"/>
          <w:spacing w:val="0"/>
          <w:w w:val="100"/>
          <w:position w:val="0"/>
        </w:rPr>
        <w:t>/</w:t>
      </w:r>
      <w:r>
        <w:rPr>
          <w:color w:val="000000"/>
          <w:spacing w:val="0"/>
          <w:w w:val="100"/>
          <w:position w:val="0"/>
        </w:rPr>
        <w:t>行 权时间安排如下表所示：</w:t>
      </w:r>
    </w:p>
    <w:p>
      <w:pPr>
        <w:pStyle w:val="Style13"/>
        <w:keepNext w:val="0"/>
        <w:keepLines w:val="0"/>
        <w:widowControl w:val="0"/>
        <w:shd w:val="clear" w:color="auto" w:fill="auto"/>
        <w:tabs>
          <w:tab w:pos="524" w:val="left"/>
        </w:tabs>
        <w:bidi w:val="0"/>
        <w:spacing w:before="0" w:line="312" w:lineRule="exact"/>
        <w:ind w:left="0" w:right="0" w:firstLine="0"/>
        <w:jc w:val="both"/>
      </w:pPr>
      <w:bookmarkStart w:id="1813" w:name="bookmark1813"/>
      <w:r>
        <w:rPr>
          <w:color w:val="000000"/>
          <w:spacing w:val="0"/>
          <w:w w:val="100"/>
          <w:position w:val="0"/>
        </w:rPr>
        <w:t>（</w:t>
      </w:r>
      <w:bookmarkEnd w:id="1813"/>
      <w:r>
        <w:rPr>
          <w:rFonts w:ascii="Times New Roman" w:eastAsia="Times New Roman" w:hAnsi="Times New Roman" w:cs="Times New Roman"/>
          <w:color w:val="000000"/>
          <w:spacing w:val="0"/>
          <w:w w:val="100"/>
          <w:position w:val="0"/>
        </w:rPr>
        <w:t>1</w:t>
      </w:r>
      <w:r>
        <w:rPr>
          <w:color w:val="000000"/>
          <w:spacing w:val="0"/>
          <w:w w:val="100"/>
          <w:position w:val="0"/>
        </w:rPr>
        <w:t>）</w:t>
        <w:tab/>
        <w:t>第一次解锁期</w:t>
      </w:r>
      <w:r>
        <w:rPr>
          <w:rFonts w:ascii="Times New Roman" w:eastAsia="Times New Roman" w:hAnsi="Times New Roman" w:cs="Times New Roman"/>
          <w:color w:val="000000"/>
          <w:spacing w:val="0"/>
          <w:w w:val="100"/>
          <w:position w:val="0"/>
        </w:rPr>
        <w:t>/</w:t>
      </w:r>
      <w:r>
        <w:rPr>
          <w:color w:val="000000"/>
          <w:spacing w:val="0"/>
          <w:w w:val="100"/>
          <w:position w:val="0"/>
        </w:rPr>
        <w:t>行权期为自授予日起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 当日止，解锁数量是获授标的股票总数的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3"/>
        <w:keepNext w:val="0"/>
        <w:keepLines w:val="0"/>
        <w:widowControl w:val="0"/>
        <w:shd w:val="clear" w:color="auto" w:fill="auto"/>
        <w:tabs>
          <w:tab w:pos="524" w:val="left"/>
        </w:tabs>
        <w:bidi w:val="0"/>
        <w:spacing w:before="0" w:line="317" w:lineRule="exact"/>
        <w:ind w:left="0" w:right="0" w:firstLine="0"/>
        <w:jc w:val="both"/>
      </w:pPr>
      <w:bookmarkStart w:id="1814" w:name="bookmark1814"/>
      <w:r>
        <w:rPr>
          <w:color w:val="000000"/>
          <w:spacing w:val="0"/>
          <w:w w:val="100"/>
          <w:position w:val="0"/>
        </w:rPr>
        <w:t>（</w:t>
      </w:r>
      <w:bookmarkEnd w:id="1814"/>
      <w:r>
        <w:rPr>
          <w:rFonts w:ascii="Times New Roman" w:eastAsia="Times New Roman" w:hAnsi="Times New Roman" w:cs="Times New Roman"/>
          <w:color w:val="000000"/>
          <w:spacing w:val="0"/>
          <w:w w:val="100"/>
          <w:position w:val="0"/>
        </w:rPr>
        <w:t>2</w:t>
      </w:r>
      <w:r>
        <w:rPr>
          <w:color w:val="000000"/>
          <w:spacing w:val="0"/>
          <w:w w:val="100"/>
          <w:position w:val="0"/>
        </w:rPr>
        <w:t>）</w:t>
        <w:tab/>
        <w:t>第二次解锁期</w:t>
      </w:r>
      <w:r>
        <w:rPr>
          <w:rFonts w:ascii="Times New Roman" w:eastAsia="Times New Roman" w:hAnsi="Times New Roman" w:cs="Times New Roman"/>
          <w:color w:val="000000"/>
          <w:spacing w:val="0"/>
          <w:w w:val="100"/>
          <w:position w:val="0"/>
        </w:rPr>
        <w:t>/</w:t>
      </w:r>
      <w:r>
        <w:rPr>
          <w:color w:val="000000"/>
          <w:spacing w:val="0"/>
          <w:w w:val="100"/>
          <w:position w:val="0"/>
        </w:rPr>
        <w:t>行权期为自授予日起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 当日止，解锁数量是获授标的股票总数的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3"/>
        <w:keepNext w:val="0"/>
        <w:keepLines w:val="0"/>
        <w:widowControl w:val="0"/>
        <w:shd w:val="clear" w:color="auto" w:fill="auto"/>
        <w:tabs>
          <w:tab w:pos="524" w:val="left"/>
        </w:tabs>
        <w:bidi w:val="0"/>
        <w:spacing w:before="0" w:line="317" w:lineRule="exact"/>
        <w:ind w:left="0" w:right="0" w:firstLine="0"/>
        <w:jc w:val="both"/>
      </w:pPr>
      <w:bookmarkStart w:id="1815" w:name="bookmark1815"/>
      <w:r>
        <w:rPr>
          <w:color w:val="000000"/>
          <w:spacing w:val="0"/>
          <w:w w:val="100"/>
          <w:position w:val="0"/>
        </w:rPr>
        <w:t>（</w:t>
      </w:r>
      <w:bookmarkEnd w:id="1815"/>
      <w:r>
        <w:rPr>
          <w:rFonts w:ascii="Times New Roman" w:eastAsia="Times New Roman" w:hAnsi="Times New Roman" w:cs="Times New Roman"/>
          <w:color w:val="000000"/>
          <w:spacing w:val="0"/>
          <w:w w:val="100"/>
          <w:position w:val="0"/>
        </w:rPr>
        <w:t>3</w:t>
      </w:r>
      <w:r>
        <w:rPr>
          <w:color w:val="000000"/>
          <w:spacing w:val="0"/>
          <w:w w:val="100"/>
          <w:position w:val="0"/>
        </w:rPr>
        <w:t>）</w:t>
        <w:tab/>
        <w:t>第三次解锁期</w:t>
      </w:r>
      <w:r>
        <w:rPr>
          <w:rFonts w:ascii="Times New Roman" w:eastAsia="Times New Roman" w:hAnsi="Times New Roman" w:cs="Times New Roman"/>
          <w:color w:val="000000"/>
          <w:spacing w:val="0"/>
          <w:w w:val="100"/>
          <w:position w:val="0"/>
        </w:rPr>
        <w:t>/</w:t>
      </w:r>
      <w:r>
        <w:rPr>
          <w:color w:val="000000"/>
          <w:spacing w:val="0"/>
          <w:w w:val="100"/>
          <w:position w:val="0"/>
        </w:rPr>
        <w:t>行权期为自授予日起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 当日止，解锁数量是获授标的股票总数的</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本计划授予的限制性股票和股票增值权，在解锁期</w:t>
      </w:r>
      <w:r>
        <w:rPr>
          <w:rFonts w:ascii="Times New Roman" w:eastAsia="Times New Roman" w:hAnsi="Times New Roman" w:cs="Times New Roman"/>
          <w:color w:val="000000"/>
          <w:spacing w:val="0"/>
          <w:w w:val="100"/>
          <w:position w:val="0"/>
        </w:rPr>
        <w:t>/</w:t>
      </w:r>
      <w:r>
        <w:rPr>
          <w:color w:val="000000"/>
          <w:spacing w:val="0"/>
          <w:w w:val="100"/>
          <w:position w:val="0"/>
        </w:rPr>
        <w:t>等待期的各会计年度中，分年度进行绩效考核并解锁</w:t>
      </w:r>
      <w:r>
        <w:rPr>
          <w:rFonts w:ascii="Times New Roman" w:eastAsia="Times New Roman" w:hAnsi="Times New Roman" w:cs="Times New Roman"/>
          <w:color w:val="000000"/>
          <w:spacing w:val="0"/>
          <w:w w:val="100"/>
          <w:position w:val="0"/>
        </w:rPr>
        <w:t xml:space="preserve">/ </w:t>
      </w:r>
      <w:r>
        <w:rPr>
          <w:color w:val="000000"/>
          <w:spacing w:val="0"/>
          <w:w w:val="100"/>
          <w:position w:val="0"/>
        </w:rPr>
        <w:t>行权，以达到绩效考核目标作为激励对象的解锁</w:t>
      </w:r>
      <w:r>
        <w:rPr>
          <w:rFonts w:ascii="Times New Roman" w:eastAsia="Times New Roman" w:hAnsi="Times New Roman" w:cs="Times New Roman"/>
          <w:color w:val="000000"/>
          <w:spacing w:val="0"/>
          <w:w w:val="100"/>
          <w:position w:val="0"/>
        </w:rPr>
        <w:t>/</w:t>
      </w:r>
      <w:r>
        <w:rPr>
          <w:color w:val="000000"/>
          <w:spacing w:val="0"/>
          <w:w w:val="100"/>
          <w:position w:val="0"/>
        </w:rPr>
        <w:t>行权条件。若当期解锁</w:t>
      </w:r>
      <w:r>
        <w:rPr>
          <w:rFonts w:ascii="Times New Roman" w:eastAsia="Times New Roman" w:hAnsi="Times New Roman" w:cs="Times New Roman"/>
          <w:color w:val="000000"/>
          <w:spacing w:val="0"/>
          <w:w w:val="100"/>
          <w:position w:val="0"/>
        </w:rPr>
        <w:t>/</w:t>
      </w:r>
      <w:r>
        <w:rPr>
          <w:color w:val="000000"/>
          <w:spacing w:val="0"/>
          <w:w w:val="100"/>
          <w:position w:val="0"/>
        </w:rPr>
        <w:t>行权条件达成，则激励对象获授 的限制性股票</w:t>
      </w:r>
      <w:r>
        <w:rPr>
          <w:rFonts w:ascii="Times New Roman" w:eastAsia="Times New Roman" w:hAnsi="Times New Roman" w:cs="Times New Roman"/>
          <w:color w:val="000000"/>
          <w:spacing w:val="0"/>
          <w:w w:val="100"/>
          <w:position w:val="0"/>
        </w:rPr>
        <w:t>/</w:t>
      </w:r>
      <w:r>
        <w:rPr>
          <w:color w:val="000000"/>
          <w:spacing w:val="0"/>
          <w:w w:val="100"/>
          <w:position w:val="0"/>
        </w:rPr>
        <w:t>股票增值权按照本计划规定解锁</w:t>
      </w:r>
      <w:r>
        <w:rPr>
          <w:rFonts w:ascii="Times New Roman" w:eastAsia="Times New Roman" w:hAnsi="Times New Roman" w:cs="Times New Roman"/>
          <w:color w:val="000000"/>
          <w:spacing w:val="0"/>
          <w:w w:val="100"/>
          <w:position w:val="0"/>
        </w:rPr>
        <w:t>/</w:t>
      </w:r>
      <w:r>
        <w:rPr>
          <w:color w:val="000000"/>
          <w:spacing w:val="0"/>
          <w:w w:val="100"/>
          <w:position w:val="0"/>
        </w:rPr>
        <w:t>行权。若当期解锁</w:t>
      </w:r>
      <w:r>
        <w:rPr>
          <w:rFonts w:ascii="Times New Roman" w:eastAsia="Times New Roman" w:hAnsi="Times New Roman" w:cs="Times New Roman"/>
          <w:color w:val="000000"/>
          <w:spacing w:val="0"/>
          <w:w w:val="100"/>
          <w:position w:val="0"/>
        </w:rPr>
        <w:t>/</w:t>
      </w:r>
      <w:r>
        <w:rPr>
          <w:color w:val="000000"/>
          <w:spacing w:val="0"/>
          <w:w w:val="100"/>
          <w:position w:val="0"/>
        </w:rPr>
        <w:t>行权条件未达成，则公司按照本计划的 规定回购注销相应的限制性股票，相应的股票增值权作废。</w:t>
      </w:r>
    </w:p>
    <w:p>
      <w:pPr>
        <w:pStyle w:val="Style13"/>
        <w:keepNext w:val="0"/>
        <w:keepLines w:val="0"/>
        <w:widowControl w:val="0"/>
        <w:shd w:val="clear" w:color="auto" w:fill="auto"/>
        <w:bidi w:val="0"/>
        <w:spacing w:before="0" w:line="314" w:lineRule="exact"/>
        <w:ind w:left="0" w:right="0" w:firstLine="0"/>
        <w:jc w:val="both"/>
      </w:pPr>
      <w:r>
        <w:rPr>
          <w:color w:val="000000"/>
          <w:spacing w:val="0"/>
          <w:w w:val="100"/>
          <w:position w:val="0"/>
        </w:rPr>
        <w:t>上述限制性股票和股票增值权的解锁条件主要为：</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授予限制性股票和股票增值权的各年度绩效考核目标为：（</w:t>
      </w:r>
      <w:r>
        <w:rPr>
          <w:rFonts w:ascii="Times New Roman" w:eastAsia="Times New Roman" w:hAnsi="Times New Roman" w:cs="Times New Roman"/>
          <w:color w:val="000000"/>
          <w:spacing w:val="0"/>
          <w:w w:val="100"/>
          <w:position w:val="0"/>
        </w:rPr>
        <w:t>1</w:t>
      </w:r>
      <w:r>
        <w:rPr>
          <w:color w:val="000000"/>
          <w:spacing w:val="0"/>
          <w:w w:val="100"/>
          <w:position w:val="0"/>
        </w:rPr>
        <w:t>）以</w:t>
      </w:r>
      <w:r>
        <w:rPr>
          <w:rFonts w:ascii="Times New Roman" w:eastAsia="Times New Roman" w:hAnsi="Times New Roman" w:cs="Times New Roman"/>
          <w:color w:val="000000"/>
          <w:spacing w:val="0"/>
          <w:w w:val="100"/>
          <w:position w:val="0"/>
        </w:rPr>
        <w:t>2015</w:t>
      </w:r>
      <w:r>
        <w:rPr>
          <w:color w:val="000000"/>
          <w:spacing w:val="0"/>
          <w:w w:val="100"/>
          <w:position w:val="0"/>
        </w:rPr>
        <w:t>年业绩为基础，</w:t>
      </w:r>
      <w:r>
        <w:rPr>
          <w:rFonts w:ascii="Times New Roman" w:eastAsia="Times New Roman" w:hAnsi="Times New Roman" w:cs="Times New Roman"/>
          <w:color w:val="000000"/>
          <w:spacing w:val="0"/>
          <w:w w:val="100"/>
          <w:position w:val="0"/>
        </w:rPr>
        <w:t>2016</w:t>
      </w:r>
      <w:r>
        <w:rPr>
          <w:color w:val="000000"/>
          <w:spacing w:val="0"/>
          <w:w w:val="100"/>
          <w:position w:val="0"/>
        </w:rPr>
        <w:t>年度营业收入 的增长率不低于</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w:t>
      </w:r>
      <w:r>
        <w:rPr>
          <w:rFonts w:ascii="Times New Roman" w:eastAsia="Times New Roman" w:hAnsi="Times New Roman" w:cs="Times New Roman"/>
          <w:color w:val="000000"/>
          <w:spacing w:val="0"/>
          <w:w w:val="100"/>
          <w:position w:val="0"/>
        </w:rPr>
        <w:t>2015</w:t>
      </w:r>
      <w:r>
        <w:rPr>
          <w:color w:val="000000"/>
          <w:spacing w:val="0"/>
          <w:w w:val="100"/>
          <w:position w:val="0"/>
        </w:rPr>
        <w:t>年业绩为基础，</w:t>
      </w:r>
      <w:r>
        <w:rPr>
          <w:rFonts w:ascii="Times New Roman" w:eastAsia="Times New Roman" w:hAnsi="Times New Roman" w:cs="Times New Roman"/>
          <w:color w:val="000000"/>
          <w:spacing w:val="0"/>
          <w:w w:val="100"/>
          <w:position w:val="0"/>
        </w:rPr>
        <w:t>2017</w:t>
      </w:r>
      <w:r>
        <w:rPr>
          <w:color w:val="000000"/>
          <w:spacing w:val="0"/>
          <w:w w:val="100"/>
          <w:position w:val="0"/>
        </w:rPr>
        <w:t>年度营业收入的增长率不低于</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年业绩为基础，</w:t>
      </w:r>
      <w:r>
        <w:rPr>
          <w:rFonts w:ascii="Times New Roman" w:eastAsia="Times New Roman" w:hAnsi="Times New Roman" w:cs="Times New Roman"/>
          <w:color w:val="000000"/>
          <w:spacing w:val="0"/>
          <w:w w:val="100"/>
          <w:position w:val="0"/>
        </w:rPr>
        <w:t>2018</w:t>
      </w:r>
      <w:r>
        <w:rPr>
          <w:color w:val="000000"/>
          <w:spacing w:val="0"/>
          <w:w w:val="100"/>
          <w:position w:val="0"/>
        </w:rPr>
        <w:t>年度营业收入的增长率不低于</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bidi w:val="0"/>
        <w:spacing w:before="0" w:line="314" w:lineRule="exact"/>
        <w:ind w:left="0" w:right="0" w:firstLine="0"/>
        <w:jc w:val="both"/>
      </w:pPr>
      <w:r>
        <w:rPr>
          <w:color w:val="000000"/>
          <w:spacing w:val="0"/>
          <w:w w:val="100"/>
          <w:position w:val="0"/>
        </w:rPr>
        <w:t>激励对象每次申请限制性股票解锁需要满足：</w:t>
      </w:r>
    </w:p>
    <w:p>
      <w:pPr>
        <w:pStyle w:val="Style13"/>
        <w:keepNext w:val="0"/>
        <w:keepLines w:val="0"/>
        <w:widowControl w:val="0"/>
        <w:shd w:val="clear" w:color="auto" w:fill="auto"/>
        <w:bidi w:val="0"/>
        <w:spacing w:before="0" w:line="307" w:lineRule="exact"/>
        <w:ind w:left="0" w:right="0" w:firstLine="0"/>
        <w:jc w:val="both"/>
      </w:pPr>
      <w:r>
        <w:rPr>
          <w:color w:val="000000"/>
          <w:spacing w:val="0"/>
          <w:w w:val="100"/>
          <w:position w:val="0"/>
        </w:rPr>
        <w:t>薪酬与考核委员会对激励对象进行考核评价，结果划分为</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和</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四个档次，分别 对应标准系数</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0.8</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，个人当年实际解锁</w:t>
      </w:r>
      <w:r>
        <w:rPr>
          <w:rFonts w:ascii="Times New Roman" w:eastAsia="Times New Roman" w:hAnsi="Times New Roman" w:cs="Times New Roman"/>
          <w:color w:val="000000"/>
          <w:spacing w:val="0"/>
          <w:w w:val="100"/>
          <w:position w:val="0"/>
        </w:rPr>
        <w:t>/</w:t>
      </w:r>
      <w:r>
        <w:rPr>
          <w:color w:val="000000"/>
          <w:spacing w:val="0"/>
          <w:w w:val="100"/>
          <w:position w:val="0"/>
        </w:rPr>
        <w:t>行权额度=标准系数</w:t>
      </w:r>
      <w:r>
        <w:rPr>
          <w:rFonts w:ascii="Times New Roman" w:eastAsia="Times New Roman" w:hAnsi="Times New Roman" w:cs="Times New Roman"/>
          <w:color w:val="000000"/>
          <w:spacing w:val="0"/>
          <w:w w:val="100"/>
          <w:position w:val="0"/>
        </w:rPr>
        <w:t>x</w:t>
      </w:r>
      <w:r>
        <w:rPr>
          <w:color w:val="000000"/>
          <w:spacing w:val="0"/>
          <w:w w:val="100"/>
          <w:position w:val="0"/>
        </w:rPr>
        <w:t>个人当年计划解锁</w:t>
      </w:r>
      <w:r>
        <w:rPr>
          <w:rFonts w:ascii="Times New Roman" w:eastAsia="Times New Roman" w:hAnsi="Times New Roman" w:cs="Times New Roman"/>
          <w:color w:val="000000"/>
          <w:spacing w:val="0"/>
          <w:w w:val="100"/>
          <w:position w:val="0"/>
        </w:rPr>
        <w:t>/</w:t>
      </w:r>
      <w:r>
        <w:rPr>
          <w:color w:val="000000"/>
          <w:spacing w:val="0"/>
          <w:w w:val="100"/>
          <w:position w:val="0"/>
        </w:rPr>
        <w:t>行权额度。</w:t>
      </w:r>
    </w:p>
    <w:p>
      <w:pPr>
        <w:pStyle w:val="Style13"/>
        <w:keepNext w:val="0"/>
        <w:keepLines w:val="0"/>
        <w:widowControl w:val="0"/>
        <w:shd w:val="clear" w:color="auto" w:fill="auto"/>
        <w:bidi w:val="0"/>
        <w:spacing w:before="0" w:line="315" w:lineRule="exact"/>
        <w:ind w:left="0" w:right="0" w:firstLine="0"/>
        <w:jc w:val="both"/>
      </w:pPr>
      <w:r>
        <w:rPr>
          <w:color w:val="000000"/>
          <w:spacing w:val="0"/>
          <w:w w:val="100"/>
          <w:position w:val="0"/>
        </w:rPr>
        <w:t>若激励对象考核结果为</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，则激励对象可按照限制性股票激励计划或股票增值权激励 计划规定的比例分批次解锁</w:t>
      </w:r>
      <w:r>
        <w:rPr>
          <w:rFonts w:ascii="Times New Roman" w:eastAsia="Times New Roman" w:hAnsi="Times New Roman" w:cs="Times New Roman"/>
          <w:color w:val="000000"/>
          <w:spacing w:val="0"/>
          <w:w w:val="100"/>
          <w:position w:val="0"/>
        </w:rPr>
        <w:t>/</w:t>
      </w:r>
      <w:r>
        <w:rPr>
          <w:color w:val="000000"/>
          <w:spacing w:val="0"/>
          <w:w w:val="100"/>
          <w:position w:val="0"/>
        </w:rPr>
        <w:t>行权，未能解锁的限制性股票由公司回购注销，未能行权的股票增值权作废。 若激励对象考核结果为</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则公司将按照限制性股票激励计划的规定，回购注销该激励对象当期应解 锁的限制性股票，当期应行权的股票增值权作废。</w:t>
      </w:r>
    </w:p>
    <w:p>
      <w:pPr>
        <w:pStyle w:val="Style13"/>
        <w:keepNext w:val="0"/>
        <w:keepLines w:val="0"/>
        <w:widowControl w:val="0"/>
        <w:shd w:val="clear" w:color="auto" w:fill="auto"/>
        <w:bidi w:val="0"/>
        <w:spacing w:before="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年股权激励计划基本情况</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w:t>
      </w:r>
      <w:r>
        <w:rPr>
          <w:rFonts w:ascii="Times New Roman" w:eastAsia="Times New Roman" w:hAnsi="Times New Roman" w:cs="Times New Roman"/>
          <w:color w:val="000000"/>
          <w:spacing w:val="0"/>
          <w:w w:val="100"/>
          <w:position w:val="0"/>
        </w:rPr>
        <w:t>2017</w:t>
      </w:r>
      <w:r>
        <w:rPr>
          <w:color w:val="000000"/>
          <w:spacing w:val="0"/>
          <w:w w:val="100"/>
          <w:position w:val="0"/>
        </w:rPr>
        <w:t>年第四次临时股东大会审议通过了《关于公司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 （草案）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日第二届董事会第二十三次会议审议通过了《关于向激励对 象授予限制性股票的议案》，决定向</w:t>
      </w:r>
      <w:r>
        <w:rPr>
          <w:rFonts w:ascii="Times New Roman" w:eastAsia="Times New Roman" w:hAnsi="Times New Roman" w:cs="Times New Roman"/>
          <w:color w:val="000000"/>
          <w:spacing w:val="0"/>
          <w:w w:val="100"/>
          <w:position w:val="0"/>
        </w:rPr>
        <w:t>210</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rPr>
        <w:t>281.10</w:t>
      </w:r>
      <w:r>
        <w:rPr>
          <w:color w:val="000000"/>
          <w:spacing w:val="0"/>
          <w:w w:val="100"/>
          <w:position w:val="0"/>
        </w:rPr>
        <w:t>万股，授予日为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 授予价格为</w:t>
      </w:r>
      <w:r>
        <w:rPr>
          <w:rFonts w:ascii="Times New Roman" w:eastAsia="Times New Roman" w:hAnsi="Times New Roman" w:cs="Times New Roman"/>
          <w:color w:val="000000"/>
          <w:spacing w:val="0"/>
          <w:w w:val="100"/>
          <w:position w:val="0"/>
        </w:rPr>
        <w:t>13.59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股，股票来源为公司向激励对象定向发行公司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股普通股。授予日后由于</w:t>
      </w:r>
      <w:r>
        <w:rPr>
          <w:rFonts w:ascii="Times New Roman" w:eastAsia="Times New Roman" w:hAnsi="Times New Roman" w:cs="Times New Roman"/>
          <w:color w:val="000000"/>
          <w:spacing w:val="0"/>
          <w:w w:val="100"/>
          <w:position w:val="0"/>
        </w:rPr>
        <w:t>11</w:t>
      </w:r>
      <w:r>
        <w:rPr>
          <w:color w:val="000000"/>
          <w:spacing w:val="0"/>
          <w:w w:val="100"/>
          <w:position w:val="0"/>
        </w:rPr>
        <w:t>名激励对象 个人原因放弃认购，最终实际授予</w:t>
      </w:r>
      <w:r>
        <w:rPr>
          <w:rFonts w:ascii="Times New Roman" w:eastAsia="Times New Roman" w:hAnsi="Times New Roman" w:cs="Times New Roman"/>
          <w:color w:val="000000"/>
          <w:spacing w:val="0"/>
          <w:w w:val="100"/>
          <w:position w:val="0"/>
        </w:rPr>
        <w:t>268.5</w:t>
      </w:r>
      <w:r>
        <w:rPr>
          <w:rFonts w:ascii="Times New Roman" w:eastAsia="Times New Roman" w:hAnsi="Times New Roman" w:cs="Times New Roman"/>
          <w:color w:val="000000"/>
          <w:spacing w:val="0"/>
          <w:w w:val="100"/>
          <w:position w:val="0"/>
        </w:rPr>
        <w:t>0</w:t>
      </w:r>
      <w:r>
        <w:rPr>
          <w:color w:val="000000"/>
          <w:spacing w:val="0"/>
          <w:w w:val="100"/>
          <w:position w:val="0"/>
        </w:rPr>
        <w:t>万股，激励对象共计</w:t>
      </w:r>
      <w:r>
        <w:rPr>
          <w:rFonts w:ascii="Times New Roman" w:eastAsia="Times New Roman" w:hAnsi="Times New Roman" w:cs="Times New Roman"/>
          <w:color w:val="000000"/>
          <w:spacing w:val="0"/>
          <w:w w:val="100"/>
          <w:position w:val="0"/>
        </w:rPr>
        <w:t>199</w:t>
      </w:r>
      <w:r>
        <w:rPr>
          <w:color w:val="000000"/>
          <w:spacing w:val="0"/>
          <w:w w:val="100"/>
          <w:position w:val="0"/>
        </w:rPr>
        <w:t>人。</w:t>
      </w:r>
    </w:p>
    <w:p>
      <w:pPr>
        <w:pStyle w:val="Style13"/>
        <w:keepNext w:val="0"/>
        <w:keepLines w:val="0"/>
        <w:widowControl w:val="0"/>
        <w:shd w:val="clear" w:color="auto" w:fill="auto"/>
        <w:bidi w:val="0"/>
        <w:spacing w:before="0" w:line="314" w:lineRule="exact"/>
        <w:ind w:left="0" w:right="0" w:firstLine="0"/>
        <w:jc w:val="both"/>
      </w:pPr>
      <w:r>
        <w:rPr>
          <w:color w:val="000000"/>
          <w:spacing w:val="0"/>
          <w:w w:val="100"/>
          <w:position w:val="0"/>
        </w:rPr>
        <w:t>本股权激励计划授予的限制性股票限售期为自授予登记完成之日起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 xml:space="preserve">个月。激励对象根 据本股权激励计划获授的限制性股票在解除限售前不得转让、用于担保或偿还债务。激励对象因获受的尚 未解除限售的限制性股票而取得的资本公积转增股本、派息、派发股票红利、股票拆细等股份和红利同时 按本激励计划进行锁定。本激励计划授予的限制性股票的解除限售期及各期解除限售时间安排如下表所 </w:t>
      </w:r>
      <w:r>
        <w:rPr>
          <w:color w:val="000000"/>
          <w:spacing w:val="0"/>
          <w:w w:val="100"/>
          <w:position w:val="0"/>
        </w:rPr>
        <w:t>小：</w:t>
      </w:r>
    </w:p>
    <w:p>
      <w:pPr>
        <w:pStyle w:val="Style13"/>
        <w:keepNext w:val="0"/>
        <w:keepLines w:val="0"/>
        <w:widowControl w:val="0"/>
        <w:shd w:val="clear" w:color="auto" w:fill="auto"/>
        <w:tabs>
          <w:tab w:pos="567" w:val="left"/>
        </w:tabs>
        <w:bidi w:val="0"/>
        <w:spacing w:before="0" w:line="322" w:lineRule="exact"/>
        <w:ind w:left="0" w:right="0" w:firstLine="0"/>
        <w:jc w:val="both"/>
      </w:pPr>
      <w:bookmarkStart w:id="1816" w:name="bookmark1816"/>
      <w:r>
        <w:rPr>
          <w:color w:val="000000"/>
          <w:spacing w:val="0"/>
          <w:w w:val="100"/>
          <w:position w:val="0"/>
        </w:rPr>
        <w:t>（</w:t>
      </w:r>
      <w:bookmarkEnd w:id="1816"/>
      <w:r>
        <w:rPr>
          <w:rFonts w:ascii="Times New Roman" w:eastAsia="Times New Roman" w:hAnsi="Times New Roman" w:cs="Times New Roman"/>
          <w:color w:val="000000"/>
          <w:spacing w:val="0"/>
          <w:w w:val="100"/>
          <w:position w:val="0"/>
        </w:rPr>
        <w:t>1</w:t>
      </w:r>
      <w:r>
        <w:rPr>
          <w:color w:val="000000"/>
          <w:spacing w:val="0"/>
          <w:w w:val="100"/>
          <w:position w:val="0"/>
        </w:rPr>
        <w:t>）</w:t>
        <w:tab/>
        <w:t>第一个解除限售期为自授予登记完成之日起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 内的最后一个交易日当日止，解除限售比例为</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3"/>
        <w:keepNext w:val="0"/>
        <w:keepLines w:val="0"/>
        <w:widowControl w:val="0"/>
        <w:shd w:val="clear" w:color="auto" w:fill="auto"/>
        <w:tabs>
          <w:tab w:pos="567" w:val="left"/>
        </w:tabs>
        <w:bidi w:val="0"/>
        <w:spacing w:before="0" w:line="322" w:lineRule="exact"/>
        <w:ind w:left="0" w:right="0" w:firstLine="0"/>
        <w:jc w:val="both"/>
      </w:pPr>
      <w:bookmarkStart w:id="1817" w:name="bookmark1817"/>
      <w:r>
        <w:rPr>
          <w:color w:val="000000"/>
          <w:spacing w:val="0"/>
          <w:w w:val="100"/>
          <w:position w:val="0"/>
        </w:rPr>
        <w:t>（</w:t>
      </w:r>
      <w:bookmarkEnd w:id="1817"/>
      <w:r>
        <w:rPr>
          <w:rFonts w:ascii="Times New Roman" w:eastAsia="Times New Roman" w:hAnsi="Times New Roman" w:cs="Times New Roman"/>
          <w:color w:val="000000"/>
          <w:spacing w:val="0"/>
          <w:w w:val="100"/>
          <w:position w:val="0"/>
        </w:rPr>
        <w:t>2</w:t>
      </w:r>
      <w:r>
        <w:rPr>
          <w:color w:val="000000"/>
          <w:spacing w:val="0"/>
          <w:w w:val="100"/>
          <w:position w:val="0"/>
        </w:rPr>
        <w:t>）</w:t>
        <w:tab/>
        <w:t>第二个解除限售期为自授予登记完成之日起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 内的最后一个交易日当日止，解除限售比例为</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3"/>
        <w:keepNext w:val="0"/>
        <w:keepLines w:val="0"/>
        <w:widowControl w:val="0"/>
        <w:shd w:val="clear" w:color="auto" w:fill="auto"/>
        <w:tabs>
          <w:tab w:pos="567" w:val="left"/>
        </w:tabs>
        <w:bidi w:val="0"/>
        <w:spacing w:before="0" w:line="322" w:lineRule="exact"/>
        <w:ind w:left="0" w:right="0" w:firstLine="0"/>
        <w:jc w:val="both"/>
      </w:pPr>
      <w:bookmarkStart w:id="1818" w:name="bookmark1818"/>
      <w:r>
        <w:rPr>
          <w:color w:val="000000"/>
          <w:spacing w:val="0"/>
          <w:w w:val="100"/>
          <w:position w:val="0"/>
        </w:rPr>
        <w:t>（</w:t>
      </w:r>
      <w:bookmarkEnd w:id="1818"/>
      <w:r>
        <w:rPr>
          <w:rFonts w:ascii="Times New Roman" w:eastAsia="Times New Roman" w:hAnsi="Times New Roman" w:cs="Times New Roman"/>
          <w:color w:val="000000"/>
          <w:spacing w:val="0"/>
          <w:w w:val="100"/>
          <w:position w:val="0"/>
        </w:rPr>
        <w:t>3</w:t>
      </w:r>
      <w:r>
        <w:rPr>
          <w:color w:val="000000"/>
          <w:spacing w:val="0"/>
          <w:w w:val="100"/>
          <w:position w:val="0"/>
        </w:rPr>
        <w:t>）</w:t>
        <w:tab/>
        <w:t>第三个解除限售期为自授予登记完成之日起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个月后的首个交易日起至授予登记完成之日起</w:t>
      </w:r>
      <w:r>
        <w:rPr>
          <w:rFonts w:ascii="Times New Roman" w:eastAsia="Times New Roman" w:hAnsi="Times New Roman" w:cs="Times New Roman"/>
          <w:color w:val="000000"/>
          <w:spacing w:val="0"/>
          <w:w w:val="100"/>
          <w:position w:val="0"/>
        </w:rPr>
        <w:t>48</w:t>
      </w:r>
      <w:r>
        <w:rPr>
          <w:color w:val="000000"/>
          <w:spacing w:val="0"/>
          <w:w w:val="100"/>
          <w:position w:val="0"/>
        </w:rPr>
        <w:t>个月 内的最后一个交易日当日止，解除限售比例为</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本计划授予的限制性股票在限售期满后，本公司为满足解除限售条件的激励对象办理解除限售事宜，未满 足解除限售条件的激励对象持有的限制性股票由本公司回购注销，回购价格为授予价格，限制性股票解除 限售条件未成就时，相关权益不得递延至下期。</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上述限制性股票的解除限售条件主要为：</w:t>
      </w:r>
    </w:p>
    <w:p>
      <w:pPr>
        <w:pStyle w:val="Style13"/>
        <w:keepNext w:val="0"/>
        <w:keepLines w:val="0"/>
        <w:widowControl w:val="0"/>
        <w:shd w:val="clear" w:color="auto" w:fill="auto"/>
        <w:bidi w:val="0"/>
        <w:spacing w:before="0" w:line="310" w:lineRule="exact"/>
        <w:ind w:left="0" w:right="0" w:firstLine="0"/>
        <w:jc w:val="both"/>
      </w:pPr>
      <w:r>
        <w:rPr>
          <w:color w:val="000000"/>
          <w:spacing w:val="0"/>
          <w:w w:val="100"/>
          <w:position w:val="0"/>
        </w:rPr>
        <w:t>公司层面业绩考核要求，本激励计划的解除限售考核年度为</w:t>
      </w:r>
      <w:r>
        <w:rPr>
          <w:rFonts w:ascii="Times New Roman" w:eastAsia="Times New Roman" w:hAnsi="Times New Roman" w:cs="Times New Roman"/>
          <w:color w:val="000000"/>
          <w:spacing w:val="0"/>
          <w:w w:val="100"/>
          <w:position w:val="0"/>
        </w:rPr>
        <w:t>2017-2019</w:t>
      </w:r>
      <w:r>
        <w:rPr>
          <w:color w:val="000000"/>
          <w:spacing w:val="0"/>
          <w:w w:val="100"/>
          <w:position w:val="0"/>
        </w:rPr>
        <w:t>年三个会计年度，每个会计年度考核 一次，各年度业绩考核目标如下：第一个解除限售期业绩考核目标以</w:t>
      </w:r>
      <w:r>
        <w:rPr>
          <w:rFonts w:ascii="Times New Roman" w:eastAsia="Times New Roman" w:hAnsi="Times New Roman" w:cs="Times New Roman"/>
          <w:color w:val="000000"/>
          <w:spacing w:val="0"/>
          <w:w w:val="100"/>
          <w:position w:val="0"/>
        </w:rPr>
        <w:t>2016</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2017</w:t>
      </w:r>
      <w:r>
        <w:rPr>
          <w:color w:val="000000"/>
          <w:spacing w:val="0"/>
          <w:w w:val="100"/>
          <w:position w:val="0"/>
        </w:rPr>
        <w:t>年营业 收入增长率不低于</w:t>
      </w:r>
      <w:r>
        <w:rPr>
          <w:rFonts w:ascii="Times New Roman" w:eastAsia="Times New Roman" w:hAnsi="Times New Roman" w:cs="Times New Roman"/>
          <w:color w:val="000000"/>
          <w:spacing w:val="0"/>
          <w:w w:val="100"/>
          <w:position w:val="0"/>
        </w:rPr>
        <w:t>20%</w:t>
      </w:r>
      <w:r>
        <w:rPr>
          <w:color w:val="000000"/>
          <w:spacing w:val="0"/>
          <w:w w:val="100"/>
          <w:position w:val="0"/>
        </w:rPr>
        <w:t>；第二个解除限售期以</w:t>
      </w:r>
      <w:r>
        <w:rPr>
          <w:rFonts w:ascii="Times New Roman" w:eastAsia="Times New Roman" w:hAnsi="Times New Roman" w:cs="Times New Roman"/>
          <w:color w:val="000000"/>
          <w:spacing w:val="0"/>
          <w:w w:val="100"/>
          <w:position w:val="0"/>
        </w:rPr>
        <w:t>2016</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年度营业收入增长率不低于 </w:t>
      </w:r>
      <w:r>
        <w:rPr>
          <w:rFonts w:ascii="Times New Roman" w:eastAsia="Times New Roman" w:hAnsi="Times New Roman" w:cs="Times New Roman"/>
          <w:color w:val="000000"/>
          <w:spacing w:val="0"/>
          <w:w w:val="100"/>
          <w:position w:val="0"/>
        </w:rPr>
        <w:t>40%</w:t>
      </w:r>
      <w:r>
        <w:rPr>
          <w:color w:val="000000"/>
          <w:spacing w:val="0"/>
          <w:w w:val="100"/>
          <w:position w:val="0"/>
        </w:rPr>
        <w:t>；第三个解除限售期以</w:t>
      </w:r>
      <w:r>
        <w:rPr>
          <w:rFonts w:ascii="Times New Roman" w:eastAsia="Times New Roman" w:hAnsi="Times New Roman" w:cs="Times New Roman"/>
          <w:color w:val="000000"/>
          <w:spacing w:val="0"/>
          <w:w w:val="100"/>
          <w:position w:val="0"/>
        </w:rPr>
        <w:t>2016</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2019</w:t>
      </w:r>
      <w:r>
        <w:rPr>
          <w:color w:val="000000"/>
          <w:spacing w:val="0"/>
          <w:w w:val="100"/>
          <w:position w:val="0"/>
        </w:rPr>
        <w:t>年度营业收入增长率不低于</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公司未满足上述业绩考核目标的，所有激励对象对应考核当年获受的限制性股票均不得解除限售，由公司 回购注销，回购价格为授予价格。</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个人层面绩效考核要求，激励对象个人考核按照《公司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年限制性股票激励计划实施考核管理办法》分 年进行考核，根据个人的绩效考评评价指标确定考核结果，划分为</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五个档次，分别对应 标准系数</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，个人当年实际解除限售额度=标准系数</w:t>
      </w:r>
      <w:r>
        <w:rPr>
          <w:rFonts w:ascii="Times New Roman" w:eastAsia="Times New Roman" w:hAnsi="Times New Roman" w:cs="Times New Roman"/>
          <w:color w:val="000000"/>
          <w:spacing w:val="0"/>
          <w:w w:val="100"/>
          <w:position w:val="0"/>
        </w:rPr>
        <w:t>x</w:t>
      </w:r>
      <w:r>
        <w:rPr>
          <w:color w:val="000000"/>
          <w:spacing w:val="0"/>
          <w:w w:val="100"/>
          <w:position w:val="0"/>
        </w:rPr>
        <w:t>个人当年计划解除限售额度。</w:t>
      </w:r>
    </w:p>
    <w:p>
      <w:pPr>
        <w:pStyle w:val="Style13"/>
        <w:keepNext w:val="0"/>
        <w:keepLines w:val="0"/>
        <w:widowControl w:val="0"/>
        <w:shd w:val="clear" w:color="auto" w:fill="auto"/>
        <w:bidi w:val="0"/>
        <w:spacing w:before="0" w:after="880" w:line="312" w:lineRule="exact"/>
        <w:ind w:left="0" w:right="0" w:firstLine="0"/>
        <w:jc w:val="both"/>
      </w:pPr>
      <w:r>
        <w:rPr>
          <w:color w:val="000000"/>
          <w:spacing w:val="0"/>
          <w:w w:val="100"/>
          <w:position w:val="0"/>
        </w:rPr>
        <w:t>激励对象考核当年不能解除限售的限制性股票，由公司回购注销，回购价格为授予价格。</w:t>
      </w:r>
    </w:p>
    <w:p>
      <w:pPr>
        <w:pStyle w:val="Style36"/>
        <w:keepNext/>
        <w:keepLines/>
        <w:widowControl w:val="0"/>
        <w:shd w:val="clear" w:color="auto" w:fill="auto"/>
        <w:bidi w:val="0"/>
        <w:spacing w:before="0" w:after="380" w:line="240" w:lineRule="auto"/>
        <w:ind w:left="0" w:right="0" w:firstLine="0"/>
        <w:jc w:val="both"/>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19"/>
      <w:bookmarkEnd w:id="1820"/>
      <w:bookmarkEnd w:id="1821"/>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年激励计划采用</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年激励 计划采用授予日本公司股票收盘价格与授予价格的差</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根据截至本财务报告批准日最新取得的可行权职工人数变 动等后续信息进行最佳估计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117,510,310.86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6,074,774.29</w:t>
            </w:r>
          </w:p>
        </w:tc>
      </w:tr>
    </w:tbl>
    <w:p>
      <w:pPr>
        <w:pStyle w:val="Style36"/>
        <w:keepNext/>
        <w:keepLines/>
        <w:widowControl w:val="0"/>
        <w:shd w:val="clear" w:color="auto" w:fill="auto"/>
        <w:bidi w:val="0"/>
        <w:spacing w:before="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3</w:t>
      </w:r>
      <w:bookmarkEnd w:id="1824"/>
      <w:r>
        <w:rPr>
          <w:color w:val="000000"/>
          <w:spacing w:val="0"/>
          <w:w w:val="100"/>
          <w:position w:val="0"/>
        </w:rPr>
        <w:t>、以现金结算的股份支付情况</w:t>
      </w:r>
      <w:bookmarkEnd w:id="1822"/>
      <w:bookmarkEnd w:id="1823"/>
      <w:bookmarkEnd w:id="182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公司承担的、以股份或其他权益工具为基础计算确定的负债的 公允价值确定方法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负债中以现金结算的股份支付产生的累计负债金额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本期以现金结算的股份支付而确认的费用总额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2,317,701.02</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4</w:t>
      </w:r>
      <w:bookmarkEnd w:id="1828"/>
      <w:r>
        <w:rPr>
          <w:color w:val="000000"/>
          <w:spacing w:val="0"/>
          <w:w w:val="100"/>
          <w:position w:val="0"/>
        </w:rPr>
        <w:t>、股份支付的修改、终止情况</w:t>
      </w:r>
      <w:bookmarkEnd w:id="1826"/>
      <w:bookmarkEnd w:id="1827"/>
      <w:bookmarkEnd w:id="1829"/>
    </w:p>
    <w:p>
      <w:pPr>
        <w:pStyle w:val="Style22"/>
        <w:keepNext w:val="0"/>
        <w:keepLines w:val="0"/>
        <w:widowControl w:val="0"/>
        <w:shd w:val="clear" w:color="auto" w:fill="auto"/>
        <w:bidi w:val="0"/>
        <w:spacing w:before="0" w:after="280" w:line="240" w:lineRule="auto"/>
        <w:ind w:left="0" w:right="0" w:firstLine="0"/>
        <w:jc w:val="left"/>
        <w:rPr>
          <w:sz w:val="24"/>
          <w:szCs w:val="24"/>
        </w:rPr>
      </w:pPr>
      <w:r>
        <w:rPr>
          <w:color w:val="000000"/>
          <w:spacing w:val="0"/>
          <w:w w:val="100"/>
          <w:position w:val="0"/>
          <w:sz w:val="24"/>
          <w:szCs w:val="24"/>
        </w:rPr>
        <w:t>无</w:t>
      </w:r>
    </w:p>
    <w:p>
      <w:pPr>
        <w:pStyle w:val="Style25"/>
        <w:keepNext/>
        <w:keepLines/>
        <w:widowControl w:val="0"/>
        <w:shd w:val="clear" w:color="auto" w:fill="auto"/>
        <w:bidi w:val="0"/>
        <w:spacing w:before="0" w:line="240" w:lineRule="auto"/>
        <w:ind w:left="0" w:right="0" w:firstLine="0"/>
        <w:jc w:val="both"/>
      </w:pPr>
      <w:bookmarkStart w:id="1830" w:name="bookmark1830"/>
      <w:bookmarkStart w:id="1831" w:name="bookmark1831"/>
      <w:bookmarkStart w:id="1832" w:name="bookmark1832"/>
      <w:r>
        <w:rPr>
          <w:color w:val="000000"/>
          <w:spacing w:val="0"/>
          <w:w w:val="100"/>
          <w:position w:val="0"/>
          <w:sz w:val="24"/>
          <w:szCs w:val="24"/>
        </w:rPr>
        <w:t>十四、承诺及或有事项</w:t>
      </w:r>
      <w:bookmarkEnd w:id="1830"/>
      <w:bookmarkEnd w:id="1831"/>
      <w:bookmarkEnd w:id="1832"/>
    </w:p>
    <w:p>
      <w:pPr>
        <w:pStyle w:val="Style36"/>
        <w:keepNext/>
        <w:keepLines/>
        <w:widowControl w:val="0"/>
        <w:shd w:val="clear" w:color="auto" w:fill="auto"/>
        <w:bidi w:val="0"/>
        <w:spacing w:before="0" w:line="240" w:lineRule="auto"/>
        <w:ind w:left="0" w:right="0" w:firstLine="0"/>
        <w:jc w:val="both"/>
      </w:pPr>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33"/>
      <w:bookmarkEnd w:id="1834"/>
      <w:bookmarkEnd w:id="1835"/>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rPr>
        <w:t>资产负债表日存在的重要承诺</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）经营租赁承诺</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rPr>
        <w:t>至资产负债表日止，本公司对外签订的重大的不可撤销的经营租赁合约情况如下:</w:t>
      </w:r>
    </w:p>
    <w:tbl>
      <w:tblPr>
        <w:tblOverlap w:val="never"/>
        <w:jc w:val="center"/>
        <w:tblLayout w:type="fixed"/>
      </w:tblPr>
      <w:tblGrid>
        <w:gridCol w:w="6163"/>
        <w:gridCol w:w="1848"/>
        <w:gridCol w:w="1858"/>
      </w:tblGrid>
      <w:tr>
        <w:trPr>
          <w:trHeight w:val="4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不可撤销的经营租赁的最低租赁付款额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39,486,691.73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41,610,137.63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35,904,730.74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34,902,108.71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29,896,508.11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25,432,446.70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48,171,407.91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34,884,981.55</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153,459,338.49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136,829,674.59</w:t>
            </w:r>
          </w:p>
        </w:tc>
      </w:tr>
    </w:tbl>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rPr>
        <w:t>（2）</w:t>
      </w:r>
      <w:r>
        <w:rPr>
          <w:color w:val="000000"/>
          <w:spacing w:val="0"/>
          <w:w w:val="100"/>
          <w:position w:val="0"/>
        </w:rPr>
        <w:t>其他承诺事项</w:t>
      </w:r>
    </w:p>
    <w:p>
      <w:pPr>
        <w:pStyle w:val="Style13"/>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401" w:right="1000" w:bottom="1491" w:left="1030" w:header="0" w:footer="3" w:gutter="0"/>
          <w:cols w:space="720"/>
          <w:noEndnote/>
          <w:rtlGutter w:val="0"/>
          <w:docGrid w:linePitch="360"/>
        </w:sectPr>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日，本集团不存在其他应披露的承诺事项。</w:t>
      </w:r>
    </w:p>
    <w:p>
      <w:pPr>
        <w:pStyle w:val="Style36"/>
        <w:keepNext/>
        <w:keepLines/>
        <w:widowControl w:val="0"/>
        <w:shd w:val="clear" w:color="auto" w:fill="auto"/>
        <w:bidi w:val="0"/>
        <w:spacing w:before="640" w:line="240" w:lineRule="auto"/>
        <w:ind w:left="0" w:right="0" w:firstLine="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36"/>
      <w:bookmarkEnd w:id="1837"/>
      <w:bookmarkEnd w:id="1838"/>
    </w:p>
    <w:p>
      <w:pPr>
        <w:pStyle w:val="Style43"/>
        <w:keepNext/>
        <w:keepLines/>
        <w:widowControl w:val="0"/>
        <w:shd w:val="clear" w:color="auto" w:fill="auto"/>
        <w:tabs>
          <w:tab w:pos="499" w:val="left"/>
        </w:tabs>
        <w:bidi w:val="0"/>
        <w:spacing w:before="0" w:after="28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39"/>
      <w:bookmarkEnd w:id="1840"/>
      <w:bookmarkEnd w:id="1842"/>
    </w:p>
    <w:p>
      <w:pPr>
        <w:pStyle w:val="Style6"/>
        <w:keepNext w:val="0"/>
        <w:keepLines w:val="0"/>
        <w:widowControl w:val="0"/>
        <w:shd w:val="clear" w:color="auto" w:fill="auto"/>
        <w:tabs>
          <w:tab w:pos="603" w:val="left"/>
        </w:tabs>
        <w:bidi w:val="0"/>
        <w:spacing w:before="0" w:after="200" w:line="312" w:lineRule="exact"/>
        <w:ind w:left="0" w:right="0" w:firstLine="220"/>
        <w:jc w:val="both"/>
        <w:rPr>
          <w:sz w:val="20"/>
          <w:szCs w:val="20"/>
        </w:rPr>
      </w:pPr>
      <w:bookmarkStart w:id="1843" w:name="bookmark1843"/>
      <w:r>
        <w:rPr>
          <w:b w:val="0"/>
          <w:bCs w:val="0"/>
          <w:color w:val="000000"/>
          <w:spacing w:val="0"/>
          <w:w w:val="100"/>
          <w:position w:val="0"/>
          <w:sz w:val="20"/>
          <w:szCs w:val="20"/>
        </w:rPr>
        <w:t>1</w:t>
      </w:r>
      <w:bookmarkEnd w:id="1843"/>
      <w:r>
        <w:rPr>
          <w:rFonts w:ascii="SimSun" w:eastAsia="SimSun" w:hAnsi="SimSun" w:cs="SimSun"/>
          <w:b w:val="0"/>
          <w:bCs w:val="0"/>
          <w:color w:val="000000"/>
          <w:spacing w:val="0"/>
          <w:w w:val="100"/>
          <w:position w:val="0"/>
          <w:sz w:val="20"/>
          <w:szCs w:val="20"/>
        </w:rPr>
        <w:t>）</w:t>
        <w:tab/>
        <w:t>根据本公司下级子公司</w:t>
      </w:r>
      <w:r>
        <w:rPr>
          <w:b w:val="0"/>
          <w:bCs w:val="0"/>
          <w:color w:val="000000"/>
          <w:spacing w:val="0"/>
          <w:w w:val="100"/>
          <w:position w:val="0"/>
          <w:sz w:val="20"/>
          <w:szCs w:val="20"/>
        </w:rPr>
        <w:t>Thunder Software Technology Malaysia Sdn Bhd</w:t>
      </w:r>
      <w:r>
        <w:rPr>
          <w:rFonts w:ascii="SimSun" w:eastAsia="SimSun" w:hAnsi="SimSun" w:cs="SimSun"/>
          <w:b w:val="0"/>
          <w:bCs w:val="0"/>
          <w:color w:val="000000"/>
          <w:spacing w:val="0"/>
          <w:w w:val="100"/>
          <w:position w:val="0"/>
          <w:sz w:val="20"/>
          <w:szCs w:val="20"/>
        </w:rPr>
        <w:t>在</w:t>
      </w:r>
      <w:r>
        <w:rPr>
          <w:b w:val="0"/>
          <w:bCs w:val="0"/>
          <w:color w:val="000000"/>
          <w:spacing w:val="0"/>
          <w:w w:val="100"/>
          <w:position w:val="0"/>
          <w:sz w:val="20"/>
          <w:szCs w:val="20"/>
        </w:rPr>
        <w:t>2019</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2</w:t>
      </w:r>
      <w:r>
        <w:rPr>
          <w:rFonts w:ascii="SimSun" w:eastAsia="SimSun" w:hAnsi="SimSun" w:cs="SimSun"/>
          <w:b w:val="0"/>
          <w:bCs w:val="0"/>
          <w:color w:val="000000"/>
          <w:spacing w:val="0"/>
          <w:w w:val="100"/>
          <w:position w:val="0"/>
          <w:sz w:val="20"/>
          <w:szCs w:val="20"/>
        </w:rPr>
        <w:t xml:space="preserve">月为该公司三名员工 </w:t>
      </w:r>
      <w:r>
        <w:rPr>
          <w:b w:val="0"/>
          <w:bCs w:val="0"/>
          <w:color w:val="000000"/>
          <w:spacing w:val="0"/>
          <w:w w:val="100"/>
          <w:position w:val="0"/>
          <w:sz w:val="20"/>
          <w:szCs w:val="20"/>
        </w:rPr>
        <w:t>YUAN,YUAN</w:t>
      </w:r>
      <w:r>
        <w:rPr>
          <w:rFonts w:ascii="SimSun" w:eastAsia="SimSun" w:hAnsi="SimSun" w:cs="SimSun"/>
          <w:b w:val="0"/>
          <w:bCs w:val="0"/>
          <w:color w:val="000000"/>
          <w:spacing w:val="0"/>
          <w:w w:val="100"/>
          <w:position w:val="0"/>
          <w:sz w:val="20"/>
          <w:szCs w:val="20"/>
        </w:rPr>
        <w:t>、</w:t>
      </w:r>
      <w:r>
        <w:rPr>
          <w:b w:val="0"/>
          <w:bCs w:val="0"/>
          <w:color w:val="000000"/>
          <w:spacing w:val="0"/>
          <w:w w:val="100"/>
          <w:position w:val="0"/>
          <w:sz w:val="20"/>
          <w:szCs w:val="20"/>
        </w:rPr>
        <w:t>ZHU,XIAOLEI</w:t>
      </w:r>
      <w:r>
        <w:rPr>
          <w:rFonts w:ascii="SimSun" w:eastAsia="SimSun" w:hAnsi="SimSun" w:cs="SimSun"/>
          <w:b w:val="0"/>
          <w:bCs w:val="0"/>
          <w:color w:val="000000"/>
          <w:spacing w:val="0"/>
          <w:w w:val="100"/>
          <w:position w:val="0"/>
          <w:sz w:val="20"/>
          <w:szCs w:val="20"/>
        </w:rPr>
        <w:t>、</w:t>
      </w:r>
      <w:r>
        <w:rPr>
          <w:b w:val="0"/>
          <w:bCs w:val="0"/>
          <w:color w:val="000000"/>
          <w:spacing w:val="0"/>
          <w:w w:val="100"/>
          <w:position w:val="0"/>
          <w:sz w:val="20"/>
          <w:szCs w:val="20"/>
        </w:rPr>
        <w:t>HU,MINYI</w:t>
      </w:r>
      <w:r>
        <w:rPr>
          <w:rFonts w:ascii="SimSun" w:eastAsia="SimSun" w:hAnsi="SimSun" w:cs="SimSun"/>
          <w:b w:val="0"/>
          <w:bCs w:val="0"/>
          <w:color w:val="000000"/>
          <w:spacing w:val="0"/>
          <w:w w:val="100"/>
          <w:position w:val="0"/>
          <w:sz w:val="20"/>
          <w:szCs w:val="20"/>
        </w:rPr>
        <w:t>在马来西亚大华银行槟城支行存入出入境保证金</w:t>
      </w:r>
      <w:r>
        <w:rPr>
          <w:b w:val="0"/>
          <w:bCs w:val="0"/>
          <w:color w:val="000000"/>
          <w:spacing w:val="0"/>
          <w:w w:val="100"/>
          <w:position w:val="0"/>
          <w:sz w:val="20"/>
          <w:szCs w:val="20"/>
        </w:rPr>
        <w:t>7,643.70</w:t>
      </w:r>
      <w:r>
        <w:rPr>
          <w:rFonts w:ascii="SimSun" w:eastAsia="SimSun" w:hAnsi="SimSun" w:cs="SimSun"/>
          <w:b w:val="0"/>
          <w:bCs w:val="0"/>
          <w:color w:val="000000"/>
          <w:spacing w:val="0"/>
          <w:w w:val="100"/>
          <w:position w:val="0"/>
          <w:sz w:val="20"/>
          <w:szCs w:val="20"/>
        </w:rPr>
        <w:t>元。</w:t>
      </w:r>
    </w:p>
    <w:p>
      <w:pPr>
        <w:pStyle w:val="Style6"/>
        <w:keepNext w:val="0"/>
        <w:keepLines w:val="0"/>
        <w:widowControl w:val="0"/>
        <w:shd w:val="clear" w:color="auto" w:fill="auto"/>
        <w:tabs>
          <w:tab w:pos="594" w:val="left"/>
        </w:tabs>
        <w:bidi w:val="0"/>
        <w:spacing w:before="0" w:after="200" w:line="312" w:lineRule="exact"/>
        <w:ind w:left="0" w:right="0" w:firstLine="220"/>
        <w:jc w:val="both"/>
        <w:rPr>
          <w:sz w:val="20"/>
          <w:szCs w:val="20"/>
        </w:rPr>
      </w:pPr>
      <w:bookmarkStart w:id="1844" w:name="bookmark1844"/>
      <w:r>
        <w:rPr>
          <w:b w:val="0"/>
          <w:bCs w:val="0"/>
          <w:color w:val="000000"/>
          <w:spacing w:val="0"/>
          <w:w w:val="100"/>
          <w:position w:val="0"/>
          <w:sz w:val="20"/>
          <w:szCs w:val="20"/>
        </w:rPr>
        <w:t>2</w:t>
      </w:r>
      <w:bookmarkEnd w:id="1844"/>
      <w:r>
        <w:rPr>
          <w:rFonts w:ascii="SimSun" w:eastAsia="SimSun" w:hAnsi="SimSun" w:cs="SimSun"/>
          <w:b w:val="0"/>
          <w:bCs w:val="0"/>
          <w:color w:val="000000"/>
          <w:spacing w:val="0"/>
          <w:w w:val="100"/>
          <w:position w:val="0"/>
          <w:sz w:val="20"/>
          <w:szCs w:val="20"/>
        </w:rPr>
        <w:t>）</w:t>
        <w:tab/>
        <w:t>根据本公司下级子公司</w:t>
      </w:r>
      <w:r>
        <w:rPr>
          <w:b w:val="0"/>
          <w:bCs w:val="0"/>
          <w:color w:val="000000"/>
          <w:spacing w:val="0"/>
          <w:w w:val="100"/>
          <w:position w:val="0"/>
          <w:sz w:val="20"/>
          <w:szCs w:val="20"/>
        </w:rPr>
        <w:t>Thunder Software Technology Malaysia Sdn Bhd</w:t>
      </w:r>
      <w:r>
        <w:rPr>
          <w:rFonts w:ascii="SimSun" w:eastAsia="SimSun" w:hAnsi="SimSun" w:cs="SimSun"/>
          <w:b w:val="0"/>
          <w:bCs w:val="0"/>
          <w:color w:val="000000"/>
          <w:spacing w:val="0"/>
          <w:w w:val="100"/>
          <w:position w:val="0"/>
          <w:sz w:val="20"/>
          <w:szCs w:val="20"/>
        </w:rPr>
        <w:t>在</w:t>
      </w:r>
      <w:r>
        <w:rPr>
          <w:b w:val="0"/>
          <w:bCs w:val="0"/>
          <w:color w:val="000000"/>
          <w:spacing w:val="0"/>
          <w:w w:val="100"/>
          <w:position w:val="0"/>
          <w:sz w:val="20"/>
          <w:szCs w:val="20"/>
        </w:rPr>
        <w:t>2019</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3</w:t>
      </w:r>
      <w:r>
        <w:rPr>
          <w:rFonts w:ascii="SimSun" w:eastAsia="SimSun" w:hAnsi="SimSun" w:cs="SimSun"/>
          <w:b w:val="0"/>
          <w:bCs w:val="0"/>
          <w:color w:val="000000"/>
          <w:spacing w:val="0"/>
          <w:w w:val="100"/>
          <w:position w:val="0"/>
          <w:sz w:val="20"/>
          <w:szCs w:val="20"/>
        </w:rPr>
        <w:t xml:space="preserve">月为该公司两名员工 </w:t>
      </w:r>
      <w:r>
        <w:rPr>
          <w:b w:val="0"/>
          <w:bCs w:val="0"/>
          <w:color w:val="000000"/>
          <w:spacing w:val="0"/>
          <w:w w:val="100"/>
          <w:position w:val="0"/>
          <w:sz w:val="20"/>
          <w:szCs w:val="20"/>
        </w:rPr>
        <w:t>SHEN,TAO</w:t>
      </w:r>
      <w:r>
        <w:rPr>
          <w:rFonts w:ascii="SimSun" w:eastAsia="SimSun" w:hAnsi="SimSun" w:cs="SimSun"/>
          <w:b w:val="0"/>
          <w:bCs w:val="0"/>
          <w:color w:val="000000"/>
          <w:spacing w:val="0"/>
          <w:w w:val="100"/>
          <w:position w:val="0"/>
          <w:sz w:val="20"/>
          <w:szCs w:val="20"/>
        </w:rPr>
        <w:t>、</w:t>
      </w:r>
      <w:r>
        <w:rPr>
          <w:b w:val="0"/>
          <w:bCs w:val="0"/>
          <w:color w:val="000000"/>
          <w:spacing w:val="0"/>
          <w:w w:val="100"/>
          <w:position w:val="0"/>
          <w:sz w:val="20"/>
          <w:szCs w:val="20"/>
        </w:rPr>
        <w:t>YANG,HAILUO</w:t>
      </w:r>
      <w:r>
        <w:rPr>
          <w:rFonts w:ascii="SimSun" w:eastAsia="SimSun" w:hAnsi="SimSun" w:cs="SimSun"/>
          <w:b w:val="0"/>
          <w:bCs w:val="0"/>
          <w:color w:val="000000"/>
          <w:spacing w:val="0"/>
          <w:w w:val="100"/>
          <w:position w:val="0"/>
          <w:sz w:val="20"/>
          <w:szCs w:val="20"/>
        </w:rPr>
        <w:t>在马来西亚大华银行槟城支行存入出入境保证金</w:t>
      </w:r>
      <w:r>
        <w:rPr>
          <w:b w:val="0"/>
          <w:bCs w:val="0"/>
          <w:color w:val="000000"/>
          <w:spacing w:val="0"/>
          <w:w w:val="100"/>
          <w:position w:val="0"/>
          <w:sz w:val="20"/>
          <w:szCs w:val="20"/>
        </w:rPr>
        <w:t>5,095.8</w:t>
      </w:r>
      <w:r>
        <w:rPr>
          <w:b w:val="0"/>
          <w:bCs w:val="0"/>
          <w:color w:val="000000"/>
          <w:spacing w:val="0"/>
          <w:w w:val="100"/>
          <w:position w:val="0"/>
          <w:sz w:val="20"/>
          <w:szCs w:val="20"/>
        </w:rPr>
        <w:t>0</w:t>
      </w:r>
      <w:r>
        <w:rPr>
          <w:rFonts w:ascii="SimSun" w:eastAsia="SimSun" w:hAnsi="SimSun" w:cs="SimSun"/>
          <w:b w:val="0"/>
          <w:bCs w:val="0"/>
          <w:color w:val="000000"/>
          <w:spacing w:val="0"/>
          <w:w w:val="100"/>
          <w:position w:val="0"/>
          <w:sz w:val="20"/>
          <w:szCs w:val="20"/>
        </w:rPr>
        <w:t>元。</w:t>
      </w:r>
    </w:p>
    <w:p>
      <w:pPr>
        <w:pStyle w:val="Style6"/>
        <w:keepNext w:val="0"/>
        <w:keepLines w:val="0"/>
        <w:widowControl w:val="0"/>
        <w:shd w:val="clear" w:color="auto" w:fill="auto"/>
        <w:tabs>
          <w:tab w:pos="603" w:val="left"/>
        </w:tabs>
        <w:bidi w:val="0"/>
        <w:spacing w:before="0" w:after="200" w:line="312" w:lineRule="exact"/>
        <w:ind w:left="0" w:right="0" w:firstLine="220"/>
        <w:jc w:val="both"/>
        <w:rPr>
          <w:sz w:val="20"/>
          <w:szCs w:val="20"/>
        </w:rPr>
      </w:pPr>
      <w:bookmarkStart w:id="1845" w:name="bookmark1845"/>
      <w:r>
        <w:rPr>
          <w:b w:val="0"/>
          <w:bCs w:val="0"/>
          <w:color w:val="000000"/>
          <w:spacing w:val="0"/>
          <w:w w:val="100"/>
          <w:position w:val="0"/>
          <w:sz w:val="20"/>
          <w:szCs w:val="20"/>
        </w:rPr>
        <w:t>3</w:t>
      </w:r>
      <w:bookmarkEnd w:id="1845"/>
      <w:r>
        <w:rPr>
          <w:rFonts w:ascii="SimSun" w:eastAsia="SimSun" w:hAnsi="SimSun" w:cs="SimSun"/>
          <w:b w:val="0"/>
          <w:bCs w:val="0"/>
          <w:color w:val="000000"/>
          <w:spacing w:val="0"/>
          <w:w w:val="100"/>
          <w:position w:val="0"/>
          <w:sz w:val="20"/>
          <w:szCs w:val="20"/>
        </w:rPr>
        <w:t>）</w:t>
        <w:tab/>
        <w:t>根据本公司下级子公司</w:t>
      </w:r>
      <w:r>
        <w:rPr>
          <w:b w:val="0"/>
          <w:bCs w:val="0"/>
          <w:color w:val="000000"/>
          <w:spacing w:val="0"/>
          <w:w w:val="100"/>
          <w:position w:val="0"/>
          <w:sz w:val="20"/>
          <w:szCs w:val="20"/>
        </w:rPr>
        <w:t>Thunder Software Technology Malaysia Sdn Bhd</w:t>
      </w:r>
      <w:r>
        <w:rPr>
          <w:rFonts w:ascii="SimSun" w:eastAsia="SimSun" w:hAnsi="SimSun" w:cs="SimSun"/>
          <w:b w:val="0"/>
          <w:bCs w:val="0"/>
          <w:color w:val="000000"/>
          <w:spacing w:val="0"/>
          <w:w w:val="100"/>
          <w:position w:val="0"/>
          <w:sz w:val="20"/>
          <w:szCs w:val="20"/>
        </w:rPr>
        <w:t>在</w:t>
      </w:r>
      <w:r>
        <w:rPr>
          <w:b w:val="0"/>
          <w:bCs w:val="0"/>
          <w:color w:val="000000"/>
          <w:spacing w:val="0"/>
          <w:w w:val="100"/>
          <w:position w:val="0"/>
          <w:sz w:val="20"/>
          <w:szCs w:val="20"/>
        </w:rPr>
        <w:t>2019</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5</w:t>
      </w:r>
      <w:r>
        <w:rPr>
          <w:rFonts w:ascii="SimSun" w:eastAsia="SimSun" w:hAnsi="SimSun" w:cs="SimSun"/>
          <w:b w:val="0"/>
          <w:bCs w:val="0"/>
          <w:color w:val="000000"/>
          <w:spacing w:val="0"/>
          <w:w w:val="100"/>
          <w:position w:val="0"/>
          <w:sz w:val="20"/>
          <w:szCs w:val="20"/>
        </w:rPr>
        <w:t xml:space="preserve">月为该公司一名员工 </w:t>
      </w:r>
      <w:r>
        <w:rPr>
          <w:b w:val="0"/>
          <w:bCs w:val="0"/>
          <w:color w:val="000000"/>
          <w:spacing w:val="0"/>
          <w:w w:val="100"/>
          <w:position w:val="0"/>
          <w:sz w:val="20"/>
          <w:szCs w:val="20"/>
        </w:rPr>
        <w:t>HU,LANGTA O</w:t>
      </w:r>
      <w:r>
        <w:rPr>
          <w:rFonts w:ascii="SimSun" w:eastAsia="SimSun" w:hAnsi="SimSun" w:cs="SimSun"/>
          <w:b w:val="0"/>
          <w:bCs w:val="0"/>
          <w:color w:val="000000"/>
          <w:spacing w:val="0"/>
          <w:w w:val="100"/>
          <w:position w:val="0"/>
          <w:sz w:val="20"/>
          <w:szCs w:val="20"/>
        </w:rPr>
        <w:t>在马来西亚大华银行槟城支行存入出入境保证金</w:t>
      </w:r>
      <w:r>
        <w:rPr>
          <w:b w:val="0"/>
          <w:bCs w:val="0"/>
          <w:color w:val="000000"/>
          <w:spacing w:val="0"/>
          <w:w w:val="100"/>
          <w:position w:val="0"/>
          <w:sz w:val="20"/>
          <w:szCs w:val="20"/>
        </w:rPr>
        <w:t>2</w:t>
      </w:r>
      <w:r>
        <w:rPr>
          <w:b w:val="0"/>
          <w:bCs w:val="0"/>
          <w:color w:val="000000"/>
          <w:spacing w:val="0"/>
          <w:w w:val="100"/>
          <w:position w:val="0"/>
          <w:sz w:val="20"/>
          <w:szCs w:val="20"/>
        </w:rPr>
        <w:t>,547.90</w:t>
      </w:r>
      <w:r>
        <w:rPr>
          <w:rFonts w:ascii="SimSun" w:eastAsia="SimSun" w:hAnsi="SimSun" w:cs="SimSun"/>
          <w:b w:val="0"/>
          <w:bCs w:val="0"/>
          <w:color w:val="000000"/>
          <w:spacing w:val="0"/>
          <w:w w:val="100"/>
          <w:position w:val="0"/>
          <w:sz w:val="20"/>
          <w:szCs w:val="20"/>
        </w:rPr>
        <w:t>元。</w:t>
      </w:r>
    </w:p>
    <w:p>
      <w:pPr>
        <w:pStyle w:val="Style6"/>
        <w:keepNext w:val="0"/>
        <w:keepLines w:val="0"/>
        <w:widowControl w:val="0"/>
        <w:shd w:val="clear" w:color="auto" w:fill="auto"/>
        <w:tabs>
          <w:tab w:pos="603" w:val="left"/>
        </w:tabs>
        <w:bidi w:val="0"/>
        <w:spacing w:before="0" w:after="200" w:line="312" w:lineRule="exact"/>
        <w:ind w:left="0" w:right="0" w:firstLine="220"/>
        <w:jc w:val="both"/>
        <w:rPr>
          <w:sz w:val="20"/>
          <w:szCs w:val="20"/>
        </w:rPr>
      </w:pPr>
      <w:bookmarkStart w:id="1846" w:name="bookmark1846"/>
      <w:r>
        <w:rPr>
          <w:b w:val="0"/>
          <w:bCs w:val="0"/>
          <w:color w:val="000000"/>
          <w:spacing w:val="0"/>
          <w:w w:val="100"/>
          <w:position w:val="0"/>
          <w:sz w:val="20"/>
          <w:szCs w:val="20"/>
        </w:rPr>
        <w:t>4</w:t>
      </w:r>
      <w:bookmarkEnd w:id="1846"/>
      <w:r>
        <w:rPr>
          <w:rFonts w:ascii="SimSun" w:eastAsia="SimSun" w:hAnsi="SimSun" w:cs="SimSun"/>
          <w:b w:val="0"/>
          <w:bCs w:val="0"/>
          <w:color w:val="000000"/>
          <w:spacing w:val="0"/>
          <w:w w:val="100"/>
          <w:position w:val="0"/>
          <w:sz w:val="20"/>
          <w:szCs w:val="20"/>
        </w:rPr>
        <w:t>）</w:t>
        <w:tab/>
        <w:t>根据本公司下级子公司</w:t>
      </w:r>
      <w:r>
        <w:rPr>
          <w:b w:val="0"/>
          <w:bCs w:val="0"/>
          <w:color w:val="000000"/>
          <w:spacing w:val="0"/>
          <w:w w:val="100"/>
          <w:position w:val="0"/>
          <w:sz w:val="20"/>
          <w:szCs w:val="20"/>
        </w:rPr>
        <w:t>Thunder Software Technology Malaysia Sdn Bhd</w:t>
      </w:r>
      <w:r>
        <w:rPr>
          <w:rFonts w:ascii="SimSun" w:eastAsia="SimSun" w:hAnsi="SimSun" w:cs="SimSun"/>
          <w:b w:val="0"/>
          <w:bCs w:val="0"/>
          <w:color w:val="000000"/>
          <w:spacing w:val="0"/>
          <w:w w:val="100"/>
          <w:position w:val="0"/>
          <w:sz w:val="20"/>
          <w:szCs w:val="20"/>
        </w:rPr>
        <w:t>在</w:t>
      </w:r>
      <w:r>
        <w:rPr>
          <w:b w:val="0"/>
          <w:bCs w:val="0"/>
          <w:color w:val="000000"/>
          <w:spacing w:val="0"/>
          <w:w w:val="100"/>
          <w:position w:val="0"/>
          <w:sz w:val="20"/>
          <w:szCs w:val="20"/>
        </w:rPr>
        <w:t>2019</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9</w:t>
      </w:r>
      <w:r>
        <w:rPr>
          <w:rFonts w:ascii="SimSun" w:eastAsia="SimSun" w:hAnsi="SimSun" w:cs="SimSun"/>
          <w:b w:val="0"/>
          <w:bCs w:val="0"/>
          <w:color w:val="000000"/>
          <w:spacing w:val="0"/>
          <w:w w:val="100"/>
          <w:position w:val="0"/>
          <w:sz w:val="20"/>
          <w:szCs w:val="20"/>
        </w:rPr>
        <w:t xml:space="preserve">月为该公司一名员工 </w:t>
      </w:r>
      <w:r>
        <w:rPr>
          <w:b w:val="0"/>
          <w:bCs w:val="0"/>
          <w:color w:val="000000"/>
          <w:spacing w:val="0"/>
          <w:w w:val="100"/>
          <w:position w:val="0"/>
          <w:sz w:val="20"/>
          <w:szCs w:val="20"/>
        </w:rPr>
        <w:t>JI,LIBIN</w:t>
      </w:r>
      <w:r>
        <w:rPr>
          <w:rFonts w:ascii="SimSun" w:eastAsia="SimSun" w:hAnsi="SimSun" w:cs="SimSun"/>
          <w:b w:val="0"/>
          <w:bCs w:val="0"/>
          <w:color w:val="000000"/>
          <w:spacing w:val="0"/>
          <w:w w:val="100"/>
          <w:position w:val="0"/>
          <w:sz w:val="20"/>
          <w:szCs w:val="20"/>
        </w:rPr>
        <w:t>在马来西亚大华银行槟城支行存入出入境保证金</w:t>
      </w:r>
      <w:r>
        <w:rPr>
          <w:b w:val="0"/>
          <w:bCs w:val="0"/>
          <w:color w:val="000000"/>
          <w:spacing w:val="0"/>
          <w:w w:val="100"/>
          <w:position w:val="0"/>
          <w:sz w:val="20"/>
          <w:szCs w:val="20"/>
        </w:rPr>
        <w:t>2</w:t>
      </w:r>
      <w:r>
        <w:rPr>
          <w:b w:val="0"/>
          <w:bCs w:val="0"/>
          <w:color w:val="000000"/>
          <w:spacing w:val="0"/>
          <w:w w:val="100"/>
          <w:position w:val="0"/>
          <w:sz w:val="20"/>
          <w:szCs w:val="20"/>
        </w:rPr>
        <w:t>,547.90</w:t>
      </w:r>
      <w:r>
        <w:rPr>
          <w:rFonts w:ascii="SimSun" w:eastAsia="SimSun" w:hAnsi="SimSun" w:cs="SimSun"/>
          <w:b w:val="0"/>
          <w:bCs w:val="0"/>
          <w:color w:val="000000"/>
          <w:spacing w:val="0"/>
          <w:w w:val="100"/>
          <w:position w:val="0"/>
          <w:sz w:val="20"/>
          <w:szCs w:val="20"/>
        </w:rPr>
        <w:t>元。</w:t>
      </w:r>
    </w:p>
    <w:p>
      <w:pPr>
        <w:pStyle w:val="Style6"/>
        <w:keepNext w:val="0"/>
        <w:keepLines w:val="0"/>
        <w:widowControl w:val="0"/>
        <w:shd w:val="clear" w:color="auto" w:fill="auto"/>
        <w:tabs>
          <w:tab w:pos="598" w:val="left"/>
        </w:tabs>
        <w:bidi w:val="0"/>
        <w:spacing w:before="0" w:after="280" w:line="312" w:lineRule="exact"/>
        <w:ind w:left="0" w:right="0" w:firstLine="220"/>
        <w:jc w:val="both"/>
        <w:rPr>
          <w:sz w:val="20"/>
          <w:szCs w:val="20"/>
        </w:rPr>
      </w:pPr>
      <w:bookmarkStart w:id="1847" w:name="bookmark1847"/>
      <w:r>
        <w:rPr>
          <w:b w:val="0"/>
          <w:bCs w:val="0"/>
          <w:color w:val="000000"/>
          <w:spacing w:val="0"/>
          <w:w w:val="100"/>
          <w:position w:val="0"/>
          <w:sz w:val="20"/>
          <w:szCs w:val="20"/>
        </w:rPr>
        <w:t>5</w:t>
      </w:r>
      <w:bookmarkEnd w:id="1847"/>
      <w:r>
        <w:rPr>
          <w:rFonts w:ascii="SimSun" w:eastAsia="SimSun" w:hAnsi="SimSun" w:cs="SimSun"/>
          <w:b w:val="0"/>
          <w:bCs w:val="0"/>
          <w:color w:val="000000"/>
          <w:spacing w:val="0"/>
          <w:w w:val="100"/>
          <w:position w:val="0"/>
          <w:sz w:val="20"/>
          <w:szCs w:val="20"/>
        </w:rPr>
        <w:t>）</w:t>
        <w:tab/>
        <w:t>根据本公司下级子公司</w:t>
      </w:r>
      <w:r>
        <w:rPr>
          <w:b w:val="0"/>
          <w:bCs w:val="0"/>
          <w:color w:val="000000"/>
          <w:spacing w:val="0"/>
          <w:w w:val="100"/>
          <w:position w:val="0"/>
          <w:sz w:val="20"/>
          <w:szCs w:val="20"/>
        </w:rPr>
        <w:t>Thunder Software Technology Malaysia Sdn Bhd</w:t>
      </w:r>
      <w:r>
        <w:rPr>
          <w:rFonts w:ascii="SimSun" w:eastAsia="SimSun" w:hAnsi="SimSun" w:cs="SimSun"/>
          <w:b w:val="0"/>
          <w:bCs w:val="0"/>
          <w:color w:val="000000"/>
          <w:spacing w:val="0"/>
          <w:w w:val="100"/>
          <w:position w:val="0"/>
          <w:sz w:val="20"/>
          <w:szCs w:val="20"/>
        </w:rPr>
        <w:t>在</w:t>
      </w:r>
      <w:r>
        <w:rPr>
          <w:b w:val="0"/>
          <w:bCs w:val="0"/>
          <w:color w:val="000000"/>
          <w:spacing w:val="0"/>
          <w:w w:val="100"/>
          <w:position w:val="0"/>
          <w:sz w:val="20"/>
          <w:szCs w:val="20"/>
        </w:rPr>
        <w:t>2019</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11</w:t>
      </w:r>
      <w:r>
        <w:rPr>
          <w:rFonts w:ascii="SimSun" w:eastAsia="SimSun" w:hAnsi="SimSun" w:cs="SimSun"/>
          <w:b w:val="0"/>
          <w:bCs w:val="0"/>
          <w:color w:val="000000"/>
          <w:spacing w:val="0"/>
          <w:w w:val="100"/>
          <w:position w:val="0"/>
          <w:sz w:val="20"/>
          <w:szCs w:val="20"/>
        </w:rPr>
        <w:t>月为该公司两名员 工</w:t>
      </w:r>
      <w:r>
        <w:rPr>
          <w:b w:val="0"/>
          <w:bCs w:val="0"/>
          <w:color w:val="000000"/>
          <w:spacing w:val="0"/>
          <w:w w:val="100"/>
          <w:position w:val="0"/>
          <w:sz w:val="20"/>
          <w:szCs w:val="20"/>
        </w:rPr>
        <w:t>LI,YINGZE</w:t>
      </w:r>
      <w:r>
        <w:rPr>
          <w:rFonts w:ascii="SimSun" w:eastAsia="SimSun" w:hAnsi="SimSun" w:cs="SimSun"/>
          <w:b w:val="0"/>
          <w:bCs w:val="0"/>
          <w:color w:val="000000"/>
          <w:spacing w:val="0"/>
          <w:w w:val="100"/>
          <w:position w:val="0"/>
          <w:sz w:val="20"/>
          <w:szCs w:val="20"/>
        </w:rPr>
        <w:t>、</w:t>
      </w:r>
      <w:r>
        <w:rPr>
          <w:b w:val="0"/>
          <w:bCs w:val="0"/>
          <w:color w:val="000000"/>
          <w:spacing w:val="0"/>
          <w:w w:val="100"/>
          <w:position w:val="0"/>
          <w:sz w:val="20"/>
          <w:szCs w:val="20"/>
        </w:rPr>
        <w:t>JIANG,LINGFENG</w:t>
      </w:r>
      <w:r>
        <w:rPr>
          <w:rFonts w:ascii="SimSun" w:eastAsia="SimSun" w:hAnsi="SimSun" w:cs="SimSun"/>
          <w:b w:val="0"/>
          <w:bCs w:val="0"/>
          <w:color w:val="000000"/>
          <w:spacing w:val="0"/>
          <w:w w:val="100"/>
          <w:position w:val="0"/>
          <w:sz w:val="20"/>
          <w:szCs w:val="20"/>
        </w:rPr>
        <w:t>在马来西亚大华银行槟城支行存入出入境保证金</w:t>
      </w:r>
      <w:r>
        <w:rPr>
          <w:b w:val="0"/>
          <w:bCs w:val="0"/>
          <w:color w:val="000000"/>
          <w:spacing w:val="0"/>
          <w:w w:val="100"/>
          <w:position w:val="0"/>
          <w:sz w:val="20"/>
          <w:szCs w:val="20"/>
        </w:rPr>
        <w:t>5,095.8</w:t>
      </w:r>
      <w:r>
        <w:rPr>
          <w:b w:val="0"/>
          <w:bCs w:val="0"/>
          <w:color w:val="000000"/>
          <w:spacing w:val="0"/>
          <w:w w:val="100"/>
          <w:position w:val="0"/>
          <w:sz w:val="20"/>
          <w:szCs w:val="20"/>
        </w:rPr>
        <w:t>0</w:t>
      </w:r>
      <w:r>
        <w:rPr>
          <w:rFonts w:ascii="SimSun" w:eastAsia="SimSun" w:hAnsi="SimSun" w:cs="SimSun"/>
          <w:b w:val="0"/>
          <w:bCs w:val="0"/>
          <w:color w:val="000000"/>
          <w:spacing w:val="0"/>
          <w:w w:val="100"/>
          <w:position w:val="0"/>
          <w:sz w:val="20"/>
          <w:szCs w:val="20"/>
        </w:rPr>
        <w:t>元。</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日，本集团不存在其他应披露的或有事项。</w:t>
      </w:r>
    </w:p>
    <w:p>
      <w:pPr>
        <w:pStyle w:val="Style43"/>
        <w:keepNext/>
        <w:keepLines/>
        <w:widowControl w:val="0"/>
        <w:shd w:val="clear" w:color="auto" w:fill="auto"/>
        <w:tabs>
          <w:tab w:pos="499" w:val="left"/>
        </w:tabs>
        <w:bidi w:val="0"/>
        <w:spacing w:before="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48"/>
      <w:bookmarkEnd w:id="1849"/>
      <w:bookmarkEnd w:id="1851"/>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公司不存在需要披露的重要或有事项。</w:t>
      </w:r>
      <w:r>
        <w:br w:type="page"/>
      </w:r>
    </w:p>
    <w:p>
      <w:pPr>
        <w:pStyle w:val="Style25"/>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r>
        <w:rPr>
          <w:color w:val="000000"/>
          <w:spacing w:val="0"/>
          <w:w w:val="100"/>
          <w:position w:val="0"/>
          <w:sz w:val="24"/>
          <w:szCs w:val="24"/>
        </w:rPr>
        <w:t>十五、资产负债表日后事项</w:t>
      </w:r>
      <w:bookmarkEnd w:id="1852"/>
      <w:bookmarkEnd w:id="1853"/>
      <w:bookmarkEnd w:id="1854"/>
    </w:p>
    <w:p>
      <w:pPr>
        <w:pStyle w:val="Style36"/>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55"/>
      <w:bookmarkEnd w:id="1856"/>
      <w:bookmarkEnd w:id="1857"/>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54"/>
        <w:gridCol w:w="6662"/>
        <w:gridCol w:w="1133"/>
        <w:gridCol w:w="931"/>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对财务状况</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和经营成果</w:t>
            </w:r>
          </w:p>
          <w:p>
            <w:pPr>
              <w:pStyle w:val="Style2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的影响数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无法估计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影响数的</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原因</w:t>
            </w:r>
          </w:p>
        </w:tc>
      </w:tr>
      <w:tr>
        <w:trPr>
          <w:trHeight w:val="38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股票和债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券的发行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年非公开发行股票的预案</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日召开第三届董事会第十六次会议，审计通过公司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 公开发行股票相关议案。根据自身发展的需要，公司拟通过非公开发行的方式发行境 内上市的人民币普通股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股募集资金总额不超过</w:t>
            </w:r>
            <w:r>
              <w:rPr>
                <w:rFonts w:ascii="Times New Roman" w:eastAsia="Times New Roman" w:hAnsi="Times New Roman" w:cs="Times New Roman"/>
                <w:color w:val="000000"/>
                <w:spacing w:val="0"/>
                <w:w w:val="100"/>
                <w:position w:val="0"/>
                <w:sz w:val="18"/>
                <w:szCs w:val="18"/>
              </w:rPr>
              <w:t>170,090.78</w:t>
            </w:r>
            <w:r>
              <w:rPr>
                <w:color w:val="000000"/>
                <w:spacing w:val="0"/>
                <w:w w:val="100"/>
                <w:position w:val="0"/>
              </w:rPr>
              <w:t>万元，拟用于智能网联 汽车操作系统研发项目、智能驾驶辅助系统研发项目、</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智能终端认证平台研发项 目、多模态融合技术研发项目、中科创达南京雨花研究院建设项目。本次非公开发行 股票数量按照募集资金总额除以发行价格确定，同时将不超过本次非公开发行前公司 总股本的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，即不超过</w:t>
            </w:r>
            <w:r>
              <w:rPr>
                <w:rFonts w:ascii="Times New Roman" w:eastAsia="Times New Roman" w:hAnsi="Times New Roman" w:cs="Times New Roman"/>
                <w:color w:val="000000"/>
                <w:spacing w:val="0"/>
                <w:w w:val="100"/>
                <w:position w:val="0"/>
                <w:sz w:val="18"/>
                <w:szCs w:val="18"/>
              </w:rPr>
              <w:t>120,754,529</w:t>
            </w:r>
            <w:r>
              <w:rPr>
                <w:color w:val="000000"/>
                <w:spacing w:val="0"/>
                <w:w w:val="100"/>
                <w:position w:val="0"/>
              </w:rPr>
              <w:t>股（含本数）。发行对象不超过</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名，发行定 价基准日为本次非公开发行股票的发行期首日，发行的价格不低于发行期首日前二十 个交易日公司股票交易均价的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，最终发行价格将在公司取得中国证监会关于本次 发行的核准文件后，按照相关法律、法规的规定和监管部门的要求，由公司董事会根 据股东大会的授权与本次发行的保荐人（主承销商）根据市场询价的情况协商确定。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88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 票期权激 励计划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日公司召开了第三届董事会第十四次会议，审议通过了《关于公司 </w:t>
            </w:r>
            <w:r>
              <w:rPr>
                <w:rFonts w:ascii="Times New Roman" w:eastAsia="Times New Roman" w:hAnsi="Times New Roman" w:cs="Times New Roman"/>
                <w:color w:val="000000"/>
                <w:spacing w:val="0"/>
                <w:w w:val="100"/>
                <w:position w:val="0"/>
                <w:sz w:val="18"/>
                <w:szCs w:val="18"/>
              </w:rPr>
              <w:t>&lt;2020</w:t>
            </w:r>
            <w:r>
              <w:rPr>
                <w:color w:val="000000"/>
                <w:spacing w:val="0"/>
                <w:w w:val="100"/>
                <w:position w:val="0"/>
              </w:rPr>
              <w:t>年股票期权激励计划（草案）</w:t>
            </w:r>
            <w:r>
              <w:rPr>
                <w:color w:val="000000"/>
                <w:spacing w:val="0"/>
                <w:w w:val="100"/>
                <w:position w:val="0"/>
                <w:sz w:val="18"/>
                <w:szCs w:val="18"/>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&lt;2020</w:t>
            </w:r>
            <w:r>
              <w:rPr>
                <w:color w:val="000000"/>
                <w:spacing w:val="0"/>
                <w:w w:val="100"/>
                <w:position w:val="0"/>
              </w:rPr>
              <w:t>年股票期权 激励计划实施考核管理办法</w:t>
            </w:r>
            <w:r>
              <w:rPr>
                <w:color w:val="000000"/>
                <w:spacing w:val="0"/>
                <w:w w:val="100"/>
                <w:position w:val="0"/>
                <w:sz w:val="18"/>
                <w:szCs w:val="18"/>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年股票期权激励计划相关事宜的议案》，监事会对本次获授股票期权的激励对象名单 进行了核查，认为本次获授股票期权的激励对象的主体资格合法、有效。独立董事对 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年股票期权激励计划（草案）》等相关内容进行了核查，并发表了同 意的独立意见。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年第一次临时股东大会审议通过了上 述议案。</w:t>
            </w:r>
          </w:p>
          <w:p>
            <w:pPr>
              <w:pStyle w:val="Style2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日公司召开了第三届董事会第十五次会议审议通过了《关于向激励对 象授予股票期权的议案》，确定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日为授予日，授予</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 xml:space="preserve">339.80 </w:t>
            </w:r>
            <w:r>
              <w:rPr>
                <w:color w:val="000000"/>
                <w:spacing w:val="0"/>
                <w:w w:val="100"/>
                <w:position w:val="0"/>
              </w:rPr>
              <w:t>万份股票期权。被授予的股票期权已于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日在中国证券登记结算有限责 任公司深圳分公司完成登记。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858"/>
      <w:bookmarkEnd w:id="1859"/>
      <w:bookmarkEnd w:id="1860"/>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52,326,962.61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52,326,962.61</w:t>
            </w:r>
          </w:p>
        </w:tc>
      </w:tr>
    </w:tbl>
    <w:p>
      <w:pPr>
        <w:pStyle w:val="Style36"/>
        <w:keepNext/>
        <w:keepLines/>
        <w:widowControl w:val="0"/>
        <w:shd w:val="clear" w:color="auto" w:fill="auto"/>
        <w:bidi w:val="0"/>
        <w:spacing w:before="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3</w:t>
      </w:r>
      <w:bookmarkEnd w:id="1863"/>
      <w:r>
        <w:rPr>
          <w:color w:val="000000"/>
          <w:spacing w:val="0"/>
          <w:w w:val="100"/>
          <w:position w:val="0"/>
        </w:rPr>
        <w:t>、其他资产负债表日后事项说明</w:t>
      </w:r>
      <w:bookmarkEnd w:id="1861"/>
      <w:bookmarkEnd w:id="1862"/>
      <w:bookmarkEnd w:id="1864"/>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日，本集团不存在其他应披露的资产负债表日后事项。</w:t>
      </w:r>
    </w:p>
    <w:p>
      <w:pPr>
        <w:pStyle w:val="Style25"/>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r>
        <w:rPr>
          <w:color w:val="000000"/>
          <w:spacing w:val="0"/>
          <w:w w:val="100"/>
          <w:position w:val="0"/>
          <w:sz w:val="24"/>
          <w:szCs w:val="24"/>
        </w:rPr>
        <w:t>十六、其他重要事项</w:t>
      </w:r>
      <w:bookmarkEnd w:id="1865"/>
      <w:bookmarkEnd w:id="1866"/>
      <w:bookmarkEnd w:id="1867"/>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日，本集团不存在其他重要事项。</w:t>
      </w:r>
    </w:p>
    <w:p>
      <w:pPr>
        <w:pStyle w:val="Style25"/>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r>
        <w:rPr>
          <w:color w:val="000000"/>
          <w:spacing w:val="0"/>
          <w:w w:val="100"/>
          <w:position w:val="0"/>
          <w:sz w:val="24"/>
          <w:szCs w:val="24"/>
        </w:rPr>
        <w:t>十七、母公司财务报表主要项目注释</w:t>
      </w:r>
      <w:bookmarkEnd w:id="1868"/>
      <w:bookmarkEnd w:id="1869"/>
      <w:bookmarkEnd w:id="1870"/>
    </w:p>
    <w:p>
      <w:pPr>
        <w:pStyle w:val="Style36"/>
        <w:keepNext/>
        <w:keepLines/>
        <w:widowControl w:val="0"/>
        <w:shd w:val="clear" w:color="auto" w:fill="auto"/>
        <w:bidi w:val="0"/>
        <w:spacing w:before="0" w:line="240" w:lineRule="auto"/>
        <w:ind w:left="0" w:right="0" w:firstLine="0"/>
        <w:jc w:val="left"/>
      </w:pPr>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71"/>
      <w:bookmarkEnd w:id="1872"/>
      <w:bookmarkEnd w:id="1873"/>
    </w:p>
    <w:p>
      <w:pPr>
        <w:pStyle w:val="Style43"/>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74"/>
      <w:bookmarkEnd w:id="1875"/>
      <w:bookmarkEnd w:id="187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23"/>
        <w:gridCol w:w="1008"/>
        <w:gridCol w:w="605"/>
        <w:gridCol w:w="936"/>
        <w:gridCol w:w="643"/>
        <w:gridCol w:w="1075"/>
        <w:gridCol w:w="1051"/>
        <w:gridCol w:w="653"/>
        <w:gridCol w:w="850"/>
        <w:gridCol w:w="566"/>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计提比</w:t>
            </w:r>
          </w:p>
          <w:p>
            <w:pPr>
              <w:pStyle w:val="Style2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计提比</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按单项计提坏账</w:t>
            </w:r>
          </w:p>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按组合计提坏账</w:t>
            </w:r>
          </w:p>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444,931,928.81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9,234,636.49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435,697,292.32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399,049,474.90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6,633,914.71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392,415,560.19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外部客户组合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271,548,340.79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9,234,636.49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262,313,704.30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218,571,415.54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54.77%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6,633,914.71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211,937,500.83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合并范围内关联</w:t>
            </w:r>
          </w:p>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173,383,588.02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173,383,588.02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180,478,059.36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180,478,059.36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446,831,928.81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11,134,636.49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435,697,292.32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399,049,474.90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6,633,914.71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392,415,560.19</w:t>
            </w:r>
          </w:p>
        </w:tc>
      </w:tr>
    </w:tbl>
    <w:p>
      <w:pPr>
        <w:widowControl w:val="0"/>
        <w:spacing w:after="79" w:line="1" w:lineRule="exact"/>
      </w:pP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北京满一科技有限公司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236,016,676.47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2,360,166.76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25,256,649.32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2,525,664.93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4,609,066.29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921,813.26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3,731,469.86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1,865,734.93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i/>
                <w:iCs/>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1,244,074.13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870,851.89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690,404.72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690,404.72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271,548,340.79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9,234,636.49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关信息：</w:t>
      </w:r>
    </w:p>
    <w:p>
      <w:pPr>
        <w:pStyle w:val="Style1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i/>
          <w:iCs/>
          <w:smallCaps/>
          <w:color w:val="000000"/>
          <w:spacing w:val="0"/>
          <w:w w:val="100"/>
          <w:position w:val="0"/>
          <w:sz w:val="36"/>
          <w:szCs w:val="36"/>
        </w:rPr>
        <w:t>a</w:t>
      </w:r>
      <w:r>
        <w:rPr>
          <w:color w:val="000000"/>
          <w:spacing w:val="0"/>
          <w:w w:val="100"/>
          <w:position w:val="0"/>
        </w:rPr>
        <w:t>不适用</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284,081,419.83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122,718,330.47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29,772,026.10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10,260,152.41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7,421,863.02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2,147,884.67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690,404.72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446,831,928.81</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77"/>
      <w:bookmarkEnd w:id="1878"/>
      <w:bookmarkEnd w:id="1879"/>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6,633,914.71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4,500,721.78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9,234,636.49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6,633,914.71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4,500,721.78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9,234,636.49</w:t>
            </w:r>
          </w:p>
        </w:tc>
      </w:tr>
    </w:tbl>
    <w:p>
      <w:pPr>
        <w:widowControl w:val="0"/>
        <w:spacing w:after="99" w:line="1" w:lineRule="exact"/>
      </w:pPr>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其中本期坏账准备收回或转回金额重要的：无</w:t>
      </w:r>
    </w:p>
    <w:p>
      <w:pPr>
        <w:pStyle w:val="Style43"/>
        <w:keepNext/>
        <w:keepLines/>
        <w:widowControl w:val="0"/>
        <w:shd w:val="clear" w:color="auto" w:fill="auto"/>
        <w:bidi w:val="0"/>
        <w:spacing w:before="0" w:line="240" w:lineRule="auto"/>
        <w:ind w:left="0" w:right="0" w:firstLine="0"/>
        <w:jc w:val="both"/>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80"/>
      <w:bookmarkEnd w:id="1881"/>
      <w:bookmarkEnd w:id="1883"/>
    </w:p>
    <w:p>
      <w:pPr>
        <w:pStyle w:val="Style1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不适用</w:t>
      </w:r>
      <w:r>
        <w:br w:type="page"/>
      </w:r>
    </w:p>
    <w:p>
      <w:pPr>
        <w:pStyle w:val="Style43"/>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84"/>
      <w:bookmarkEnd w:id="1885"/>
      <w:bookmarkEnd w:id="1887"/>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25"/>
        <w:gridCol w:w="2266"/>
        <w:gridCol w:w="17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占应收账款期末余额</w:t>
            </w:r>
          </w:p>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中科创达香港有限公司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96,111,278.77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Qualcomm Technologies,Inc.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34,570,685.42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345,706.85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重庆创通联达智能技术有限公司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28,741,339.87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22,844,457.27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228,444.57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展讯半导体（南京）有限公司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16,165,983.54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161,659.84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198,433,744.87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88"/>
      <w:bookmarkEnd w:id="1889"/>
      <w:bookmarkEnd w:id="1890"/>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3,629,429.71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79,108,780.93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38,209,461.29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79,108,780.93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41,838,891.00</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891" w:name="bookmark1891"/>
      <w:bookmarkStart w:id="1892" w:name="bookmark1892"/>
      <w:bookmarkStart w:id="1893" w:name="bookmark18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891"/>
      <w:bookmarkEnd w:id="1892"/>
      <w:bookmarkEnd w:id="1893"/>
    </w:p>
    <w:p>
      <w:pPr>
        <w:pStyle w:val="Style74"/>
        <w:keepNext/>
        <w:keepLines/>
        <w:widowControl w:val="0"/>
        <w:shd w:val="clear" w:color="auto" w:fill="auto"/>
        <w:bidi w:val="0"/>
        <w:spacing w:before="0" w:after="36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1</w:t>
      </w:r>
      <w:bookmarkEnd w:id="1896"/>
      <w:r>
        <w:rPr>
          <w:color w:val="000000"/>
          <w:spacing w:val="0"/>
          <w:w w:val="100"/>
          <w:position w:val="0"/>
        </w:rPr>
        <w:t>）应收利息分类</w:t>
      </w:r>
      <w:bookmarkEnd w:id="1894"/>
      <w:bookmarkEnd w:id="1895"/>
      <w:bookmarkEnd w:id="1897"/>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3,629,429.71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3,629,429.71</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98"/>
      <w:bookmarkEnd w:id="1899"/>
      <w:bookmarkEnd w:id="1900"/>
    </w:p>
    <w:p>
      <w:pPr>
        <w:pStyle w:val="Style74"/>
        <w:keepNext/>
        <w:keepLines/>
        <w:widowControl w:val="0"/>
        <w:shd w:val="clear" w:color="auto" w:fill="auto"/>
        <w:bidi w:val="0"/>
        <w:spacing w:before="0" w:after="360" w:line="240" w:lineRule="auto"/>
        <w:ind w:left="0" w:right="0" w:firstLine="0"/>
        <w:jc w:val="left"/>
      </w:pPr>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01"/>
      <w:bookmarkEnd w:id="1902"/>
      <w:bookmarkEnd w:id="190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72,146,353.88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32,047,161.81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5,717,585.92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6,356,730.82</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572,681.15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376,452.19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1,284,904.83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46,498.54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79,721,525.78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38,826,843.36</w:t>
            </w:r>
          </w:p>
        </w:tc>
      </w:tr>
    </w:tbl>
    <w:p>
      <w:pPr>
        <w:widowControl w:val="0"/>
        <w:spacing w:after="319" w:line="1" w:lineRule="exact"/>
      </w:pPr>
    </w:p>
    <w:p>
      <w:pPr>
        <w:pStyle w:val="Style74"/>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2</w:t>
      </w:r>
      <w:bookmarkEnd w:id="1906"/>
      <w:r>
        <w:rPr>
          <w:color w:val="000000"/>
          <w:spacing w:val="0"/>
          <w:w w:val="100"/>
          <w:position w:val="0"/>
        </w:rPr>
        <w:t>）坏账准备计提情况</w:t>
      </w:r>
      <w:bookmarkEnd w:id="1904"/>
      <w:bookmarkEnd w:id="1905"/>
      <w:bookmarkEnd w:id="1907"/>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60"/>
        <w:gridCol w:w="2266"/>
        <w:gridCol w:w="1982"/>
        <w:gridCol w:w="149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617,382.07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617,382.07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612,744.85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612,744.85</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A</w:t>
      </w:r>
      <w:r>
        <w:rPr>
          <w:color w:val="000000"/>
          <w:spacing w:val="0"/>
          <w:w w:val="100"/>
          <w:position w:val="0"/>
        </w:rPr>
        <w:t>不适用</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56,618,586.42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6,668,267.77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16,353,117.81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81,553.78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52,449.26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21,900.00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79,721,525.78</w:t>
            </w:r>
          </w:p>
        </w:tc>
      </w:tr>
    </w:tbl>
    <w:p>
      <w:pPr>
        <w:widowControl w:val="0"/>
        <w:spacing w:after="319" w:line="1" w:lineRule="exact"/>
      </w:pPr>
    </w:p>
    <w:p>
      <w:pPr>
        <w:pStyle w:val="Style74"/>
        <w:keepNext/>
        <w:keepLines/>
        <w:widowControl w:val="0"/>
        <w:shd w:val="clear" w:color="auto" w:fill="auto"/>
        <w:bidi w:val="0"/>
        <w:spacing w:before="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3</w:t>
      </w:r>
      <w:bookmarkEnd w:id="1910"/>
      <w:r>
        <w:rPr>
          <w:color w:val="000000"/>
          <w:spacing w:val="0"/>
          <w:w w:val="100"/>
          <w:position w:val="0"/>
        </w:rPr>
        <w:t>）本期计提、收回或转回的坏账准备情况</w:t>
      </w:r>
      <w:bookmarkEnd w:id="1908"/>
      <w:bookmarkEnd w:id="1909"/>
      <w:bookmarkEnd w:id="1911"/>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896"/>
        <w:gridCol w:w="1301"/>
        <w:gridCol w:w="1584"/>
        <w:gridCol w:w="1598"/>
        <w:gridCol w:w="1306"/>
        <w:gridCol w:w="189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617,382.07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-4,637.22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612,744.85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617,382.07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-4,637.22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612,744.85</w:t>
            </w:r>
          </w:p>
        </w:tc>
      </w:tr>
    </w:tbl>
    <w:p>
      <w:pPr>
        <w:spacing w:lineRule="exact" w:line="1"/>
        <w:rPr>
          <w:sz w:val="2"/>
          <w:szCs w:val="2"/>
        </w:rPr>
      </w:pPr>
      <w:r>
        <w:br w:type="page"/>
      </w:r>
    </w:p>
    <w:p>
      <w:pPr>
        <w:pStyle w:val="Style74"/>
        <w:keepNext/>
        <w:keepLines/>
        <w:widowControl w:val="0"/>
        <w:shd w:val="clear" w:color="auto" w:fill="auto"/>
        <w:bidi w:val="0"/>
        <w:spacing w:before="0" w:after="36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4</w:t>
      </w:r>
      <w:bookmarkEnd w:id="1914"/>
      <w:r>
        <w:rPr>
          <w:color w:val="000000"/>
          <w:spacing w:val="0"/>
          <w:w w:val="100"/>
          <w:position w:val="0"/>
        </w:rPr>
        <w:t>）按欠款方归集的期末余额前五名的其他应收款情况</w:t>
      </w:r>
      <w:bookmarkEnd w:id="1912"/>
      <w:bookmarkEnd w:id="1913"/>
      <w:bookmarkEnd w:id="191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277"/>
        <w:gridCol w:w="1416"/>
        <w:gridCol w:w="1560"/>
        <w:gridCol w:w="1560"/>
        <w:gridCol w:w="107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 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南京中科创达软件科技有限公司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企业内部往来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畅索软件科技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企业内部往来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西安中科创达软件有限公司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企业内部往来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16,231,705.81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杭州聚引投资管理有限公司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企业内部往来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北京市海淀区欣华农工商公司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76,571,705.81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3</w:t>
      </w:r>
      <w:bookmarkEnd w:id="1918"/>
      <w:r>
        <w:rPr>
          <w:color w:val="000000"/>
          <w:spacing w:val="0"/>
          <w:w w:val="100"/>
          <w:position w:val="0"/>
        </w:rPr>
        <w:t>、长期股权投资</w:t>
      </w:r>
      <w:bookmarkEnd w:id="1916"/>
      <w:bookmarkEnd w:id="1917"/>
      <w:bookmarkEnd w:id="1919"/>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48"/>
        <w:gridCol w:w="1416"/>
        <w:gridCol w:w="845"/>
        <w:gridCol w:w="1426"/>
        <w:gridCol w:w="1306"/>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859,260,271.76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859,260,271.76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835,823,778.02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835,823,778.02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29,548,599.99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29,548,599.99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34,393,330.89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34,393,330.89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888,808,871.75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888,808,871.75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870,217,108.91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870,217,108.91</w:t>
            </w:r>
          </w:p>
        </w:tc>
      </w:tr>
    </w:tbl>
    <w:p>
      <w:pPr>
        <w:widowControl w:val="0"/>
        <w:spacing w:after="359" w:line="1" w:lineRule="exact"/>
      </w:pPr>
    </w:p>
    <w:p>
      <w:pPr>
        <w:pStyle w:val="Style43"/>
        <w:keepNext/>
        <w:keepLines/>
        <w:widowControl w:val="0"/>
        <w:shd w:val="clear" w:color="auto" w:fill="auto"/>
        <w:bidi w:val="0"/>
        <w:spacing w:before="0" w:line="240" w:lineRule="auto"/>
        <w:ind w:left="0" w:right="0" w:firstLine="0"/>
        <w:jc w:val="left"/>
      </w:pPr>
      <w:bookmarkStart w:id="1920" w:name="bookmark1920"/>
      <w:bookmarkStart w:id="1921" w:name="bookmark1921"/>
      <w:bookmarkStart w:id="1922" w:name="bookmark19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20"/>
      <w:bookmarkEnd w:id="1921"/>
      <w:bookmarkEnd w:id="1922"/>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48"/>
        <w:gridCol w:w="1195"/>
        <w:gridCol w:w="1214"/>
        <w:gridCol w:w="850"/>
        <w:gridCol w:w="1277"/>
        <w:gridCol w:w="1133"/>
        <w:gridCol w:w="126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成都中科创达软件有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39,827,796.25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399,074.51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40,226,870.76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畅索软件科技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22,616,689.95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-1,519,212.30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21,097,477.65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中科创达软件科技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17,179,683.61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1,021,662.58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18,201,346.19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南京中科创达软件科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31,620,255.90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668,523.67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32,288,779.57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北京信恒创科技发展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12,286,668.19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697,619.32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12,984,287.51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西安中科创达软件有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4,192,495.65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185,885.29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4,378,380.94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195"/>
        <w:gridCol w:w="1214"/>
        <w:gridCol w:w="850"/>
        <w:gridCol w:w="1277"/>
        <w:gridCol w:w="1133"/>
        <w:gridCol w:w="126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大连中科创达软件有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1,824,246.04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201,875.51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2,026,121.55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沈阳中科创达软件有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1,304,508.38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1,305,028.70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北京创思远达科技有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2,149,435.48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2,162,993.29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武汉中科创达软件有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1,221,903.52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1,247,778.10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中科创达（重庆）汽车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36,510,815.84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2,810,341.63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39,321,157.47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重庆创通联智物联网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226,786.90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5,226,786.90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中科创达软件日本株 式会社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12,524,131.48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1,940,354.17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14,464,485.65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重庆创通联达智能技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18,684,980.42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327,855.45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19,012,835.87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南京慧行汽车科技有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6,343,845.29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278,842.66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6,622,687.95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中科创达美国有限公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712,386.80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712,907.12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中科创达软件股份有 限公司韩国子公司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1,503,124.67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752,500.33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2,255,625.00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Thundersoft Canada</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深圳市创达天盛智能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437,239.70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437,343.77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台湾聚引移动有限公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443,530.91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210,700.09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654,231.00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北京润信恒达科技有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435,445.20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436,745.98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南京中创盎赛软件科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1,845,739.96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1,045,186.78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2,890,926.74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QuantumX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54,131.26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北京慧驰科技有限公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51,331,160.86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51,331,160.86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195"/>
        <w:gridCol w:w="1214"/>
        <w:gridCol w:w="850"/>
        <w:gridCol w:w="1277"/>
        <w:gridCol w:w="1133"/>
        <w:gridCol w:w="126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北京爱普新思电子技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7,699,639.14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7,699,639.14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杭州聚引投资管理有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重庆协同创新智能汽 车研究院有限公司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531,258,802.31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14,087,400.00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545,346,202.31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青柠优视科技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上海旻道软件科技有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南京畅索软件科技有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14,997.48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835,823,778.02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14,087,400.00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9,349,093.74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859,260,271.76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923" w:name="bookmark1923"/>
      <w:bookmarkStart w:id="1924" w:name="bookmark1924"/>
      <w:bookmarkStart w:id="1925" w:name="bookmark19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23"/>
      <w:bookmarkEnd w:id="1924"/>
      <w:bookmarkEnd w:id="1925"/>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090"/>
        <w:gridCol w:w="475"/>
        <w:gridCol w:w="1037"/>
        <w:gridCol w:w="1066"/>
        <w:gridCol w:w="730"/>
        <w:gridCol w:w="648"/>
        <w:gridCol w:w="710"/>
        <w:gridCol w:w="706"/>
        <w:gridCol w:w="466"/>
        <w:gridCol w:w="1094"/>
        <w:gridCol w:w="50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中天智慧科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7,239,353.23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5,447,966.30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3,032,918.40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4,825,189.85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北京安创空 间科技有限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10,467,288.58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10,597,584.62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17,706,641.81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5,447,966.30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3,163,214.44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15,422,774.47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北京云创远</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景软件有限</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杭州格像科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15,295,546.81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-2,609,013.85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12,686,532.96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56"/>
        <w:gridCol w:w="1090"/>
        <w:gridCol w:w="475"/>
        <w:gridCol w:w="1037"/>
        <w:gridCol w:w="1066"/>
        <w:gridCol w:w="730"/>
        <w:gridCol w:w="648"/>
        <w:gridCol w:w="710"/>
        <w:gridCol w:w="706"/>
        <w:gridCol w:w="466"/>
        <w:gridCol w:w="1094"/>
        <w:gridCol w:w="509"/>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深圳互连科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1,391,142.27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1,439,292.56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16,686,689.08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-2,561,019.65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14,125,825.52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34,393,330.89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5,447,966.30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602,194.79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29,548,599.99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3"/>
        <w:keepNext/>
        <w:keepLines/>
        <w:widowControl w:val="0"/>
        <w:numPr>
          <w:ilvl w:val="0"/>
          <w:numId w:val="49"/>
        </w:numPr>
        <w:shd w:val="clear" w:color="auto" w:fill="auto"/>
        <w:bidi w:val="0"/>
        <w:spacing w:before="0" w:after="380" w:line="240" w:lineRule="auto"/>
        <w:ind w:left="0" w:right="0" w:firstLine="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其他说明</w:t>
      </w:r>
      <w:bookmarkEnd w:id="1926"/>
      <w:bookmarkEnd w:id="1927"/>
      <w:bookmarkEnd w:id="1929"/>
    </w:p>
    <w:p>
      <w:pPr>
        <w:pStyle w:val="Style36"/>
        <w:keepNext/>
        <w:keepLines/>
        <w:widowControl w:val="0"/>
        <w:shd w:val="clear" w:color="auto" w:fill="auto"/>
        <w:bidi w:val="0"/>
        <w:spacing w:before="0" w:after="38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4</w:t>
      </w:r>
      <w:bookmarkEnd w:id="1932"/>
      <w:r>
        <w:rPr>
          <w:color w:val="000000"/>
          <w:spacing w:val="0"/>
          <w:w w:val="100"/>
          <w:position w:val="0"/>
        </w:rPr>
        <w:t>、营业收入和营业成本</w:t>
      </w:r>
      <w:bookmarkEnd w:id="1930"/>
      <w:bookmarkEnd w:id="1931"/>
      <w:bookmarkEnd w:id="1933"/>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618,345,438.80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394,202,344.48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589,693,592.48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393,591,424.45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618,349,684.08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394,202,344.48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589,693,592.48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393,591,424.45</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5</w:t>
      </w:r>
      <w:bookmarkEnd w:id="1936"/>
      <w:r>
        <w:rPr>
          <w:color w:val="000000"/>
          <w:spacing w:val="0"/>
          <w:w w:val="100"/>
          <w:position w:val="0"/>
        </w:rPr>
        <w:t>、投资收益</w:t>
      </w:r>
      <w:bookmarkEnd w:id="1934"/>
      <w:bookmarkEnd w:id="1935"/>
      <w:bookmarkEnd w:id="1937"/>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602,194.80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2,988,340.95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2,352,033.70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-2,195,249.93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2,954,228.50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793,091.02</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both"/>
      </w:pPr>
      <w:bookmarkStart w:id="1938" w:name="bookmark1938"/>
      <w:bookmarkStart w:id="1939" w:name="bookmark1939"/>
      <w:bookmarkStart w:id="1940" w:name="bookmark1940"/>
      <w:r>
        <w:rPr>
          <w:color w:val="000000"/>
          <w:spacing w:val="0"/>
          <w:w w:val="100"/>
          <w:position w:val="0"/>
          <w:sz w:val="24"/>
          <w:szCs w:val="24"/>
        </w:rPr>
        <w:t>十八、补充资料</w:t>
      </w:r>
      <w:bookmarkEnd w:id="1938"/>
      <w:bookmarkEnd w:id="1939"/>
      <w:bookmarkEnd w:id="1940"/>
    </w:p>
    <w:p>
      <w:pPr>
        <w:pStyle w:val="Style36"/>
        <w:keepNext/>
        <w:keepLines/>
        <w:widowControl w:val="0"/>
        <w:shd w:val="clear" w:color="auto" w:fill="auto"/>
        <w:bidi w:val="0"/>
        <w:spacing w:before="0" w:line="240" w:lineRule="auto"/>
        <w:ind w:left="0" w:right="0" w:firstLine="0"/>
        <w:jc w:val="both"/>
      </w:pPr>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41"/>
      <w:bookmarkEnd w:id="1942"/>
      <w:bookmarkEnd w:id="194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549"/>
        <w:gridCol w:w="1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2,405,110.90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72,329,881.91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除同公司正常经营业务相关的有效套期保值业务外，持有交易性金 融资产、衍生金融资产、交易性金融负债、衍生金融负债产生的公 允价值变动损益，以及处置交易性金融资产、衍生金融资产、交易 性金融负债、衍生金融负债和其他债权投资取得的投资收益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-38,841.13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处置以公允价值计量且其变动计入当期损益的金融资产、金融负债 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或有对价公允价值变动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无形资产评估对外投资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6,059,391.44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1,549,650.56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66,608,273.77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3"/>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 损益项目界定为经常性损益的项目，应说明原因。</w:t>
      </w:r>
    </w:p>
    <w:p>
      <w:pPr>
        <w:pStyle w:val="Style13"/>
        <w:keepNext w:val="0"/>
        <w:keepLines w:val="0"/>
        <w:widowControl w:val="0"/>
        <w:shd w:val="clear" w:color="auto" w:fill="auto"/>
        <w:bidi w:val="0"/>
        <w:spacing w:before="0" w:after="260" w:line="331"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6"/>
        <w:keepNext/>
        <w:keepLines/>
        <w:widowControl w:val="0"/>
        <w:shd w:val="clear" w:color="auto" w:fill="auto"/>
        <w:bidi w:val="0"/>
        <w:spacing w:before="0" w:after="260" w:line="331" w:lineRule="auto"/>
        <w:ind w:left="0" w:right="0" w:firstLine="0"/>
        <w:jc w:val="both"/>
      </w:pPr>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44"/>
      <w:bookmarkEnd w:id="1945"/>
      <w:bookmarkEnd w:id="1946"/>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0.5897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0.4244</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3</w:t>
      </w:r>
      <w:bookmarkEnd w:id="1949"/>
      <w:r>
        <w:rPr>
          <w:color w:val="000000"/>
          <w:spacing w:val="0"/>
          <w:w w:val="100"/>
          <w:position w:val="0"/>
        </w:rPr>
        <w:t>、境内外会计准则下会计数据差异</w:t>
      </w:r>
      <w:bookmarkEnd w:id="1947"/>
      <w:bookmarkEnd w:id="1948"/>
      <w:bookmarkEnd w:id="1950"/>
    </w:p>
    <w:p>
      <w:pPr>
        <w:pStyle w:val="Style43"/>
        <w:keepNext/>
        <w:keepLines/>
        <w:widowControl w:val="0"/>
        <w:shd w:val="clear" w:color="auto" w:fill="auto"/>
        <w:bidi w:val="0"/>
        <w:spacing w:before="0" w:line="240" w:lineRule="auto"/>
        <w:ind w:left="0" w:right="0" w:firstLine="0"/>
        <w:jc w:val="both"/>
      </w:pPr>
      <w:bookmarkStart w:id="1951" w:name="bookmark1951"/>
      <w:bookmarkStart w:id="1952" w:name="bookmark1952"/>
      <w:bookmarkStart w:id="1953" w:name="bookmark19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951"/>
      <w:bookmarkEnd w:id="1952"/>
      <w:bookmarkEnd w:id="1953"/>
    </w:p>
    <w:p>
      <w:pPr>
        <w:pStyle w:val="Style1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3"/>
        <w:keepNext/>
        <w:keepLines/>
        <w:widowControl w:val="0"/>
        <w:numPr>
          <w:ilvl w:val="0"/>
          <w:numId w:val="51"/>
        </w:numPr>
        <w:shd w:val="clear" w:color="auto" w:fill="auto"/>
        <w:tabs>
          <w:tab w:pos="493" w:val="left"/>
        </w:tabs>
        <w:bidi w:val="0"/>
        <w:spacing w:before="0" w:after="300" w:line="331" w:lineRule="exact"/>
        <w:ind w:left="0" w:right="0" w:firstLine="0"/>
        <w:jc w:val="left"/>
      </w:pPr>
      <w:bookmarkStart w:id="1954" w:name="bookmark1954"/>
      <w:bookmarkStart w:id="1955" w:name="bookmark1955"/>
      <w:bookmarkStart w:id="1956" w:name="bookmark1956"/>
      <w:bookmarkStart w:id="1957" w:name="bookmark1957"/>
      <w:bookmarkEnd w:id="1956"/>
      <w:r>
        <w:rPr>
          <w:color w:val="000000"/>
          <w:spacing w:val="0"/>
          <w:w w:val="100"/>
          <w:position w:val="0"/>
        </w:rPr>
        <w:t>同时按照境外会计准则与按中国会计准则披露的财务报告中净利润和净资产差异情况</w:t>
      </w:r>
      <w:bookmarkEnd w:id="1954"/>
      <w:bookmarkEnd w:id="1955"/>
      <w:bookmarkEnd w:id="1957"/>
    </w:p>
    <w:p>
      <w:pPr>
        <w:pStyle w:val="Style13"/>
        <w:keepNext w:val="0"/>
        <w:keepLines w:val="0"/>
        <w:widowControl w:val="0"/>
        <w:shd w:val="clear" w:color="auto" w:fill="auto"/>
        <w:bidi w:val="0"/>
        <w:spacing w:before="0" w:after="240" w:line="33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keepLines/>
        <w:widowControl w:val="0"/>
        <w:numPr>
          <w:ilvl w:val="0"/>
          <w:numId w:val="51"/>
        </w:numPr>
        <w:shd w:val="clear" w:color="auto" w:fill="auto"/>
        <w:tabs>
          <w:tab w:pos="589" w:val="left"/>
        </w:tabs>
        <w:bidi w:val="0"/>
        <w:spacing w:before="0" w:after="280" w:line="331" w:lineRule="exact"/>
        <w:ind w:left="0" w:right="0" w:firstLine="0"/>
        <w:jc w:val="left"/>
        <w:sectPr>
          <w:footnotePr>
            <w:pos w:val="pageBottom"/>
            <w:numFmt w:val="decimal"/>
            <w:numRestart w:val="continuous"/>
          </w:footnotePr>
          <w:pgSz w:w="11900" w:h="16840"/>
          <w:pgMar w:top="1441" w:right="1104" w:bottom="1556" w:left="1100" w:header="0" w:footer="3" w:gutter="0"/>
          <w:cols w:space="720"/>
          <w:noEndnote/>
          <w:rtlGutter w:val="0"/>
          <w:docGrid w:linePitch="360"/>
        </w:sectPr>
      </w:pPr>
      <w:bookmarkStart w:id="1958" w:name="bookmark1958"/>
      <w:bookmarkStart w:id="1959" w:name="bookmark1959"/>
      <w:bookmarkStart w:id="1960" w:name="bookmark1960"/>
      <w:bookmarkStart w:id="1961" w:name="bookmark1961"/>
      <w:bookmarkEnd w:id="1960"/>
      <w:r>
        <w:rPr>
          <w:color w:val="000000"/>
          <w:spacing w:val="0"/>
          <w:w w:val="100"/>
          <w:position w:val="0"/>
        </w:rPr>
        <w:t>境内外会计准则下会计数据差异原因说明，对已经境外审计机构审计的数据进行差异调节的，应注 明该境外机构的名称</w:t>
      </w:r>
      <w:bookmarkEnd w:id="1958"/>
      <w:bookmarkEnd w:id="1959"/>
      <w:bookmarkEnd w:id="1961"/>
    </w:p>
    <w:p>
      <w:pPr>
        <w:pStyle w:val="Style11"/>
        <w:keepNext/>
        <w:keepLines/>
        <w:widowControl w:val="0"/>
        <w:shd w:val="clear" w:color="auto" w:fill="auto"/>
        <w:bidi w:val="0"/>
        <w:spacing w:before="0" w:after="540" w:line="240" w:lineRule="auto"/>
        <w:ind w:left="0" w:right="0" w:firstLine="0"/>
        <w:jc w:val="center"/>
      </w:pPr>
      <w:bookmarkStart w:id="1962" w:name="bookmark1962"/>
      <w:bookmarkStart w:id="1963" w:name="bookmark1963"/>
      <w:bookmarkStart w:id="1964" w:name="bookmark1964"/>
      <w:r>
        <w:rPr>
          <w:color w:val="000000"/>
          <w:spacing w:val="0"/>
          <w:w w:val="100"/>
          <w:position w:val="0"/>
        </w:rPr>
        <w:t>第十三节备查文件目录</w:t>
      </w:r>
      <w:bookmarkEnd w:id="1962"/>
      <w:bookmarkEnd w:id="1963"/>
      <w:bookmarkEnd w:id="1964"/>
    </w:p>
    <w:p>
      <w:pPr>
        <w:pStyle w:val="Style13"/>
        <w:keepNext w:val="0"/>
        <w:keepLines w:val="0"/>
        <w:widowControl w:val="0"/>
        <w:shd w:val="clear" w:color="auto" w:fill="auto"/>
        <w:tabs>
          <w:tab w:pos="594" w:val="left"/>
        </w:tabs>
        <w:bidi w:val="0"/>
        <w:spacing w:before="0" w:after="80" w:line="240" w:lineRule="auto"/>
        <w:ind w:left="0" w:right="0" w:firstLine="0"/>
        <w:jc w:val="left"/>
      </w:pPr>
      <w:bookmarkStart w:id="1965" w:name="bookmark1965"/>
      <w:r>
        <w:rPr>
          <w:color w:val="000000"/>
          <w:spacing w:val="0"/>
          <w:w w:val="100"/>
          <w:position w:val="0"/>
        </w:rPr>
        <w:t>（</w:t>
      </w:r>
      <w:bookmarkEnd w:id="1965"/>
      <w:r>
        <w:rPr>
          <w:color w:val="000000"/>
          <w:spacing w:val="0"/>
          <w:w w:val="100"/>
          <w:position w:val="0"/>
        </w:rPr>
        <w:t>一）</w:t>
        <w:tab/>
        <w:t>公司负责人、主管会计工作负责人、会计机构负责人签名并盖章的财务报表</w:t>
      </w:r>
    </w:p>
    <w:p>
      <w:pPr>
        <w:pStyle w:val="Style13"/>
        <w:keepNext w:val="0"/>
        <w:keepLines w:val="0"/>
        <w:widowControl w:val="0"/>
        <w:shd w:val="clear" w:color="auto" w:fill="auto"/>
        <w:tabs>
          <w:tab w:pos="594" w:val="left"/>
        </w:tabs>
        <w:bidi w:val="0"/>
        <w:spacing w:before="0" w:after="80" w:line="240" w:lineRule="auto"/>
        <w:ind w:left="0" w:right="0" w:firstLine="0"/>
        <w:jc w:val="left"/>
      </w:pPr>
      <w:bookmarkStart w:id="1966" w:name="bookmark1966"/>
      <w:r>
        <w:rPr>
          <w:color w:val="000000"/>
          <w:spacing w:val="0"/>
          <w:w w:val="100"/>
          <w:position w:val="0"/>
        </w:rPr>
        <w:t>（</w:t>
      </w:r>
      <w:bookmarkEnd w:id="1966"/>
      <w:r>
        <w:rPr>
          <w:color w:val="000000"/>
          <w:spacing w:val="0"/>
          <w:w w:val="100"/>
          <w:position w:val="0"/>
        </w:rPr>
        <w:t>二）</w:t>
        <w:tab/>
        <w:t>会计师事务所盖章、注册会计师签名并盖章的审计报告</w:t>
      </w:r>
    </w:p>
    <w:p>
      <w:pPr>
        <w:pStyle w:val="Style13"/>
        <w:keepNext w:val="0"/>
        <w:keepLines w:val="0"/>
        <w:widowControl w:val="0"/>
        <w:shd w:val="clear" w:color="auto" w:fill="auto"/>
        <w:tabs>
          <w:tab w:pos="594" w:val="left"/>
        </w:tabs>
        <w:bidi w:val="0"/>
        <w:spacing w:before="0" w:after="300" w:line="240" w:lineRule="auto"/>
        <w:ind w:left="0" w:right="0" w:firstLine="0"/>
        <w:jc w:val="left"/>
      </w:pPr>
      <w:bookmarkStart w:id="1967" w:name="bookmark1967"/>
      <w:r>
        <w:rPr>
          <w:color w:val="000000"/>
          <w:spacing w:val="0"/>
          <w:w w:val="100"/>
          <w:position w:val="0"/>
        </w:rPr>
        <w:t>（</w:t>
      </w:r>
      <w:bookmarkEnd w:id="1967"/>
      <w:r>
        <w:rPr>
          <w:color w:val="000000"/>
          <w:spacing w:val="0"/>
          <w:w w:val="100"/>
          <w:position w:val="0"/>
        </w:rPr>
        <w:t>三）</w:t>
        <w:tab/>
        <w:t>报告期内在中国证监会指定网站上公开披露过的所有公司文件的正本及公告的原稿</w:t>
      </w:r>
    </w:p>
    <w:sectPr>
      <w:footnotePr>
        <w:pos w:val="pageBottom"/>
        <w:numFmt w:val="decimal"/>
        <w:numRestart w:val="continuous"/>
      </w:footnotePr>
      <w:pgSz w:w="11900" w:h="16840"/>
      <w:pgMar w:top="1681" w:right="1102" w:bottom="1681" w:left="11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SimSun" w:eastAsia="SimSun" w:hAnsi="SimSun" w:cs="SimSun"/>
      <w:b/>
      <w:bCs/>
      <w:i w:val="0"/>
      <w:iCs w:val="0"/>
      <w:smallCaps w:val="0"/>
      <w:strike w:val="0"/>
      <w:sz w:val="34"/>
      <w:szCs w:val="34"/>
      <w:u w:val="none"/>
      <w:shd w:val="clear" w:color="auto" w:fill="auto"/>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9">
    <w:name w:val="Body text (5)_"/>
    <w:basedOn w:val="DefaultParagraphFont"/>
    <w:link w:val="Style8"/>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2">
    <w:name w:val="Heading #1_"/>
    <w:basedOn w:val="DefaultParagraphFont"/>
    <w:link w:val="Style11"/>
    <w:rPr>
      <w:rFonts w:ascii="SimHei" w:eastAsia="SimHei" w:hAnsi="SimHei" w:cs="SimHei"/>
      <w:b/>
      <w:bCs/>
      <w:i w:val="0"/>
      <w:iCs w:val="0"/>
      <w:smallCaps w:val="0"/>
      <w:strike w:val="0"/>
      <w:sz w:val="32"/>
      <w:szCs w:val="32"/>
      <w:u w:val="none"/>
      <w:shd w:val="clear" w:color="auto" w:fill="auto"/>
    </w:rPr>
  </w:style>
  <w:style w:type="character" w:customStyle="1" w:styleId="CharStyle14">
    <w:name w:val="Body text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Body text (6)_"/>
    <w:basedOn w:val="DefaultParagraphFont"/>
    <w:link w:val="Style17"/>
    <w:rPr>
      <w:rFonts w:ascii="SimHei" w:eastAsia="SimHei" w:hAnsi="SimHei" w:cs="SimHei"/>
      <w:b/>
      <w:bCs/>
      <w:i w:val="0"/>
      <w:iCs w:val="0"/>
      <w:smallCaps w:val="0"/>
      <w:strike w:val="0"/>
      <w:sz w:val="32"/>
      <w:szCs w:val="32"/>
      <w:u w:val="none"/>
      <w:shd w:val="clear" w:color="auto" w:fill="auto"/>
    </w:rPr>
  </w:style>
  <w:style w:type="character" w:customStyle="1" w:styleId="CharStyle20">
    <w:name w:val="Table of contents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Other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33">
    <w:name w:val="Body text (2)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Heading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4">
    <w:name w:val="Heading #4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48">
    <w:name w:val="Table caption_"/>
    <w:basedOn w:val="DefaultParagraphFont"/>
    <w:link w:val="Style47"/>
    <w:rPr>
      <w:rFonts w:ascii="SimSun" w:eastAsia="SimSun" w:hAnsi="SimSun" w:cs="SimSun"/>
      <w:b w:val="0"/>
      <w:bCs w:val="0"/>
      <w:i w:val="0"/>
      <w:iCs w:val="0"/>
      <w:smallCaps w:val="0"/>
      <w:strike w:val="0"/>
      <w:sz w:val="17"/>
      <w:szCs w:val="17"/>
      <w:u w:val="none"/>
      <w:shd w:val="clear" w:color="auto" w:fill="auto"/>
    </w:rPr>
  </w:style>
  <w:style w:type="character" w:customStyle="1" w:styleId="CharStyle75">
    <w:name w:val="Heading #5_"/>
    <w:basedOn w:val="DefaultParagraphFont"/>
    <w:link w:val="Style74"/>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3)"/>
    <w:basedOn w:val="Normal"/>
    <w:link w:val="CharStyle3"/>
    <w:pPr>
      <w:widowControl w:val="0"/>
      <w:shd w:val="clear" w:color="auto" w:fill="auto"/>
      <w:spacing w:after="440"/>
      <w:jc w:val="center"/>
    </w:pPr>
    <w:rPr>
      <w:rFonts w:ascii="SimSun" w:eastAsia="SimSun" w:hAnsi="SimSun" w:cs="SimSun"/>
      <w:b/>
      <w:bCs/>
      <w:i w:val="0"/>
      <w:iCs w:val="0"/>
      <w:smallCaps w:val="0"/>
      <w:strike w:val="0"/>
      <w:sz w:val="34"/>
      <w:szCs w:val="34"/>
      <w:u w:val="none"/>
      <w:shd w:val="clear" w:color="auto" w:fill="auto"/>
    </w:rPr>
  </w:style>
  <w:style w:type="paragraph" w:customStyle="1" w:styleId="Style6">
    <w:name w:val="Body text (4)"/>
    <w:basedOn w:val="Normal"/>
    <w:link w:val="CharStyle7"/>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8">
    <w:name w:val="Body text (5)"/>
    <w:basedOn w:val="Normal"/>
    <w:link w:val="CharStyle9"/>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1">
    <w:name w:val="Heading #1"/>
    <w:basedOn w:val="Normal"/>
    <w:link w:val="CharStyle12"/>
    <w:pPr>
      <w:widowControl w:val="0"/>
      <w:shd w:val="clear" w:color="auto" w:fill="auto"/>
      <w:spacing w:after="510"/>
      <w:jc w:val="center"/>
      <w:outlineLvl w:val="0"/>
    </w:pPr>
    <w:rPr>
      <w:rFonts w:ascii="SimHei" w:eastAsia="SimHei" w:hAnsi="SimHei" w:cs="SimHei"/>
      <w:b/>
      <w:bCs/>
      <w:i w:val="0"/>
      <w:iCs w:val="0"/>
      <w:smallCaps w:val="0"/>
      <w:strike w:val="0"/>
      <w:sz w:val="32"/>
      <w:szCs w:val="32"/>
      <w:u w:val="none"/>
      <w:shd w:val="clear" w:color="auto" w:fill="auto"/>
    </w:rPr>
  </w:style>
  <w:style w:type="paragraph" w:styleId="Style13">
    <w:name w:val="Body text"/>
    <w:basedOn w:val="Normal"/>
    <w:link w:val="CharStyle14"/>
    <w:qFormat/>
    <w:pPr>
      <w:widowControl w:val="0"/>
      <w:shd w:val="clear" w:color="auto" w:fill="auto"/>
      <w:spacing w:after="200" w:line="33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Body text (6)"/>
    <w:basedOn w:val="Normal"/>
    <w:link w:val="CharStyle18"/>
    <w:pPr>
      <w:widowControl w:val="0"/>
      <w:shd w:val="clear" w:color="auto" w:fill="auto"/>
      <w:spacing w:before="520" w:after="970"/>
      <w:jc w:val="center"/>
    </w:pPr>
    <w:rPr>
      <w:rFonts w:ascii="SimHei" w:eastAsia="SimHei" w:hAnsi="SimHei" w:cs="SimHei"/>
      <w:b/>
      <w:bCs/>
      <w:i w:val="0"/>
      <w:iCs w:val="0"/>
      <w:smallCaps w:val="0"/>
      <w:strike w:val="0"/>
      <w:sz w:val="32"/>
      <w:szCs w:val="32"/>
      <w:u w:val="none"/>
      <w:shd w:val="clear" w:color="auto" w:fill="auto"/>
    </w:rPr>
  </w:style>
  <w:style w:type="paragraph" w:customStyle="1" w:styleId="Style19">
    <w:name w:val="Table of contents"/>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2">
    <w:name w:val="Other"/>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2"/>
    <w:basedOn w:val="Normal"/>
    <w:link w:val="CharStyle26"/>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2">
    <w:name w:val="Body text (2)"/>
    <w:basedOn w:val="Normal"/>
    <w:link w:val="CharStyle33"/>
    <w:pPr>
      <w:widowControl w:val="0"/>
      <w:shd w:val="clear" w:color="auto" w:fill="auto"/>
      <w:spacing w:after="100"/>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Heading #3"/>
    <w:basedOn w:val="Normal"/>
    <w:link w:val="CharStyle3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3">
    <w:name w:val="Heading #4"/>
    <w:basedOn w:val="Normal"/>
    <w:link w:val="CharStyle44"/>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Table caption"/>
    <w:basedOn w:val="Normal"/>
    <w:link w:val="CharStyle4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4">
    <w:name w:val="Heading #5"/>
    <w:basedOn w:val="Normal"/>
    <w:link w:val="CharStyle7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中科创达软件股份有限公司2019年年度报告全文</dc:title>
  <dc:subject/>
  <dc:creator>中科创达软件股份有限公司</dc:creator>
  <cp:keywords/>
</cp:coreProperties>
</file>