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022" w:right="1099" w:bottom="988" w:left="1109" w:header="0" w:footer="3" w:gutter="0"/>
          <w:pgNumType w:start="1"/>
          <w:cols w:space="720"/>
          <w:noEndnote/>
          <w:titlePg/>
          <w:rtlGutter w:val="0"/>
          <w:docGrid w:linePitch="360"/>
        </w:sectPr>
      </w:pPr>
    </w:p>
    <w:p>
      <w:pPr>
        <w:pStyle w:val="Style6"/>
        <w:keepNext w:val="0"/>
        <w:keepLines w:val="0"/>
        <w:framePr w:w="1478" w:h="240" w:wrap="none" w:vAnchor="text" w:hAnchor="page" w:x="1110" w:y="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证券代码：</w:t>
      </w:r>
      <w:r>
        <w:rPr>
          <w:rFonts w:ascii="Times New Roman" w:eastAsia="Times New Roman" w:hAnsi="Times New Roman" w:cs="Times New Roman"/>
          <w:color w:val="000000"/>
          <w:spacing w:val="0"/>
          <w:w w:val="100"/>
          <w:position w:val="0"/>
          <w:sz w:val="18"/>
          <w:szCs w:val="18"/>
        </w:rPr>
        <w:t>300510</w:t>
      </w:r>
    </w:p>
    <w:p>
      <w:pPr>
        <w:pStyle w:val="Style9"/>
        <w:keepNext w:val="0"/>
        <w:keepLines w:val="0"/>
        <w:framePr w:w="1656" w:h="235" w:wrap="none" w:vAnchor="text" w:hAnchor="page" w:x="5166" w:y="21"/>
        <w:widowControl w:val="0"/>
        <w:shd w:val="clear" w:color="auto" w:fill="auto"/>
        <w:bidi w:val="0"/>
        <w:spacing w:before="0" w:after="0" w:line="240" w:lineRule="auto"/>
        <w:ind w:left="0" w:right="0" w:firstLine="0"/>
        <w:jc w:val="center"/>
      </w:pPr>
      <w:r>
        <w:rPr>
          <w:color w:val="000000"/>
          <w:spacing w:val="0"/>
          <w:w w:val="100"/>
          <w:position w:val="0"/>
        </w:rPr>
        <w:t>证券简称：金冠电气</w:t>
      </w:r>
    </w:p>
    <w:p>
      <w:pPr>
        <w:pStyle w:val="Style6"/>
        <w:keepNext w:val="0"/>
        <w:keepLines w:val="0"/>
        <w:framePr w:w="1627" w:h="235" w:wrap="none" w:vAnchor="text" w:hAnchor="page" w:x="9040" w:y="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2017-019</w:t>
      </w:r>
    </w:p>
    <w:p>
      <w:pPr>
        <w:widowControl w:val="0"/>
        <w:spacing w:after="239" w:line="1" w:lineRule="exact"/>
      </w:pPr>
    </w:p>
    <w:p>
      <w:pPr>
        <w:widowControl w:val="0"/>
        <w:spacing w:line="1" w:lineRule="exact"/>
        <w:sectPr>
          <w:footnotePr>
            <w:pos w:val="pageBottom"/>
            <w:numFmt w:val="decimal"/>
            <w:numRestart w:val="continuous"/>
          </w:footnotePr>
          <w:type w:val="continuous"/>
          <w:pgSz w:w="11900" w:h="16840"/>
          <w:pgMar w:top="1022" w:right="1099" w:bottom="988" w:left="1109"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55" w:right="0" w:bottom="1781" w:left="0" w:header="0" w:footer="3" w:gutter="0"/>
          <w:cols w:space="720"/>
          <w:noEndnote/>
          <w:rtlGutter w:val="0"/>
          <w:docGrid w:linePitch="360"/>
        </w:sectPr>
      </w:pPr>
    </w:p>
    <w:p>
      <w:pPr>
        <w:pStyle w:val="Style6"/>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i/>
          <w:iCs/>
          <w:color w:val="1E7E8A"/>
          <w:spacing w:val="0"/>
          <w:w w:val="100"/>
          <w:position w:val="0"/>
          <w:sz w:val="40"/>
          <w:szCs w:val="40"/>
        </w:rPr>
        <w:t>(^1</w:t>
      </w:r>
      <w:r>
        <w:rPr>
          <w:rFonts w:ascii="SimHei" w:eastAsia="SimHei" w:hAnsi="SimHei" w:cs="SimHei"/>
          <w:color w:val="000000"/>
          <w:spacing w:val="0"/>
          <w:w w:val="100"/>
          <w:position w:val="0"/>
          <w:sz w:val="30"/>
          <w:szCs w:val="30"/>
        </w:rPr>
        <w:t>金噩电受</w:t>
      </w:r>
    </w:p>
    <w:p>
      <w:pPr>
        <w:pStyle w:val="Style6"/>
        <w:keepNext w:val="0"/>
        <w:keepLines w:val="0"/>
        <w:widowControl w:val="0"/>
        <w:shd w:val="clear" w:color="auto" w:fill="auto"/>
        <w:bidi w:val="0"/>
        <w:spacing w:before="0" w:after="1800" w:line="240" w:lineRule="auto"/>
        <w:ind w:left="0" w:right="0" w:firstLine="0"/>
        <w:jc w:val="center"/>
        <w:rPr>
          <w:sz w:val="13"/>
          <w:szCs w:val="13"/>
        </w:rPr>
      </w:pPr>
      <w:r>
        <w:rPr>
          <w:rFonts w:ascii="Arial" w:eastAsia="Arial" w:hAnsi="Arial" w:cs="Arial"/>
          <w:b/>
          <w:bCs/>
          <w:color w:val="000000"/>
          <w:spacing w:val="0"/>
          <w:w w:val="100"/>
          <w:position w:val="0"/>
          <w:sz w:val="13"/>
          <w:szCs w:val="13"/>
        </w:rPr>
        <w:t>JINGUAN ELECTRIC</w:t>
      </w:r>
    </w:p>
    <w:p>
      <w:pPr>
        <w:pStyle w:val="Style6"/>
        <w:keepNext w:val="0"/>
        <w:keepLines w:val="0"/>
        <w:widowControl w:val="0"/>
        <w:shd w:val="clear" w:color="auto" w:fill="auto"/>
        <w:bidi w:val="0"/>
        <w:spacing w:before="0" w:after="340" w:line="240" w:lineRule="auto"/>
        <w:ind w:left="0" w:right="0" w:firstLine="0"/>
        <w:jc w:val="center"/>
        <w:rPr>
          <w:sz w:val="34"/>
          <w:szCs w:val="34"/>
        </w:rPr>
      </w:pPr>
      <w:r>
        <w:rPr>
          <w:b/>
          <w:bCs/>
          <w:color w:val="000000"/>
          <w:spacing w:val="0"/>
          <w:w w:val="100"/>
          <w:position w:val="0"/>
          <w:sz w:val="34"/>
          <w:szCs w:val="34"/>
        </w:rPr>
        <w:t>吉林省金冠电气股份有限公司</w:t>
      </w:r>
    </w:p>
    <w:p>
      <w:pPr>
        <w:pStyle w:val="Style15"/>
        <w:keepNext/>
        <w:keepLines/>
        <w:widowControl w:val="0"/>
        <w:shd w:val="clear" w:color="auto" w:fill="auto"/>
        <w:bidi w:val="0"/>
        <w:spacing w:before="0" w:after="680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0"/>
      <w:bookmarkEnd w:id="1"/>
      <w:bookmarkEnd w:id="2"/>
    </w:p>
    <w:p>
      <w:pPr>
        <w:pStyle w:val="Style6"/>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02</w:t>
      </w:r>
      <w:r>
        <w:rPr>
          <w:b/>
          <w:bCs/>
          <w:color w:val="000000"/>
          <w:spacing w:val="0"/>
          <w:w w:val="100"/>
          <w:position w:val="0"/>
          <w:sz w:val="32"/>
          <w:szCs w:val="32"/>
        </w:rPr>
        <w:t>月</w:t>
      </w:r>
    </w:p>
    <w:p>
      <w:pPr>
        <w:pStyle w:val="Style15"/>
        <w:keepNext/>
        <w:keepLines/>
        <w:widowControl w:val="0"/>
        <w:shd w:val="clear" w:color="auto" w:fill="auto"/>
        <w:bidi w:val="0"/>
        <w:spacing w:before="0" w:after="38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20"/>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20"/>
        <w:keepNext w:val="0"/>
        <w:keepLines w:val="0"/>
        <w:widowControl w:val="0"/>
        <w:shd w:val="clear" w:color="auto" w:fill="auto"/>
        <w:bidi w:val="0"/>
        <w:spacing w:before="0" w:line="629" w:lineRule="exact"/>
        <w:ind w:left="0" w:right="0"/>
        <w:jc w:val="both"/>
      </w:pPr>
      <w:r>
        <w:rPr>
          <w:color w:val="000000"/>
          <w:spacing w:val="0"/>
          <w:w w:val="100"/>
          <w:position w:val="0"/>
        </w:rPr>
        <w:t>公司负责人徐海江、主管会计工作负责人徐海滨及会计机构负责人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 主管人员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侯大艳声明：保证年度报告中财务报告的真实、准确、完整。</w:t>
      </w:r>
    </w:p>
    <w:p>
      <w:pPr>
        <w:pStyle w:val="Style20"/>
        <w:keepNext w:val="0"/>
        <w:keepLines w:val="0"/>
        <w:widowControl w:val="0"/>
        <w:shd w:val="clear" w:color="auto" w:fill="auto"/>
        <w:bidi w:val="0"/>
        <w:spacing w:before="0" w:line="629" w:lineRule="exact"/>
        <w:ind w:left="0" w:right="0"/>
        <w:jc w:val="both"/>
      </w:pPr>
      <w:r>
        <w:rPr>
          <w:color w:val="000000"/>
          <w:spacing w:val="0"/>
          <w:w w:val="100"/>
          <w:position w:val="0"/>
        </w:rPr>
        <w:t>所有董事均已出席了审议本报告的董事会会议。</w:t>
      </w:r>
    </w:p>
    <w:p>
      <w:pPr>
        <w:pStyle w:val="Style20"/>
        <w:keepNext w:val="0"/>
        <w:keepLines w:val="0"/>
        <w:widowControl w:val="0"/>
        <w:shd w:val="clear" w:color="auto" w:fill="auto"/>
        <w:tabs>
          <w:tab w:pos="989" w:val="left"/>
        </w:tabs>
        <w:bidi w:val="0"/>
        <w:spacing w:before="0" w:line="625" w:lineRule="exact"/>
        <w:ind w:left="0" w:right="0"/>
        <w:jc w:val="both"/>
      </w:pPr>
      <w:bookmarkStart w:id="6" w:name="bookmark6"/>
      <w:r>
        <w:rPr>
          <w:rFonts w:ascii="Times New Roman" w:eastAsia="Times New Roman" w:hAnsi="Times New Roman" w:cs="Times New Roman"/>
          <w:color w:val="000000"/>
          <w:spacing w:val="0"/>
          <w:w w:val="100"/>
          <w:position w:val="0"/>
          <w:sz w:val="28"/>
          <w:szCs w:val="28"/>
        </w:rPr>
        <w:t>1</w:t>
      </w:r>
      <w:bookmarkEnd w:id="6"/>
      <w:r>
        <w:rPr>
          <w:color w:val="000000"/>
          <w:spacing w:val="0"/>
          <w:w w:val="100"/>
          <w:position w:val="0"/>
        </w:rPr>
        <w:t>、</w:t>
        <w:tab/>
        <w:t>市场竞争风险：公司生产的</w:t>
      </w:r>
      <w:r>
        <w:rPr>
          <w:rFonts w:ascii="Times New Roman" w:eastAsia="Times New Roman" w:hAnsi="Times New Roman" w:cs="Times New Roman"/>
          <w:color w:val="000000"/>
          <w:spacing w:val="0"/>
          <w:w w:val="100"/>
          <w:position w:val="0"/>
          <w:sz w:val="28"/>
          <w:szCs w:val="28"/>
        </w:rPr>
        <w:t>C-GIS</w:t>
      </w:r>
      <w:r>
        <w:rPr>
          <w:color w:val="000000"/>
          <w:spacing w:val="0"/>
          <w:w w:val="100"/>
          <w:position w:val="0"/>
        </w:rPr>
        <w:t>智能环网柜和智能高压开关柜是公 司报告期内业绩稳定增长的主要来源，也是国家智能电网建设的重要设备。但 是国家智能电网建设带来的</w:t>
      </w:r>
      <w:r>
        <w:rPr>
          <w:rFonts w:ascii="Times New Roman" w:eastAsia="Times New Roman" w:hAnsi="Times New Roman" w:cs="Times New Roman"/>
          <w:color w:val="000000"/>
          <w:spacing w:val="0"/>
          <w:w w:val="100"/>
          <w:position w:val="0"/>
          <w:sz w:val="28"/>
          <w:szCs w:val="28"/>
        </w:rPr>
        <w:t>C-GIS</w:t>
      </w:r>
      <w:r>
        <w:rPr>
          <w:color w:val="000000"/>
          <w:spacing w:val="0"/>
          <w:w w:val="100"/>
          <w:position w:val="0"/>
        </w:rPr>
        <w:t>智能环网柜及智能高压开关柜等产品的良 好前景也导致行业参与者不断增加，同时，以</w:t>
      </w:r>
      <w:r>
        <w:rPr>
          <w:rFonts w:ascii="Times New Roman" w:eastAsia="Times New Roman" w:hAnsi="Times New Roman" w:cs="Times New Roman"/>
          <w:color w:val="000000"/>
          <w:spacing w:val="0"/>
          <w:w w:val="100"/>
          <w:position w:val="0"/>
          <w:sz w:val="28"/>
          <w:szCs w:val="28"/>
        </w:rPr>
        <w:t>ABB</w:t>
      </w:r>
      <w:r>
        <w:rPr>
          <w:color w:val="000000"/>
          <w:spacing w:val="0"/>
          <w:w w:val="100"/>
          <w:position w:val="0"/>
        </w:rPr>
        <w:t>、西门子等公司为代表的 跨国公司通过多种方式争夺中国市场份额，对国内企业形成了较大的压力，加 剧了行业内的竞争。如果公司不能持续提升技术水平、增强创新能力、扩大产 能规模和提高经营管理效率，则可能在市场竞争中处于不利地位，导致公司产 品毛利率水平及盈利能力降低。</w:t>
      </w:r>
    </w:p>
    <w:p>
      <w:pPr>
        <w:pStyle w:val="Style20"/>
        <w:keepNext w:val="0"/>
        <w:keepLines w:val="0"/>
        <w:widowControl w:val="0"/>
        <w:shd w:val="clear" w:color="auto" w:fill="auto"/>
        <w:bidi w:val="0"/>
        <w:spacing w:before="0" w:line="629" w:lineRule="exact"/>
        <w:ind w:left="0" w:right="0"/>
        <w:jc w:val="both"/>
      </w:pPr>
      <w:r>
        <w:rPr>
          <w:color w:val="000000"/>
          <w:spacing w:val="0"/>
          <w:w w:val="100"/>
          <w:position w:val="0"/>
        </w:rPr>
        <w:t>为此，公司将通过持续加大研发投入，提高产品竞争力，加强从整机到核 心部件生产、研发能力，通过技术升级提升产品核心竞争实力。</w:t>
      </w:r>
    </w:p>
    <w:p>
      <w:pPr>
        <w:pStyle w:val="Style20"/>
        <w:keepNext w:val="0"/>
        <w:keepLines w:val="0"/>
        <w:widowControl w:val="0"/>
        <w:shd w:val="clear" w:color="auto" w:fill="auto"/>
        <w:bidi w:val="0"/>
        <w:spacing w:before="0" w:line="634" w:lineRule="exact"/>
        <w:ind w:left="0" w:right="0"/>
        <w:jc w:val="both"/>
      </w:pPr>
      <w:bookmarkStart w:id="7" w:name="bookmark7"/>
      <w:r>
        <w:rPr>
          <w:rFonts w:ascii="Times New Roman" w:eastAsia="Times New Roman" w:hAnsi="Times New Roman" w:cs="Times New Roman"/>
          <w:color w:val="000000"/>
          <w:spacing w:val="0"/>
          <w:w w:val="100"/>
          <w:position w:val="0"/>
          <w:sz w:val="28"/>
          <w:szCs w:val="28"/>
        </w:rPr>
        <w:t>2</w:t>
      </w:r>
      <w:bookmarkEnd w:id="7"/>
      <w:r>
        <w:rPr>
          <w:color w:val="000000"/>
          <w:spacing w:val="0"/>
          <w:w w:val="100"/>
          <w:position w:val="0"/>
        </w:rPr>
        <w:t>、 应收账款增大风险：报告期期末，公司应收账款账面价值</w:t>
      </w:r>
      <w:r>
        <w:rPr>
          <w:rFonts w:ascii="Times New Roman" w:eastAsia="Times New Roman" w:hAnsi="Times New Roman" w:cs="Times New Roman"/>
          <w:color w:val="000000"/>
          <w:spacing w:val="0"/>
          <w:w w:val="100"/>
          <w:position w:val="0"/>
          <w:sz w:val="28"/>
          <w:szCs w:val="28"/>
        </w:rPr>
        <w:t xml:space="preserve">21,750.32 </w:t>
      </w:r>
      <w:r>
        <w:rPr>
          <w:color w:val="000000"/>
          <w:spacing w:val="0"/>
          <w:w w:val="100"/>
          <w:position w:val="0"/>
        </w:rPr>
        <w:t>万元，占资产总额的比例</w:t>
      </w:r>
      <w:r>
        <w:rPr>
          <w:rFonts w:ascii="Times New Roman" w:eastAsia="Times New Roman" w:hAnsi="Times New Roman" w:cs="Times New Roman"/>
          <w:color w:val="000000"/>
          <w:spacing w:val="0"/>
          <w:w w:val="100"/>
          <w:position w:val="0"/>
          <w:sz w:val="28"/>
          <w:szCs w:val="28"/>
        </w:rPr>
        <w:t>26.94%</w:t>
      </w:r>
      <w:r>
        <w:rPr>
          <w:color w:val="000000"/>
          <w:spacing w:val="0"/>
          <w:w w:val="100"/>
          <w:position w:val="0"/>
        </w:rPr>
        <w:t xml:space="preserve">，应收账款占资产总额比重较高。虽然公司 应收账款账龄结构较为稳定，公司主要客户规模较大，信用较好，应收账款回 </w:t>
      </w:r>
      <w:r>
        <w:rPr>
          <w:color w:val="000000"/>
          <w:spacing w:val="0"/>
          <w:w w:val="100"/>
          <w:position w:val="0"/>
        </w:rPr>
        <w:t>收风险低，但是由于应收账款占用了公司较多的资金，若不能及时收回，仍然 可能影响公司的现金流量，且一旦形成坏账将给公司造成损失。</w:t>
      </w:r>
    </w:p>
    <w:p>
      <w:pPr>
        <w:pStyle w:val="Style20"/>
        <w:keepNext w:val="0"/>
        <w:keepLines w:val="0"/>
        <w:widowControl w:val="0"/>
        <w:shd w:val="clear" w:color="auto" w:fill="auto"/>
        <w:bidi w:val="0"/>
        <w:spacing w:before="0" w:line="624" w:lineRule="exact"/>
        <w:ind w:left="0" w:right="0"/>
        <w:jc w:val="both"/>
      </w:pPr>
      <w:r>
        <w:rPr>
          <w:color w:val="000000"/>
          <w:spacing w:val="0"/>
          <w:w w:val="100"/>
          <w:position w:val="0"/>
        </w:rPr>
        <w:t>公司将通过严格执行应收账款回收的相关销售政策和信用政策，加大回款 力度；并通过对客户按照回款情况进行分类，制定差异化的回款政策，减少或 杜绝形成坏账损失的风险。</w:t>
      </w:r>
    </w:p>
    <w:p>
      <w:pPr>
        <w:pStyle w:val="Style20"/>
        <w:keepNext w:val="0"/>
        <w:keepLines w:val="0"/>
        <w:widowControl w:val="0"/>
        <w:shd w:val="clear" w:color="auto" w:fill="auto"/>
        <w:tabs>
          <w:tab w:pos="972" w:val="left"/>
        </w:tabs>
        <w:bidi w:val="0"/>
        <w:spacing w:before="0"/>
        <w:ind w:left="0" w:right="0"/>
        <w:jc w:val="both"/>
      </w:pPr>
      <w:bookmarkStart w:id="8" w:name="bookmark8"/>
      <w:r>
        <w:rPr>
          <w:rFonts w:ascii="Times New Roman" w:eastAsia="Times New Roman" w:hAnsi="Times New Roman" w:cs="Times New Roman"/>
          <w:color w:val="000000"/>
          <w:spacing w:val="0"/>
          <w:w w:val="100"/>
          <w:position w:val="0"/>
          <w:sz w:val="28"/>
          <w:szCs w:val="28"/>
        </w:rPr>
        <w:t>3</w:t>
      </w:r>
      <w:bookmarkEnd w:id="8"/>
      <w:r>
        <w:rPr>
          <w:color w:val="000000"/>
          <w:spacing w:val="0"/>
          <w:w w:val="100"/>
          <w:position w:val="0"/>
        </w:rPr>
        <w:t>、</w:t>
        <w:tab/>
        <w:t>毛利率无法持续维持较高水平的风险：</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2015</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2014</w:t>
      </w:r>
      <w:r>
        <w:rPr>
          <w:color w:val="000000"/>
          <w:spacing w:val="0"/>
          <w:w w:val="100"/>
          <w:position w:val="0"/>
        </w:rPr>
        <w:t>年公司 主营业务综合毛利率分别为</w:t>
      </w:r>
      <w:r>
        <w:rPr>
          <w:rFonts w:ascii="Times New Roman" w:eastAsia="Times New Roman" w:hAnsi="Times New Roman" w:cs="Times New Roman"/>
          <w:color w:val="000000"/>
          <w:spacing w:val="0"/>
          <w:w w:val="100"/>
          <w:position w:val="0"/>
          <w:sz w:val="28"/>
          <w:szCs w:val="28"/>
        </w:rPr>
        <w:t>37.33%</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42.41%</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42.04%</w:t>
      </w:r>
      <w:r>
        <w:rPr>
          <w:color w:val="000000"/>
          <w:spacing w:val="0"/>
          <w:w w:val="100"/>
          <w:position w:val="0"/>
        </w:rPr>
        <w:t>，一直保持在较高水 平。其中环网柜产品对公司毛利的贡献最高，</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2015</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2014</w:t>
      </w:r>
      <w:r>
        <w:rPr>
          <w:color w:val="000000"/>
          <w:spacing w:val="0"/>
          <w:w w:val="100"/>
          <w:position w:val="0"/>
        </w:rPr>
        <w:t>年环网 柜产品的毛利贡献率分别为</w:t>
      </w:r>
      <w:r>
        <w:rPr>
          <w:rFonts w:ascii="Times New Roman" w:eastAsia="Times New Roman" w:hAnsi="Times New Roman" w:cs="Times New Roman"/>
          <w:color w:val="000000"/>
          <w:spacing w:val="0"/>
          <w:w w:val="100"/>
          <w:position w:val="0"/>
          <w:sz w:val="28"/>
          <w:szCs w:val="28"/>
        </w:rPr>
        <w:t>40.74%</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45.58%</w:t>
      </w:r>
      <w:r>
        <w:rPr>
          <w:color w:val="000000"/>
          <w:spacing w:val="0"/>
          <w:w w:val="100"/>
          <w:position w:val="0"/>
        </w:rPr>
        <w:t>和</w:t>
      </w:r>
      <w:r>
        <w:rPr>
          <w:rFonts w:ascii="Times New Roman" w:eastAsia="Times New Roman" w:hAnsi="Times New Roman" w:cs="Times New Roman"/>
          <w:color w:val="000000"/>
          <w:spacing w:val="0"/>
          <w:w w:val="100"/>
          <w:position w:val="0"/>
          <w:sz w:val="28"/>
          <w:szCs w:val="28"/>
        </w:rPr>
        <w:t>44.95%</w:t>
      </w:r>
      <w:r>
        <w:rPr>
          <w:color w:val="000000"/>
          <w:spacing w:val="0"/>
          <w:w w:val="100"/>
          <w:position w:val="0"/>
        </w:rPr>
        <w:t>。随着市场竞争的加剧 和产品供给的增加、客户招标政策调整等因素影响，将导致产品售价的相应调 整，未来公司主营业务综合毛利率存在下降的风险。</w:t>
      </w:r>
    </w:p>
    <w:p>
      <w:pPr>
        <w:pStyle w:val="Style20"/>
        <w:keepNext w:val="0"/>
        <w:keepLines w:val="0"/>
        <w:widowControl w:val="0"/>
        <w:shd w:val="clear" w:color="auto" w:fill="auto"/>
        <w:bidi w:val="0"/>
        <w:spacing w:before="0" w:line="629" w:lineRule="exact"/>
        <w:ind w:left="0" w:right="0"/>
        <w:jc w:val="both"/>
      </w:pPr>
      <w:r>
        <w:rPr>
          <w:color w:val="000000"/>
          <w:spacing w:val="0"/>
          <w:w w:val="100"/>
          <w:position w:val="0"/>
        </w:rPr>
        <w:t>公司将通过加强研发提高产品竞争力，依靠核心部件自主供应等手段，提 升产品和服务整体竞争实力。另一方面，逐步优化产品结构，着重推广毛利率 较高的产品，使毛利率能够保持在比较稳定的水平。</w:t>
      </w:r>
    </w:p>
    <w:p>
      <w:pPr>
        <w:pStyle w:val="Style20"/>
        <w:keepNext w:val="0"/>
        <w:keepLines w:val="0"/>
        <w:widowControl w:val="0"/>
        <w:shd w:val="clear" w:color="auto" w:fill="auto"/>
        <w:tabs>
          <w:tab w:pos="972" w:val="left"/>
        </w:tabs>
        <w:bidi w:val="0"/>
        <w:spacing w:before="0" w:line="628" w:lineRule="exact"/>
        <w:ind w:left="0" w:right="0"/>
        <w:jc w:val="both"/>
      </w:pPr>
      <w:bookmarkStart w:id="9" w:name="bookmark9"/>
      <w:r>
        <w:rPr>
          <w:rFonts w:ascii="Times New Roman" w:eastAsia="Times New Roman" w:hAnsi="Times New Roman" w:cs="Times New Roman"/>
          <w:color w:val="000000"/>
          <w:spacing w:val="0"/>
          <w:w w:val="100"/>
          <w:position w:val="0"/>
          <w:sz w:val="28"/>
          <w:szCs w:val="28"/>
        </w:rPr>
        <w:t>4</w:t>
      </w:r>
      <w:bookmarkEnd w:id="9"/>
      <w:r>
        <w:rPr>
          <w:color w:val="000000"/>
          <w:spacing w:val="0"/>
          <w:w w:val="100"/>
          <w:position w:val="0"/>
        </w:rPr>
        <w:t>、</w:t>
        <w:tab/>
        <w:t>招投标方式等发生变化的风险：公司目前较多采用招投标的方式参与 市场竞争，主要客户国家电网公司及各省网公司全部通过投标形式取得销售订 单，如相关客户与招投标有关的相关法律法规、相关政策、招投标方式、招投 标程序或者由此使相关合同条款发生对公司不利的变化，将对公司业绩产生不 利影响。</w:t>
      </w:r>
    </w:p>
    <w:p>
      <w:pPr>
        <w:pStyle w:val="Style20"/>
        <w:keepNext w:val="0"/>
        <w:keepLines w:val="0"/>
        <w:widowControl w:val="0"/>
        <w:shd w:val="clear" w:color="auto" w:fill="auto"/>
        <w:bidi w:val="0"/>
        <w:spacing w:before="0" w:line="619" w:lineRule="exact"/>
        <w:ind w:left="0" w:right="0"/>
        <w:jc w:val="both"/>
      </w:pPr>
      <w:r>
        <w:rPr>
          <w:color w:val="000000"/>
          <w:spacing w:val="0"/>
          <w:w w:val="100"/>
          <w:position w:val="0"/>
        </w:rPr>
        <w:t>为此，公司将通过密切关注国家及相关客户招标有关政策的变化，积极制 定相应的销售策略，满足客户招标方面的各项要求。</w:t>
      </w:r>
    </w:p>
    <w:p>
      <w:pPr>
        <w:pStyle w:val="Style20"/>
        <w:keepNext w:val="0"/>
        <w:keepLines w:val="0"/>
        <w:widowControl w:val="0"/>
        <w:shd w:val="clear" w:color="auto" w:fill="auto"/>
        <w:bidi w:val="0"/>
        <w:spacing w:before="0" w:line="628" w:lineRule="exact"/>
        <w:ind w:left="0" w:right="0"/>
        <w:jc w:val="both"/>
      </w:pPr>
      <w:bookmarkStart w:id="10" w:name="bookmark10"/>
      <w:r>
        <w:rPr>
          <w:rFonts w:ascii="Times New Roman" w:eastAsia="Times New Roman" w:hAnsi="Times New Roman" w:cs="Times New Roman"/>
          <w:color w:val="000000"/>
          <w:spacing w:val="0"/>
          <w:w w:val="100"/>
          <w:position w:val="0"/>
          <w:sz w:val="28"/>
          <w:szCs w:val="28"/>
        </w:rPr>
        <w:t>5</w:t>
      </w:r>
      <w:bookmarkEnd w:id="10"/>
      <w:r>
        <w:rPr>
          <w:color w:val="000000"/>
          <w:spacing w:val="0"/>
          <w:w w:val="100"/>
          <w:position w:val="0"/>
        </w:rPr>
        <w:t>、产品质量风险：公司产品主要应用于电力生产、电力供应、电气成套 设备制造、汽车制造等领域的大型企事业单位，产品质量的稳定性对于下游客 户的生产经营影响较大。公司产品种类多、生产过程较为复杂，若因某一环节 质量控制疏忽而导致公司产品出现质量问题，会给客户的生产经营带来安全隐 患，这将对公司品牌和业务开展带来不利影响。</w:t>
      </w:r>
    </w:p>
    <w:p>
      <w:pPr>
        <w:pStyle w:val="Style20"/>
        <w:keepNext w:val="0"/>
        <w:keepLines w:val="0"/>
        <w:widowControl w:val="0"/>
        <w:shd w:val="clear" w:color="auto" w:fill="auto"/>
        <w:bidi w:val="0"/>
        <w:spacing w:before="0" w:line="626" w:lineRule="exact"/>
        <w:ind w:left="0" w:right="0"/>
        <w:jc w:val="both"/>
      </w:pPr>
      <w:r>
        <w:rPr>
          <w:color w:val="000000"/>
          <w:spacing w:val="0"/>
          <w:w w:val="100"/>
          <w:position w:val="0"/>
        </w:rPr>
        <w:t>公司一贯高度重视产品质量，设置了质检部，配备专职质检人员和齐全的 检测、检验设备和仪器，对原材料采购、产品加工到产成品出厂的每个环节进 行严格检验。通过对各工序严格质量控制加强产品质量流程控制；通过持续、 全面的质量检验手段提高产品质量。</w:t>
      </w:r>
    </w:p>
    <w:p>
      <w:pPr>
        <w:pStyle w:val="Style20"/>
        <w:keepNext w:val="0"/>
        <w:keepLines w:val="0"/>
        <w:widowControl w:val="0"/>
        <w:shd w:val="clear" w:color="auto" w:fill="auto"/>
        <w:bidi w:val="0"/>
        <w:spacing w:before="0" w:line="625" w:lineRule="exact"/>
        <w:ind w:left="0" w:right="0"/>
        <w:jc w:val="both"/>
      </w:pPr>
      <w:r>
        <w:rPr>
          <w:color w:val="000000"/>
          <w:spacing w:val="0"/>
          <w:w w:val="100"/>
          <w:position w:val="0"/>
        </w:rPr>
        <w:t>注：公司应当遵循重要性原则披露可能对公司未来发展战略和经营目标的 实现产生不利影响的所有风险因素，公司应当针对自身特点进行风险揭示，披 露的内容应当充分、准确、具体，应尽量采取定量的方式分析各风险因素对公 司当期及未来经营业绩的影响。同时公司可以根据实际情况，介绍已（或拟） 采取的措施，对策和措施应当具体并具备可操作性。</w:t>
      </w:r>
    </w:p>
    <w:p>
      <w:pPr>
        <w:pStyle w:val="Style20"/>
        <w:keepNext w:val="0"/>
        <w:keepLines w:val="0"/>
        <w:widowControl w:val="0"/>
        <w:shd w:val="clear" w:color="auto" w:fill="auto"/>
        <w:bidi w:val="0"/>
        <w:spacing w:before="0" w:line="624" w:lineRule="exact"/>
        <w:ind w:left="0" w:right="0"/>
        <w:jc w:val="both"/>
        <w:sectPr>
          <w:footnotePr>
            <w:pos w:val="pageBottom"/>
            <w:numFmt w:val="decimal"/>
            <w:numRestart w:val="continuous"/>
          </w:footnotePr>
          <w:type w:val="continuous"/>
          <w:pgSz w:w="11900" w:h="16840"/>
          <w:pgMar w:top="1255" w:right="1071" w:bottom="1781" w:left="1229"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173842000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0.60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6"/>
        <w:keepNext w:val="0"/>
        <w:keepLines w:val="0"/>
        <w:widowControl w:val="0"/>
        <w:shd w:val="clear" w:color="auto" w:fill="auto"/>
        <w:bidi w:val="0"/>
        <w:spacing w:before="1420" w:after="1500" w:line="240" w:lineRule="auto"/>
        <w:ind w:left="0" w:right="0" w:firstLine="0"/>
        <w:jc w:val="center"/>
        <w:rPr>
          <w:sz w:val="34"/>
          <w:szCs w:val="34"/>
        </w:rPr>
      </w:pPr>
      <w:r>
        <w:rPr>
          <w:b/>
          <w:bCs/>
          <w:color w:val="000000"/>
          <w:spacing w:val="0"/>
          <w:w w:val="100"/>
          <w:position w:val="0"/>
          <w:sz w:val="34"/>
          <w:szCs w:val="34"/>
        </w:rPr>
        <w:t>目录</w:t>
      </w:r>
    </w:p>
    <w:p>
      <w:pPr>
        <w:pStyle w:val="Style23"/>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1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58"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86"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26</w:t>
        </w:r>
      </w:hyperlink>
    </w:p>
    <w:p>
      <w:pPr>
        <w:pStyle w:val="Style23"/>
        <w:keepNext w:val="0"/>
        <w:keepLines w:val="0"/>
        <w:widowControl w:val="0"/>
        <w:shd w:val="clear" w:color="auto" w:fill="auto"/>
        <w:tabs>
          <w:tab w:pos="910" w:val="left"/>
          <w:tab w:leader="dot" w:pos="9613" w:val="right"/>
        </w:tabs>
        <w:bidi w:val="0"/>
        <w:spacing w:before="0" w:line="240" w:lineRule="auto"/>
        <w:ind w:left="0" w:right="0" w:firstLine="0"/>
        <w:jc w:val="left"/>
      </w:pPr>
      <w:hyperlink w:anchor="bookmark258"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94</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39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100</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83"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100</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462"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101</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520"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108</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616"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113</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619"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114</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1831"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204</w:t>
        </w:r>
      </w:hyperlink>
      <w:r>
        <w:br w:type="page"/>
      </w:r>
      <w:r>
        <w:fldChar w:fldCharType="end"/>
      </w:r>
    </w:p>
    <w:p>
      <w:pPr>
        <w:pStyle w:val="Style15"/>
        <w:keepNext/>
        <w:keepLines/>
        <w:widowControl w:val="0"/>
        <w:shd w:val="clear" w:color="auto" w:fill="auto"/>
        <w:bidi w:val="0"/>
        <w:spacing w:before="0" w:after="800" w:line="240" w:lineRule="auto"/>
        <w:ind w:left="0" w:right="0" w:firstLine="0"/>
        <w:jc w:val="center"/>
      </w:pPr>
      <w:bookmarkStart w:id="11" w:name="bookmark11"/>
      <w:bookmarkStart w:id="12" w:name="bookmark12"/>
      <w:bookmarkStart w:id="13" w:name="bookmark13"/>
      <w:r>
        <w:rPr>
          <w:color w:val="000000"/>
          <w:spacing w:val="0"/>
          <w:w w:val="100"/>
          <w:position w:val="0"/>
        </w:rPr>
        <w:t>释义</w:t>
      </w:r>
      <w:bookmarkEnd w:id="11"/>
      <w:bookmarkEnd w:id="12"/>
      <w:bookmarkEnd w:id="13"/>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一、基本术语</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金冠电气、公司、本公司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报告期末、本报告期末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上年同期、去年同期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会计师、审计机构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吉林省金冠电气股份有限公司章程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证监会、中国证监会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开盛电气</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浙江开盛电气有限公司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西门子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德国西门子股份公司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ABB</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总部位于瑞士的</w:t>
            </w:r>
            <w:r>
              <w:rPr>
                <w:rFonts w:ascii="Times New Roman" w:eastAsia="Times New Roman" w:hAnsi="Times New Roman" w:cs="Times New Roman"/>
                <w:color w:val="000000"/>
                <w:spacing w:val="0"/>
                <w:w w:val="100"/>
                <w:position w:val="0"/>
                <w:sz w:val="18"/>
                <w:szCs w:val="18"/>
              </w:rPr>
              <w:t>ABB</w:t>
            </w:r>
            <w:r>
              <w:rPr>
                <w:color w:val="000000"/>
                <w:spacing w:val="0"/>
                <w:w w:val="100"/>
                <w:position w:val="0"/>
              </w:rPr>
              <w:t>集团及其下属公司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二、专业术语</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C-GIS</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Cubicle type Gas Insulated Switchgear</w:t>
            </w:r>
            <w:r>
              <w:rPr>
                <w:color w:val="000000"/>
                <w:spacing w:val="0"/>
                <w:w w:val="100"/>
                <w:position w:val="0"/>
              </w:rPr>
              <w:t>，即柜式气体绝缘金属封闭开关 设备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金属封闭开关设备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除外部连接外，全部装配完成并封闭在接地金属外壳内的开关设备</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40.5KV</w:t>
            </w:r>
            <w:r>
              <w:rPr>
                <w:color w:val="000000"/>
                <w:spacing w:val="0"/>
                <w:w w:val="100"/>
                <w:position w:val="0"/>
              </w:rPr>
              <w:t>气体绝缘金属封闭开关设备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C-GIS</w:t>
            </w: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用于额定电压</w:t>
            </w:r>
            <w:r>
              <w:rPr>
                <w:rFonts w:ascii="Times New Roman" w:eastAsia="Times New Roman" w:hAnsi="Times New Roman" w:cs="Times New Roman"/>
                <w:color w:val="000000"/>
                <w:spacing w:val="0"/>
                <w:w w:val="100"/>
                <w:position w:val="0"/>
                <w:sz w:val="18"/>
                <w:szCs w:val="18"/>
              </w:rPr>
              <w:t>40.5kV</w:t>
            </w:r>
            <w:r>
              <w:rPr>
                <w:color w:val="000000"/>
                <w:spacing w:val="0"/>
                <w:w w:val="100"/>
                <w:position w:val="0"/>
              </w:rPr>
              <w:t>的使用场所，所有一次带电部件都密封在充气 隔室中的开关设备，全绝缘、全密封，进出线采用真空断路器作为开 断部件，电缆连接使用预制式内锥电缆附件与开关设备进行连接的一 种金属封闭开关设备。</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40.5KV</w:t>
            </w:r>
            <w:r>
              <w:rPr>
                <w:color w:val="000000"/>
                <w:spacing w:val="0"/>
                <w:w w:val="100"/>
                <w:position w:val="0"/>
              </w:rPr>
              <w:t>气体绝缘金属封闭开关设备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用于额定电压</w:t>
            </w:r>
            <w:r>
              <w:rPr>
                <w:rFonts w:ascii="Times New Roman" w:eastAsia="Times New Roman" w:hAnsi="Times New Roman" w:cs="Times New Roman"/>
                <w:color w:val="000000"/>
                <w:spacing w:val="0"/>
                <w:w w:val="100"/>
                <w:position w:val="0"/>
                <w:sz w:val="18"/>
                <w:szCs w:val="18"/>
              </w:rPr>
              <w:t>40.5kV</w:t>
            </w:r>
            <w:r>
              <w:rPr>
                <w:color w:val="000000"/>
                <w:spacing w:val="0"/>
                <w:w w:val="100"/>
                <w:position w:val="0"/>
              </w:rPr>
              <w:t>的风电和光伏发电领域，采用六氟化硫气体绝 缘，全绝缘、全密封，开关设备具有负荷开关、组合电器、断路器等 功能单元的一种金属封闭开关设备。</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12kV</w:t>
            </w:r>
            <w:r>
              <w:rPr>
                <w:color w:val="000000"/>
                <w:spacing w:val="0"/>
                <w:w w:val="100"/>
                <w:position w:val="0"/>
              </w:rPr>
              <w:t>环保气体绝缘金属封闭开关设备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用于额定电压</w:t>
            </w:r>
            <w:r>
              <w:rPr>
                <w:rFonts w:ascii="Times New Roman" w:eastAsia="Times New Roman" w:hAnsi="Times New Roman" w:cs="Times New Roman"/>
                <w:color w:val="000000"/>
                <w:spacing w:val="0"/>
                <w:w w:val="100"/>
                <w:position w:val="0"/>
                <w:sz w:val="18"/>
                <w:szCs w:val="18"/>
              </w:rPr>
              <w:t>12kV</w:t>
            </w:r>
            <w:r>
              <w:rPr>
                <w:color w:val="000000"/>
                <w:spacing w:val="0"/>
                <w:w w:val="100"/>
                <w:position w:val="0"/>
              </w:rPr>
              <w:t>的配电领域，采用压缩空气进行绝缘，全绝缘、 全密封，设备整体设计、生产、装配过程中对大气无任何污染，零部 件材料并可回收再利用的一种金属封闭开关设备。</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一二次融合智能型</w:t>
            </w:r>
            <w:r>
              <w:rPr>
                <w:rFonts w:ascii="Times New Roman" w:eastAsia="Times New Roman" w:hAnsi="Times New Roman" w:cs="Times New Roman"/>
                <w:color w:val="000000"/>
                <w:spacing w:val="0"/>
                <w:w w:val="100"/>
                <w:position w:val="0"/>
                <w:sz w:val="18"/>
                <w:szCs w:val="18"/>
              </w:rPr>
              <w:t>24kV</w:t>
            </w:r>
            <w:r>
              <w:rPr>
                <w:color w:val="000000"/>
                <w:spacing w:val="0"/>
                <w:w w:val="100"/>
                <w:position w:val="0"/>
              </w:rPr>
              <w:t>气体绝缘金属封闭 开关设备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用于额定电压</w:t>
            </w:r>
            <w:r>
              <w:rPr>
                <w:rFonts w:ascii="Times New Roman" w:eastAsia="Times New Roman" w:hAnsi="Times New Roman" w:cs="Times New Roman"/>
                <w:color w:val="000000"/>
                <w:spacing w:val="0"/>
                <w:w w:val="100"/>
                <w:position w:val="0"/>
                <w:sz w:val="18"/>
                <w:szCs w:val="18"/>
              </w:rPr>
              <w:t>24kV</w:t>
            </w:r>
            <w:r>
              <w:rPr>
                <w:color w:val="000000"/>
                <w:spacing w:val="0"/>
                <w:w w:val="100"/>
                <w:position w:val="0"/>
              </w:rPr>
              <w:t>的配电领域，将一次高压部件与二次控制部分完 全结合成为一体，实现一体化的供货模式的一种金属封闭开关设备。</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远程智能型金属封闭开关设备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用于额定电压</w:t>
            </w:r>
            <w:r>
              <w:rPr>
                <w:rFonts w:ascii="Times New Roman" w:eastAsia="Times New Roman" w:hAnsi="Times New Roman" w:cs="Times New Roman"/>
                <w:color w:val="000000"/>
                <w:spacing w:val="0"/>
                <w:w w:val="100"/>
                <w:position w:val="0"/>
                <w:sz w:val="18"/>
                <w:szCs w:val="18"/>
              </w:rPr>
              <w:t>10~24kV</w:t>
            </w:r>
            <w:r>
              <w:rPr>
                <w:color w:val="000000"/>
                <w:spacing w:val="0"/>
                <w:w w:val="100"/>
                <w:position w:val="0"/>
              </w:rPr>
              <w:t>的配电领域，产品在应用配网自动化的功能基 础上，实现设备远程控制、信号采集、故障定位、用电计量等智能化</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功能的一种金属封闭开关设备。</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经济型开关柜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用于额定电压</w:t>
            </w:r>
            <w:r>
              <w:rPr>
                <w:rFonts w:ascii="Times New Roman" w:eastAsia="Times New Roman" w:hAnsi="Times New Roman" w:cs="Times New Roman"/>
                <w:color w:val="000000"/>
                <w:spacing w:val="0"/>
                <w:w w:val="100"/>
                <w:position w:val="0"/>
                <w:sz w:val="18"/>
                <w:szCs w:val="18"/>
              </w:rPr>
              <w:t>10~24kV</w:t>
            </w:r>
            <w:r>
              <w:rPr>
                <w:color w:val="000000"/>
                <w:spacing w:val="0"/>
                <w:w w:val="100"/>
                <w:position w:val="0"/>
              </w:rPr>
              <w:t>的配电领域，产品在现有产品的金属封闭开关 设备基础上进行结构优化，功能整合，在保证产品质量的前提下，降 低生产、维护、运行成本的一种金属封闭开关设备。</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空气绝缘环保气体灭弧金属封闭开关设备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用于额定电压</w:t>
            </w:r>
            <w:r>
              <w:rPr>
                <w:rFonts w:ascii="Times New Roman" w:eastAsia="Times New Roman" w:hAnsi="Times New Roman" w:cs="Times New Roman"/>
                <w:color w:val="000000"/>
                <w:spacing w:val="0"/>
                <w:w w:val="100"/>
                <w:position w:val="0"/>
                <w:sz w:val="18"/>
                <w:szCs w:val="18"/>
              </w:rPr>
              <w:t>10kV</w:t>
            </w:r>
            <w:r>
              <w:rPr>
                <w:color w:val="000000"/>
                <w:spacing w:val="0"/>
                <w:w w:val="100"/>
                <w:position w:val="0"/>
              </w:rPr>
              <w:t>的配电领域，将开断部件安装在不锈钢密封的气 室内，充以环保气体作为灭弧介质，气室外部采用空气进行绝缘的一 种金属封闭开关设备。</w:t>
            </w:r>
          </w:p>
        </w:tc>
      </w:tr>
    </w:tbl>
    <w:p>
      <w:pPr>
        <w:sectPr>
          <w:footnotePr>
            <w:pos w:val="pageBottom"/>
            <w:numFmt w:val="decimal"/>
            <w:numRestart w:val="continuous"/>
          </w:footnotePr>
          <w:pgSz w:w="11900" w:h="16840"/>
          <w:pgMar w:top="1441" w:right="1142" w:bottom="1619" w:left="1085" w:header="0" w:footer="3" w:gutter="0"/>
          <w:cols w:space="720"/>
          <w:noEndnote/>
          <w:rtlGutter w:val="0"/>
          <w:docGrid w:linePitch="360"/>
        </w:sectPr>
      </w:pPr>
    </w:p>
    <w:p>
      <w:pPr>
        <w:pStyle w:val="Style15"/>
        <w:keepNext/>
        <w:keepLines/>
        <w:widowControl w:val="0"/>
        <w:shd w:val="clear" w:color="auto" w:fill="auto"/>
        <w:bidi w:val="0"/>
        <w:spacing w:before="500" w:after="540" w:line="240" w:lineRule="auto"/>
        <w:ind w:left="0" w:right="0" w:firstLine="0"/>
        <w:jc w:val="center"/>
      </w:pPr>
      <w:bookmarkStart w:id="14" w:name="bookmark14"/>
      <w:bookmarkStart w:id="15" w:name="bookmark15"/>
      <w:bookmarkStart w:id="16" w:name="bookmark16"/>
      <w:r>
        <w:rPr>
          <w:color w:val="000000"/>
          <w:spacing w:val="0"/>
          <w:w w:val="100"/>
          <w:position w:val="0"/>
        </w:rPr>
        <w:t>第二节公司简介和主要财务指标</w:t>
      </w:r>
      <w:bookmarkEnd w:id="14"/>
      <w:bookmarkEnd w:id="15"/>
      <w:bookmarkEnd w:id="16"/>
    </w:p>
    <w:p>
      <w:pPr>
        <w:pStyle w:val="Style26"/>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一</w:t>
      </w:r>
      <w:bookmarkEnd w:id="19"/>
      <w:r>
        <w:rPr>
          <w:color w:val="000000"/>
          <w:spacing w:val="0"/>
          <w:w w:val="100"/>
          <w:position w:val="0"/>
          <w:sz w:val="24"/>
          <w:szCs w:val="24"/>
        </w:rPr>
        <w:t>、公司信息</w:t>
      </w:r>
      <w:bookmarkEnd w:id="17"/>
      <w:bookmarkEnd w:id="18"/>
      <w:bookmarkEnd w:id="20"/>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金冠电气</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金冠电气</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JILIN JINGUAN ELECTRIC Co.,Ltd</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JGDQ</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吉林省长春市双阳经济开发区延寿路</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吉林省长春市双阳经济开发区延寿路</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//www.jljgdq.cn</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jilinjinguan@ </w:t>
            </w:r>
            <w:r>
              <w:rPr>
                <w:rFonts w:ascii="Times New Roman" w:eastAsia="Times New Roman" w:hAnsi="Times New Roman" w:cs="Times New Roman"/>
                <w:color w:val="000000"/>
                <w:spacing w:val="0"/>
                <w:w w:val="100"/>
                <w:position w:val="0"/>
                <w:sz w:val="18"/>
                <w:szCs w:val="18"/>
              </w:rPr>
              <w:t xml:space="preserve">163 </w:t>
            </w:r>
            <w:r>
              <w:rPr>
                <w:rFonts w:ascii="Times New Roman" w:eastAsia="Times New Roman" w:hAnsi="Times New Roman" w:cs="Times New Roman"/>
                <w:color w:val="000000"/>
                <w:spacing w:val="0"/>
                <w:w w:val="100"/>
                <w:position w:val="0"/>
                <w:sz w:val="18"/>
                <w:szCs w:val="18"/>
              </w:rPr>
              <w:t>.com</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二</w:t>
      </w:r>
      <w:bookmarkEnd w:id="23"/>
      <w:r>
        <w:rPr>
          <w:color w:val="000000"/>
          <w:spacing w:val="0"/>
          <w:w w:val="100"/>
          <w:position w:val="0"/>
          <w:sz w:val="24"/>
          <w:szCs w:val="24"/>
        </w:rPr>
        <w:t>、联系人和联系方式</w:t>
      </w:r>
      <w:bookmarkEnd w:id="21"/>
      <w:bookmarkEnd w:id="22"/>
      <w:bookmarkEnd w:id="2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张晓雪</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吉林省长春市双阳经济开发区延寿路</w:t>
            </w:r>
            <w:r>
              <w:rPr>
                <w:rFonts w:ascii="Times New Roman" w:eastAsia="Times New Roman" w:hAnsi="Times New Roman" w:cs="Times New Roman"/>
                <w:color w:val="000000"/>
                <w:spacing w:val="0"/>
                <w:w w:val="100"/>
                <w:position w:val="0"/>
                <w:sz w:val="18"/>
                <w:szCs w:val="18"/>
              </w:rPr>
              <w:t>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吉林省长春市双阳经济开发区延寿路</w:t>
            </w:r>
            <w:r>
              <w:rPr>
                <w:rFonts w:ascii="Times New Roman" w:eastAsia="Times New Roman" w:hAnsi="Times New Roman" w:cs="Times New Roman"/>
                <w:color w:val="000000"/>
                <w:spacing w:val="0"/>
                <w:w w:val="100"/>
                <w:position w:val="0"/>
                <w:sz w:val="18"/>
                <w:szCs w:val="18"/>
              </w:rPr>
              <w:t>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0431-84155588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0431-84155588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0431-84155588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0431-84155588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jilinjinguan@ 163. com</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jilinjinguan@ 163. com</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三</w:t>
      </w:r>
      <w:bookmarkEnd w:id="27"/>
      <w:r>
        <w:rPr>
          <w:color w:val="000000"/>
          <w:spacing w:val="0"/>
          <w:w w:val="100"/>
          <w:position w:val="0"/>
          <w:sz w:val="24"/>
          <w:szCs w:val="24"/>
        </w:rPr>
        <w:t>、信息披露及备置地点</w:t>
      </w:r>
      <w:bookmarkEnd w:id="25"/>
      <w:bookmarkEnd w:id="26"/>
      <w:bookmarkEnd w:id="28"/>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吉林省金冠电气股份有限公司证券部</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四</w:t>
      </w:r>
      <w:bookmarkEnd w:id="31"/>
      <w:r>
        <w:rPr>
          <w:color w:val="000000"/>
          <w:spacing w:val="0"/>
          <w:w w:val="100"/>
          <w:position w:val="0"/>
          <w:sz w:val="24"/>
          <w:szCs w:val="24"/>
        </w:rPr>
        <w:t>、其他有关资料</w:t>
      </w:r>
      <w:bookmarkEnd w:id="29"/>
      <w:bookmarkEnd w:id="30"/>
      <w:bookmarkEnd w:id="32"/>
    </w:p>
    <w:p>
      <w:pPr>
        <w:pStyle w:val="Style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杭州市西溪路</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齐晓丽、李灵辉</w:t>
            </w: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中国（上海）自由贸易试验区 商城路</w:t>
            </w:r>
            <w:r>
              <w:rPr>
                <w:rFonts w:ascii="Times New Roman" w:eastAsia="Times New Roman" w:hAnsi="Times New Roman" w:cs="Times New Roman"/>
                <w:color w:val="000000"/>
                <w:spacing w:val="0"/>
                <w:w w:val="100"/>
                <w:position w:val="0"/>
                <w:sz w:val="18"/>
                <w:szCs w:val="18"/>
              </w:rPr>
              <w:t>618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孙小中、杨志杰</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五</w:t>
      </w:r>
      <w:bookmarkEnd w:id="35"/>
      <w:r>
        <w:rPr>
          <w:color w:val="000000"/>
          <w:spacing w:val="0"/>
          <w:w w:val="100"/>
          <w:position w:val="0"/>
          <w:sz w:val="24"/>
          <w:szCs w:val="24"/>
        </w:rPr>
        <w:t>、主要会计数据和财务指标</w:t>
      </w:r>
      <w:bookmarkEnd w:id="33"/>
      <w:bookmarkEnd w:id="34"/>
      <w:bookmarkEnd w:id="36"/>
    </w:p>
    <w:p>
      <w:pPr>
        <w:pStyle w:val="Style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378,225,977.89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261,955,582.28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240,028,459.90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56,366,791.21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50,047,636.07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45,305,830.58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51,978,321.05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46,502,772.69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42,528,997.53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24,171,428.90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53,457,577.80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14,774,889.17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807,306,354.64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472,120,611.61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402,948,763.19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598,773,898.84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312,458,611.21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91.63%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267,090,535.76</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六</w:t>
      </w:r>
      <w:bookmarkEnd w:id="39"/>
      <w:r>
        <w:rPr>
          <w:color w:val="000000"/>
          <w:spacing w:val="0"/>
          <w:w w:val="100"/>
          <w:position w:val="0"/>
          <w:sz w:val="24"/>
          <w:szCs w:val="24"/>
        </w:rPr>
        <w:t>、分季度主要财务指标</w:t>
      </w:r>
      <w:bookmarkEnd w:id="37"/>
      <w:bookmarkEnd w:id="38"/>
      <w:bookmarkEnd w:id="40"/>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49,002,792.62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91,161,484.65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113,508,565.29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124,553,135.33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5,922,183.23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11,665,160.70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13,764,360.13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25,015,087.15</w:t>
            </w:r>
          </w:p>
        </w:tc>
      </w:tr>
    </w:tbl>
    <w:tbl>
      <w:tblPr>
        <w:tblOverlap w:val="never"/>
        <w:jc w:val="center"/>
        <w:tblLayout w:type="fixed"/>
      </w:tblPr>
      <w:tblGrid>
        <w:gridCol w:w="2630"/>
        <w:gridCol w:w="1738"/>
        <w:gridCol w:w="1742"/>
        <w:gridCol w:w="1738"/>
        <w:gridCol w:w="173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5,443,755.12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10,329,081.00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13,389,246.55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22,816,238.38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1,565,407.31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-20,190,663.35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-1,194,425.91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43,991,110.85</w:t>
            </w: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22" w:val="left"/>
        </w:tabs>
        <w:bidi w:val="0"/>
        <w:spacing w:before="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七</w:t>
      </w:r>
      <w:bookmarkEnd w:id="43"/>
      <w:r>
        <w:rPr>
          <w:color w:val="000000"/>
          <w:spacing w:val="0"/>
          <w:w w:val="100"/>
          <w:position w:val="0"/>
          <w:sz w:val="24"/>
          <w:szCs w:val="24"/>
        </w:rPr>
        <w:t>、</w:t>
        <w:tab/>
        <w:t>境内外会计准则下会计数据差异</w:t>
      </w:r>
      <w:bookmarkEnd w:id="41"/>
      <w:bookmarkEnd w:id="42"/>
      <w:bookmarkEnd w:id="44"/>
    </w:p>
    <w:p>
      <w:pPr>
        <w:pStyle w:val="Style30"/>
        <w:keepNext/>
        <w:keepLines/>
        <w:widowControl w:val="0"/>
        <w:shd w:val="clear" w:color="auto" w:fill="auto"/>
        <w:tabs>
          <w:tab w:pos="403" w:val="left"/>
        </w:tabs>
        <w:bidi w:val="0"/>
        <w:spacing w:before="0" w:line="240" w:lineRule="auto"/>
        <w:ind w:left="0" w:right="0" w:firstLine="0"/>
        <w:jc w:val="both"/>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w:t>
        <w:tab/>
        <w:t>同时按照国际会计准则与按照中国会计准则披露的财务报告中净利润和净资产差异情况</w:t>
      </w:r>
      <w:bookmarkEnd w:id="45"/>
      <w:bookmarkEnd w:id="46"/>
      <w:bookmarkEnd w:id="48"/>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403" w:val="left"/>
        </w:tabs>
        <w:bidi w:val="0"/>
        <w:spacing w:before="0" w:line="240" w:lineRule="auto"/>
        <w:ind w:left="0" w:right="0" w:firstLine="0"/>
        <w:jc w:val="both"/>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w:t>
        <w:tab/>
        <w:t>同时按照境外会计准则与按照中国会计准则披露的财务报告中净利润和净资产差异情况</w:t>
      </w:r>
      <w:bookmarkEnd w:id="49"/>
      <w:bookmarkEnd w:id="50"/>
      <w:bookmarkEnd w:id="52"/>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sz w:val="24"/>
          <w:szCs w:val="24"/>
        </w:rPr>
        <w:t>八</w:t>
      </w:r>
      <w:bookmarkEnd w:id="55"/>
      <w:r>
        <w:rPr>
          <w:color w:val="000000"/>
          <w:spacing w:val="0"/>
          <w:w w:val="100"/>
          <w:position w:val="0"/>
          <w:sz w:val="24"/>
          <w:szCs w:val="24"/>
        </w:rPr>
        <w:t>、</w:t>
        <w:tab/>
        <w:t>非经常性损益项目及金额</w:t>
      </w:r>
      <w:bookmarkEnd w:id="53"/>
      <w:bookmarkEnd w:id="54"/>
      <w:bookmarkEnd w:id="56"/>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-40,110.06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99,288.00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4,918,293.61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3,878,722.34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3,035,411.45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万为与收 益相关的上市补助资 金；</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-63,583.98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472,318.16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320,644.54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254,172.36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4,388,470.16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3,544,863.38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2,776,833.05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26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5"/>
        <w:keepNext/>
        <w:keepLines/>
        <w:widowControl w:val="0"/>
        <w:shd w:val="clear" w:color="auto" w:fill="auto"/>
        <w:bidi w:val="0"/>
        <w:spacing w:before="0" w:after="560" w:line="240" w:lineRule="auto"/>
        <w:ind w:left="0" w:right="0" w:firstLine="0"/>
        <w:jc w:val="center"/>
      </w:pPr>
      <w:bookmarkStart w:id="57" w:name="bookmark57"/>
      <w:bookmarkStart w:id="58" w:name="bookmark58"/>
      <w:bookmarkStart w:id="59" w:name="bookmark59"/>
      <w:r>
        <w:rPr>
          <w:color w:val="000000"/>
          <w:spacing w:val="0"/>
          <w:w w:val="100"/>
          <w:position w:val="0"/>
        </w:rPr>
        <w:t>第三节公司业务概要</w:t>
      </w:r>
      <w:bookmarkEnd w:id="57"/>
      <w:bookmarkEnd w:id="58"/>
      <w:bookmarkEnd w:id="59"/>
    </w:p>
    <w:p>
      <w:pPr>
        <w:pStyle w:val="Style26"/>
        <w:keepNext/>
        <w:keepLines/>
        <w:widowControl w:val="0"/>
        <w:shd w:val="clear" w:color="auto" w:fill="auto"/>
        <w:tabs>
          <w:tab w:pos="517" w:val="left"/>
        </w:tabs>
        <w:bidi w:val="0"/>
        <w:spacing w:before="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一</w:t>
      </w:r>
      <w:bookmarkEnd w:id="62"/>
      <w:r>
        <w:rPr>
          <w:color w:val="000000"/>
          <w:spacing w:val="0"/>
          <w:w w:val="100"/>
          <w:position w:val="0"/>
          <w:sz w:val="24"/>
          <w:szCs w:val="24"/>
        </w:rPr>
        <w:t>、</w:t>
        <w:tab/>
        <w:t>报告期内公司从事的主要业务</w:t>
      </w:r>
      <w:bookmarkEnd w:id="60"/>
      <w:bookmarkEnd w:id="61"/>
      <w:bookmarkEnd w:id="63"/>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公司是专业从事智能电气成套开关设备及其配套元器件的研发、生产和销售，主要产品包括</w:t>
      </w:r>
      <w:r>
        <w:rPr>
          <w:rFonts w:ascii="Times New Roman" w:eastAsia="Times New Roman" w:hAnsi="Times New Roman" w:cs="Times New Roman"/>
          <w:color w:val="000000"/>
          <w:spacing w:val="0"/>
          <w:w w:val="100"/>
          <w:position w:val="0"/>
        </w:rPr>
        <w:t>C-GIS</w:t>
      </w:r>
      <w:r>
        <w:rPr>
          <w:color w:val="000000"/>
          <w:spacing w:val="0"/>
          <w:w w:val="100"/>
          <w:position w:val="0"/>
        </w:rPr>
        <w:t>智 能环网柜、智能高压开关柜及其配套的真空断路器、固体绝缘环网柜等产品。公司具备从产品核心部件到 成套开关设备的整体生产制造能力，是东北地区少数具有</w:t>
      </w:r>
      <w:r>
        <w:rPr>
          <w:rFonts w:ascii="Times New Roman" w:eastAsia="Times New Roman" w:hAnsi="Times New Roman" w:cs="Times New Roman"/>
          <w:color w:val="000000"/>
          <w:spacing w:val="0"/>
          <w:w w:val="100"/>
          <w:position w:val="0"/>
        </w:rPr>
        <w:t>C-GIS</w:t>
      </w:r>
      <w:r>
        <w:rPr>
          <w:color w:val="000000"/>
          <w:spacing w:val="0"/>
          <w:w w:val="100"/>
          <w:position w:val="0"/>
        </w:rPr>
        <w:t>智能环网柜及其核心部件生产能力的企业。 适用于电力系统各类变电所以及发电厂、变电站、冶金化工、轨道交通、电气化铁路、城市地铁、市政建 设、港口建设、交通、厂矿企业等场所。</w:t>
      </w:r>
    </w:p>
    <w:p>
      <w:pPr>
        <w:pStyle w:val="Style33"/>
        <w:keepNext w:val="0"/>
        <w:keepLines w:val="0"/>
        <w:widowControl w:val="0"/>
        <w:shd w:val="clear" w:color="auto" w:fill="auto"/>
        <w:bidi w:val="0"/>
        <w:spacing w:before="0" w:after="360" w:line="313" w:lineRule="exact"/>
        <w:ind w:left="0" w:right="0" w:firstLine="360"/>
        <w:jc w:val="both"/>
      </w:pPr>
      <w:r>
        <w:rPr>
          <w:color w:val="000000"/>
          <w:spacing w:val="0"/>
          <w:w w:val="100"/>
          <w:position w:val="0"/>
        </w:rPr>
        <w:t>公司销售主要采取直销模式，通过投标、商务谈判方式获取订单。大部分产品销往电力系统，其主要 为国家电网公司、内蒙古电网公司等各级电力公司及电力系统下属公司，这些电力企业对产品质量要求较 高，具有较好的信誉度，为公司的优质客户。同时，公司采用</w:t>
      </w:r>
      <w:r>
        <w:rPr>
          <w:rFonts w:ascii="Times New Roman" w:eastAsia="Times New Roman" w:hAnsi="Times New Roman" w:cs="Times New Roman"/>
          <w:color w:val="000000"/>
          <w:spacing w:val="0"/>
          <w:w w:val="100"/>
          <w:position w:val="0"/>
        </w:rPr>
        <w:t>“</w:t>
      </w:r>
      <w:r>
        <w:rPr>
          <w:color w:val="000000"/>
          <w:spacing w:val="0"/>
          <w:w w:val="100"/>
          <w:position w:val="0"/>
        </w:rPr>
        <w:t>大客户战略</w:t>
      </w:r>
      <w:r>
        <w:rPr>
          <w:color w:val="000000"/>
          <w:spacing w:val="0"/>
          <w:w w:val="100"/>
          <w:position w:val="0"/>
        </w:rPr>
        <w:t>''，</w:t>
      </w:r>
      <w:r>
        <w:rPr>
          <w:color w:val="000000"/>
          <w:spacing w:val="0"/>
          <w:w w:val="100"/>
          <w:position w:val="0"/>
        </w:rPr>
        <w:t>持续关注大客户需求的变化, 加强有关客户合作的深度和广度。公司坚持自主创新的技术发展道路，多年来致力于新产品的研发和制造 工艺的改良，并依靠产品创新不断进行区域市场开拓。</w:t>
      </w:r>
    </w:p>
    <w:p>
      <w:pPr>
        <w:pStyle w:val="Style26"/>
        <w:keepNext/>
        <w:keepLines/>
        <w:widowControl w:val="0"/>
        <w:shd w:val="clear" w:color="auto" w:fill="auto"/>
        <w:tabs>
          <w:tab w:pos="517" w:val="left"/>
        </w:tabs>
        <w:bidi w:val="0"/>
        <w:spacing w:before="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二</w:t>
      </w:r>
      <w:bookmarkEnd w:id="66"/>
      <w:r>
        <w:rPr>
          <w:color w:val="000000"/>
          <w:spacing w:val="0"/>
          <w:w w:val="100"/>
          <w:position w:val="0"/>
          <w:sz w:val="24"/>
          <w:szCs w:val="24"/>
        </w:rPr>
        <w:t>、</w:t>
        <w:tab/>
        <w:t>主要资产重大变化情况</w:t>
      </w:r>
      <w:bookmarkEnd w:id="64"/>
      <w:bookmarkEnd w:id="65"/>
      <w:bookmarkEnd w:id="67"/>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年购置土地</w:t>
            </w:r>
            <w:r>
              <w:rPr>
                <w:rFonts w:ascii="Times New Roman" w:eastAsia="Times New Roman" w:hAnsi="Times New Roman" w:cs="Times New Roman"/>
                <w:color w:val="000000"/>
                <w:spacing w:val="0"/>
                <w:w w:val="100"/>
                <w:position w:val="0"/>
                <w:sz w:val="18"/>
                <w:szCs w:val="18"/>
              </w:rPr>
              <w:t>42417</w:t>
            </w:r>
            <w:r>
              <w:rPr>
                <w:color w:val="000000"/>
                <w:spacing w:val="0"/>
                <w:w w:val="100"/>
                <w:position w:val="0"/>
              </w:rPr>
              <w:t>平方米</w:t>
            </w:r>
            <w:r>
              <w:rPr>
                <w:color w:val="000000"/>
                <w:spacing w:val="0"/>
                <w:w w:val="100"/>
                <w:position w:val="0"/>
                <w:sz w:val="18"/>
                <w:szCs w:val="18"/>
              </w:rPr>
              <w:t>，</w:t>
            </w:r>
            <w:r>
              <w:rPr>
                <w:color w:val="000000"/>
                <w:spacing w:val="0"/>
                <w:w w:val="100"/>
                <w:position w:val="0"/>
              </w:rPr>
              <w:t>价格为</w:t>
            </w:r>
            <w:r>
              <w:rPr>
                <w:rFonts w:ascii="Times New Roman" w:eastAsia="Times New Roman" w:hAnsi="Times New Roman" w:cs="Times New Roman"/>
                <w:color w:val="000000"/>
                <w:spacing w:val="0"/>
                <w:w w:val="100"/>
                <w:position w:val="0"/>
                <w:sz w:val="18"/>
                <w:szCs w:val="18"/>
              </w:rPr>
              <w:t>1342.45</w:t>
            </w:r>
            <w:r>
              <w:rPr>
                <w:color w:val="000000"/>
                <w:spacing w:val="0"/>
                <w:w w:val="100"/>
                <w:position w:val="0"/>
              </w:rPr>
              <w:t>万元</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年新建募投项目厂房及研发中心</w:t>
            </w:r>
            <w:r>
              <w:rPr>
                <w:rFonts w:ascii="Times New Roman" w:eastAsia="Times New Roman" w:hAnsi="Times New Roman" w:cs="Times New Roman"/>
                <w:color w:val="000000"/>
                <w:spacing w:val="0"/>
                <w:w w:val="100"/>
                <w:position w:val="0"/>
                <w:sz w:val="18"/>
                <w:szCs w:val="18"/>
              </w:rPr>
              <w:t>6330.46</w:t>
            </w:r>
            <w:r>
              <w:rPr>
                <w:color w:val="000000"/>
                <w:spacing w:val="0"/>
                <w:w w:val="100"/>
                <w:position w:val="0"/>
              </w:rPr>
              <w:t>万元</w:t>
            </w:r>
          </w:p>
        </w:tc>
      </w:tr>
    </w:tbl>
    <w:p>
      <w:pPr>
        <w:widowControl w:val="0"/>
        <w:spacing w:after="259" w:line="1" w:lineRule="exact"/>
      </w:pPr>
    </w:p>
    <w:p>
      <w:pPr>
        <w:pStyle w:val="Style30"/>
        <w:keepNext/>
        <w:keepLines/>
        <w:widowControl w:val="0"/>
        <w:shd w:val="clear" w:color="auto" w:fill="auto"/>
        <w:bidi w:val="0"/>
        <w:spacing w:before="0" w:line="311" w:lineRule="exact"/>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2</w:t>
      </w:r>
      <w:bookmarkEnd w:id="70"/>
      <w:r>
        <w:rPr>
          <w:color w:val="000000"/>
          <w:spacing w:val="0"/>
          <w:w w:val="100"/>
          <w:position w:val="0"/>
        </w:rPr>
        <w:t>、主要境外资产情况</w:t>
      </w:r>
      <w:bookmarkEnd w:id="68"/>
      <w:bookmarkEnd w:id="69"/>
      <w:bookmarkEnd w:id="71"/>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三</w:t>
      </w:r>
      <w:bookmarkEnd w:id="74"/>
      <w:r>
        <w:rPr>
          <w:color w:val="000000"/>
          <w:spacing w:val="0"/>
          <w:w w:val="100"/>
          <w:position w:val="0"/>
          <w:sz w:val="24"/>
          <w:szCs w:val="24"/>
        </w:rPr>
        <w:t>、核心竞争力分析</w:t>
      </w:r>
      <w:bookmarkEnd w:id="72"/>
      <w:bookmarkEnd w:id="73"/>
      <w:bookmarkEnd w:id="75"/>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否</w:t>
      </w:r>
    </w:p>
    <w:p>
      <w:pPr>
        <w:pStyle w:val="Style33"/>
        <w:keepNext w:val="0"/>
        <w:keepLines w:val="0"/>
        <w:widowControl w:val="0"/>
        <w:numPr>
          <w:ilvl w:val="0"/>
          <w:numId w:val="1"/>
        </w:numPr>
        <w:shd w:val="clear" w:color="auto" w:fill="auto"/>
        <w:bidi w:val="0"/>
        <w:spacing w:before="0" w:after="0" w:line="311" w:lineRule="exact"/>
        <w:ind w:left="0" w:right="0" w:firstLine="0"/>
        <w:jc w:val="left"/>
      </w:pPr>
      <w:bookmarkStart w:id="76" w:name="bookmark76"/>
      <w:bookmarkEnd w:id="76"/>
      <w:r>
        <w:rPr>
          <w:color w:val="000000"/>
          <w:spacing w:val="0"/>
          <w:w w:val="100"/>
          <w:position w:val="0"/>
        </w:rPr>
        <w:t>具有领先的产品研发与技术创新优势</w:t>
      </w:r>
    </w:p>
    <w:p>
      <w:pPr>
        <w:pStyle w:val="Style33"/>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公司是专业从事智能电气成套开关设备及其配套元器件的研发、生产和销售的电气设备制造商，具备 从产品核心部件到成套开关设备的整体生产制造能力；截至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公司及控股子公司共有</w:t>
      </w:r>
      <w:r>
        <w:rPr>
          <w:rFonts w:ascii="Times New Roman" w:eastAsia="Times New Roman" w:hAnsi="Times New Roman" w:cs="Times New Roman"/>
          <w:color w:val="000000"/>
          <w:spacing w:val="0"/>
          <w:w w:val="100"/>
          <w:position w:val="0"/>
        </w:rPr>
        <w:t>56</w:t>
      </w:r>
      <w:r>
        <w:rPr>
          <w:color w:val="000000"/>
          <w:spacing w:val="0"/>
          <w:w w:val="100"/>
          <w:position w:val="0"/>
        </w:rPr>
        <w:t>项 专利技术，其中包括</w:t>
      </w:r>
      <w:r>
        <w:rPr>
          <w:rFonts w:ascii="Times New Roman" w:eastAsia="Times New Roman" w:hAnsi="Times New Roman" w:cs="Times New Roman"/>
          <w:color w:val="000000"/>
          <w:spacing w:val="0"/>
          <w:w w:val="100"/>
          <w:position w:val="0"/>
        </w:rPr>
        <w:t>9</w:t>
      </w:r>
      <w:r>
        <w:rPr>
          <w:color w:val="000000"/>
          <w:spacing w:val="0"/>
          <w:w w:val="100"/>
          <w:position w:val="0"/>
        </w:rPr>
        <w:t>项发明；形成了智能配用电技术，开关和开关柜集成技术，智能变电技术，气体绝 缘金属封闭开关设备制造技术，具有综合状态检测和网络通信功能的智能开关柜技术等核心技术体系。公 司在报告期内完成了智能高压开关设备、智能</w:t>
      </w:r>
      <w:r>
        <w:rPr>
          <w:rFonts w:ascii="Times New Roman" w:eastAsia="Times New Roman" w:hAnsi="Times New Roman" w:cs="Times New Roman"/>
          <w:color w:val="000000"/>
          <w:spacing w:val="0"/>
          <w:w w:val="100"/>
          <w:position w:val="0"/>
        </w:rPr>
        <w:t>C-G IS</w:t>
      </w:r>
      <w:r>
        <w:rPr>
          <w:color w:val="000000"/>
          <w:spacing w:val="0"/>
          <w:w w:val="100"/>
          <w:position w:val="0"/>
        </w:rPr>
        <w:t xml:space="preserve">环网开关设备、智能低压开关设备及真空断路器等产 </w:t>
      </w:r>
      <w:r>
        <w:rPr>
          <w:color w:val="000000"/>
          <w:spacing w:val="0"/>
          <w:w w:val="100"/>
          <w:position w:val="0"/>
        </w:rPr>
        <w:t>品型式试验及新产品技术鉴定，多项技术达到国内领先水平。</w:t>
      </w:r>
    </w:p>
    <w:p>
      <w:pPr>
        <w:pStyle w:val="Style33"/>
        <w:keepNext w:val="0"/>
        <w:keepLines w:val="0"/>
        <w:widowControl w:val="0"/>
        <w:shd w:val="clear" w:color="auto" w:fill="auto"/>
        <w:bidi w:val="0"/>
        <w:spacing w:before="0" w:after="80" w:line="313" w:lineRule="exact"/>
        <w:ind w:left="0" w:right="0" w:firstLine="50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2011</w:t>
      </w:r>
      <w:r>
        <w:rPr>
          <w:color w:val="000000"/>
          <w:spacing w:val="0"/>
          <w:w w:val="100"/>
          <w:position w:val="0"/>
        </w:rPr>
        <w:t>年连续被认定为</w:t>
      </w:r>
      <w:r>
        <w:rPr>
          <w:rFonts w:ascii="Times New Roman" w:eastAsia="Times New Roman" w:hAnsi="Times New Roman" w:cs="Times New Roman"/>
          <w:color w:val="000000"/>
          <w:spacing w:val="0"/>
          <w:w w:val="100"/>
          <w:position w:val="0"/>
        </w:rPr>
        <w:t>“</w:t>
      </w:r>
      <w:r>
        <w:rPr>
          <w:color w:val="000000"/>
          <w:spacing w:val="0"/>
          <w:w w:val="100"/>
          <w:position w:val="0"/>
        </w:rPr>
        <w:t>国家高新技术企业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年被评定为</w:t>
      </w:r>
      <w:r>
        <w:rPr>
          <w:rFonts w:ascii="Times New Roman" w:eastAsia="Times New Roman" w:hAnsi="Times New Roman" w:cs="Times New Roman"/>
          <w:color w:val="000000"/>
          <w:spacing w:val="0"/>
          <w:w w:val="100"/>
          <w:position w:val="0"/>
        </w:rPr>
        <w:t>“</w:t>
      </w:r>
      <w:r>
        <w:rPr>
          <w:color w:val="000000"/>
          <w:spacing w:val="0"/>
          <w:w w:val="100"/>
          <w:position w:val="0"/>
        </w:rPr>
        <w:t>吉林省企业技术中心</w:t>
      </w:r>
      <w:r>
        <w:rPr>
          <w:rFonts w:ascii="Times New Roman" w:eastAsia="Times New Roman" w:hAnsi="Times New Roman" w:cs="Times New Roman"/>
          <w:color w:val="000000"/>
          <w:spacing w:val="0"/>
          <w:w w:val="100"/>
          <w:position w:val="0"/>
        </w:rPr>
        <w:t>”</w:t>
      </w:r>
      <w:r>
        <w:rPr>
          <w:color w:val="000000"/>
          <w:spacing w:val="0"/>
          <w:w w:val="100"/>
          <w:position w:val="0"/>
        </w:rPr>
        <w:t>，并同中国 科学院电工研究所合作成立</w:t>
      </w:r>
      <w:r>
        <w:rPr>
          <w:rFonts w:ascii="Times New Roman" w:eastAsia="Times New Roman" w:hAnsi="Times New Roman" w:cs="Times New Roman"/>
          <w:color w:val="000000"/>
          <w:spacing w:val="0"/>
          <w:w w:val="100"/>
          <w:position w:val="0"/>
        </w:rPr>
        <w:t>“</w:t>
      </w:r>
      <w:r>
        <w:rPr>
          <w:color w:val="000000"/>
          <w:spacing w:val="0"/>
          <w:w w:val="100"/>
          <w:position w:val="0"/>
        </w:rPr>
        <w:t>吉林金冠智能电气开关研究发展中心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年被评为</w:t>
      </w:r>
      <w:r>
        <w:rPr>
          <w:rFonts w:ascii="Times New Roman" w:eastAsia="Times New Roman" w:hAnsi="Times New Roman" w:cs="Times New Roman"/>
          <w:color w:val="000000"/>
          <w:spacing w:val="0"/>
          <w:w w:val="100"/>
          <w:position w:val="0"/>
        </w:rPr>
        <w:t>“</w:t>
      </w:r>
      <w:r>
        <w:rPr>
          <w:color w:val="000000"/>
          <w:spacing w:val="0"/>
          <w:w w:val="100"/>
          <w:position w:val="0"/>
        </w:rPr>
        <w:t>中国电器工业最具影响 力品牌</w:t>
      </w:r>
      <w:r>
        <w:rPr>
          <w:rFonts w:ascii="Times New Roman" w:eastAsia="Times New Roman" w:hAnsi="Times New Roman" w:cs="Times New Roman"/>
          <w:color w:val="000000"/>
          <w:spacing w:val="0"/>
          <w:w w:val="100"/>
          <w:position w:val="0"/>
        </w:rPr>
        <w:t>”</w:t>
      </w:r>
      <w:r>
        <w:rPr>
          <w:color w:val="000000"/>
          <w:spacing w:val="0"/>
          <w:w w:val="100"/>
          <w:position w:val="0"/>
        </w:rPr>
        <w:t>；公司将持续进行产品的升级、创新及新产品的研发，并加大投入力度，实现</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.4-40.5kV</w:t>
      </w:r>
      <w:r>
        <w:rPr>
          <w:color w:val="000000"/>
          <w:spacing w:val="0"/>
          <w:w w:val="100"/>
          <w:position w:val="0"/>
        </w:rPr>
        <w:t>产品的全 系列化，持续保持公司的卓越竞争力。</w:t>
      </w:r>
    </w:p>
    <w:p>
      <w:pPr>
        <w:pStyle w:val="Style33"/>
        <w:keepNext w:val="0"/>
        <w:keepLines w:val="0"/>
        <w:widowControl w:val="0"/>
        <w:numPr>
          <w:ilvl w:val="0"/>
          <w:numId w:val="1"/>
        </w:numPr>
        <w:shd w:val="clear" w:color="auto" w:fill="auto"/>
        <w:bidi w:val="0"/>
        <w:spacing w:before="0" w:after="0"/>
        <w:ind w:left="0" w:right="0" w:firstLine="0"/>
        <w:jc w:val="left"/>
      </w:pPr>
      <w:bookmarkStart w:id="77" w:name="bookmark77"/>
      <w:bookmarkEnd w:id="77"/>
      <w:r>
        <w:rPr>
          <w:color w:val="000000"/>
          <w:spacing w:val="0"/>
          <w:w w:val="100"/>
          <w:position w:val="0"/>
        </w:rPr>
        <w:t>具有智能化的加工制造与产品检测优势</w:t>
      </w:r>
    </w:p>
    <w:p>
      <w:pPr>
        <w:pStyle w:val="Style33"/>
        <w:keepNext w:val="0"/>
        <w:keepLines w:val="0"/>
        <w:widowControl w:val="0"/>
        <w:shd w:val="clear" w:color="auto" w:fill="auto"/>
        <w:bidi w:val="0"/>
        <w:spacing w:before="0" w:after="80" w:line="313" w:lineRule="exact"/>
        <w:ind w:left="0" w:right="0" w:firstLine="500"/>
        <w:jc w:val="both"/>
      </w:pPr>
      <w:r>
        <w:rPr>
          <w:color w:val="000000"/>
          <w:spacing w:val="0"/>
          <w:w w:val="100"/>
          <w:position w:val="0"/>
        </w:rPr>
        <w:t>公司具有先进的钣金柔性加工流水线、自动化激光切割生产线、智能</w:t>
      </w:r>
      <w:r>
        <w:rPr>
          <w:rFonts w:ascii="Times New Roman" w:eastAsia="Times New Roman" w:hAnsi="Times New Roman" w:cs="Times New Roman"/>
          <w:color w:val="000000"/>
          <w:spacing w:val="0"/>
          <w:w w:val="100"/>
          <w:position w:val="0"/>
        </w:rPr>
        <w:t>C-GIS</w:t>
      </w:r>
      <w:r>
        <w:rPr>
          <w:color w:val="000000"/>
          <w:spacing w:val="0"/>
          <w:w w:val="100"/>
          <w:position w:val="0"/>
        </w:rPr>
        <w:t>产品制造与检验流水线、 智能真空断路器制造与检验流水线、智能高压开关设备制造与检测流水线、智能高精度橡胶成型流水线、 氦质谱气体检漏设备等制造设备；集工频耐压、局放及雷电冲击于一体的</w:t>
      </w:r>
      <w:r>
        <w:rPr>
          <w:rFonts w:ascii="Times New Roman" w:eastAsia="Times New Roman" w:hAnsi="Times New Roman" w:cs="Times New Roman"/>
          <w:color w:val="000000"/>
          <w:spacing w:val="0"/>
          <w:w w:val="100"/>
          <w:position w:val="0"/>
        </w:rPr>
        <w:t>110kV</w:t>
      </w:r>
      <w:r>
        <w:rPr>
          <w:color w:val="000000"/>
          <w:spacing w:val="0"/>
          <w:w w:val="100"/>
          <w:position w:val="0"/>
        </w:rPr>
        <w:t>屏蔽试验室、</w:t>
      </w:r>
      <w:r>
        <w:rPr>
          <w:rFonts w:ascii="Times New Roman" w:eastAsia="Times New Roman" w:hAnsi="Times New Roman" w:cs="Times New Roman"/>
          <w:color w:val="000000"/>
          <w:spacing w:val="0"/>
          <w:w w:val="100"/>
          <w:position w:val="0"/>
        </w:rPr>
        <w:t>6000A</w:t>
      </w:r>
      <w:r>
        <w:rPr>
          <w:color w:val="000000"/>
          <w:spacing w:val="0"/>
          <w:w w:val="100"/>
          <w:position w:val="0"/>
        </w:rPr>
        <w:t>大电 流温升试验设备及数十种高精度检测仪器等；智能化的加工制造与产品检验体系大大提高了公司产品的 稳定性和可靠性，巩固了公司的技术领先优势。</w:t>
      </w:r>
    </w:p>
    <w:p>
      <w:pPr>
        <w:pStyle w:val="Style33"/>
        <w:keepNext w:val="0"/>
        <w:keepLines w:val="0"/>
        <w:widowControl w:val="0"/>
        <w:numPr>
          <w:ilvl w:val="0"/>
          <w:numId w:val="1"/>
        </w:numPr>
        <w:shd w:val="clear" w:color="auto" w:fill="auto"/>
        <w:bidi w:val="0"/>
        <w:spacing w:before="0" w:after="0"/>
        <w:ind w:left="0" w:right="0" w:firstLine="180"/>
        <w:jc w:val="both"/>
      </w:pPr>
      <w:bookmarkStart w:id="78" w:name="bookmark78"/>
      <w:bookmarkEnd w:id="78"/>
      <w:r>
        <w:rPr>
          <w:color w:val="000000"/>
          <w:spacing w:val="0"/>
          <w:w w:val="100"/>
          <w:position w:val="0"/>
        </w:rPr>
        <w:t>优秀的管理团队、完善的管控体系</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公司具有优秀的管理团队，根据不同的职能分为市场管理、质量管理、生产管理、技术管理等模块， 每个模块具有不同的管理职能，团队内部的管理人员均是行业内部多年的具有可塑造性的优秀人才，并且, 管理团队的核心人员大多数都具有管理者及股东的双层身份，具有很高的企业忠诚度及职业精神和稳定 性，能够在不同的管理岗位上最大限度的发挥自身优势，有力与公司的发展和企业的进步；</w:t>
      </w:r>
    </w:p>
    <w:p>
      <w:pPr>
        <w:pStyle w:val="Style33"/>
        <w:keepNext w:val="0"/>
        <w:keepLines w:val="0"/>
        <w:widowControl w:val="0"/>
        <w:shd w:val="clear" w:color="auto" w:fill="auto"/>
        <w:bidi w:val="0"/>
        <w:spacing w:before="0" w:after="80" w:line="313" w:lineRule="exact"/>
        <w:ind w:left="0" w:right="0" w:firstLine="300"/>
        <w:jc w:val="both"/>
      </w:pPr>
      <w:r>
        <w:rPr>
          <w:color w:val="000000"/>
          <w:spacing w:val="0"/>
          <w:w w:val="100"/>
          <w:position w:val="0"/>
        </w:rPr>
        <w:t>公司具有完善的管控体系，在每个管理模块内部均具有完善的管控方法及实施流程，例如对于产品质量 模块中，针对于产品质量控制具有详细的管控制度，设计到产品质量的所有部门均按照质量管控制度进行 管理，采用分布式质量管理理念，大大的提高了产品的设计质量、生产质量。</w:t>
      </w:r>
    </w:p>
    <w:p>
      <w:pPr>
        <w:pStyle w:val="Style33"/>
        <w:keepNext w:val="0"/>
        <w:keepLines w:val="0"/>
        <w:widowControl w:val="0"/>
        <w:numPr>
          <w:ilvl w:val="0"/>
          <w:numId w:val="1"/>
        </w:numPr>
        <w:shd w:val="clear" w:color="auto" w:fill="auto"/>
        <w:tabs>
          <w:tab w:pos="336" w:val="left"/>
        </w:tabs>
        <w:bidi w:val="0"/>
        <w:spacing w:before="0" w:after="0"/>
        <w:ind w:left="0" w:right="0" w:firstLine="0"/>
        <w:jc w:val="both"/>
      </w:pPr>
      <w:bookmarkStart w:id="79" w:name="bookmark79"/>
      <w:bookmarkEnd w:id="79"/>
      <w:r>
        <w:rPr>
          <w:color w:val="000000"/>
          <w:spacing w:val="0"/>
          <w:w w:val="100"/>
          <w:position w:val="0"/>
        </w:rPr>
        <w:t>品牌优势</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输配电及控制设备制造行业是先发优势及品牌效应较为明显的行业，产品质量和满足客户需求的产品 解决方案及快速反应能力是赢得客户的决定性因素。公司自成立以来专注于输配电及控制设备领域的技术 研究、产品开发和经营。在长期的市场拓展与服务实践中不断总结和积累，持续的创新能力、过硬的产品 质量及完善的售后服务能力为公司品牌形象的树立奠定了坚实的基础。</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公司目前通过了国家电网、内蒙古电力的招投标资格审核，产品在国家电网公司、内蒙古电力多个项 目中得到应用。公司产品在国电九江四期发电有限公司</w:t>
      </w:r>
      <w:r>
        <w:rPr>
          <w:rFonts w:ascii="Times New Roman" w:eastAsia="Times New Roman" w:hAnsi="Times New Roman" w:cs="Times New Roman"/>
          <w:color w:val="000000"/>
          <w:spacing w:val="0"/>
          <w:w w:val="100"/>
          <w:position w:val="0"/>
        </w:rPr>
        <w:t>2X660MW</w:t>
      </w:r>
      <w:r>
        <w:rPr>
          <w:color w:val="000000"/>
          <w:spacing w:val="0"/>
          <w:w w:val="100"/>
          <w:position w:val="0"/>
        </w:rPr>
        <w:t xml:space="preserve">机组工程、中电投燕山湖发电有限公司 </w:t>
      </w:r>
      <w:r>
        <w:rPr>
          <w:rFonts w:ascii="Times New Roman" w:eastAsia="Times New Roman" w:hAnsi="Times New Roman" w:cs="Times New Roman"/>
          <w:color w:val="000000"/>
          <w:spacing w:val="0"/>
          <w:w w:val="100"/>
          <w:position w:val="0"/>
        </w:rPr>
        <w:t>2X660MW</w:t>
      </w:r>
      <w:r>
        <w:rPr>
          <w:color w:val="000000"/>
          <w:spacing w:val="0"/>
          <w:w w:val="100"/>
          <w:position w:val="0"/>
        </w:rPr>
        <w:t>机组工程、华能白山煤砰石发电有限公司</w:t>
      </w:r>
      <w:r>
        <w:rPr>
          <w:rFonts w:ascii="Times New Roman" w:eastAsia="Times New Roman" w:hAnsi="Times New Roman" w:cs="Times New Roman"/>
          <w:color w:val="000000"/>
          <w:spacing w:val="0"/>
          <w:w w:val="100"/>
          <w:position w:val="0"/>
        </w:rPr>
        <w:t>2X330MW</w:t>
      </w:r>
      <w:r>
        <w:rPr>
          <w:color w:val="000000"/>
          <w:spacing w:val="0"/>
          <w:w w:val="100"/>
          <w:position w:val="0"/>
        </w:rPr>
        <w:t xml:space="preserve">机组工程、国电宁夏英力特煤业有限公司 </w:t>
      </w:r>
      <w:r>
        <w:rPr>
          <w:rFonts w:ascii="Times New Roman" w:eastAsia="Times New Roman" w:hAnsi="Times New Roman" w:cs="Times New Roman"/>
          <w:color w:val="000000"/>
          <w:spacing w:val="0"/>
          <w:w w:val="100"/>
          <w:position w:val="0"/>
        </w:rPr>
        <w:t>2X330MW</w:t>
      </w:r>
      <w:r>
        <w:rPr>
          <w:color w:val="000000"/>
          <w:spacing w:val="0"/>
          <w:w w:val="100"/>
          <w:position w:val="0"/>
        </w:rPr>
        <w:t>机组工程、长春轨道交通轻轨三期工程、中国第一汽车集团公司数据中心项目等重大工程项目 上得到广泛应用。</w:t>
      </w:r>
    </w:p>
    <w:p>
      <w:pPr>
        <w:pStyle w:val="Style33"/>
        <w:keepNext w:val="0"/>
        <w:keepLines w:val="0"/>
        <w:widowControl w:val="0"/>
        <w:shd w:val="clear" w:color="auto" w:fill="auto"/>
        <w:bidi w:val="0"/>
        <w:spacing w:before="0" w:after="80" w:line="313" w:lineRule="exact"/>
        <w:ind w:left="0" w:right="0" w:firstLine="500"/>
        <w:jc w:val="both"/>
      </w:pPr>
      <w:r>
        <w:rPr>
          <w:color w:val="000000"/>
          <w:spacing w:val="0"/>
          <w:w w:val="100"/>
          <w:position w:val="0"/>
        </w:rPr>
        <w:t>目前</w:t>
      </w:r>
      <w:r>
        <w:rPr>
          <w:rFonts w:ascii="Times New Roman" w:eastAsia="Times New Roman" w:hAnsi="Times New Roman" w:cs="Times New Roman"/>
          <w:color w:val="000000"/>
          <w:spacing w:val="0"/>
          <w:w w:val="100"/>
          <w:position w:val="0"/>
        </w:rPr>
        <w:t>“</w:t>
      </w:r>
      <w:r>
        <w:rPr>
          <w:color w:val="000000"/>
          <w:spacing w:val="0"/>
          <w:w w:val="100"/>
          <w:position w:val="0"/>
        </w:rPr>
        <w:t>金冠电气</w:t>
      </w:r>
      <w:r>
        <w:rPr>
          <w:rFonts w:ascii="Times New Roman" w:eastAsia="Times New Roman" w:hAnsi="Times New Roman" w:cs="Times New Roman"/>
          <w:color w:val="000000"/>
          <w:spacing w:val="0"/>
          <w:w w:val="100"/>
          <w:position w:val="0"/>
        </w:rPr>
        <w:t>”</w:t>
      </w:r>
      <w:r>
        <w:rPr>
          <w:color w:val="000000"/>
          <w:spacing w:val="0"/>
          <w:w w:val="100"/>
          <w:position w:val="0"/>
        </w:rPr>
        <w:t>品牌已树立了专业、优质的品牌形象，在行业内具备较为突出的品牌优势和行业影响 力。公司获得了包括</w:t>
      </w:r>
      <w:r>
        <w:rPr>
          <w:rFonts w:ascii="Times New Roman" w:eastAsia="Times New Roman" w:hAnsi="Times New Roman" w:cs="Times New Roman"/>
          <w:color w:val="000000"/>
          <w:spacing w:val="0"/>
          <w:w w:val="100"/>
          <w:position w:val="0"/>
        </w:rPr>
        <w:t>“</w:t>
      </w:r>
      <w:r>
        <w:rPr>
          <w:color w:val="000000"/>
          <w:spacing w:val="0"/>
          <w:w w:val="100"/>
          <w:position w:val="0"/>
        </w:rPr>
        <w:t>守合同重信用</w:t>
      </w:r>
      <w:r>
        <w:rPr>
          <w:rFonts w:ascii="Times New Roman" w:eastAsia="Times New Roman" w:hAnsi="Times New Roman" w:cs="Times New Roman"/>
          <w:color w:val="000000"/>
          <w:spacing w:val="0"/>
          <w:w w:val="100"/>
          <w:position w:val="0"/>
        </w:rPr>
        <w:t>AAA</w:t>
      </w:r>
      <w:r>
        <w:rPr>
          <w:color w:val="000000"/>
          <w:spacing w:val="0"/>
          <w:w w:val="100"/>
          <w:position w:val="0"/>
        </w:rPr>
        <w:t>级单位</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全市百强中小企业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纳税信用等级</w:t>
      </w:r>
      <w:r>
        <w:rPr>
          <w:rFonts w:ascii="Times New Roman" w:eastAsia="Times New Roman" w:hAnsi="Times New Roman" w:cs="Times New Roman"/>
          <w:color w:val="000000"/>
          <w:spacing w:val="0"/>
          <w:w w:val="100"/>
          <w:position w:val="0"/>
        </w:rPr>
        <w:t>A</w:t>
      </w:r>
      <w:r>
        <w:rPr>
          <w:color w:val="000000"/>
          <w:spacing w:val="0"/>
          <w:w w:val="100"/>
          <w:position w:val="0"/>
        </w:rPr>
        <w:t>级纳税人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吉 林省省级企业技术中心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吉林省百强民营企业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创新型中小企业</w:t>
      </w:r>
      <w:r>
        <w:rPr>
          <w:rFonts w:ascii="Times New Roman" w:eastAsia="Times New Roman" w:hAnsi="Times New Roman" w:cs="Times New Roman"/>
          <w:color w:val="000000"/>
          <w:spacing w:val="0"/>
          <w:w w:val="100"/>
          <w:position w:val="0"/>
        </w:rPr>
        <w:t>”</w:t>
      </w:r>
      <w:r>
        <w:rPr>
          <w:color w:val="000000"/>
          <w:spacing w:val="0"/>
          <w:w w:val="100"/>
          <w:position w:val="0"/>
        </w:rPr>
        <w:t>等荣誉。</w:t>
      </w:r>
    </w:p>
    <w:p>
      <w:pPr>
        <w:pStyle w:val="Style33"/>
        <w:keepNext w:val="0"/>
        <w:keepLines w:val="0"/>
        <w:widowControl w:val="0"/>
        <w:numPr>
          <w:ilvl w:val="0"/>
          <w:numId w:val="1"/>
        </w:numPr>
        <w:shd w:val="clear" w:color="auto" w:fill="auto"/>
        <w:tabs>
          <w:tab w:pos="336" w:val="left"/>
        </w:tabs>
        <w:bidi w:val="0"/>
        <w:spacing w:before="0" w:after="0"/>
        <w:ind w:left="0" w:right="0" w:firstLine="0"/>
        <w:jc w:val="left"/>
      </w:pPr>
      <w:bookmarkStart w:id="80" w:name="bookmark80"/>
      <w:bookmarkEnd w:id="80"/>
      <w:r>
        <w:rPr>
          <w:color w:val="000000"/>
          <w:spacing w:val="0"/>
          <w:w w:val="100"/>
          <w:position w:val="0"/>
        </w:rPr>
        <w:t>解决方案设计能力及服务优势</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不同地区电力设备的建设水平差异较大，用户的使用习惯及技术要求也各不相同，这就要求设备供应 商具有较强的系统解决方案设计能力。公司为客户提供了以公司主要产品为核心的智能电气成套开关设备 解决方案，满足客户个性化供电方案的技术要求，从而实现销售规模不断扩大及差异化的竞争能力优势。</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公司专注于智能电气成套开关设备及其配套元器件的技术研发和产品设计，具有丰富的项目实施经验 和设计经验。公司全面掌握了</w:t>
      </w:r>
      <w:r>
        <w:rPr>
          <w:rFonts w:ascii="Times New Roman" w:eastAsia="Times New Roman" w:hAnsi="Times New Roman" w:cs="Times New Roman"/>
          <w:color w:val="000000"/>
          <w:spacing w:val="0"/>
          <w:w w:val="100"/>
          <w:position w:val="0"/>
        </w:rPr>
        <w:t>C-GIS</w:t>
      </w:r>
      <w:r>
        <w:rPr>
          <w:color w:val="000000"/>
          <w:spacing w:val="0"/>
          <w:w w:val="100"/>
          <w:position w:val="0"/>
        </w:rPr>
        <w:t>智能环网柜设计技术、智能高压开关柜设计技术、真空断路器设计技 术等，能够充分按照客户的需求，快速提供较为完善的产品整体解决方案。</w:t>
      </w:r>
    </w:p>
    <w:p>
      <w:pPr>
        <w:pStyle w:val="Style33"/>
        <w:keepNext w:val="0"/>
        <w:keepLines w:val="0"/>
        <w:widowControl w:val="0"/>
        <w:shd w:val="clear" w:color="auto" w:fill="auto"/>
        <w:bidi w:val="0"/>
        <w:spacing w:before="0" w:after="80" w:line="313" w:lineRule="exact"/>
        <w:ind w:left="0" w:right="0" w:firstLine="360"/>
        <w:jc w:val="both"/>
      </w:pPr>
      <w:r>
        <w:rPr>
          <w:color w:val="000000"/>
          <w:spacing w:val="0"/>
          <w:w w:val="100"/>
          <w:position w:val="0"/>
        </w:rPr>
        <w:t>公司组建了经验丰富的服务团队，为客户提供售前技术支持及咨询、定期对客户进行专业技术培训、 安装技能培训和产品运行维护培训。公司通过售后服务体系能够及时了解客户反馈，及时对产品进行改进 和完善，保证了公司产品能够稳定安全运行，赢得了客户的持续信赖。</w:t>
      </w:r>
    </w:p>
    <w:p>
      <w:pPr>
        <w:pStyle w:val="Style33"/>
        <w:keepNext w:val="0"/>
        <w:keepLines w:val="0"/>
        <w:widowControl w:val="0"/>
        <w:numPr>
          <w:ilvl w:val="0"/>
          <w:numId w:val="1"/>
        </w:numPr>
        <w:shd w:val="clear" w:color="auto" w:fill="auto"/>
        <w:bidi w:val="0"/>
        <w:spacing w:before="0" w:after="0"/>
        <w:ind w:left="0" w:right="0" w:firstLine="180"/>
        <w:jc w:val="both"/>
      </w:pPr>
      <w:bookmarkStart w:id="81" w:name="bookmark81"/>
      <w:bookmarkEnd w:id="81"/>
      <w:r>
        <w:rPr>
          <w:color w:val="000000"/>
          <w:spacing w:val="0"/>
          <w:w w:val="100"/>
          <w:position w:val="0"/>
        </w:rPr>
        <w:t>营销优势</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 xml:space="preserve">公司对品牌规划、市场推广、营销计划及客户关系等实施精细化管理，销售人员按照区域分布和行业 </w:t>
      </w:r>
      <w:r>
        <w:rPr>
          <w:color w:val="000000"/>
          <w:spacing w:val="0"/>
          <w:w w:val="100"/>
          <w:position w:val="0"/>
        </w:rPr>
        <w:t>分布相结合的方式进行管理。同时对重点客户建立数据库系统，完善客户关系管理系统，通过营销网络渠 道持续更新客户信息，获取客户最新需求。</w:t>
      </w:r>
    </w:p>
    <w:p>
      <w:pPr>
        <w:pStyle w:val="Style33"/>
        <w:keepNext w:val="0"/>
        <w:keepLines w:val="0"/>
        <w:widowControl w:val="0"/>
        <w:shd w:val="clear" w:color="auto" w:fill="auto"/>
        <w:bidi w:val="0"/>
        <w:spacing w:before="0" w:after="0" w:line="312" w:lineRule="exact"/>
        <w:ind w:left="0" w:right="0" w:firstLine="400"/>
        <w:jc w:val="left"/>
        <w:sectPr>
          <w:footnotePr>
            <w:pos w:val="pageBottom"/>
            <w:numFmt w:val="decimal"/>
            <w:numRestart w:val="continuous"/>
          </w:footnotePr>
          <w:pgSz w:w="11900" w:h="16840"/>
          <w:pgMar w:top="1402" w:right="1043" w:bottom="1599" w:left="1065" w:header="0" w:footer="3" w:gutter="0"/>
          <w:cols w:space="720"/>
          <w:noEndnote/>
          <w:rtlGutter w:val="0"/>
          <w:docGrid w:linePitch="360"/>
        </w:sectPr>
      </w:pPr>
      <w:r>
        <w:rPr>
          <w:color w:val="000000"/>
          <w:spacing w:val="0"/>
          <w:w w:val="100"/>
          <w:position w:val="0"/>
        </w:rPr>
        <w:t>公司不断加强和完善市场营销网络建设，以吉林省为基地，以东北三省为中心，在北京等地设立办事 处，重点省会城市建立多处办事联络地点，形成了</w:t>
      </w:r>
      <w:r>
        <w:rPr>
          <w:rFonts w:ascii="Times New Roman" w:eastAsia="Times New Roman" w:hAnsi="Times New Roman" w:cs="Times New Roman"/>
          <w:color w:val="000000"/>
          <w:spacing w:val="0"/>
          <w:w w:val="100"/>
          <w:position w:val="0"/>
        </w:rPr>
        <w:t>“</w:t>
      </w:r>
      <w:r>
        <w:rPr>
          <w:color w:val="000000"/>
          <w:spacing w:val="0"/>
          <w:w w:val="100"/>
          <w:position w:val="0"/>
        </w:rPr>
        <w:t>立足东北、辐射全国</w:t>
      </w:r>
      <w:r>
        <w:rPr>
          <w:rFonts w:ascii="Times New Roman" w:eastAsia="Times New Roman" w:hAnsi="Times New Roman" w:cs="Times New Roman"/>
          <w:color w:val="000000"/>
          <w:spacing w:val="0"/>
          <w:w w:val="100"/>
          <w:position w:val="0"/>
        </w:rPr>
        <w:t>”</w:t>
      </w:r>
      <w:r>
        <w:rPr>
          <w:color w:val="000000"/>
          <w:spacing w:val="0"/>
          <w:w w:val="100"/>
          <w:position w:val="0"/>
        </w:rPr>
        <w:t>营销区域体系。目前公司是东北 地区规模较大、品种较全的智能电气成套开关设备供应商，具备从核心部件到成套设备的整体生产制造能 力，是东北地区少数具有</w:t>
      </w:r>
      <w:r>
        <w:rPr>
          <w:rFonts w:ascii="Times New Roman" w:eastAsia="Times New Roman" w:hAnsi="Times New Roman" w:cs="Times New Roman"/>
          <w:color w:val="000000"/>
          <w:spacing w:val="0"/>
          <w:w w:val="100"/>
          <w:position w:val="0"/>
        </w:rPr>
        <w:t>C-GIS</w:t>
      </w:r>
      <w:r>
        <w:rPr>
          <w:color w:val="000000"/>
          <w:spacing w:val="0"/>
          <w:w w:val="100"/>
          <w:position w:val="0"/>
        </w:rPr>
        <w:t>智能环网柜及其核心部件生产能力的企业，在东北地区具有区域竞争优势。</w:t>
      </w:r>
    </w:p>
    <w:p>
      <w:pPr>
        <w:pStyle w:val="Style15"/>
        <w:keepNext/>
        <w:keepLines/>
        <w:widowControl w:val="0"/>
        <w:shd w:val="clear" w:color="auto" w:fill="auto"/>
        <w:bidi w:val="0"/>
        <w:spacing w:before="560" w:after="540" w:line="240" w:lineRule="auto"/>
        <w:ind w:left="0" w:right="0" w:firstLine="0"/>
        <w:jc w:val="center"/>
      </w:pPr>
      <w:bookmarkStart w:id="85" w:name="bookmark85"/>
      <w:bookmarkStart w:id="86" w:name="bookmark86"/>
      <w:bookmarkStart w:id="87" w:name="bookmark87"/>
      <w:r>
        <w:rPr>
          <w:color w:val="000000"/>
          <w:spacing w:val="0"/>
          <w:w w:val="100"/>
          <w:position w:val="0"/>
        </w:rPr>
        <w:t>第四节经营情况讨论与分析</w:t>
      </w:r>
      <w:bookmarkEnd w:id="85"/>
      <w:bookmarkEnd w:id="86"/>
      <w:bookmarkEnd w:id="87"/>
    </w:p>
    <w:p>
      <w:pPr>
        <w:pStyle w:val="Style26"/>
        <w:keepNext/>
        <w:keepLines/>
        <w:widowControl w:val="0"/>
        <w:shd w:val="clear" w:color="auto" w:fill="auto"/>
        <w:tabs>
          <w:tab w:pos="480" w:val="left"/>
        </w:tabs>
        <w:bidi w:val="0"/>
        <w:spacing w:before="0" w:after="300" w:line="240" w:lineRule="auto"/>
        <w:ind w:left="0" w:right="0" w:firstLine="0"/>
        <w:jc w:val="both"/>
      </w:pPr>
      <w:bookmarkStart w:id="88" w:name="bookmark88"/>
      <w:bookmarkStart w:id="89" w:name="bookmark89"/>
      <w:bookmarkStart w:id="90" w:name="bookmark90"/>
      <w:bookmarkStart w:id="91" w:name="bookmark91"/>
      <w:r>
        <w:rPr>
          <w:color w:val="000000"/>
          <w:spacing w:val="0"/>
          <w:w w:val="100"/>
          <w:position w:val="0"/>
          <w:sz w:val="24"/>
          <w:szCs w:val="24"/>
        </w:rPr>
        <w:t>一</w:t>
      </w:r>
      <w:bookmarkEnd w:id="90"/>
      <w:r>
        <w:rPr>
          <w:color w:val="000000"/>
          <w:spacing w:val="0"/>
          <w:w w:val="100"/>
          <w:position w:val="0"/>
          <w:sz w:val="24"/>
          <w:szCs w:val="24"/>
        </w:rPr>
        <w:t>、</w:t>
        <w:tab/>
        <w:t>概述</w:t>
      </w:r>
      <w:bookmarkEnd w:id="88"/>
      <w:bookmarkEnd w:id="89"/>
      <w:bookmarkEnd w:id="91"/>
    </w:p>
    <w:p>
      <w:pPr>
        <w:pStyle w:val="Style33"/>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 xml:space="preserve">年公司董事会严格按照《中华人民共和国公司法》、《证券法》等法律、法规、规范性文件及《公 司章程》的相关规定，认真履行股东大会赋予的职责，公司经营取得较好业绩，各项工作有序推进，现将 </w:t>
      </w:r>
      <w:r>
        <w:rPr>
          <w:rFonts w:ascii="Times New Roman" w:eastAsia="Times New Roman" w:hAnsi="Times New Roman" w:cs="Times New Roman"/>
          <w:color w:val="000000"/>
          <w:spacing w:val="0"/>
          <w:w w:val="100"/>
          <w:position w:val="0"/>
        </w:rPr>
        <w:t>2016</w:t>
      </w:r>
      <w:r>
        <w:rPr>
          <w:color w:val="000000"/>
          <w:spacing w:val="0"/>
          <w:w w:val="100"/>
          <w:position w:val="0"/>
        </w:rPr>
        <w:t>年度董事会工作情况汇报如下：</w:t>
      </w:r>
    </w:p>
    <w:p>
      <w:pPr>
        <w:pStyle w:val="Style33"/>
        <w:keepNext w:val="0"/>
        <w:keepLines w:val="0"/>
        <w:widowControl w:val="0"/>
        <w:shd w:val="clear" w:color="auto" w:fill="auto"/>
        <w:bidi w:val="0"/>
        <w:spacing w:before="0" w:after="0" w:line="311" w:lineRule="exact"/>
        <w:ind w:left="0" w:right="0" w:firstLine="0"/>
        <w:jc w:val="left"/>
      </w:pPr>
      <w:bookmarkStart w:id="92" w:name="bookmark92"/>
      <w:r>
        <w:rPr>
          <w:rFonts w:ascii="Times New Roman" w:eastAsia="Times New Roman" w:hAnsi="Times New Roman" w:cs="Times New Roman"/>
          <w:b/>
          <w:bCs/>
          <w:color w:val="000000"/>
          <w:spacing w:val="0"/>
          <w:w w:val="100"/>
          <w:position w:val="0"/>
        </w:rPr>
        <w:t>（</w:t>
      </w:r>
      <w:bookmarkEnd w:id="92"/>
      <w:r>
        <w:rPr>
          <w:b/>
          <w:bCs/>
          <w:color w:val="000000"/>
          <w:spacing w:val="0"/>
          <w:w w:val="100"/>
          <w:position w:val="0"/>
        </w:rPr>
        <w:t>一</w:t>
      </w:r>
      <w:r>
        <w:rPr>
          <w:rFonts w:ascii="Times New Roman" w:eastAsia="Times New Roman" w:hAnsi="Times New Roman" w:cs="Times New Roman"/>
          <w:b/>
          <w:bCs/>
          <w:color w:val="000000"/>
          <w:spacing w:val="0"/>
          <w:w w:val="100"/>
          <w:position w:val="0"/>
        </w:rPr>
        <w:t>）</w:t>
      </w:r>
      <w:r>
        <w:rPr>
          <w:b/>
          <w:bCs/>
          <w:color w:val="000000"/>
          <w:spacing w:val="0"/>
          <w:w w:val="100"/>
          <w:position w:val="0"/>
        </w:rPr>
        <w:t>销售指标完成情况：</w:t>
      </w:r>
      <w:r>
        <w:rPr>
          <w:color w:val="000000"/>
          <w:spacing w:val="0"/>
          <w:w w:val="100"/>
          <w:position w:val="0"/>
        </w:rPr>
        <w:t>在全球经济形势复杂多变、中国宏观经济复苏进程缓慢的背景下，公司董事会、 管理层和全体员工面对市场竞争不断加剧的市场形势，及时调整产品结构及行业项目市场的规划布局。齐 心协力、共同努力，积极开拓市场，坚持产品创新，加强企业内部管理，圆满完成了公司的既定目标，实 现营业务收入</w:t>
      </w:r>
      <w:r>
        <w:rPr>
          <w:rFonts w:ascii="Times New Roman" w:eastAsia="Times New Roman" w:hAnsi="Times New Roman" w:cs="Times New Roman"/>
          <w:color w:val="000000"/>
          <w:spacing w:val="0"/>
          <w:w w:val="100"/>
          <w:position w:val="0"/>
        </w:rPr>
        <w:t>37,822.60</w:t>
      </w:r>
      <w:r>
        <w:rPr>
          <w:color w:val="000000"/>
          <w:spacing w:val="0"/>
          <w:w w:val="100"/>
          <w:position w:val="0"/>
        </w:rPr>
        <w:t>万元，同比增长</w:t>
      </w:r>
      <w:r>
        <w:rPr>
          <w:rFonts w:ascii="Times New Roman" w:eastAsia="Times New Roman" w:hAnsi="Times New Roman" w:cs="Times New Roman"/>
          <w:color w:val="000000"/>
          <w:spacing w:val="0"/>
          <w:w w:val="100"/>
          <w:position w:val="0"/>
        </w:rPr>
        <w:t>44.39%</w:t>
      </w:r>
      <w:r>
        <w:rPr>
          <w:color w:val="000000"/>
          <w:spacing w:val="0"/>
          <w:w w:val="100"/>
          <w:position w:val="0"/>
        </w:rPr>
        <w:t>，实现净利润</w:t>
      </w:r>
      <w:r>
        <w:rPr>
          <w:rFonts w:ascii="Times New Roman" w:eastAsia="Times New Roman" w:hAnsi="Times New Roman" w:cs="Times New Roman"/>
          <w:color w:val="000000"/>
          <w:spacing w:val="0"/>
          <w:w w:val="100"/>
          <w:position w:val="0"/>
        </w:rPr>
        <w:t>6,064.42</w:t>
      </w:r>
      <w:r>
        <w:rPr>
          <w:color w:val="000000"/>
          <w:spacing w:val="0"/>
          <w:w w:val="100"/>
          <w:position w:val="0"/>
        </w:rPr>
        <w:t>万元，同比增长</w:t>
      </w:r>
      <w:r>
        <w:rPr>
          <w:rFonts w:ascii="Times New Roman" w:eastAsia="Times New Roman" w:hAnsi="Times New Roman" w:cs="Times New Roman"/>
          <w:color w:val="000000"/>
          <w:spacing w:val="0"/>
          <w:w w:val="100"/>
          <w:position w:val="0"/>
        </w:rPr>
        <w:t>18.32%</w:t>
      </w:r>
      <w:r>
        <w:rPr>
          <w:color w:val="000000"/>
          <w:spacing w:val="0"/>
          <w:w w:val="100"/>
          <w:position w:val="0"/>
        </w:rPr>
        <w:t>。</w:t>
      </w:r>
    </w:p>
    <w:p>
      <w:pPr>
        <w:pStyle w:val="Style33"/>
        <w:keepNext w:val="0"/>
        <w:keepLines w:val="0"/>
        <w:widowControl w:val="0"/>
        <w:shd w:val="clear" w:color="auto" w:fill="auto"/>
        <w:tabs>
          <w:tab w:pos="644" w:val="left"/>
        </w:tabs>
        <w:bidi w:val="0"/>
        <w:spacing w:before="0" w:after="0" w:line="311" w:lineRule="exact"/>
        <w:ind w:left="0" w:right="0" w:firstLine="0"/>
        <w:jc w:val="left"/>
      </w:pPr>
      <w:bookmarkStart w:id="93" w:name="bookmark93"/>
      <w:r>
        <w:rPr>
          <w:b/>
          <w:bCs/>
          <w:color w:val="000000"/>
          <w:spacing w:val="0"/>
          <w:w w:val="100"/>
          <w:position w:val="0"/>
        </w:rPr>
        <w:t>（</w:t>
      </w:r>
      <w:bookmarkEnd w:id="93"/>
      <w:r>
        <w:rPr>
          <w:b/>
          <w:bCs/>
          <w:color w:val="000000"/>
          <w:spacing w:val="0"/>
          <w:w w:val="100"/>
          <w:position w:val="0"/>
        </w:rPr>
        <w:t>二）</w:t>
        <w:tab/>
        <w:t>资本运作方面</w:t>
      </w:r>
      <w:r>
        <w:rPr>
          <w:b/>
          <w:bCs/>
          <w:color w:val="000000"/>
          <w:spacing w:val="0"/>
          <w:w w:val="100"/>
          <w:position w:val="0"/>
        </w:rPr>
        <w:t>：</w:t>
      </w:r>
      <w:r>
        <w:rPr>
          <w:color w:val="000000"/>
          <w:spacing w:val="0"/>
          <w:w w:val="100"/>
          <w:position w:val="0"/>
        </w:rPr>
        <w:t>在巩固、扩大原有智能电气开关设备及其配套元器件的研发、生产和销售相关业务 的基础上，公司积极筹划对相关产业的并购及新兴行业的探索，充分利用上市公司信息优势、融资优势， 实现公司的飞跃发展。</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日，经公司及各方论证，公司确定筹划实施重大资产重组项目，以发 行股份及支付现金的方式购买南京能瑞自动化设备股份有限公司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的股权，同年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日公司收到中国 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color w:val="000000"/>
          <w:spacing w:val="0"/>
          <w:w w:val="100"/>
          <w:position w:val="0"/>
        </w:rPr>
        <w:t>''）</w:t>
      </w:r>
      <w:r>
        <w:rPr>
          <w:color w:val="000000"/>
          <w:spacing w:val="0"/>
          <w:w w:val="100"/>
          <w:position w:val="0"/>
        </w:rPr>
        <w:t>出具的《中国证监会行政许可申请受理通知书》（</w:t>
      </w:r>
      <w:r>
        <w:rPr>
          <w:rFonts w:ascii="Times New Roman" w:eastAsia="Times New Roman" w:hAnsi="Times New Roman" w:cs="Times New Roman"/>
          <w:color w:val="000000"/>
          <w:spacing w:val="0"/>
          <w:w w:val="100"/>
          <w:position w:val="0"/>
        </w:rPr>
        <w:t>163884</w:t>
      </w:r>
      <w:r>
        <w:rPr>
          <w:color w:val="000000"/>
          <w:spacing w:val="0"/>
          <w:w w:val="100"/>
          <w:position w:val="0"/>
        </w:rPr>
        <w:t>号）， 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日收到中国证监会出具的《中国证监会行政许可项目审查一次反馈意见通知书》（</w:t>
      </w:r>
      <w:r>
        <w:rPr>
          <w:rFonts w:ascii="Times New Roman" w:eastAsia="Times New Roman" w:hAnsi="Times New Roman" w:cs="Times New Roman"/>
          <w:color w:val="000000"/>
          <w:spacing w:val="0"/>
          <w:w w:val="100"/>
          <w:position w:val="0"/>
        </w:rPr>
        <w:t xml:space="preserve">163884 </w:t>
      </w:r>
      <w:r>
        <w:rPr>
          <w:color w:val="000000"/>
          <w:spacing w:val="0"/>
          <w:w w:val="100"/>
          <w:position w:val="0"/>
        </w:rPr>
        <w:t>号）。目前，公司正在积极就有关问题作出书面说明和解释，并在</w:t>
      </w:r>
      <w:r>
        <w:rPr>
          <w:rFonts w:ascii="Times New Roman" w:eastAsia="Times New Roman" w:hAnsi="Times New Roman" w:cs="Times New Roman"/>
          <w:color w:val="000000"/>
          <w:spacing w:val="0"/>
          <w:w w:val="100"/>
          <w:position w:val="0"/>
        </w:rPr>
        <w:t>30</w:t>
      </w:r>
      <w:r>
        <w:rPr>
          <w:color w:val="000000"/>
          <w:spacing w:val="0"/>
          <w:w w:val="100"/>
          <w:position w:val="0"/>
        </w:rPr>
        <w:t>个工作日内向中国证监会行政许可受 理部门提交书面回复，公司重大资产重组工作取得了实质性的进展。</w:t>
      </w:r>
    </w:p>
    <w:p>
      <w:pPr>
        <w:pStyle w:val="Style33"/>
        <w:keepNext w:val="0"/>
        <w:keepLines w:val="0"/>
        <w:widowControl w:val="0"/>
        <w:shd w:val="clear" w:color="auto" w:fill="auto"/>
        <w:tabs>
          <w:tab w:pos="644" w:val="left"/>
        </w:tabs>
        <w:bidi w:val="0"/>
        <w:spacing w:before="0" w:after="0" w:line="311" w:lineRule="exact"/>
        <w:ind w:left="0" w:right="0" w:firstLine="0"/>
        <w:jc w:val="left"/>
      </w:pPr>
      <w:bookmarkStart w:id="94" w:name="bookmark94"/>
      <w:r>
        <w:rPr>
          <w:b/>
          <w:bCs/>
          <w:color w:val="000000"/>
          <w:spacing w:val="0"/>
          <w:w w:val="100"/>
          <w:position w:val="0"/>
        </w:rPr>
        <w:t>（</w:t>
      </w:r>
      <w:bookmarkEnd w:id="94"/>
      <w:r>
        <w:rPr>
          <w:b/>
          <w:bCs/>
          <w:color w:val="000000"/>
          <w:spacing w:val="0"/>
          <w:w w:val="100"/>
          <w:position w:val="0"/>
        </w:rPr>
        <w:t>三）</w:t>
        <w:tab/>
        <w:t>市场开拓方面：</w:t>
      </w:r>
      <w:r>
        <w:rPr>
          <w:rFonts w:ascii="Times New Roman" w:eastAsia="Times New Roman" w:hAnsi="Times New Roman" w:cs="Times New Roman"/>
          <w:color w:val="000000"/>
          <w:spacing w:val="0"/>
          <w:w w:val="100"/>
          <w:position w:val="0"/>
        </w:rPr>
        <w:t>2016</w:t>
      </w:r>
      <w:r>
        <w:rPr>
          <w:color w:val="000000"/>
          <w:spacing w:val="0"/>
          <w:w w:val="100"/>
          <w:position w:val="0"/>
        </w:rPr>
        <w:t>年，面对市场竞争的加剧及行业市场环境的变化，公司营销管理系统积极应对 电网及行业项目招标规则与招标价格的变化，针对招标项目成立市场投标项目管理机构。从市场实际出发, 建立了一套科学、高效、富有弹性并以盈利为核心的销售运营和管理体系，该体系方案具有系统性、全面 性、适度超前性和切实可行性。发挥了现有营销系统的优势，规避各种销售风险，确保公司销售战略目标 和公司总体战略目标的顺利实施。同时建立了以产品线为主，由</w:t>
      </w:r>
      <w:r>
        <w:rPr>
          <w:rFonts w:ascii="Times New Roman" w:eastAsia="Times New Roman" w:hAnsi="Times New Roman" w:cs="Times New Roman"/>
          <w:color w:val="000000"/>
          <w:spacing w:val="0"/>
          <w:w w:val="100"/>
          <w:position w:val="0"/>
        </w:rPr>
        <w:t>“</w:t>
      </w:r>
      <w:r>
        <w:rPr>
          <w:color w:val="000000"/>
          <w:spacing w:val="0"/>
          <w:w w:val="100"/>
          <w:position w:val="0"/>
        </w:rPr>
        <w:t>公司领导层、销售部、市场部、售后部 和产品线''组成的销售组织机构，针对目标市场锁定明确、市场反应快、专业化程度高。在市场竞争越发 激烈，对市场的分析独到而准确，在巩固原有老客户基础上，新拓展一批有实力的大客户资源。国家电网 客户销售持续上升，为</w:t>
      </w:r>
      <w:r>
        <w:rPr>
          <w:rFonts w:ascii="Times New Roman" w:eastAsia="Times New Roman" w:hAnsi="Times New Roman" w:cs="Times New Roman"/>
          <w:color w:val="000000"/>
          <w:spacing w:val="0"/>
          <w:w w:val="100"/>
          <w:position w:val="0"/>
        </w:rPr>
        <w:t>2017</w:t>
      </w:r>
      <w:r>
        <w:rPr>
          <w:color w:val="000000"/>
          <w:spacing w:val="0"/>
          <w:w w:val="100"/>
          <w:position w:val="0"/>
        </w:rPr>
        <w:t>年的销售增长打下基础。</w:t>
      </w:r>
    </w:p>
    <w:p>
      <w:pPr>
        <w:pStyle w:val="Style33"/>
        <w:keepNext w:val="0"/>
        <w:keepLines w:val="0"/>
        <w:widowControl w:val="0"/>
        <w:shd w:val="clear" w:color="auto" w:fill="auto"/>
        <w:tabs>
          <w:tab w:pos="644" w:val="left"/>
        </w:tabs>
        <w:bidi w:val="0"/>
        <w:spacing w:before="0" w:after="0" w:line="311" w:lineRule="exact"/>
        <w:ind w:left="0" w:right="0" w:firstLine="0"/>
        <w:jc w:val="left"/>
      </w:pPr>
      <w:bookmarkStart w:id="95" w:name="bookmark95"/>
      <w:r>
        <w:rPr>
          <w:b/>
          <w:bCs/>
          <w:color w:val="000000"/>
          <w:spacing w:val="0"/>
          <w:w w:val="100"/>
          <w:position w:val="0"/>
        </w:rPr>
        <w:t>（</w:t>
      </w:r>
      <w:bookmarkEnd w:id="95"/>
      <w:r>
        <w:rPr>
          <w:b/>
          <w:bCs/>
          <w:color w:val="000000"/>
          <w:spacing w:val="0"/>
          <w:w w:val="100"/>
          <w:position w:val="0"/>
        </w:rPr>
        <w:t>四）</w:t>
        <w:tab/>
        <w:t>募投项目建设方面：</w:t>
      </w:r>
      <w:r>
        <w:rPr>
          <w:color w:val="000000"/>
          <w:spacing w:val="0"/>
          <w:w w:val="100"/>
          <w:position w:val="0"/>
        </w:rPr>
        <w:t>募投项目已按照《创业板股票上市规划》和《创业板上市公司规范运作指引》 法律、法规、规范性文件的相关规定，及时准确、全面披露募集资金的使用工作。</w:t>
      </w:r>
    </w:p>
    <w:p>
      <w:pPr>
        <w:pStyle w:val="Style33"/>
        <w:keepNext w:val="0"/>
        <w:keepLines w:val="0"/>
        <w:widowControl w:val="0"/>
        <w:shd w:val="clear" w:color="auto" w:fill="auto"/>
        <w:tabs>
          <w:tab w:pos="644" w:val="left"/>
        </w:tabs>
        <w:bidi w:val="0"/>
        <w:spacing w:before="0" w:after="360" w:line="311" w:lineRule="exact"/>
        <w:ind w:left="0" w:right="0" w:firstLine="0"/>
        <w:jc w:val="left"/>
      </w:pPr>
      <w:bookmarkStart w:id="96" w:name="bookmark96"/>
      <w:r>
        <w:rPr>
          <w:b/>
          <w:bCs/>
          <w:color w:val="000000"/>
          <w:spacing w:val="0"/>
          <w:w w:val="100"/>
          <w:position w:val="0"/>
        </w:rPr>
        <w:t>（</w:t>
      </w:r>
      <w:bookmarkEnd w:id="96"/>
      <w:r>
        <w:rPr>
          <w:b/>
          <w:bCs/>
          <w:color w:val="000000"/>
          <w:spacing w:val="0"/>
          <w:w w:val="100"/>
          <w:position w:val="0"/>
        </w:rPr>
        <w:t>五）</w:t>
        <w:tab/>
        <w:t>公司治理方面：</w:t>
      </w:r>
      <w:r>
        <w:rPr>
          <w:color w:val="000000"/>
          <w:spacing w:val="0"/>
          <w:w w:val="100"/>
          <w:position w:val="0"/>
        </w:rPr>
        <w:t>报告期内，公司严格按照有关法律、行政法规、部门规章、规范性文件和《吉林省 金冠电气股份有限公司章程》的规定召开董事会及股东大会，按照各专门委员会工作规则召开专门委员会, 全面提升公司治理水平，适应资本市场规则要求。</w:t>
      </w:r>
    </w:p>
    <w:p>
      <w:pPr>
        <w:pStyle w:val="Style26"/>
        <w:keepNext/>
        <w:keepLines/>
        <w:widowControl w:val="0"/>
        <w:shd w:val="clear" w:color="auto" w:fill="auto"/>
        <w:tabs>
          <w:tab w:pos="480" w:val="left"/>
        </w:tabs>
        <w:bidi w:val="0"/>
        <w:spacing w:before="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sz w:val="24"/>
          <w:szCs w:val="24"/>
        </w:rPr>
        <w:t>二</w:t>
      </w:r>
      <w:bookmarkEnd w:id="99"/>
      <w:r>
        <w:rPr>
          <w:color w:val="000000"/>
          <w:spacing w:val="0"/>
          <w:w w:val="100"/>
          <w:position w:val="0"/>
          <w:sz w:val="24"/>
          <w:szCs w:val="24"/>
        </w:rPr>
        <w:t>、</w:t>
        <w:tab/>
        <w:t>主营业务分析</w:t>
      </w:r>
      <w:bookmarkEnd w:id="100"/>
      <w:bookmarkEnd w:id="97"/>
      <w:bookmarkEnd w:id="98"/>
    </w:p>
    <w:p>
      <w:pPr>
        <w:pStyle w:val="Style30"/>
        <w:keepNext/>
        <w:keepLines/>
        <w:widowControl w:val="0"/>
        <w:shd w:val="clear" w:color="auto" w:fill="auto"/>
        <w:bidi w:val="0"/>
        <w:spacing w:before="0" w:after="300" w:line="326"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、概述</w:t>
      </w:r>
      <w:bookmarkEnd w:id="101"/>
      <w:bookmarkEnd w:id="102"/>
      <w:bookmarkEnd w:id="104"/>
    </w:p>
    <w:p>
      <w:pPr>
        <w:pStyle w:val="Style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0"/>
        <w:keepNext/>
        <w:keepLines/>
        <w:widowControl w:val="0"/>
        <w:shd w:val="clear" w:color="auto" w:fill="auto"/>
        <w:bidi w:val="0"/>
        <w:spacing w:before="0" w:after="38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、收入与成本</w:t>
      </w:r>
      <w:bookmarkEnd w:id="105"/>
      <w:bookmarkEnd w:id="106"/>
      <w:bookmarkEnd w:id="108"/>
    </w:p>
    <w:p>
      <w:pPr>
        <w:pStyle w:val="Style30"/>
        <w:keepNext/>
        <w:keepLines/>
        <w:widowControl w:val="0"/>
        <w:numPr>
          <w:ilvl w:val="0"/>
          <w:numId w:val="3"/>
        </w:numPr>
        <w:shd w:val="clear" w:color="auto" w:fill="auto"/>
        <w:bidi w:val="0"/>
        <w:spacing w:before="0" w:after="380" w:line="240" w:lineRule="auto"/>
        <w:ind w:left="0" w:right="0" w:firstLine="0"/>
        <w:jc w:val="left"/>
      </w:pPr>
      <w:bookmarkStart w:id="105" w:name="bookmark105"/>
      <w:bookmarkStart w:id="106" w:name="bookmark106"/>
      <w:bookmarkStart w:id="109" w:name="bookmark109"/>
      <w:bookmarkStart w:id="110" w:name="bookmark110"/>
      <w:bookmarkEnd w:id="109"/>
      <w:r>
        <w:rPr>
          <w:color w:val="000000"/>
          <w:spacing w:val="0"/>
          <w:w w:val="100"/>
          <w:position w:val="0"/>
        </w:rPr>
        <w:t>营业收入构成</w:t>
      </w:r>
      <w:bookmarkEnd w:id="105"/>
      <w:bookmarkEnd w:id="106"/>
      <w:bookmarkEnd w:id="110"/>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公司是否需要遵守光伏产业链相关业的披露要求</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378,225,977.89</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261,955,582.28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输配电及控制设备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378,225,977.89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261,955,582.28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智能高压开关柜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64,889,478.05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48,663,337.09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低压开关柜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45,237,864.25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7,528,335.87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C-GIS</w:t>
            </w:r>
            <w:r>
              <w:rPr>
                <w:color w:val="000000"/>
                <w:spacing w:val="0"/>
                <w:w w:val="100"/>
                <w:position w:val="0"/>
              </w:rPr>
              <w:t>智能环网柜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204,465,566.36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152,516,777.36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箱式变电站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17,464,614.60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18,267,652.77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真空断路器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5,234,294.35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6,982,611.32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固体绝缘环网柜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19,591,255.23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15,003,015.20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21,342,905.05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12,993,852.67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158,701,448.14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94,149,194.69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117,939,993.86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79,287,309.99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53,172,728.29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56,912,981.21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44,051,967.99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28,021,540.84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609,655.00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77,777.77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683.84%</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3,750,184.61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3,506,777.78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r>
    </w:tbl>
    <w:p>
      <w:pPr>
        <w:pStyle w:val="Style30"/>
        <w:keepNext/>
        <w:keepLines/>
        <w:widowControl w:val="0"/>
        <w:numPr>
          <w:ilvl w:val="0"/>
          <w:numId w:val="3"/>
        </w:numPr>
        <w:shd w:val="clear" w:color="auto" w:fill="auto"/>
        <w:bidi w:val="0"/>
        <w:spacing w:before="0" w:after="140" w:line="605" w:lineRule="exact"/>
        <w:ind w:left="0" w:right="0" w:firstLine="0"/>
        <w:jc w:val="left"/>
        <w:rPr>
          <w:sz w:val="17"/>
          <w:szCs w:val="17"/>
        </w:rPr>
      </w:pPr>
      <w:bookmarkStart w:id="111" w:name="bookmark111"/>
      <w:bookmarkStart w:id="112" w:name="bookmark112"/>
      <w:bookmarkStart w:id="113" w:name="bookmark113"/>
      <w:bookmarkStart w:id="114" w:name="bookmark114"/>
      <w:bookmarkEnd w:id="113"/>
      <w:r>
        <w:rPr>
          <w:color w:val="000000"/>
          <w:spacing w:val="0"/>
          <w:w w:val="100"/>
          <w:position w:val="0"/>
          <w:sz w:val="20"/>
          <w:szCs w:val="20"/>
        </w:rPr>
        <w:t>占公司营业收入或营业利润</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以上的行业、产品或地区情况 </w:t>
      </w:r>
      <w:r>
        <w:rPr>
          <w:b w:val="0"/>
          <w:bCs w:val="0"/>
          <w:color w:val="000000"/>
          <w:spacing w:val="0"/>
          <w:w w:val="100"/>
          <w:position w:val="0"/>
          <w:sz w:val="18"/>
          <w:szCs w:val="18"/>
        </w:rPr>
        <w:t>寸</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bookmarkEnd w:id="111"/>
      <w:bookmarkEnd w:id="112"/>
      <w:bookmarkEnd w:id="114"/>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否</w:t>
      </w:r>
      <w:r>
        <w:br w:type="page"/>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输配电及控制设</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378,225,977.89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237,058,389.96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智能高压开关柜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64,889,478.05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47,293,255.82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低压开关柜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45,237,864.25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31,338,559.82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C-GIS</w:t>
            </w:r>
            <w:r>
              <w:rPr>
                <w:color w:val="000000"/>
                <w:spacing w:val="0"/>
                <w:w w:val="100"/>
                <w:position w:val="0"/>
              </w:rPr>
              <w:t>智能环网 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204,465,566.36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121,171,507.53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158,701,448.14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96,257,789.43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53,172,728.29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35,825,693.62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44,051,967.99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29,646,233.75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117,939,993.86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72,407,378.93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bl>
    <w:p>
      <w:pPr>
        <w:pStyle w:val="Style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5"/>
      <w:bookmarkEnd w:id="116"/>
      <w:bookmarkEnd w:id="118"/>
    </w:p>
    <w:p>
      <w:pPr>
        <w:pStyle w:val="Style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输配电及控制设备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w:t>
            </w: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7"/>
          <w:szCs w:val="17"/>
        </w:rPr>
        <w:t>生产量增长</w:t>
      </w:r>
      <w:r>
        <w:rPr>
          <w:rFonts w:ascii="Times New Roman" w:eastAsia="Times New Roman" w:hAnsi="Times New Roman" w:cs="Times New Roman"/>
          <w:color w:val="000000"/>
          <w:spacing w:val="0"/>
          <w:w w:val="100"/>
          <w:position w:val="0"/>
          <w:sz w:val="18"/>
          <w:szCs w:val="18"/>
        </w:rPr>
        <w:t>57.91%</w:t>
      </w:r>
      <w:r>
        <w:rPr>
          <w:color w:val="000000"/>
          <w:spacing w:val="0"/>
          <w:w w:val="100"/>
          <w:position w:val="0"/>
          <w:sz w:val="17"/>
          <w:szCs w:val="17"/>
        </w:rPr>
        <w:t>为子公司开盛电气生产量增长</w:t>
      </w:r>
      <w:r>
        <w:rPr>
          <w:rFonts w:ascii="Times New Roman" w:eastAsia="Times New Roman" w:hAnsi="Times New Roman" w:cs="Times New Roman"/>
          <w:color w:val="000000"/>
          <w:spacing w:val="0"/>
          <w:w w:val="100"/>
          <w:position w:val="0"/>
          <w:sz w:val="18"/>
          <w:szCs w:val="18"/>
        </w:rPr>
        <w:t>86.52%</w:t>
      </w:r>
    </w:p>
    <w:p>
      <w:pPr>
        <w:pStyle w:val="Style30"/>
        <w:keepNext/>
        <w:keepLines/>
        <w:widowControl w:val="0"/>
        <w:shd w:val="clear" w:color="auto" w:fill="auto"/>
        <w:tabs>
          <w:tab w:pos="493" w:val="left"/>
        </w:tabs>
        <w:bidi w:val="0"/>
        <w:spacing w:before="0" w:after="38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9"/>
      <w:bookmarkEnd w:id="120"/>
      <w:bookmarkEnd w:id="122"/>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38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3"/>
      <w:bookmarkEnd w:id="124"/>
      <w:bookmarkEnd w:id="126"/>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输配电及控制设</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207,684,995.60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127,029,358.02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63.49%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输配电及控制设</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12,473,616.35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9,204,551.74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35.52%</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输配电及控制设</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16,899,778.01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15,039,668.39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12.37%</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0"/>
        <w:keepNext/>
        <w:keepLines/>
        <w:widowControl w:val="0"/>
        <w:shd w:val="clear" w:color="auto" w:fill="auto"/>
        <w:bidi w:val="0"/>
        <w:spacing w:before="0" w:after="38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7"/>
      <w:bookmarkEnd w:id="128"/>
      <w:bookmarkEnd w:id="130"/>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9"/>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月在英国投资设立全资子公司欧内斯特电气有限公司</w:t>
      </w:r>
    </w:p>
    <w:p>
      <w:pPr>
        <w:pStyle w:val="Style30"/>
        <w:keepNext/>
        <w:keepLines/>
        <w:widowControl w:val="0"/>
        <w:shd w:val="clear" w:color="auto" w:fill="auto"/>
        <w:tabs>
          <w:tab w:pos="493" w:val="left"/>
        </w:tabs>
        <w:bidi w:val="0"/>
        <w:spacing w:before="0" w:after="38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1"/>
      <w:bookmarkEnd w:id="132"/>
      <w:bookmarkEnd w:id="134"/>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38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5"/>
      <w:bookmarkEnd w:id="136"/>
      <w:bookmarkEnd w:id="138"/>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137,774,035.21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62,061,776.04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32,303,063.95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8.54%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17,448,308.55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13,178,112.28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12,782,774.39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137,774,035.21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w:t>
            </w: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72,363,099.88</w:t>
            </w:r>
          </w:p>
        </w:tc>
      </w:tr>
    </w:tbl>
    <w:p>
      <w:pPr>
        <w:widowControl w:val="0"/>
        <w:spacing w:line="1" w:lineRule="exact"/>
      </w:pP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p>
      <w:pPr>
        <w:widowControl w:val="0"/>
        <w:spacing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18,076,616.27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16,031,560.91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15,890,884.96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13,005,137.16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5.46%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9,358,900.58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3.93%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72,363,099.88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w:t>
            </w:r>
          </w:p>
        </w:tc>
      </w:tr>
    </w:tbl>
    <w:p>
      <w:pPr>
        <w:widowControl w:val="0"/>
        <w:spacing w:after="5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3</w:t>
      </w:r>
      <w:bookmarkEnd w:id="141"/>
      <w:r>
        <w:rPr>
          <w:color w:val="000000"/>
          <w:spacing w:val="0"/>
          <w:w w:val="100"/>
          <w:position w:val="0"/>
        </w:rPr>
        <w:t>、费用</w:t>
      </w:r>
      <w:bookmarkEnd w:id="139"/>
      <w:bookmarkEnd w:id="140"/>
      <w:bookmarkEnd w:id="142"/>
    </w:p>
    <w:p>
      <w:pPr>
        <w:pStyle w:val="Style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22,166,832.64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16,968,747.99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销售增长，销售费用增加</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45,886,324.67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35,155,797.65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年研发费用增长</w:t>
            </w:r>
            <w:r>
              <w:rPr>
                <w:rFonts w:ascii="Times New Roman" w:eastAsia="Times New Roman" w:hAnsi="Times New Roman" w:cs="Times New Roman"/>
                <w:color w:val="000000"/>
                <w:spacing w:val="0"/>
                <w:w w:val="100"/>
                <w:position w:val="0"/>
                <w:sz w:val="18"/>
                <w:szCs w:val="18"/>
              </w:rPr>
              <w:t>548</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咨询费 增长</w:t>
            </w:r>
            <w:r>
              <w:rPr>
                <w:rFonts w:ascii="Times New Roman" w:eastAsia="Times New Roman" w:hAnsi="Times New Roman" w:cs="Times New Roman"/>
                <w:color w:val="000000"/>
                <w:spacing w:val="0"/>
                <w:w w:val="100"/>
                <w:position w:val="0"/>
                <w:sz w:val="18"/>
                <w:szCs w:val="18"/>
              </w:rPr>
              <w:t>206</w:t>
            </w:r>
            <w:r>
              <w:rPr>
                <w:color w:val="000000"/>
                <w:spacing w:val="0"/>
                <w:w w:val="100"/>
                <w:position w:val="0"/>
              </w:rPr>
              <w:t>万为并购业务前期支付中介 费用</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-1,855,073.24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-18,946.10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9,691.32%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年募集资金存款利息收入增加</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4</w:t>
      </w:r>
      <w:bookmarkEnd w:id="145"/>
      <w:r>
        <w:rPr>
          <w:color w:val="000000"/>
          <w:spacing w:val="0"/>
          <w:w w:val="100"/>
          <w:position w:val="0"/>
        </w:rPr>
        <w:t>、研发投入</w:t>
      </w:r>
      <w:bookmarkEnd w:id="143"/>
      <w:bookmarkEnd w:id="144"/>
      <w:bookmarkEnd w:id="146"/>
    </w:p>
    <w:p>
      <w:pPr>
        <w:pStyle w:val="Style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0" w:lineRule="exact"/>
        <w:ind w:left="0" w:right="0" w:firstLine="400"/>
        <w:jc w:val="both"/>
      </w:pPr>
      <w:r>
        <w:rPr>
          <w:color w:val="000000"/>
          <w:spacing w:val="0"/>
          <w:w w:val="100"/>
          <w:position w:val="0"/>
        </w:rPr>
        <w:t>本报告期内，公司研发投入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,938.00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年公司研发立项共</w:t>
      </w:r>
      <w:r>
        <w:rPr>
          <w:rFonts w:ascii="Times New Roman" w:eastAsia="Times New Roman" w:hAnsi="Times New Roman" w:cs="Times New Roman"/>
          <w:color w:val="000000"/>
          <w:spacing w:val="0"/>
          <w:w w:val="100"/>
          <w:position w:val="0"/>
        </w:rPr>
        <w:t>14</w:t>
      </w:r>
      <w:r>
        <w:rPr>
          <w:color w:val="000000"/>
          <w:spacing w:val="0"/>
          <w:w w:val="100"/>
          <w:position w:val="0"/>
        </w:rPr>
        <w:t>项，完成</w:t>
      </w:r>
      <w:r>
        <w:rPr>
          <w:rFonts w:ascii="Times New Roman" w:eastAsia="Times New Roman" w:hAnsi="Times New Roman" w:cs="Times New Roman"/>
          <w:color w:val="000000"/>
          <w:spacing w:val="0"/>
          <w:w w:val="100"/>
          <w:position w:val="0"/>
        </w:rPr>
        <w:t>10</w:t>
      </w:r>
      <w:r>
        <w:rPr>
          <w:color w:val="000000"/>
          <w:spacing w:val="0"/>
          <w:w w:val="100"/>
          <w:position w:val="0"/>
        </w:rPr>
        <w:t>项，顺延研发项目</w:t>
      </w:r>
      <w:r>
        <w:rPr>
          <w:rFonts w:ascii="Times New Roman" w:eastAsia="Times New Roman" w:hAnsi="Times New Roman" w:cs="Times New Roman"/>
          <w:color w:val="000000"/>
          <w:spacing w:val="0"/>
          <w:w w:val="100"/>
          <w:position w:val="0"/>
        </w:rPr>
        <w:t xml:space="preserve">4 </w:t>
      </w:r>
      <w:r>
        <w:rPr>
          <w:color w:val="000000"/>
          <w:spacing w:val="0"/>
          <w:w w:val="100"/>
          <w:position w:val="0"/>
        </w:rPr>
        <w:t>项。截止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日，吉林省金冠电气股份有限公司及其子公司共申请专利</w:t>
      </w:r>
      <w:r>
        <w:rPr>
          <w:rFonts w:ascii="Times New Roman" w:eastAsia="Times New Roman" w:hAnsi="Times New Roman" w:cs="Times New Roman"/>
          <w:color w:val="000000"/>
          <w:spacing w:val="0"/>
          <w:w w:val="100"/>
          <w:position w:val="0"/>
        </w:rPr>
        <w:t>81</w:t>
      </w:r>
      <w:r>
        <w:rPr>
          <w:color w:val="000000"/>
          <w:spacing w:val="0"/>
          <w:w w:val="100"/>
          <w:position w:val="0"/>
        </w:rPr>
        <w:t>项，获得专利授权</w:t>
      </w:r>
      <w:r>
        <w:rPr>
          <w:rFonts w:ascii="Times New Roman" w:eastAsia="Times New Roman" w:hAnsi="Times New Roman" w:cs="Times New Roman"/>
          <w:color w:val="000000"/>
          <w:spacing w:val="0"/>
          <w:w w:val="100"/>
          <w:position w:val="0"/>
        </w:rPr>
        <w:t>67</w:t>
      </w:r>
      <w:r>
        <w:rPr>
          <w:color w:val="000000"/>
          <w:spacing w:val="0"/>
          <w:w w:val="100"/>
          <w:position w:val="0"/>
        </w:rPr>
        <w:t>项, 其中发明</w:t>
      </w:r>
      <w:r>
        <w:rPr>
          <w:rFonts w:ascii="Times New Roman" w:eastAsia="Times New Roman" w:hAnsi="Times New Roman" w:cs="Times New Roman"/>
          <w:color w:val="000000"/>
          <w:spacing w:val="0"/>
          <w:w w:val="100"/>
          <w:position w:val="0"/>
        </w:rPr>
        <w:t>9</w:t>
      </w:r>
      <w:r>
        <w:rPr>
          <w:color w:val="000000"/>
          <w:spacing w:val="0"/>
          <w:w w:val="100"/>
          <w:position w:val="0"/>
        </w:rPr>
        <w:t>项，实用新型</w:t>
      </w:r>
      <w:r>
        <w:rPr>
          <w:rFonts w:ascii="Times New Roman" w:eastAsia="Times New Roman" w:hAnsi="Times New Roman" w:cs="Times New Roman"/>
          <w:color w:val="000000"/>
          <w:spacing w:val="0"/>
          <w:w w:val="100"/>
          <w:position w:val="0"/>
        </w:rPr>
        <w:t>58</w:t>
      </w:r>
      <w:r>
        <w:rPr>
          <w:color w:val="000000"/>
          <w:spacing w:val="0"/>
          <w:w w:val="100"/>
          <w:position w:val="0"/>
        </w:rPr>
        <w:t>项，受理中</w:t>
      </w:r>
      <w:r>
        <w:rPr>
          <w:rFonts w:ascii="Times New Roman" w:eastAsia="Times New Roman" w:hAnsi="Times New Roman" w:cs="Times New Roman"/>
          <w:color w:val="000000"/>
          <w:spacing w:val="0"/>
          <w:w w:val="100"/>
          <w:position w:val="0"/>
        </w:rPr>
        <w:t>14</w:t>
      </w:r>
      <w:r>
        <w:rPr>
          <w:color w:val="000000"/>
          <w:spacing w:val="0"/>
          <w:w w:val="100"/>
          <w:position w:val="0"/>
        </w:rPr>
        <w:t>项。</w:t>
      </w:r>
    </w:p>
    <w:p>
      <w:pPr>
        <w:pStyle w:val="Style33"/>
        <w:keepNext w:val="0"/>
        <w:keepLines w:val="0"/>
        <w:widowControl w:val="0"/>
        <w:shd w:val="clear" w:color="auto" w:fill="auto"/>
        <w:bidi w:val="0"/>
        <w:spacing w:before="0" w:after="0" w:line="309" w:lineRule="exact"/>
        <w:ind w:left="0" w:right="0" w:firstLine="560"/>
        <w:jc w:val="both"/>
      </w:pPr>
      <w:r>
        <w:rPr>
          <w:color w:val="000000"/>
          <w:spacing w:val="0"/>
          <w:w w:val="100"/>
          <w:position w:val="0"/>
        </w:rPr>
        <w:t>公司研发方向包括母线插接技术、固体绝缘局放技术、气体绝缘技术、电场屏蔽技术、大电流温升 控制技术、控制终端、运行数据参量在线监测技术等，未来研发领域涵盖：城市轨道交通牵引网供电设备、 高速轨道交通牵引网供电设备及辅助供电系统贯通线和自闭线供电设备等；</w:t>
      </w:r>
    </w:p>
    <w:p>
      <w:pPr>
        <w:pStyle w:val="Style33"/>
        <w:keepNext w:val="0"/>
        <w:keepLines w:val="0"/>
        <w:widowControl w:val="0"/>
        <w:shd w:val="clear" w:color="auto" w:fill="auto"/>
        <w:bidi w:val="0"/>
        <w:spacing w:before="0" w:after="120" w:line="309" w:lineRule="exact"/>
        <w:ind w:left="0" w:right="0" w:firstLine="500"/>
        <w:jc w:val="left"/>
      </w:pPr>
      <w:r>
        <w:rPr>
          <w:color w:val="000000"/>
          <w:spacing w:val="0"/>
          <w:w w:val="100"/>
          <w:position w:val="0"/>
        </w:rPr>
        <w:t>公司通过自主研发、行业先进性技术消化和吸收、与研究院所联合开发等重要研发方式，结合公司研 发创新人才，使公司产品持续保持着市场占有率和发展空间，巩固公司在行业内的地位。</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19,384,996.38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13,900,114.84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11,285,467.72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9"/>
        <w:keepNext w:val="0"/>
        <w:keepLines w:val="0"/>
        <w:widowControl w:val="0"/>
        <w:shd w:val="clear" w:color="auto" w:fill="auto"/>
        <w:bidi w:val="0"/>
        <w:spacing w:before="0" w:after="4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5</w:t>
      </w:r>
      <w:bookmarkEnd w:id="149"/>
      <w:r>
        <w:rPr>
          <w:color w:val="000000"/>
          <w:spacing w:val="0"/>
          <w:w w:val="100"/>
          <w:position w:val="0"/>
        </w:rPr>
        <w:t>、现金流</w:t>
      </w:r>
      <w:bookmarkEnd w:id="147"/>
      <w:bookmarkEnd w:id="148"/>
      <w:bookmarkEnd w:id="150"/>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324,389,766.69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270,430,200.89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300,218,337.79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216,972,623.09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24,171,428.90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53,457,577.80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124,983,739.42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8,103,909.97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1,442.26%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-121,983,739.42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-5,103,909.97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281,292,300.00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44,130,015.73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23,175,527.30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237,162,284.27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-4,925,527.30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139,349,973.75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43,428,140.53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220.87%</w:t>
            </w: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40" w:line="307" w:lineRule="exact"/>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、经营活动现金流变动的原因采购预付款增加、应收账款增加；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、投资活动产生的现金流变动的原因为建设房屋及购 买设备支出、对外投资支出所致；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、筹资活动产一的现金流量变动的原因为本所收到募集资金所致。</w:t>
      </w:r>
    </w:p>
    <w:p>
      <w:pPr>
        <w:pStyle w:val="Style9"/>
        <w:keepNext w:val="0"/>
        <w:keepLines w:val="0"/>
        <w:widowControl w:val="0"/>
        <w:shd w:val="clear" w:color="auto" w:fill="auto"/>
        <w:bidi w:val="0"/>
        <w:spacing w:before="0" w:after="40" w:line="30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9"/>
        <w:keepNext w:val="0"/>
        <w:keepLines w:val="0"/>
        <w:widowControl w:val="0"/>
        <w:shd w:val="clear" w:color="auto" w:fill="auto"/>
        <w:bidi w:val="0"/>
        <w:spacing w:before="0" w:after="38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sz w:val="24"/>
          <w:szCs w:val="24"/>
        </w:rPr>
        <w:t>三</w:t>
      </w:r>
      <w:bookmarkEnd w:id="153"/>
      <w:r>
        <w:rPr>
          <w:color w:val="000000"/>
          <w:spacing w:val="0"/>
          <w:w w:val="100"/>
          <w:position w:val="0"/>
          <w:sz w:val="24"/>
          <w:szCs w:val="24"/>
        </w:rPr>
        <w:t>、非主营业务情况</w:t>
      </w:r>
      <w:bookmarkEnd w:id="151"/>
      <w:bookmarkEnd w:id="152"/>
      <w:bookmarkEnd w:id="154"/>
    </w:p>
    <w:p>
      <w:pPr>
        <w:pStyle w:val="Style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6"/>
        <w:keepNext/>
        <w:keepLines/>
        <w:widowControl w:val="0"/>
        <w:shd w:val="clear" w:color="auto" w:fill="auto"/>
        <w:bidi w:val="0"/>
        <w:spacing w:before="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sz w:val="24"/>
          <w:szCs w:val="24"/>
        </w:rPr>
        <w:t>四</w:t>
      </w:r>
      <w:bookmarkEnd w:id="157"/>
      <w:r>
        <w:rPr>
          <w:color w:val="000000"/>
          <w:spacing w:val="0"/>
          <w:w w:val="100"/>
          <w:position w:val="0"/>
          <w:sz w:val="24"/>
          <w:szCs w:val="24"/>
        </w:rPr>
        <w:t>、资产及负债状况</w:t>
      </w:r>
      <w:bookmarkEnd w:id="155"/>
      <w:bookmarkEnd w:id="156"/>
      <w:bookmarkEnd w:id="158"/>
    </w:p>
    <w:p>
      <w:pPr>
        <w:pStyle w:val="Style30"/>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1</w:t>
      </w:r>
      <w:bookmarkEnd w:id="161"/>
      <w:r>
        <w:rPr>
          <w:color w:val="000000"/>
          <w:spacing w:val="0"/>
          <w:w w:val="100"/>
          <w:position w:val="0"/>
        </w:rPr>
        <w:t>、资产构成重大变动情况</w:t>
      </w:r>
      <w:bookmarkEnd w:id="159"/>
      <w:bookmarkEnd w:id="160"/>
      <w:bookmarkEnd w:id="162"/>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270,107,748.1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128,219,460.71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217,503,194.5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151,445,904.47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59,694,511.47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46,194,091.03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105,976,952.3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110,239,526.52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63,304,553.66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年新增幕投建设项目</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2</w:t>
      </w:r>
      <w:bookmarkEnd w:id="165"/>
      <w:r>
        <w:rPr>
          <w:color w:val="000000"/>
          <w:spacing w:val="0"/>
          <w:w w:val="100"/>
          <w:position w:val="0"/>
        </w:rPr>
        <w:t>、以公允价值计量的资产和负债</w:t>
      </w:r>
      <w:bookmarkEnd w:id="163"/>
      <w:bookmarkEnd w:id="164"/>
      <w:bookmarkEnd w:id="166"/>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3</w:t>
      </w:r>
      <w:bookmarkEnd w:id="169"/>
      <w:r>
        <w:rPr>
          <w:color w:val="000000"/>
          <w:spacing w:val="0"/>
          <w:w w:val="100"/>
          <w:position w:val="0"/>
        </w:rPr>
        <w:t>、截至报告期末的资产权利受限情况</w:t>
      </w:r>
      <w:bookmarkEnd w:id="167"/>
      <w:bookmarkEnd w:id="168"/>
      <w:bookmarkEnd w:id="170"/>
    </w:p>
    <w:tbl>
      <w:tblPr>
        <w:tblOverlap w:val="never"/>
        <w:jc w:val="left"/>
        <w:tblLayout w:type="fixed"/>
      </w:tblPr>
      <w:tblGrid>
        <w:gridCol w:w="2779"/>
        <w:gridCol w:w="2770"/>
        <w:gridCol w:w="2798"/>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17,669,133.92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票据及保函保证金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14,157,161.62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保理借款抵押、保函质押担保</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82,461,760.59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17,613,278.88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131,901,335.01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26"/>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sz w:val="24"/>
          <w:szCs w:val="24"/>
        </w:rPr>
        <w:t>五</w:t>
      </w:r>
      <w:bookmarkEnd w:id="173"/>
      <w:r>
        <w:rPr>
          <w:color w:val="000000"/>
          <w:spacing w:val="0"/>
          <w:w w:val="100"/>
          <w:position w:val="0"/>
          <w:sz w:val="24"/>
          <w:szCs w:val="24"/>
        </w:rPr>
        <w:t>、投资状况分析</w:t>
      </w:r>
      <w:bookmarkEnd w:id="171"/>
      <w:bookmarkEnd w:id="172"/>
      <w:bookmarkEnd w:id="174"/>
    </w:p>
    <w:p>
      <w:pPr>
        <w:pStyle w:val="Style30"/>
        <w:keepNext/>
        <w:keepLines/>
        <w:widowControl w:val="0"/>
        <w:shd w:val="clear" w:color="auto" w:fill="auto"/>
        <w:tabs>
          <w:tab w:pos="368" w:val="left"/>
        </w:tabs>
        <w:bidi w:val="0"/>
        <w:spacing w:before="0" w:line="240" w:lineRule="auto"/>
        <w:ind w:left="0" w:right="0" w:firstLine="0"/>
        <w:jc w:val="both"/>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w:t>
        <w:tab/>
        <w:t>总体情况</w:t>
      </w:r>
      <w:bookmarkEnd w:id="175"/>
      <w:bookmarkEnd w:id="176"/>
      <w:bookmarkEnd w:id="178"/>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both"/>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2</w:t>
      </w:r>
      <w:bookmarkEnd w:id="181"/>
      <w:r>
        <w:rPr>
          <w:color w:val="000000"/>
          <w:spacing w:val="0"/>
          <w:w w:val="100"/>
          <w:position w:val="0"/>
        </w:rPr>
        <w:t>、</w:t>
        <w:tab/>
        <w:t>报告期内获取的重大的股权投资情况</w:t>
      </w:r>
      <w:bookmarkEnd w:id="179"/>
      <w:bookmarkEnd w:id="180"/>
      <w:bookmarkEnd w:id="182"/>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both"/>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w:t>
        <w:tab/>
        <w:t>报告期内正在进行的重大的非股权投资情况</w:t>
      </w:r>
      <w:bookmarkEnd w:id="183"/>
      <w:bookmarkEnd w:id="184"/>
      <w:bookmarkEnd w:id="186"/>
    </w:p>
    <w:p>
      <w:pPr>
        <w:pStyle w:val="Style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4</w:t>
      </w:r>
      <w:bookmarkEnd w:id="189"/>
      <w:r>
        <w:rPr>
          <w:color w:val="000000"/>
          <w:spacing w:val="0"/>
          <w:w w:val="100"/>
          <w:position w:val="0"/>
        </w:rPr>
        <w:t>、</w:t>
        <w:tab/>
        <w:t>以公允价值计量的金融资产</w:t>
      </w:r>
      <w:bookmarkEnd w:id="187"/>
      <w:bookmarkEnd w:id="188"/>
      <w:bookmarkEnd w:id="190"/>
    </w:p>
    <w:p>
      <w:pPr>
        <w:pStyle w:val="Style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both"/>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5</w:t>
      </w:r>
      <w:bookmarkEnd w:id="193"/>
      <w:r>
        <w:rPr>
          <w:color w:val="000000"/>
          <w:spacing w:val="0"/>
          <w:w w:val="100"/>
          <w:position w:val="0"/>
        </w:rPr>
        <w:t>、</w:t>
        <w:tab/>
        <w:t>募集资金使用情况</w:t>
      </w:r>
      <w:bookmarkEnd w:id="191"/>
      <w:bookmarkEnd w:id="192"/>
      <w:bookmarkEnd w:id="194"/>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both"/>
      </w:pPr>
      <w:bookmarkStart w:id="195" w:name="bookmark195"/>
      <w:bookmarkStart w:id="196" w:name="bookmark196"/>
      <w:bookmarkStart w:id="197" w:name="bookmark197"/>
      <w:bookmarkStart w:id="198" w:name="bookmark198"/>
      <w:r>
        <w:rPr>
          <w:color w:val="000000"/>
          <w:spacing w:val="0"/>
          <w:w w:val="100"/>
          <w:position w:val="0"/>
        </w:rPr>
        <w:t>（</w:t>
      </w:r>
      <w:bookmarkEnd w:id="19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5"/>
      <w:bookmarkEnd w:id="196"/>
      <w:bookmarkEnd w:id="198"/>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6"/>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6"/>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 的募集资 金均存放 在公司募 集资金专 项账户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10,591.21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157" w:hRule="exact"/>
        </w:trPr>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sz w:val="18"/>
                <w:szCs w:val="18"/>
              </w:rPr>
              <w:t>）</w:t>
            </w:r>
            <w:r>
              <w:rPr>
                <w:color w:val="000000"/>
                <w:spacing w:val="0"/>
                <w:w w:val="100"/>
                <w:position w:val="0"/>
              </w:rPr>
              <w:t>实际募集资金金额和资金到账时间经中国证券监督管理委员会证监许可〔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7090</w:t>
            </w:r>
            <w:r>
              <w:rPr>
                <w:color w:val="000000"/>
                <w:spacing w:val="0"/>
                <w:w w:val="100"/>
                <w:position w:val="0"/>
              </w:rPr>
              <w:t>号文核准，并经贵所同意，本 公司由主承销商兴业证券股份有限公司采用余额包销的方式，向社会公众公开发行人民币普通股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 xml:space="preserve">21,800,000.00 </w:t>
            </w:r>
            <w:r>
              <w:rPr>
                <w:color w:val="000000"/>
                <w:spacing w:val="0"/>
                <w:w w:val="100"/>
                <w:position w:val="0"/>
              </w:rPr>
              <w:t>股，发行价为每股人民币</w:t>
            </w:r>
            <w:r>
              <w:rPr>
                <w:rFonts w:ascii="Times New Roman" w:eastAsia="Times New Roman" w:hAnsi="Times New Roman" w:cs="Times New Roman"/>
                <w:color w:val="000000"/>
                <w:spacing w:val="0"/>
                <w:w w:val="100"/>
                <w:position w:val="0"/>
                <w:sz w:val="18"/>
                <w:szCs w:val="18"/>
              </w:rPr>
              <w:t>12.30</w:t>
            </w:r>
            <w:r>
              <w:rPr>
                <w:color w:val="000000"/>
                <w:spacing w:val="0"/>
                <w:w w:val="100"/>
                <w:position w:val="0"/>
              </w:rPr>
              <w:t>元，共计募集资金</w:t>
            </w:r>
            <w:r>
              <w:rPr>
                <w:rFonts w:ascii="Times New Roman" w:eastAsia="Times New Roman" w:hAnsi="Times New Roman" w:cs="Times New Roman"/>
                <w:color w:val="000000"/>
                <w:spacing w:val="0"/>
                <w:w w:val="100"/>
                <w:position w:val="0"/>
                <w:sz w:val="18"/>
                <w:szCs w:val="18"/>
              </w:rPr>
              <w:t>268,140,000.00</w:t>
            </w:r>
            <w:r>
              <w:rPr>
                <w:color w:val="000000"/>
                <w:spacing w:val="0"/>
                <w:w w:val="100"/>
                <w:position w:val="0"/>
              </w:rPr>
              <w:t>元，坐扣承销和保荐费用</w:t>
            </w:r>
            <w:r>
              <w:rPr>
                <w:rFonts w:ascii="Times New Roman" w:eastAsia="Times New Roman" w:hAnsi="Times New Roman" w:cs="Times New Roman"/>
                <w:color w:val="000000"/>
                <w:spacing w:val="0"/>
                <w:w w:val="100"/>
                <w:position w:val="0"/>
                <w:sz w:val="18"/>
                <w:szCs w:val="18"/>
              </w:rPr>
              <w:t>19,847,700.00</w:t>
            </w:r>
            <w:r>
              <w:rPr>
                <w:color w:val="000000"/>
                <w:spacing w:val="0"/>
                <w:w w:val="100"/>
                <w:position w:val="0"/>
              </w:rPr>
              <w:t>元后的募集资金 为</w:t>
            </w:r>
            <w:r>
              <w:rPr>
                <w:rFonts w:ascii="Times New Roman" w:eastAsia="Times New Roman" w:hAnsi="Times New Roman" w:cs="Times New Roman"/>
                <w:color w:val="000000"/>
                <w:spacing w:val="0"/>
                <w:w w:val="100"/>
                <w:position w:val="0"/>
                <w:sz w:val="18"/>
                <w:szCs w:val="18"/>
              </w:rPr>
              <w:t>248,292,300.00</w:t>
            </w:r>
            <w:r>
              <w:rPr>
                <w:color w:val="000000"/>
                <w:spacing w:val="0"/>
                <w:w w:val="100"/>
                <w:position w:val="0"/>
              </w:rPr>
              <w:t>元，已由主承销商兴业证券股份有限公司于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日汇入本公司募集资金监管账户。另减除上网 发行费、招股说明书印刷费、申报会计师费、律师费、评估费等与发行权益性证券直接相关的新增外部费用</w:t>
            </w:r>
            <w:r>
              <w:rPr>
                <w:rFonts w:ascii="Times New Roman" w:eastAsia="Times New Roman" w:hAnsi="Times New Roman" w:cs="Times New Roman"/>
                <w:color w:val="000000"/>
                <w:spacing w:val="0"/>
                <w:w w:val="100"/>
                <w:position w:val="0"/>
                <w:sz w:val="18"/>
                <w:szCs w:val="18"/>
              </w:rPr>
              <w:t xml:space="preserve">9,552,328.30 </w:t>
            </w:r>
            <w:r>
              <w:rPr>
                <w:color w:val="000000"/>
                <w:spacing w:val="0"/>
                <w:w w:val="100"/>
                <w:position w:val="0"/>
              </w:rPr>
              <w:t>元后，公司本次募集资金净额为</w:t>
            </w:r>
            <w:r>
              <w:rPr>
                <w:rFonts w:ascii="Times New Roman" w:eastAsia="Times New Roman" w:hAnsi="Times New Roman" w:cs="Times New Roman"/>
                <w:color w:val="000000"/>
                <w:spacing w:val="0"/>
                <w:w w:val="100"/>
                <w:position w:val="0"/>
                <w:sz w:val="18"/>
                <w:szCs w:val="18"/>
              </w:rPr>
              <w:t>238,739,971.70</w:t>
            </w:r>
            <w:r>
              <w:rPr>
                <w:color w:val="000000"/>
                <w:spacing w:val="0"/>
                <w:w w:val="100"/>
                <w:position w:val="0"/>
              </w:rPr>
              <w:t>元。上述募集资金到位情况业经天健会计师事务所（特殊普通合伙）验证， 并由其出具《验资报告》（天健验〔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7-42</w:t>
            </w:r>
            <w:r>
              <w:rPr>
                <w:color w:val="000000"/>
                <w:spacing w:val="0"/>
                <w:w w:val="100"/>
                <w:position w:val="0"/>
              </w:rPr>
              <w:t>号）</w:t>
            </w:r>
            <w:r>
              <w:rPr>
                <w:color w:val="000000"/>
                <w:spacing w:val="0"/>
                <w:w w:val="100"/>
                <w:position w:val="0"/>
                <w:sz w:val="18"/>
                <w:szCs w:val="18"/>
              </w:rPr>
              <w:t>（</w:t>
            </w:r>
            <w:r>
              <w:rPr>
                <w:color w:val="000000"/>
                <w:spacing w:val="0"/>
                <w:w w:val="100"/>
                <w:position w:val="0"/>
              </w:rPr>
              <w:t>二</w:t>
            </w:r>
            <w:r>
              <w:rPr>
                <w:color w:val="000000"/>
                <w:spacing w:val="0"/>
                <w:w w:val="100"/>
                <w:position w:val="0"/>
                <w:sz w:val="18"/>
                <w:szCs w:val="18"/>
              </w:rPr>
              <w:t>）</w:t>
            </w:r>
            <w:r>
              <w:rPr>
                <w:color w:val="000000"/>
                <w:spacing w:val="0"/>
                <w:w w:val="100"/>
                <w:position w:val="0"/>
              </w:rPr>
              <w:t>募集资金使用和结余情况本公司以前年度已使用募集资金</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 以前年度收到的银行存款利息扣除银行手续费等的净额为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年度实际使用募集资金</w:t>
            </w:r>
            <w:r>
              <w:rPr>
                <w:rFonts w:ascii="Times New Roman" w:eastAsia="Times New Roman" w:hAnsi="Times New Roman" w:cs="Times New Roman"/>
                <w:color w:val="000000"/>
                <w:spacing w:val="0"/>
                <w:w w:val="100"/>
                <w:position w:val="0"/>
                <w:sz w:val="18"/>
                <w:szCs w:val="18"/>
              </w:rPr>
              <w:t>134,313,330.00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年度收到的银行存款利息扣除银行手续费等的净额为</w:t>
            </w:r>
            <w:r>
              <w:rPr>
                <w:rFonts w:ascii="Times New Roman" w:eastAsia="Times New Roman" w:hAnsi="Times New Roman" w:cs="Times New Roman"/>
                <w:color w:val="000000"/>
                <w:spacing w:val="0"/>
                <w:w w:val="100"/>
                <w:position w:val="0"/>
                <w:sz w:val="18"/>
                <w:szCs w:val="18"/>
              </w:rPr>
              <w:t>1,485,475.51</w:t>
            </w:r>
            <w:r>
              <w:rPr>
                <w:color w:val="000000"/>
                <w:spacing w:val="0"/>
                <w:w w:val="100"/>
                <w:position w:val="0"/>
              </w:rPr>
              <w:t>元；累计已使用募集资金</w:t>
            </w:r>
            <w:r>
              <w:rPr>
                <w:rFonts w:ascii="Times New Roman" w:eastAsia="Times New Roman" w:hAnsi="Times New Roman" w:cs="Times New Roman"/>
                <w:color w:val="000000"/>
                <w:spacing w:val="0"/>
                <w:w w:val="100"/>
                <w:position w:val="0"/>
                <w:sz w:val="18"/>
                <w:szCs w:val="18"/>
              </w:rPr>
              <w:t>134,313,330.00</w:t>
            </w:r>
            <w:r>
              <w:rPr>
                <w:color w:val="000000"/>
                <w:spacing w:val="0"/>
                <w:w w:val="100"/>
                <w:position w:val="0"/>
              </w:rPr>
              <w:t>元，累计收到 的银行存款利息扣除银行手续费等的净额为</w:t>
            </w:r>
            <w:r>
              <w:rPr>
                <w:rFonts w:ascii="Times New Roman" w:eastAsia="Times New Roman" w:hAnsi="Times New Roman" w:cs="Times New Roman"/>
                <w:color w:val="000000"/>
                <w:spacing w:val="0"/>
                <w:w w:val="100"/>
                <w:position w:val="0"/>
                <w:sz w:val="18"/>
                <w:szCs w:val="18"/>
              </w:rPr>
              <w:t>1,485,475.51</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 xml:space="preserve">105,912,117.21 </w:t>
            </w:r>
            <w:r>
              <w:rPr>
                <w:color w:val="000000"/>
                <w:spacing w:val="0"/>
                <w:w w:val="100"/>
                <w:position w:val="0"/>
              </w:rPr>
              <w:t>元（包括累计收到的银行存款利息扣除银行手续费等的净额），占此次募集资金总额的比重为</w:t>
            </w:r>
            <w:r>
              <w:rPr>
                <w:rFonts w:ascii="Times New Roman" w:eastAsia="Times New Roman" w:hAnsi="Times New Roman" w:cs="Times New Roman"/>
                <w:color w:val="000000"/>
                <w:spacing w:val="0"/>
                <w:w w:val="100"/>
                <w:position w:val="0"/>
                <w:sz w:val="18"/>
                <w:szCs w:val="18"/>
              </w:rPr>
              <w:t>39.50%</w:t>
            </w:r>
            <w:r>
              <w:rPr>
                <w:color w:val="000000"/>
                <w:spacing w:val="0"/>
                <w:w w:val="100"/>
                <w:position w:val="0"/>
              </w:rPr>
              <w:t>。账户剩余募集资金 主要因为公司募投项目尚未建设完成，导致募集资金暂未完全使用，公司将严格按照募投项目的建设计划对募集资金进行 使用。</w:t>
            </w:r>
          </w:p>
        </w:tc>
      </w:tr>
    </w:tbl>
    <w:p>
      <w:pPr>
        <w:spacing w:lineRule="exact" w:line="1"/>
        <w:rPr>
          <w:sz w:val="2"/>
          <w:szCs w:val="2"/>
        </w:rPr>
      </w:pPr>
      <w:r>
        <w:br w:type="page"/>
      </w:r>
    </w:p>
    <w:p>
      <w:pPr>
        <w:pStyle w:val="Style30"/>
        <w:keepNext/>
        <w:keepLines/>
        <w:widowControl w:val="0"/>
        <w:numPr>
          <w:ilvl w:val="0"/>
          <w:numId w:val="5"/>
        </w:numPr>
        <w:shd w:val="clear" w:color="auto" w:fill="auto"/>
        <w:bidi w:val="0"/>
        <w:spacing w:before="0" w:after="380" w:line="240" w:lineRule="auto"/>
        <w:ind w:left="0" w:right="0" w:firstLine="0"/>
        <w:jc w:val="left"/>
      </w:pPr>
      <w:bookmarkStart w:id="199" w:name="bookmark199"/>
      <w:bookmarkStart w:id="200" w:name="bookmark200"/>
      <w:bookmarkStart w:id="201" w:name="bookmark201"/>
      <w:bookmarkStart w:id="202" w:name="bookmark202"/>
      <w:bookmarkEnd w:id="201"/>
      <w:r>
        <w:rPr>
          <w:color w:val="000000"/>
          <w:spacing w:val="0"/>
          <w:w w:val="100"/>
          <w:position w:val="0"/>
        </w:rPr>
        <w:t>募集资金承诺项目情况</w:t>
      </w:r>
      <w:bookmarkEnd w:id="199"/>
      <w:bookmarkEnd w:id="200"/>
      <w:bookmarkEnd w:id="202"/>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82"/>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6"/>
              <w:keepNext w:val="0"/>
              <w:keepLines w:val="0"/>
              <w:widowControl w:val="0"/>
              <w:shd w:val="clear" w:color="auto" w:fill="auto"/>
              <w:bidi w:val="0"/>
              <w:spacing w:before="0" w:after="0" w:line="36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截至期末 投资进度</w:t>
            </w:r>
          </w:p>
          <w:p>
            <w:pPr>
              <w:pStyle w:val="Style6"/>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6"/>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C-GIS</w:t>
            </w:r>
            <w:r>
              <w:rPr>
                <w:color w:val="000000"/>
                <w:spacing w:val="0"/>
                <w:w w:val="100"/>
                <w:position w:val="0"/>
              </w:rPr>
              <w:t>智能型环网开 关设备建设项目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智能型高压开关控制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系统技改项目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研发中心升级项目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13,431.33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13,431.33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无超募资金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13,431.33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13,431.33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无发生重大变化</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报告期内发生</w:t>
            </w:r>
          </w:p>
        </w:tc>
      </w:tr>
      <w:tr>
        <w:trPr>
          <w:trHeight w:val="102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日第四届董事会第五次会议决议，公司同意将募投建设项目：</w:t>
            </w:r>
            <w:r>
              <w:rPr>
                <w:rFonts w:ascii="Times New Roman" w:eastAsia="Times New Roman" w:hAnsi="Times New Roman" w:cs="Times New Roman"/>
                <w:color w:val="000000"/>
                <w:spacing w:val="0"/>
                <w:w w:val="100"/>
                <w:position w:val="0"/>
                <w:sz w:val="18"/>
                <w:szCs w:val="18"/>
              </w:rPr>
              <w:t>C-GIS</w:t>
            </w:r>
            <w:r>
              <w:rPr>
                <w:color w:val="000000"/>
                <w:spacing w:val="0"/>
                <w:w w:val="100"/>
                <w:position w:val="0"/>
              </w:rPr>
              <w:t>智能型环 网开关设备建设项目、研发中心升级项目的建设地点变更为延寿路以东，甲一路以南，长青公路以 西，公司现厂区南面新取得的土地上。</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776"/>
        <w:gridCol w:w="781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日第四届董事会第五次会议决议，公司决定置换已预付发行费用的自筹资金人 民币</w:t>
            </w:r>
            <w:r>
              <w:rPr>
                <w:rFonts w:ascii="Times New Roman" w:eastAsia="Times New Roman" w:hAnsi="Times New Roman" w:cs="Times New Roman"/>
                <w:color w:val="000000"/>
                <w:spacing w:val="0"/>
                <w:w w:val="100"/>
                <w:position w:val="0"/>
                <w:sz w:val="18"/>
                <w:szCs w:val="18"/>
              </w:rPr>
              <w:t>228.42</w:t>
            </w:r>
            <w:r>
              <w:rPr>
                <w:color w:val="000000"/>
                <w:spacing w:val="0"/>
                <w:w w:val="100"/>
                <w:position w:val="0"/>
              </w:rPr>
              <w:t>万元，上述情况已经天健会计师事务所（特殊普通合伙）鉴证，并由其出具鉴证报告（天 健审〔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7-455 </w:t>
            </w:r>
            <w:r>
              <w:rPr>
                <w:color w:val="000000"/>
                <w:spacing w:val="0"/>
                <w:w w:val="100"/>
                <w:position w:val="0"/>
              </w:rPr>
              <w:t>号）。</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日第四届董事会第五次会议决议</w:t>
            </w:r>
            <w:r>
              <w:rPr>
                <w:color w:val="000000"/>
                <w:spacing w:val="0"/>
                <w:w w:val="100"/>
                <w:position w:val="0"/>
                <w:sz w:val="18"/>
                <w:szCs w:val="18"/>
              </w:rPr>
              <w:t>，</w:t>
            </w:r>
            <w:r>
              <w:rPr>
                <w:color w:val="000000"/>
                <w:spacing w:val="0"/>
                <w:w w:val="100"/>
                <w:position w:val="0"/>
              </w:rPr>
              <w:t>公司将闲置的募集资金</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万元，用于 暂时补充流动资金，使用期限自董事会审批之日起不超过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个月，到期将归还至公司募集资金专 户。截至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日，已归还至募集资金专户。</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项目尚未完工，故存在募集资金结余。</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尚未使用的募集资金均存放在公司募集资金专项账户</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w:t>
      </w:r>
      <w:bookmarkEnd w:id="205"/>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3"/>
      <w:bookmarkEnd w:id="204"/>
      <w:bookmarkEnd w:id="206"/>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tabs>
          <w:tab w:pos="517" w:val="left"/>
        </w:tabs>
        <w:bidi w:val="0"/>
        <w:spacing w:before="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sz w:val="24"/>
          <w:szCs w:val="24"/>
        </w:rPr>
        <w:t>六</w:t>
      </w:r>
      <w:bookmarkEnd w:id="209"/>
      <w:r>
        <w:rPr>
          <w:color w:val="000000"/>
          <w:spacing w:val="0"/>
          <w:w w:val="100"/>
          <w:position w:val="0"/>
          <w:sz w:val="24"/>
          <w:szCs w:val="24"/>
        </w:rPr>
        <w:t>、</w:t>
        <w:tab/>
        <w:t>重大资产和股权出售</w:t>
      </w:r>
      <w:bookmarkEnd w:id="207"/>
      <w:bookmarkEnd w:id="208"/>
      <w:bookmarkEnd w:id="210"/>
    </w:p>
    <w:p>
      <w:pPr>
        <w:pStyle w:val="Style30"/>
        <w:keepNext/>
        <w:keepLines/>
        <w:widowControl w:val="0"/>
        <w:shd w:val="clear" w:color="auto" w:fill="auto"/>
        <w:tabs>
          <w:tab w:pos="419" w:val="left"/>
        </w:tabs>
        <w:bidi w:val="0"/>
        <w:spacing w:before="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1</w:t>
      </w:r>
      <w:bookmarkEnd w:id="213"/>
      <w:r>
        <w:rPr>
          <w:color w:val="000000"/>
          <w:spacing w:val="0"/>
          <w:w w:val="100"/>
          <w:position w:val="0"/>
        </w:rPr>
        <w:t>、</w:t>
        <w:tab/>
        <w:t>出售重大资产情况</w:t>
      </w:r>
      <w:bookmarkEnd w:id="211"/>
      <w:bookmarkEnd w:id="212"/>
      <w:bookmarkEnd w:id="214"/>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419" w:val="left"/>
        </w:tabs>
        <w:bidi w:val="0"/>
        <w:spacing w:before="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2</w:t>
      </w:r>
      <w:bookmarkEnd w:id="217"/>
      <w:r>
        <w:rPr>
          <w:color w:val="000000"/>
          <w:spacing w:val="0"/>
          <w:w w:val="100"/>
          <w:position w:val="0"/>
        </w:rPr>
        <w:t>、</w:t>
        <w:tab/>
        <w:t>出售重大股权情况</w:t>
      </w:r>
      <w:bookmarkEnd w:id="215"/>
      <w:bookmarkEnd w:id="216"/>
      <w:bookmarkEnd w:id="218"/>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line="240" w:lineRule="auto"/>
        <w:ind w:left="0" w:right="0" w:firstLine="0"/>
        <w:jc w:val="both"/>
      </w:pPr>
      <w:bookmarkStart w:id="219" w:name="bookmark219"/>
      <w:bookmarkStart w:id="220" w:name="bookmark220"/>
      <w:bookmarkStart w:id="221" w:name="bookmark221"/>
      <w:bookmarkStart w:id="222" w:name="bookmark222"/>
      <w:r>
        <w:rPr>
          <w:color w:val="000000"/>
          <w:spacing w:val="0"/>
          <w:w w:val="100"/>
          <w:position w:val="0"/>
          <w:sz w:val="24"/>
          <w:szCs w:val="24"/>
        </w:rPr>
        <w:t>七</w:t>
      </w:r>
      <w:bookmarkEnd w:id="221"/>
      <w:r>
        <w:rPr>
          <w:color w:val="000000"/>
          <w:spacing w:val="0"/>
          <w:w w:val="100"/>
          <w:position w:val="0"/>
          <w:sz w:val="24"/>
          <w:szCs w:val="24"/>
        </w:rPr>
        <w:t>、</w:t>
        <w:tab/>
        <w:t>主要控股参股公司分析</w:t>
      </w:r>
      <w:bookmarkEnd w:id="219"/>
      <w:bookmarkEnd w:id="220"/>
      <w:bookmarkEnd w:id="222"/>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公司报告期内无应当披露的重要控股参股公司信息。</w:t>
      </w:r>
    </w:p>
    <w:p>
      <w:pPr>
        <w:pStyle w:val="Style26"/>
        <w:keepNext/>
        <w:keepLines/>
        <w:widowControl w:val="0"/>
        <w:shd w:val="clear" w:color="auto" w:fill="auto"/>
        <w:tabs>
          <w:tab w:pos="522" w:val="left"/>
        </w:tabs>
        <w:bidi w:val="0"/>
        <w:spacing w:before="0" w:line="240" w:lineRule="auto"/>
        <w:ind w:left="0" w:right="0" w:firstLine="0"/>
        <w:jc w:val="both"/>
      </w:pPr>
      <w:bookmarkStart w:id="223" w:name="bookmark223"/>
      <w:bookmarkStart w:id="224" w:name="bookmark224"/>
      <w:bookmarkStart w:id="225" w:name="bookmark225"/>
      <w:bookmarkStart w:id="226" w:name="bookmark226"/>
      <w:r>
        <w:rPr>
          <w:color w:val="000000"/>
          <w:spacing w:val="0"/>
          <w:w w:val="100"/>
          <w:position w:val="0"/>
          <w:sz w:val="24"/>
          <w:szCs w:val="24"/>
        </w:rPr>
        <w:t>八</w:t>
      </w:r>
      <w:bookmarkEnd w:id="225"/>
      <w:r>
        <w:rPr>
          <w:color w:val="000000"/>
          <w:spacing w:val="0"/>
          <w:w w:val="100"/>
          <w:position w:val="0"/>
          <w:sz w:val="24"/>
          <w:szCs w:val="24"/>
        </w:rPr>
        <w:t>、</w:t>
        <w:tab/>
        <w:t>公司控制的结构化主体情况</w:t>
      </w:r>
      <w:bookmarkEnd w:id="223"/>
      <w:bookmarkEnd w:id="224"/>
      <w:bookmarkEnd w:id="226"/>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九</w:t>
      </w:r>
      <w:bookmarkEnd w:id="229"/>
      <w:r>
        <w:rPr>
          <w:color w:val="000000"/>
          <w:spacing w:val="0"/>
          <w:w w:val="100"/>
          <w:position w:val="0"/>
          <w:sz w:val="24"/>
          <w:szCs w:val="24"/>
        </w:rPr>
        <w:t>、公司未来发展的展望</w:t>
      </w:r>
      <w:bookmarkEnd w:id="227"/>
      <w:bookmarkEnd w:id="228"/>
      <w:bookmarkEnd w:id="230"/>
    </w:p>
    <w:p>
      <w:pPr>
        <w:pStyle w:val="Style30"/>
        <w:keepNext/>
        <w:keepLines/>
        <w:widowControl w:val="0"/>
        <w:shd w:val="clear" w:color="auto" w:fill="auto"/>
        <w:bidi w:val="0"/>
        <w:spacing w:before="0" w:after="0" w:line="314" w:lineRule="exact"/>
        <w:ind w:left="0" w:right="0" w:firstLine="440"/>
        <w:jc w:val="both"/>
      </w:pPr>
      <w:bookmarkStart w:id="231" w:name="bookmark231"/>
      <w:bookmarkStart w:id="232" w:name="bookmark232"/>
      <w:bookmarkStart w:id="233" w:name="bookmark233"/>
      <w:r>
        <w:rPr>
          <w:color w:val="000000"/>
          <w:spacing w:val="0"/>
          <w:w w:val="100"/>
          <w:position w:val="0"/>
        </w:rPr>
        <w:t>公司未来发展的讨论与分析</w:t>
      </w:r>
      <w:bookmarkEnd w:id="231"/>
      <w:bookmarkEnd w:id="232"/>
      <w:bookmarkEnd w:id="233"/>
    </w:p>
    <w:p>
      <w:pPr>
        <w:pStyle w:val="Style33"/>
        <w:keepNext w:val="0"/>
        <w:keepLines w:val="0"/>
        <w:widowControl w:val="0"/>
        <w:shd w:val="clear" w:color="auto" w:fill="auto"/>
        <w:bidi w:val="0"/>
        <w:spacing w:before="0" w:after="0" w:line="314" w:lineRule="exact"/>
        <w:ind w:left="0" w:right="0" w:firstLine="440"/>
        <w:jc w:val="both"/>
      </w:pPr>
      <w:bookmarkStart w:id="234" w:name="bookmark234"/>
      <w:r>
        <w:rPr>
          <w:rFonts w:ascii="Times New Roman" w:eastAsia="Times New Roman" w:hAnsi="Times New Roman" w:cs="Times New Roman"/>
          <w:color w:val="000000"/>
          <w:spacing w:val="0"/>
          <w:w w:val="100"/>
          <w:position w:val="0"/>
        </w:rPr>
        <w:t>（</w:t>
      </w:r>
      <w:bookmarkEnd w:id="234"/>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行业竞争格局和发展趋势</w:t>
      </w:r>
    </w:p>
    <w:p>
      <w:pPr>
        <w:pStyle w:val="Style33"/>
        <w:keepNext w:val="0"/>
        <w:keepLines w:val="0"/>
        <w:widowControl w:val="0"/>
        <w:shd w:val="clear" w:color="auto" w:fill="auto"/>
        <w:tabs>
          <w:tab w:pos="764" w:val="left"/>
        </w:tabs>
        <w:bidi w:val="0"/>
        <w:spacing w:before="0" w:after="0" w:line="314" w:lineRule="exact"/>
        <w:ind w:left="0" w:right="0" w:firstLine="440"/>
        <w:jc w:val="both"/>
      </w:pPr>
      <w:bookmarkStart w:id="235" w:name="bookmark235"/>
      <w:r>
        <w:rPr>
          <w:rFonts w:ascii="Times New Roman" w:eastAsia="Times New Roman" w:hAnsi="Times New Roman" w:cs="Times New Roman"/>
          <w:color w:val="000000"/>
          <w:spacing w:val="0"/>
          <w:w w:val="100"/>
          <w:position w:val="0"/>
        </w:rPr>
        <w:t>1</w:t>
      </w:r>
      <w:bookmarkEnd w:id="235"/>
      <w:r>
        <w:rPr>
          <w:color w:val="000000"/>
          <w:spacing w:val="0"/>
          <w:w w:val="100"/>
          <w:position w:val="0"/>
        </w:rPr>
        <w:t>、</w:t>
        <w:tab/>
        <w:t>输配电及控制设备行业发展趋势和竞争格局</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电力工业是国民经济的基础工业，电力建设和电力输送是国家能源战略的重要组成部分。电力工业的 快速发展推动了国内输配电行业的发展，输配电设备制造行业属于无污染、低能耗的行业，行业竞争特点 为输配电高压竞争相对平缓，输配电低压竞争相对激烈。高压、超高压和特高压电力系统领域，由于技术 壁垒、行业进入和资金门槛都较高。国内生产企业较少，外商投资企业主要包括施耐德、</w:t>
      </w:r>
      <w:r>
        <w:rPr>
          <w:rFonts w:ascii="Times New Roman" w:eastAsia="Times New Roman" w:hAnsi="Times New Roman" w:cs="Times New Roman"/>
          <w:color w:val="000000"/>
          <w:spacing w:val="0"/>
          <w:w w:val="100"/>
          <w:position w:val="0"/>
        </w:rPr>
        <w:t>ABB</w:t>
      </w:r>
      <w:r>
        <w:rPr>
          <w:color w:val="000000"/>
          <w:spacing w:val="0"/>
          <w:w w:val="100"/>
          <w:position w:val="0"/>
        </w:rPr>
        <w:t>、</w:t>
      </w:r>
      <w:r>
        <w:rPr>
          <w:color w:val="000000"/>
          <w:spacing w:val="0"/>
          <w:w w:val="100"/>
          <w:position w:val="0"/>
        </w:rPr>
        <w:t>西门子等 跨国公司，该类企业借助其技术优势和资金优势占据着行业的领导地位。近年来，国内企业通过提高自身 技术水平，兼并优良资产，迅速扩大生产规模，逐步成为我国输配电设备制造的中坚力量。</w:t>
      </w:r>
    </w:p>
    <w:p>
      <w:pPr>
        <w:pStyle w:val="Style33"/>
        <w:keepNext w:val="0"/>
        <w:keepLines w:val="0"/>
        <w:widowControl w:val="0"/>
        <w:shd w:val="clear" w:color="auto" w:fill="auto"/>
        <w:tabs>
          <w:tab w:pos="765" w:val="left"/>
        </w:tabs>
        <w:bidi w:val="0"/>
        <w:spacing w:before="0" w:after="0" w:line="314" w:lineRule="exact"/>
        <w:ind w:left="0" w:right="0" w:firstLine="440"/>
        <w:jc w:val="both"/>
      </w:pPr>
      <w:bookmarkStart w:id="236" w:name="bookmark236"/>
      <w:r>
        <w:rPr>
          <w:rFonts w:ascii="Times New Roman" w:eastAsia="Times New Roman" w:hAnsi="Times New Roman" w:cs="Times New Roman"/>
          <w:color w:val="000000"/>
          <w:spacing w:val="0"/>
          <w:w w:val="100"/>
          <w:position w:val="0"/>
        </w:rPr>
        <w:t>2</w:t>
      </w:r>
      <w:bookmarkEnd w:id="236"/>
      <w:r>
        <w:rPr>
          <w:color w:val="000000"/>
          <w:spacing w:val="0"/>
          <w:w w:val="100"/>
          <w:position w:val="0"/>
        </w:rPr>
        <w:t>、</w:t>
        <w:tab/>
        <w:t>轨道交通建设项目用配电产品市场持续增长</w:t>
      </w:r>
    </w:p>
    <w:p>
      <w:pPr>
        <w:pStyle w:val="Style33"/>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年起全国地铁、高铁、公路、机场等轨道交通行业投资明显开始提速，预计未来</w:t>
      </w:r>
      <w:r>
        <w:rPr>
          <w:rFonts w:ascii="Times New Roman" w:eastAsia="Times New Roman" w:hAnsi="Times New Roman" w:cs="Times New Roman"/>
          <w:color w:val="000000"/>
          <w:spacing w:val="0"/>
          <w:w w:val="100"/>
          <w:position w:val="0"/>
        </w:rPr>
        <w:t>2-3</w:t>
      </w:r>
      <w:r>
        <w:rPr>
          <w:color w:val="000000"/>
          <w:spacing w:val="0"/>
          <w:w w:val="100"/>
          <w:position w:val="0"/>
        </w:rPr>
        <w:t>年国内轨道交 通行业建设会继续加码，在</w:t>
      </w:r>
      <w:r>
        <w:rPr>
          <w:rFonts w:ascii="Times New Roman" w:eastAsia="Times New Roman" w:hAnsi="Times New Roman" w:cs="Times New Roman"/>
          <w:color w:val="000000"/>
          <w:spacing w:val="0"/>
          <w:w w:val="100"/>
          <w:position w:val="0"/>
        </w:rPr>
        <w:t>“</w:t>
      </w:r>
      <w:r>
        <w:rPr>
          <w:color w:val="000000"/>
          <w:spacing w:val="0"/>
          <w:w w:val="100"/>
          <w:position w:val="0"/>
        </w:rPr>
        <w:t>一带一路''以及高端装备业走出去的背景下，中国高铁在国际上将取得突破性 进展。公司研制开发的轨道交通专用</w:t>
      </w:r>
      <w:r>
        <w:rPr>
          <w:rFonts w:ascii="Times New Roman" w:eastAsia="Times New Roman" w:hAnsi="Times New Roman" w:cs="Times New Roman"/>
          <w:color w:val="000000"/>
          <w:spacing w:val="0"/>
          <w:w w:val="100"/>
          <w:position w:val="0"/>
        </w:rPr>
        <w:t>C-G IS</w:t>
      </w:r>
      <w:r>
        <w:rPr>
          <w:color w:val="000000"/>
          <w:spacing w:val="0"/>
          <w:w w:val="100"/>
          <w:position w:val="0"/>
        </w:rPr>
        <w:t>智能开关设备将配合轨道交通建设项目的需要，积极与高铁建 设相关设计院保持合作，未来有望保持持续增长。</w:t>
      </w:r>
    </w:p>
    <w:p>
      <w:pPr>
        <w:pStyle w:val="Style33"/>
        <w:keepNext w:val="0"/>
        <w:keepLines w:val="0"/>
        <w:widowControl w:val="0"/>
        <w:shd w:val="clear" w:color="auto" w:fill="auto"/>
        <w:bidi w:val="0"/>
        <w:spacing w:before="0" w:after="0" w:line="314" w:lineRule="exact"/>
        <w:ind w:left="0" w:right="0" w:firstLine="0"/>
        <w:jc w:val="both"/>
      </w:pPr>
      <w:bookmarkStart w:id="237" w:name="bookmark237"/>
      <w:r>
        <w:rPr>
          <w:color w:val="000000"/>
          <w:spacing w:val="0"/>
          <w:w w:val="100"/>
          <w:position w:val="0"/>
        </w:rPr>
        <w:t>（</w:t>
      </w:r>
      <w:bookmarkEnd w:id="237"/>
      <w:r>
        <w:rPr>
          <w:color w:val="000000"/>
          <w:spacing w:val="0"/>
          <w:w w:val="100"/>
          <w:position w:val="0"/>
        </w:rPr>
        <w:t>二）公司发展战略</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公司董事会于</w:t>
      </w:r>
      <w:r>
        <w:rPr>
          <w:rFonts w:ascii="Times New Roman" w:eastAsia="Times New Roman" w:hAnsi="Times New Roman" w:cs="Times New Roman"/>
          <w:color w:val="000000"/>
          <w:spacing w:val="0"/>
          <w:w w:val="100"/>
          <w:position w:val="0"/>
        </w:rPr>
        <w:t>2014</w:t>
      </w:r>
      <w:r>
        <w:rPr>
          <w:color w:val="000000"/>
          <w:spacing w:val="0"/>
          <w:w w:val="100"/>
          <w:position w:val="0"/>
        </w:rPr>
        <w:t>年制定了三年（</w:t>
      </w:r>
      <w:r>
        <w:rPr>
          <w:rFonts w:ascii="Times New Roman" w:eastAsia="Times New Roman" w:hAnsi="Times New Roman" w:cs="Times New Roman"/>
          <w:color w:val="000000"/>
          <w:spacing w:val="0"/>
          <w:w w:val="100"/>
          <w:position w:val="0"/>
        </w:rPr>
        <w:t>2015-2017</w:t>
      </w:r>
      <w:r>
        <w:rPr>
          <w:color w:val="000000"/>
          <w:spacing w:val="0"/>
          <w:w w:val="100"/>
          <w:position w:val="0"/>
        </w:rPr>
        <w:t>）发展战略规划，是指导公司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年行动纲领。 公司在</w:t>
      </w:r>
      <w:r>
        <w:rPr>
          <w:rFonts w:ascii="Times New Roman" w:eastAsia="Times New Roman" w:hAnsi="Times New Roman" w:cs="Times New Roman"/>
          <w:color w:val="000000"/>
          <w:spacing w:val="0"/>
          <w:w w:val="100"/>
          <w:position w:val="0"/>
        </w:rPr>
        <w:t>2017</w:t>
      </w:r>
      <w:r>
        <w:rPr>
          <w:color w:val="000000"/>
          <w:spacing w:val="0"/>
          <w:w w:val="100"/>
          <w:position w:val="0"/>
        </w:rPr>
        <w:t>年根据行业发展态势，市场变化情况，并结合各项政策导向，公司将紧紧抓住智能电网建设项 目和轨道交通建设项目等领域的发展机遇。继续实施推进管理创新、技术创新与营销模式创新，将在现有 智能电气产品系列的基础上，以</w:t>
      </w:r>
      <w:r>
        <w:rPr>
          <w:rFonts w:ascii="Times New Roman" w:eastAsia="Times New Roman" w:hAnsi="Times New Roman" w:cs="Times New Roman"/>
          <w:color w:val="000000"/>
          <w:spacing w:val="0"/>
          <w:w w:val="100"/>
          <w:position w:val="0"/>
        </w:rPr>
        <w:t>C-G IS</w:t>
      </w:r>
      <w:r>
        <w:rPr>
          <w:color w:val="000000"/>
          <w:spacing w:val="0"/>
          <w:w w:val="100"/>
          <w:position w:val="0"/>
        </w:rPr>
        <w:t>智能环网开关为导向，持续科技创新促进产品更新，以企业进步引 领行业进步，成为国际一流开关设备企业的发展宗旨。坚持以做大做强主业为根本，不断提升市场占有率, 确保全年战略目标的实现。</w:t>
      </w:r>
    </w:p>
    <w:p>
      <w:pPr>
        <w:pStyle w:val="Style3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年经营计划</w:t>
      </w:r>
    </w:p>
    <w:p>
      <w:pPr>
        <w:pStyle w:val="Style33"/>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年，依据董事会制定三年发展战略规划安排，结合公司发展实际情况，公司制定了各项经营指标 和年度重点工作计划。</w:t>
      </w:r>
      <w:r>
        <w:rPr>
          <w:rFonts w:ascii="Times New Roman" w:eastAsia="Times New Roman" w:hAnsi="Times New Roman" w:cs="Times New Roman"/>
          <w:color w:val="000000"/>
          <w:spacing w:val="0"/>
          <w:w w:val="100"/>
          <w:position w:val="0"/>
        </w:rPr>
        <w:t>2017</w:t>
      </w:r>
      <w:r>
        <w:rPr>
          <w:color w:val="000000"/>
          <w:spacing w:val="0"/>
          <w:w w:val="100"/>
          <w:position w:val="0"/>
        </w:rPr>
        <w:t>年度主要预期经营指标，预计实现营业收入</w:t>
      </w:r>
      <w:r>
        <w:rPr>
          <w:rFonts w:ascii="Times New Roman" w:eastAsia="Times New Roman" w:hAnsi="Times New Roman" w:cs="Times New Roman"/>
          <w:color w:val="000000"/>
          <w:spacing w:val="0"/>
          <w:w w:val="100"/>
          <w:position w:val="0"/>
        </w:rPr>
        <w:t>46,000.00</w:t>
      </w:r>
      <w:r>
        <w:rPr>
          <w:color w:val="000000"/>
          <w:spacing w:val="0"/>
          <w:w w:val="100"/>
          <w:position w:val="0"/>
        </w:rPr>
        <w:t>万元，同比增长</w:t>
      </w:r>
      <w:r>
        <w:rPr>
          <w:rFonts w:ascii="Times New Roman" w:eastAsia="Times New Roman" w:hAnsi="Times New Roman" w:cs="Times New Roman"/>
          <w:color w:val="000000"/>
          <w:spacing w:val="0"/>
          <w:w w:val="100"/>
          <w:position w:val="0"/>
        </w:rPr>
        <w:t>21.62%</w:t>
      </w:r>
      <w:r>
        <w:rPr>
          <w:color w:val="000000"/>
          <w:spacing w:val="0"/>
          <w:w w:val="100"/>
          <w:position w:val="0"/>
        </w:rPr>
        <w:t>, 净利润</w:t>
      </w:r>
      <w:r>
        <w:rPr>
          <w:rFonts w:ascii="Times New Roman" w:eastAsia="Times New Roman" w:hAnsi="Times New Roman" w:cs="Times New Roman"/>
          <w:color w:val="000000"/>
          <w:spacing w:val="0"/>
          <w:w w:val="100"/>
          <w:position w:val="0"/>
        </w:rPr>
        <w:t>,7,000.00</w:t>
      </w:r>
      <w:r>
        <w:rPr>
          <w:color w:val="000000"/>
          <w:spacing w:val="0"/>
          <w:w w:val="100"/>
          <w:position w:val="0"/>
        </w:rPr>
        <w:t>万元，同比增长</w:t>
      </w:r>
      <w:r>
        <w:rPr>
          <w:rFonts w:ascii="Times New Roman" w:eastAsia="Times New Roman" w:hAnsi="Times New Roman" w:cs="Times New Roman"/>
          <w:color w:val="000000"/>
          <w:spacing w:val="0"/>
          <w:w w:val="100"/>
          <w:position w:val="0"/>
        </w:rPr>
        <w:t>15.43%</w:t>
      </w:r>
      <w:r>
        <w:rPr>
          <w:color w:val="000000"/>
          <w:spacing w:val="0"/>
          <w:w w:val="100"/>
          <w:position w:val="0"/>
        </w:rPr>
        <w:t>。公司在制定年度经营计划指标时已综合考虑行业发展、市场变化 综合因素的影响。受经济环境、市场变化等因素的影响，本经营目标不代表公司</w:t>
      </w:r>
      <w:r>
        <w:rPr>
          <w:rFonts w:ascii="Times New Roman" w:eastAsia="Times New Roman" w:hAnsi="Times New Roman" w:cs="Times New Roman"/>
          <w:color w:val="000000"/>
          <w:spacing w:val="0"/>
          <w:w w:val="100"/>
          <w:position w:val="0"/>
        </w:rPr>
        <w:t>2017</w:t>
      </w:r>
      <w:r>
        <w:rPr>
          <w:color w:val="000000"/>
          <w:spacing w:val="0"/>
          <w:w w:val="100"/>
          <w:position w:val="0"/>
        </w:rPr>
        <w:t>年盈利预测。</w:t>
      </w:r>
    </w:p>
    <w:p>
      <w:pPr>
        <w:pStyle w:val="Style33"/>
        <w:keepNext w:val="0"/>
        <w:keepLines w:val="0"/>
        <w:widowControl w:val="0"/>
        <w:shd w:val="clear" w:color="auto" w:fill="auto"/>
        <w:bidi w:val="0"/>
        <w:spacing w:before="0" w:after="0" w:line="317" w:lineRule="exact"/>
        <w:ind w:left="0" w:right="0" w:firstLine="280"/>
        <w:jc w:val="both"/>
      </w:pPr>
      <w:bookmarkStart w:id="238" w:name="bookmark238"/>
      <w:r>
        <w:rPr>
          <w:rFonts w:ascii="Times New Roman" w:eastAsia="Times New Roman" w:hAnsi="Times New Roman" w:cs="Times New Roman"/>
          <w:color w:val="000000"/>
          <w:spacing w:val="0"/>
          <w:w w:val="100"/>
          <w:position w:val="0"/>
        </w:rPr>
        <w:t>1</w:t>
      </w:r>
      <w:bookmarkEnd w:id="238"/>
      <w:r>
        <w:rPr>
          <w:color w:val="000000"/>
          <w:spacing w:val="0"/>
          <w:w w:val="100"/>
          <w:position w:val="0"/>
        </w:rPr>
        <w:t>、募投项目建设方面：</w:t>
      </w:r>
      <w:r>
        <w:rPr>
          <w:rFonts w:ascii="Times New Roman" w:eastAsia="Times New Roman" w:hAnsi="Times New Roman" w:cs="Times New Roman"/>
          <w:color w:val="000000"/>
          <w:spacing w:val="0"/>
          <w:w w:val="100"/>
          <w:position w:val="0"/>
        </w:rPr>
        <w:t>2017</w:t>
      </w:r>
      <w:r>
        <w:rPr>
          <w:color w:val="000000"/>
          <w:spacing w:val="0"/>
          <w:w w:val="100"/>
          <w:position w:val="0"/>
        </w:rPr>
        <w:t>年公司将按计划做好各项募投项目的建设，同时按照《创业板股票上市规 划》和《创业板上市公司规范运作指引》做好募集资金的使用与披露工作。</w:t>
      </w:r>
    </w:p>
    <w:p>
      <w:pPr>
        <w:pStyle w:val="Style33"/>
        <w:keepNext w:val="0"/>
        <w:keepLines w:val="0"/>
        <w:widowControl w:val="0"/>
        <w:shd w:val="clear" w:color="auto" w:fill="auto"/>
        <w:tabs>
          <w:tab w:pos="570" w:val="left"/>
        </w:tabs>
        <w:bidi w:val="0"/>
        <w:spacing w:before="0" w:after="0" w:line="319" w:lineRule="exact"/>
        <w:ind w:left="0" w:right="0" w:firstLine="280"/>
        <w:jc w:val="both"/>
      </w:pPr>
      <w:bookmarkStart w:id="239" w:name="bookmark239"/>
      <w:r>
        <w:rPr>
          <w:rFonts w:ascii="Times New Roman" w:eastAsia="Times New Roman" w:hAnsi="Times New Roman" w:cs="Times New Roman"/>
          <w:color w:val="000000"/>
          <w:spacing w:val="0"/>
          <w:w w:val="100"/>
          <w:position w:val="0"/>
        </w:rPr>
        <w:t>2</w:t>
      </w:r>
      <w:bookmarkEnd w:id="239"/>
      <w:r>
        <w:rPr>
          <w:color w:val="000000"/>
          <w:spacing w:val="0"/>
          <w:w w:val="100"/>
          <w:position w:val="0"/>
        </w:rPr>
        <w:t>、</w:t>
        <w:tab/>
        <w:t>市场营销管理方面：构建营销管理平台，树立全员营销意识</w:t>
      </w:r>
      <w:r>
        <w:rPr>
          <w:rFonts w:ascii="Times New Roman" w:eastAsia="Times New Roman" w:hAnsi="Times New Roman" w:cs="Times New Roman"/>
          <w:color w:val="000000"/>
          <w:spacing w:val="0"/>
          <w:w w:val="100"/>
          <w:position w:val="0"/>
        </w:rPr>
        <w:t>,</w:t>
      </w:r>
      <w:r>
        <w:rPr>
          <w:color w:val="000000"/>
          <w:spacing w:val="0"/>
          <w:w w:val="100"/>
          <w:position w:val="0"/>
        </w:rPr>
        <w:t>塑造良好的公司品牌形象</w:t>
      </w:r>
      <w:r>
        <w:rPr>
          <w:rFonts w:ascii="Times New Roman" w:eastAsia="Times New Roman" w:hAnsi="Times New Roman" w:cs="Times New Roman"/>
          <w:color w:val="000000"/>
          <w:spacing w:val="0"/>
          <w:w w:val="100"/>
          <w:position w:val="0"/>
        </w:rPr>
        <w:t>,</w:t>
      </w:r>
      <w:r>
        <w:rPr>
          <w:color w:val="000000"/>
          <w:spacing w:val="0"/>
          <w:w w:val="100"/>
          <w:position w:val="0"/>
        </w:rPr>
        <w:t>推行公司整合 营销传播活动。向行业市场客户传播连续、一致的公司优势信息，从而塑造稳定的公司形象。实现更深层 次的产品差异化，获取公司的竞争优势。</w:t>
      </w:r>
    </w:p>
    <w:p>
      <w:pPr>
        <w:pStyle w:val="Style33"/>
        <w:keepNext w:val="0"/>
        <w:keepLines w:val="0"/>
        <w:widowControl w:val="0"/>
        <w:shd w:val="clear" w:color="auto" w:fill="auto"/>
        <w:tabs>
          <w:tab w:pos="594" w:val="left"/>
        </w:tabs>
        <w:bidi w:val="0"/>
        <w:spacing w:before="0" w:after="0" w:line="319" w:lineRule="exact"/>
        <w:ind w:left="0" w:right="0" w:firstLine="280"/>
        <w:jc w:val="both"/>
      </w:pPr>
      <w:bookmarkStart w:id="240" w:name="bookmark240"/>
      <w:r>
        <w:rPr>
          <w:rFonts w:ascii="Times New Roman" w:eastAsia="Times New Roman" w:hAnsi="Times New Roman" w:cs="Times New Roman"/>
          <w:color w:val="000000"/>
          <w:spacing w:val="0"/>
          <w:w w:val="100"/>
          <w:position w:val="0"/>
        </w:rPr>
        <w:t>3</w:t>
      </w:r>
      <w:bookmarkEnd w:id="240"/>
      <w:r>
        <w:rPr>
          <w:color w:val="000000"/>
          <w:spacing w:val="0"/>
          <w:w w:val="100"/>
          <w:position w:val="0"/>
        </w:rPr>
        <w:t>、</w:t>
        <w:tab/>
        <w:t>集团财务管理方面</w:t>
      </w:r>
      <w:r>
        <w:rPr>
          <w:rFonts w:ascii="Times New Roman" w:eastAsia="Times New Roman" w:hAnsi="Times New Roman" w:cs="Times New Roman"/>
          <w:color w:val="000000"/>
          <w:spacing w:val="0"/>
          <w:w w:val="100"/>
          <w:position w:val="0"/>
        </w:rPr>
        <w:t>:</w:t>
      </w:r>
      <w:r>
        <w:rPr>
          <w:color w:val="000000"/>
          <w:spacing w:val="0"/>
          <w:w w:val="100"/>
          <w:position w:val="0"/>
        </w:rPr>
        <w:t>建立完备的集团财务管理的功能，以实现有效的财务控制。提升集团财务全面资 金管理，有效配置集团资金资源以降低资金成本，集中进行资金管理以提高资金价值。提升集团财务全面 预算管理，强化预算的财务控制功能，使公司的财务目标和决策得以细化落实。</w:t>
      </w:r>
    </w:p>
    <w:p>
      <w:pPr>
        <w:pStyle w:val="Style33"/>
        <w:keepNext w:val="0"/>
        <w:keepLines w:val="0"/>
        <w:widowControl w:val="0"/>
        <w:shd w:val="clear" w:color="auto" w:fill="auto"/>
        <w:tabs>
          <w:tab w:pos="575" w:val="left"/>
        </w:tabs>
        <w:bidi w:val="0"/>
        <w:spacing w:before="0" w:after="0" w:line="319" w:lineRule="exact"/>
        <w:ind w:left="0" w:right="0" w:firstLine="280"/>
        <w:jc w:val="both"/>
      </w:pPr>
      <w:bookmarkStart w:id="241" w:name="bookmark241"/>
      <w:r>
        <w:rPr>
          <w:rFonts w:ascii="Times New Roman" w:eastAsia="Times New Roman" w:hAnsi="Times New Roman" w:cs="Times New Roman"/>
          <w:color w:val="000000"/>
          <w:spacing w:val="0"/>
          <w:w w:val="100"/>
          <w:position w:val="0"/>
        </w:rPr>
        <w:t>4</w:t>
      </w:r>
      <w:bookmarkEnd w:id="241"/>
      <w:r>
        <w:rPr>
          <w:color w:val="000000"/>
          <w:spacing w:val="0"/>
          <w:w w:val="100"/>
          <w:position w:val="0"/>
        </w:rPr>
        <w:t>、</w:t>
        <w:tab/>
        <w:t>采购管理方面：合理制定采购政策、控制采购成本，不断完善公司采购模式的创新发展。从整体上 提升了供应商的管理水平与管理效率，实现采购成本优化。</w:t>
      </w:r>
    </w:p>
    <w:p>
      <w:pPr>
        <w:pStyle w:val="Style33"/>
        <w:keepNext w:val="0"/>
        <w:keepLines w:val="0"/>
        <w:widowControl w:val="0"/>
        <w:shd w:val="clear" w:color="auto" w:fill="auto"/>
        <w:tabs>
          <w:tab w:pos="579" w:val="left"/>
        </w:tabs>
        <w:bidi w:val="0"/>
        <w:spacing w:before="0" w:after="0" w:line="319" w:lineRule="exact"/>
        <w:ind w:left="0" w:right="0" w:firstLine="280"/>
        <w:jc w:val="both"/>
      </w:pPr>
      <w:bookmarkStart w:id="242" w:name="bookmark242"/>
      <w:r>
        <w:rPr>
          <w:rFonts w:ascii="Times New Roman" w:eastAsia="Times New Roman" w:hAnsi="Times New Roman" w:cs="Times New Roman"/>
          <w:color w:val="000000"/>
          <w:spacing w:val="0"/>
          <w:w w:val="100"/>
          <w:position w:val="0"/>
        </w:rPr>
        <w:t>5</w:t>
      </w:r>
      <w:bookmarkEnd w:id="242"/>
      <w:r>
        <w:rPr>
          <w:color w:val="000000"/>
          <w:spacing w:val="0"/>
          <w:w w:val="100"/>
          <w:position w:val="0"/>
        </w:rPr>
        <w:t>、</w:t>
        <w:tab/>
        <w:t>生产管理方面：全面推动精益生产管理，合理布局工作区面，物料工具摆放有序，方便员工工作， 减少人员和物料的浪费。提高公司产品的稳定性和可靠性，提高加工效率，巩固公司的技术领先优势。</w:t>
      </w:r>
    </w:p>
    <w:p>
      <w:pPr>
        <w:pStyle w:val="Style33"/>
        <w:keepNext w:val="0"/>
        <w:keepLines w:val="0"/>
        <w:widowControl w:val="0"/>
        <w:shd w:val="clear" w:color="auto" w:fill="auto"/>
        <w:tabs>
          <w:tab w:pos="579" w:val="left"/>
        </w:tabs>
        <w:bidi w:val="0"/>
        <w:spacing w:before="0" w:after="0" w:line="319" w:lineRule="exact"/>
        <w:ind w:left="0" w:right="0" w:firstLine="280"/>
        <w:jc w:val="both"/>
      </w:pPr>
      <w:bookmarkStart w:id="243" w:name="bookmark243"/>
      <w:r>
        <w:rPr>
          <w:rFonts w:ascii="Times New Roman" w:eastAsia="Times New Roman" w:hAnsi="Times New Roman" w:cs="Times New Roman"/>
          <w:color w:val="000000"/>
          <w:spacing w:val="0"/>
          <w:w w:val="100"/>
          <w:position w:val="0"/>
        </w:rPr>
        <w:t>6</w:t>
      </w:r>
      <w:bookmarkEnd w:id="243"/>
      <w:r>
        <w:rPr>
          <w:color w:val="000000"/>
          <w:spacing w:val="0"/>
          <w:w w:val="100"/>
          <w:position w:val="0"/>
        </w:rPr>
        <w:t>、</w:t>
        <w:tab/>
        <w:t>产品研发方面：公司持续以技术为起点、市场为导向，质量为核心，服务为宗旨的理念。持续进行 改进升级及新产品研发，不断的吸取市场上的反馈和先进的经验。形成国内一流的高低压电气成套设备和 环网开关设备的创新研发平台，加强知识产权的保护，做好专利申报工作，保持公司产品和技术的核心竞 争力。</w:t>
      </w:r>
    </w:p>
    <w:p>
      <w:pPr>
        <w:pStyle w:val="Style33"/>
        <w:keepNext w:val="0"/>
        <w:keepLines w:val="0"/>
        <w:widowControl w:val="0"/>
        <w:shd w:val="clear" w:color="auto" w:fill="auto"/>
        <w:bidi w:val="0"/>
        <w:spacing w:before="0" w:after="0" w:line="322" w:lineRule="exact"/>
        <w:ind w:left="0" w:right="0" w:firstLine="260"/>
        <w:jc w:val="both"/>
      </w:pPr>
      <w:bookmarkStart w:id="244" w:name="bookmark244"/>
      <w:r>
        <w:rPr>
          <w:rFonts w:ascii="Times New Roman" w:eastAsia="Times New Roman" w:hAnsi="Times New Roman" w:cs="Times New Roman"/>
          <w:color w:val="000000"/>
          <w:spacing w:val="0"/>
          <w:w w:val="100"/>
          <w:position w:val="0"/>
        </w:rPr>
        <w:t>7</w:t>
      </w:r>
      <w:bookmarkEnd w:id="244"/>
      <w:r>
        <w:rPr>
          <w:color w:val="000000"/>
          <w:spacing w:val="0"/>
          <w:w w:val="100"/>
          <w:position w:val="0"/>
        </w:rPr>
        <w:t>、 产品质量方面：建立卓越绩效模式的全面质量管理，变事后检查为事先控制并将过程控制列为质量 控制的重要环节，推行产品标准化，提升产品的设计质量、制造质量。形成良好技术创新意识，提升产品 质量。</w:t>
      </w:r>
    </w:p>
    <w:p>
      <w:pPr>
        <w:pStyle w:val="Style33"/>
        <w:keepNext w:val="0"/>
        <w:keepLines w:val="0"/>
        <w:widowControl w:val="0"/>
        <w:shd w:val="clear" w:color="auto" w:fill="auto"/>
        <w:bidi w:val="0"/>
        <w:spacing w:before="0" w:after="0" w:line="314" w:lineRule="exact"/>
        <w:ind w:left="0" w:right="0" w:firstLine="260"/>
        <w:jc w:val="both"/>
      </w:pPr>
      <w:bookmarkStart w:id="245" w:name="bookmark245"/>
      <w:r>
        <w:rPr>
          <w:rFonts w:ascii="Times New Roman" w:eastAsia="Times New Roman" w:hAnsi="Times New Roman" w:cs="Times New Roman"/>
          <w:color w:val="000000"/>
          <w:spacing w:val="0"/>
          <w:w w:val="100"/>
          <w:position w:val="0"/>
        </w:rPr>
        <w:t>8</w:t>
      </w:r>
      <w:bookmarkEnd w:id="245"/>
      <w:r>
        <w:rPr>
          <w:color w:val="000000"/>
          <w:spacing w:val="0"/>
          <w:w w:val="100"/>
          <w:position w:val="0"/>
        </w:rPr>
        <w:t>、 人力资源管理方面：打造战略人力资源管理体系，增强公司的核心能力和竞争优势，为公司的可持 续发展打下坚定基础。逐步实现人力资源管理从职能性管理向战略性管理的转变。做好高端人才的引进工 作，为员工创造良好的工作环境。</w:t>
      </w:r>
    </w:p>
    <w:p>
      <w:pPr>
        <w:pStyle w:val="Style33"/>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可能面对的风险</w:t>
      </w:r>
    </w:p>
    <w:p>
      <w:pPr>
        <w:pStyle w:val="Style33"/>
        <w:keepNext w:val="0"/>
        <w:keepLines w:val="0"/>
        <w:widowControl w:val="0"/>
        <w:shd w:val="clear" w:color="auto" w:fill="auto"/>
        <w:bidi w:val="0"/>
        <w:spacing w:before="0" w:after="0" w:line="314" w:lineRule="exact"/>
        <w:ind w:left="0" w:right="0" w:firstLine="0"/>
        <w:jc w:val="left"/>
      </w:pPr>
      <w:bookmarkStart w:id="246" w:name="bookmark246"/>
      <w:r>
        <w:rPr>
          <w:color w:val="000000"/>
          <w:spacing w:val="0"/>
          <w:w w:val="100"/>
          <w:position w:val="0"/>
        </w:rPr>
        <w:t>（</w:t>
      </w:r>
      <w:bookmarkEnd w:id="246"/>
      <w:r>
        <w:rPr>
          <w:color w:val="000000"/>
          <w:spacing w:val="0"/>
          <w:w w:val="100"/>
          <w:position w:val="0"/>
        </w:rPr>
        <w:t>一）宏观经济环境带来的市场风险</w:t>
      </w:r>
    </w:p>
    <w:p>
      <w:pPr>
        <w:pStyle w:val="Style33"/>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年中国经济保持平稳增长，电力设备行业的增长趋势与国家投资有密不可分的关系，未来也将如 此。公司属于输配电控制设备行业，产品行业的景气程度也与国家经济有直接的关系，对公司业绩影响较 大。需持续关注国家宏观经济以及全球经济对行业的影响。</w:t>
      </w:r>
    </w:p>
    <w:p>
      <w:pPr>
        <w:pStyle w:val="Style33"/>
        <w:keepNext w:val="0"/>
        <w:keepLines w:val="0"/>
        <w:widowControl w:val="0"/>
        <w:shd w:val="clear" w:color="auto" w:fill="auto"/>
        <w:tabs>
          <w:tab w:pos="583" w:val="left"/>
        </w:tabs>
        <w:bidi w:val="0"/>
        <w:spacing w:before="0" w:after="0" w:line="314" w:lineRule="exact"/>
        <w:ind w:left="0" w:right="0" w:firstLine="0"/>
        <w:jc w:val="left"/>
      </w:pPr>
      <w:bookmarkStart w:id="247" w:name="bookmark247"/>
      <w:r>
        <w:rPr>
          <w:color w:val="000000"/>
          <w:spacing w:val="0"/>
          <w:w w:val="100"/>
          <w:position w:val="0"/>
        </w:rPr>
        <w:t>（</w:t>
      </w:r>
      <w:bookmarkEnd w:id="247"/>
      <w:r>
        <w:rPr>
          <w:color w:val="000000"/>
          <w:spacing w:val="0"/>
          <w:w w:val="100"/>
          <w:position w:val="0"/>
        </w:rPr>
        <w:t>二）</w:t>
        <w:tab/>
        <w:t>市场竞争风险</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公司生产的</w:t>
      </w:r>
      <w:r>
        <w:rPr>
          <w:rFonts w:ascii="Times New Roman" w:eastAsia="Times New Roman" w:hAnsi="Times New Roman" w:cs="Times New Roman"/>
          <w:color w:val="000000"/>
          <w:spacing w:val="0"/>
          <w:w w:val="100"/>
          <w:position w:val="0"/>
        </w:rPr>
        <w:t>C-GIS</w:t>
      </w:r>
      <w:r>
        <w:rPr>
          <w:color w:val="000000"/>
          <w:spacing w:val="0"/>
          <w:w w:val="100"/>
          <w:position w:val="0"/>
        </w:rPr>
        <w:t>智能环网柜和智能高压开关柜是公司业绩稳定增长的主要来源，但是产品的良好前 景也导致行业参与者不断增加，在促进市场规模扩大的同时，市场竞争也日益加剧，这将对行业的平均利 润水平产生不利影响。如果公司不能持续提升技术水平、增强创新能力、扩大产能规模和提高经营管理效 率，则可能在市场竞争中处于不利地位，导致公司产品毛利率水平及盈利能力降低。</w:t>
      </w:r>
    </w:p>
    <w:p>
      <w:pPr>
        <w:pStyle w:val="Style33"/>
        <w:keepNext w:val="0"/>
        <w:keepLines w:val="0"/>
        <w:widowControl w:val="0"/>
        <w:shd w:val="clear" w:color="auto" w:fill="auto"/>
        <w:tabs>
          <w:tab w:pos="583" w:val="left"/>
        </w:tabs>
        <w:bidi w:val="0"/>
        <w:spacing w:before="0" w:after="0" w:line="314" w:lineRule="exact"/>
        <w:ind w:left="0" w:right="0" w:firstLine="0"/>
        <w:jc w:val="left"/>
      </w:pPr>
      <w:bookmarkStart w:id="248" w:name="bookmark248"/>
      <w:r>
        <w:rPr>
          <w:color w:val="000000"/>
          <w:spacing w:val="0"/>
          <w:w w:val="100"/>
          <w:position w:val="0"/>
        </w:rPr>
        <w:t>（</w:t>
      </w:r>
      <w:bookmarkEnd w:id="248"/>
      <w:r>
        <w:rPr>
          <w:color w:val="000000"/>
          <w:spacing w:val="0"/>
          <w:w w:val="100"/>
          <w:position w:val="0"/>
        </w:rPr>
        <w:t>三）</w:t>
        <w:tab/>
        <w:t>产品质量风险</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公司产品主要应用于电力生产、电力供应、电气成套设备制造、汽车制造等领域的大型企事业单位， 产品质量的稳定性对于下游客户的生产经营影响较大。公司产品种类多、生产过程较为复杂，多数产品为 非标准化设计，若因某一环节质量控制疏忽而导致公司产品出现质量问题，会给客户的生产经营带来安全 隐患，这将对公司品牌和业务开展带来不利影响。</w:t>
      </w:r>
    </w:p>
    <w:p>
      <w:pPr>
        <w:pStyle w:val="Style33"/>
        <w:keepNext w:val="0"/>
        <w:keepLines w:val="0"/>
        <w:widowControl w:val="0"/>
        <w:shd w:val="clear" w:color="auto" w:fill="auto"/>
        <w:tabs>
          <w:tab w:pos="583" w:val="left"/>
        </w:tabs>
        <w:bidi w:val="0"/>
        <w:spacing w:before="0" w:after="0" w:line="314" w:lineRule="exact"/>
        <w:ind w:left="0" w:right="0" w:firstLine="0"/>
        <w:jc w:val="left"/>
      </w:pPr>
      <w:bookmarkStart w:id="249" w:name="bookmark249"/>
      <w:r>
        <w:rPr>
          <w:color w:val="000000"/>
          <w:spacing w:val="0"/>
          <w:w w:val="100"/>
          <w:position w:val="0"/>
        </w:rPr>
        <w:t>（</w:t>
      </w:r>
      <w:bookmarkEnd w:id="249"/>
      <w:r>
        <w:rPr>
          <w:color w:val="000000"/>
          <w:spacing w:val="0"/>
          <w:w w:val="100"/>
          <w:position w:val="0"/>
        </w:rPr>
        <w:t>四）</w:t>
        <w:tab/>
        <w:t>综合管理水平亟待提高的风险</w:t>
      </w:r>
    </w:p>
    <w:p>
      <w:pPr>
        <w:pStyle w:val="Style33"/>
        <w:keepNext w:val="0"/>
        <w:keepLines w:val="0"/>
        <w:widowControl w:val="0"/>
        <w:shd w:val="clear" w:color="auto" w:fill="auto"/>
        <w:bidi w:val="0"/>
        <w:spacing w:before="0" w:after="660" w:line="314" w:lineRule="exact"/>
        <w:ind w:left="0" w:right="0" w:firstLine="0"/>
        <w:jc w:val="both"/>
      </w:pPr>
      <w:r>
        <w:rPr>
          <w:color w:val="000000"/>
          <w:spacing w:val="0"/>
          <w:w w:val="100"/>
          <w:position w:val="0"/>
        </w:rPr>
        <w:t>随着公司规模不断扩大以及实施精细化管理策略的要求，管理半径加大，加上新入领域的跨地区管理，未 来公司在机制建立、战略规划、组织设计、运营管理、资金管理和内部控制等方面的管理水平将面临更大 的挑战。</w:t>
      </w:r>
    </w:p>
    <w:p>
      <w:pPr>
        <w:pStyle w:val="Style26"/>
        <w:keepNext/>
        <w:keepLines/>
        <w:widowControl w:val="0"/>
        <w:shd w:val="clear" w:color="auto" w:fill="auto"/>
        <w:bidi w:val="0"/>
        <w:spacing w:before="0" w:after="340" w:line="240" w:lineRule="auto"/>
        <w:ind w:left="0" w:right="0" w:firstLine="0"/>
        <w:jc w:val="both"/>
      </w:pPr>
      <w:bookmarkStart w:id="250" w:name="bookmark250"/>
      <w:bookmarkStart w:id="251" w:name="bookmark251"/>
      <w:bookmarkStart w:id="252" w:name="bookmark252"/>
      <w:r>
        <w:rPr>
          <w:color w:val="000000"/>
          <w:spacing w:val="0"/>
          <w:w w:val="100"/>
          <w:position w:val="0"/>
          <w:sz w:val="24"/>
          <w:szCs w:val="24"/>
        </w:rPr>
        <w:t>十、接待调研、沟通、采访等活动登记表</w:t>
      </w:r>
      <w:bookmarkEnd w:id="250"/>
      <w:bookmarkEnd w:id="251"/>
      <w:bookmarkEnd w:id="252"/>
    </w:p>
    <w:p>
      <w:pPr>
        <w:pStyle w:val="Style30"/>
        <w:keepNext/>
        <w:keepLines/>
        <w:widowControl w:val="0"/>
        <w:shd w:val="clear" w:color="auto" w:fill="auto"/>
        <w:bidi w:val="0"/>
        <w:spacing w:before="0" w:after="340" w:line="240" w:lineRule="auto"/>
        <w:ind w:left="0" w:right="0" w:firstLine="0"/>
        <w:jc w:val="both"/>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1</w:t>
      </w:r>
      <w:bookmarkEnd w:id="255"/>
      <w:r>
        <w:rPr>
          <w:color w:val="000000"/>
          <w:spacing w:val="0"/>
          <w:w w:val="100"/>
          <w:position w:val="0"/>
        </w:rPr>
        <w:t>、报告期内接待调研、沟通、采访等活动登记表</w:t>
      </w:r>
      <w:bookmarkEnd w:id="253"/>
      <w:bookmarkEnd w:id="254"/>
      <w:bookmarkEnd w:id="256"/>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9"/>
        <w:gridCol w:w="2174"/>
        <w:gridCol w:w="2179"/>
        <w:gridCol w:w="304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深交所互动易</w:t>
            </w:r>
            <w:r>
              <w:rPr>
                <w:rFonts w:ascii="Times New Roman" w:eastAsia="Times New Roman" w:hAnsi="Times New Roman" w:cs="Times New Roman"/>
                <w:color w:val="000000"/>
                <w:spacing w:val="0"/>
                <w:w w:val="100"/>
                <w:position w:val="0"/>
                <w:sz w:val="18"/>
                <w:szCs w:val="18"/>
              </w:rPr>
              <w:t>irm.cninfo.com.cn</w:t>
            </w:r>
          </w:p>
        </w:tc>
      </w:tr>
    </w:tbl>
    <w:p>
      <w:pPr>
        <w:spacing w:lineRule="exact" w:line="1"/>
        <w:rPr>
          <w:sz w:val="2"/>
          <w:szCs w:val="2"/>
        </w:rPr>
      </w:pPr>
      <w:r>
        <w:br w:type="page"/>
      </w:r>
    </w:p>
    <w:p>
      <w:pPr>
        <w:pStyle w:val="Style15"/>
        <w:keepNext/>
        <w:keepLines/>
        <w:widowControl w:val="0"/>
        <w:shd w:val="clear" w:color="auto" w:fill="auto"/>
        <w:bidi w:val="0"/>
        <w:spacing w:before="0" w:after="540" w:line="240" w:lineRule="auto"/>
        <w:ind w:left="0" w:right="0" w:firstLine="0"/>
        <w:jc w:val="center"/>
      </w:pPr>
      <w:bookmarkStart w:id="257" w:name="bookmark257"/>
      <w:bookmarkStart w:id="258" w:name="bookmark258"/>
      <w:bookmarkStart w:id="259" w:name="bookmark259"/>
      <w:r>
        <w:rPr>
          <w:color w:val="000000"/>
          <w:spacing w:val="0"/>
          <w:w w:val="100"/>
          <w:position w:val="0"/>
        </w:rPr>
        <w:t>第五节重要事项</w:t>
      </w:r>
      <w:bookmarkEnd w:id="257"/>
      <w:bookmarkEnd w:id="258"/>
      <w:bookmarkEnd w:id="259"/>
    </w:p>
    <w:p>
      <w:pPr>
        <w:pStyle w:val="Style26"/>
        <w:keepNext/>
        <w:keepLines/>
        <w:widowControl w:val="0"/>
        <w:shd w:val="clear" w:color="auto" w:fill="auto"/>
        <w:bidi w:val="0"/>
        <w:spacing w:before="0" w:after="380" w:line="240" w:lineRule="auto"/>
        <w:ind w:left="0" w:right="0" w:firstLine="0"/>
        <w:jc w:val="both"/>
      </w:pPr>
      <w:bookmarkStart w:id="260" w:name="bookmark260"/>
      <w:bookmarkStart w:id="261" w:name="bookmark261"/>
      <w:bookmarkStart w:id="262" w:name="bookmark262"/>
      <w:bookmarkStart w:id="263" w:name="bookmark263"/>
      <w:r>
        <w:rPr>
          <w:color w:val="000000"/>
          <w:spacing w:val="0"/>
          <w:w w:val="100"/>
          <w:position w:val="0"/>
          <w:sz w:val="24"/>
          <w:szCs w:val="24"/>
        </w:rPr>
        <w:t>一</w:t>
      </w:r>
      <w:bookmarkEnd w:id="262"/>
      <w:r>
        <w:rPr>
          <w:color w:val="000000"/>
          <w:spacing w:val="0"/>
          <w:w w:val="100"/>
          <w:position w:val="0"/>
          <w:sz w:val="24"/>
          <w:szCs w:val="24"/>
        </w:rPr>
        <w:t>、公司普通股利润分配及资本公积金转增股本情况</w:t>
      </w:r>
      <w:bookmarkEnd w:id="260"/>
      <w:bookmarkEnd w:id="261"/>
      <w:bookmarkEnd w:id="263"/>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300"/>
        <w:jc w:val="both"/>
      </w:pPr>
      <w:r>
        <w:rPr>
          <w:color w:val="000000"/>
          <w:spacing w:val="0"/>
          <w:w w:val="100"/>
          <w:position w:val="0"/>
        </w:rPr>
        <w:t>公司严格按照《公司章程》相关利润分配政策和审议程序实施利润分配预案。</w:t>
      </w:r>
    </w:p>
    <w:p>
      <w:pPr>
        <w:pStyle w:val="Style9"/>
        <w:keepNext w:val="0"/>
        <w:keepLines w:val="0"/>
        <w:widowControl w:val="0"/>
        <w:shd w:val="clear" w:color="auto" w:fill="auto"/>
        <w:bidi w:val="0"/>
        <w:spacing w:before="0" w:after="80" w:line="240" w:lineRule="auto"/>
        <w:ind w:left="0" w:right="0" w:firstLine="220"/>
        <w:jc w:val="left"/>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次临时股东大会会议审议通过了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8,692.10</w:t>
      </w:r>
      <w:r>
        <w:rPr>
          <w:color w:val="000000"/>
          <w:spacing w:val="0"/>
          <w:w w:val="100"/>
          <w:position w:val="0"/>
        </w:rPr>
        <w:t>万股为基数，进行资本公积金转</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增股本，向全体股东每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8,692.10</w:t>
      </w:r>
      <w:r>
        <w:rPr>
          <w:color w:val="000000"/>
          <w:spacing w:val="0"/>
          <w:w w:val="100"/>
          <w:position w:val="0"/>
        </w:rPr>
        <w:t>万股，转增后公司总股本将增加至</w:t>
      </w:r>
      <w:r>
        <w:rPr>
          <w:rFonts w:ascii="Times New Roman" w:eastAsia="Times New Roman" w:hAnsi="Times New Roman" w:cs="Times New Roman"/>
          <w:color w:val="000000"/>
          <w:spacing w:val="0"/>
          <w:w w:val="100"/>
          <w:position w:val="0"/>
          <w:sz w:val="18"/>
          <w:szCs w:val="18"/>
        </w:rPr>
        <w:t>17,384.20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173,842,000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10,430,520.00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201,202,715.39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董事会拟定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年利润分配案为：拟以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173,842,000</w:t>
            </w:r>
            <w:r>
              <w:rPr>
                <w:color w:val="000000"/>
                <w:spacing w:val="0"/>
                <w:w w:val="100"/>
                <w:position w:val="0"/>
              </w:rPr>
              <w:t>股为基数，用可供股东分配的利润向全体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0.60</w:t>
            </w:r>
            <w:r>
              <w:rPr>
                <w:color w:val="000000"/>
                <w:spacing w:val="0"/>
                <w:w w:val="100"/>
                <w:position w:val="0"/>
              </w:rPr>
              <w:t>元（含税），合计派发股利</w:t>
            </w:r>
            <w:r>
              <w:rPr>
                <w:rFonts w:ascii="Times New Roman" w:eastAsia="Times New Roman" w:hAnsi="Times New Roman" w:cs="Times New Roman"/>
                <w:color w:val="000000"/>
                <w:spacing w:val="0"/>
                <w:w w:val="100"/>
                <w:position w:val="0"/>
                <w:sz w:val="18"/>
                <w:szCs w:val="18"/>
              </w:rPr>
              <w:t>10,430,520</w:t>
            </w:r>
            <w:r>
              <w:rPr>
                <w:color w:val="000000"/>
                <w:spacing w:val="0"/>
                <w:w w:val="100"/>
                <w:position w:val="0"/>
              </w:rPr>
              <w:t>元，剩余部分</w:t>
            </w:r>
            <w:r>
              <w:rPr>
                <w:rFonts w:ascii="Times New Roman" w:eastAsia="Times New Roman" w:hAnsi="Times New Roman" w:cs="Times New Roman"/>
                <w:color w:val="000000"/>
                <w:spacing w:val="0"/>
                <w:w w:val="100"/>
                <w:position w:val="0"/>
                <w:sz w:val="18"/>
                <w:szCs w:val="18"/>
              </w:rPr>
              <w:t>190,772,195.39</w:t>
            </w:r>
            <w:r>
              <w:rPr>
                <w:color w:val="000000"/>
                <w:spacing w:val="0"/>
                <w:w w:val="100"/>
                <w:position w:val="0"/>
              </w:rPr>
              <w:t>元转入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年未分配 利润。</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r>
        <w:br w:type="page"/>
      </w:r>
    </w:p>
    <w:p>
      <w:pPr>
        <w:pStyle w:val="Style33"/>
        <w:keepNext w:val="0"/>
        <w:keepLines w:val="0"/>
        <w:widowControl w:val="0"/>
        <w:shd w:val="clear" w:color="auto" w:fill="auto"/>
        <w:bidi w:val="0"/>
        <w:spacing w:before="0" w:after="140" w:line="312" w:lineRule="exact"/>
        <w:ind w:left="0" w:right="0" w:firstLine="340"/>
        <w:jc w:val="both"/>
        <w:rPr>
          <w:sz w:val="19"/>
          <w:szCs w:val="19"/>
        </w:rPr>
      </w:pPr>
      <w:r>
        <w:rPr>
          <w:color w:val="000000"/>
          <w:spacing w:val="0"/>
          <w:w w:val="100"/>
          <w:position w:val="0"/>
          <w:sz w:val="19"/>
          <w:szCs w:val="19"/>
        </w:rPr>
        <w:t>利润分配形式和期间间隔：公司可以采取现金或者现金与股票相结合的方式分配股利；在同时符合现金及 股票分红条件的情况下，应当优先采取现金分红方式；在有条件的情况下，公司可以进行中期现金分红；（二） 现金分红的条件和最低比例：在公司当年盈利且累计未分配利润为正数且保证公司能够持续经营和长期发展的 前提下，如公司无重大投资计划或重大现金支出等事项发生，公司应当采取现金方式分配股利，且以现金方 式分配的利润不少于当年实现的可分配利润的百分之二十；具体每个年度的分红比例由董事会根据公司年度盈 利状况和未来资金使用计划提出预。</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公司近三年（包括本报告期）普通股现金分红情况表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10,419,360.00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56,366,791.21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4,679,560.62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50,047,636.07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4,176,414.99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45,305,830.58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二</w:t>
      </w:r>
      <w:bookmarkEnd w:id="266"/>
      <w:r>
        <w:rPr>
          <w:color w:val="000000"/>
          <w:spacing w:val="0"/>
          <w:w w:val="100"/>
          <w:position w:val="0"/>
          <w:sz w:val="24"/>
          <w:szCs w:val="24"/>
        </w:rPr>
        <w:t>、承诺事项履行情况</w:t>
      </w:r>
      <w:bookmarkEnd w:id="264"/>
      <w:bookmarkEnd w:id="265"/>
      <w:bookmarkEnd w:id="267"/>
    </w:p>
    <w:p>
      <w:pPr>
        <w:pStyle w:val="Style30"/>
        <w:keepNext/>
        <w:keepLines/>
        <w:widowControl w:val="0"/>
        <w:shd w:val="clear" w:color="auto" w:fill="auto"/>
        <w:bidi w:val="0"/>
        <w:spacing w:before="0" w:line="317" w:lineRule="exact"/>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1</w:t>
      </w:r>
      <w:bookmarkEnd w:id="270"/>
      <w:r>
        <w:rPr>
          <w:color w:val="000000"/>
          <w:spacing w:val="0"/>
          <w:w w:val="100"/>
          <w:position w:val="0"/>
        </w:rPr>
        <w:t>、公司实际控制人、股东、关联方、收购人以及公司等承诺相关方在报告期内履行完毕及截至报告期末 尚未履行完毕的承诺事项</w:t>
      </w:r>
      <w:bookmarkEnd w:id="268"/>
      <w:bookmarkEnd w:id="269"/>
      <w:bookmarkEnd w:id="271"/>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8"/>
        <w:gridCol w:w="1123"/>
        <w:gridCol w:w="1123"/>
        <w:gridCol w:w="11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本人为吉林 省金冠电气 股份有限公 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）实际控制 人、董事长及 总经理，截至 本函出具之 日，本人持有 发行人 </w:t>
            </w:r>
            <w:r>
              <w:rPr>
                <w:rFonts w:ascii="Times New Roman" w:eastAsia="Times New Roman" w:hAnsi="Times New Roman" w:cs="Times New Roman"/>
                <w:color w:val="000000"/>
                <w:spacing w:val="0"/>
                <w:w w:val="100"/>
                <w:position w:val="0"/>
                <w:sz w:val="18"/>
                <w:szCs w:val="18"/>
              </w:rPr>
              <w:t xml:space="preserve">39,200,000 </w:t>
            </w:r>
            <w:r>
              <w:rPr>
                <w:color w:val="000000"/>
                <w:spacing w:val="0"/>
                <w:w w:val="100"/>
                <w:position w:val="0"/>
              </w:rPr>
              <w:t>股 股份，持股比 例为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60.1956%</w:t>
            </w:r>
            <w:r>
              <w:rPr>
                <w:color w:val="000000"/>
                <w:spacing w:val="0"/>
                <w:w w:val="100"/>
                <w:position w:val="0"/>
              </w:rPr>
              <w:t>。本 人特此承诺： 自发行人的 股票在证券 交易所上市 之日起三十 六个月内，不 转让或者委 托他人管理 本人直接或 间接持有的 发行人公开 发行股票前 已发行的股 份，也不由发 行人回购本 人直接或间 接持有的发 行人公开发 行股票前已 发行的股份。 本人直接或 间接所持发 行人的股份 在上述承诺 期限届满后 两年内减持 的，其减持价 格不低于发 行价；公司在 证券交易所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内如公司股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交易日的收 盘价均低于 发行价，或者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期末收盘价 低于发行价， 本人直接或 间接持有公 司股票的锁 定期限自动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若公司股票 期间有派息、 送股、资本公 积金转增股 本等除权除 息事项的，价 格将进行除 权除息相应 调整。本人不 因其职务变 更、离职等原 因，而放弃履 行上述承诺。 此外，本人同 时承诺：上述 承诺的股份 锁定期限届 满后，本人在 任职期间内 每年转让的 发行人股份 不超过本人 直接或间接 持有发行人 的股份总数 的百分之二 十五。本人在 发行人首次 公开发行股 票上市之日 起六个月内 申报离职的， 自申报离职 之日起十八 个月内不转 让本人直接 或间接持有 的发行人股 份；在发行人 首次公开发 行股票上市 之日起第七 个月至第十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二个月之间 申报离职的， 自申报离职 之日起十二 个月内不转 让本人直接 或间接持有 的发行人股 份；在发行人 首次公开发 行股票上市 之日起十二 个月后申报 离职的，自申 报离职之日 起六个月内 不转让本人 直接或间接 持有的发行 人股份。因发 行人进行权 益分派等导 致其本人直 接或间接持 有发行人股 份发生变化 的，仍应遵守 上述规定。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郭长兴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本人为吉林 省金冠电气 股份有限公 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）股东、副 董事长及副 总经理，截至 本函出具之 日，本人持有 发行人 </w:t>
            </w:r>
            <w:r>
              <w:rPr>
                <w:rFonts w:ascii="Times New Roman" w:eastAsia="Times New Roman" w:hAnsi="Times New Roman" w:cs="Times New Roman"/>
                <w:color w:val="000000"/>
                <w:spacing w:val="0"/>
                <w:w w:val="100"/>
                <w:position w:val="0"/>
                <w:sz w:val="18"/>
                <w:szCs w:val="18"/>
              </w:rPr>
              <w:t xml:space="preserve">8,330,000 </w:t>
            </w:r>
            <w:r>
              <w:rPr>
                <w:color w:val="000000"/>
                <w:spacing w:val="0"/>
                <w:w w:val="100"/>
                <w:position w:val="0"/>
              </w:rPr>
              <w:t xml:space="preserve">股 股份，持股比 例 </w:t>
            </w:r>
            <w:r>
              <w:rPr>
                <w:rFonts w:ascii="Times New Roman" w:eastAsia="Times New Roman" w:hAnsi="Times New Roman" w:cs="Times New Roman"/>
                <w:color w:val="000000"/>
                <w:spacing w:val="0"/>
                <w:w w:val="100"/>
                <w:position w:val="0"/>
                <w:sz w:val="18"/>
                <w:szCs w:val="18"/>
              </w:rPr>
              <w:t>12.7916%</w:t>
            </w:r>
            <w:r>
              <w:rPr>
                <w:color w:val="000000"/>
                <w:spacing w:val="0"/>
                <w:w w:val="100"/>
                <w:position w:val="0"/>
              </w:rPr>
              <w:t>。 本人特此承 诺：自发行人 股票在证券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交易所上市 之日起十二 个月内，不转 让或者委托 他人管理本 人直接或间 接持有的发 行人公开发 行股票前已 发行的股份， 也不由发行 人回购本人 直接或间接 持有的发行 人公开发行 股票前已发 行的股份。本 人直接或间 接所持发行 人股份在上 述承诺期限 届满后两年 内减持的，其 减持价格不 低于发行价； 公司在证券 交易所上市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 公司股票连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 均低于发行 价，或者上市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 收盘价低于 发行价，本人 直接或间接 持有公司股 票的锁定期 限自动延长</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个月。若公司 股票此期间 有派息、送 股、资本公积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金转增股本 等除权除息 事项的，价格 将进行除权 除息相应调 整。本人不因 其职务变更、 离职等原因， 而放弃履行 上述承诺。此 外，本人同时 承诺：上述承 诺股份锁定 期限届满后， 本人在任职 期间内每年 转让的发行 人股份不超 过本人直接 或间接持有 发行人的股 份总数的百 分之二十五。 本人在发行 人首次公开 发行股票上 市之日起六 个月内申报 离职的，自申 报离职之日 起十八个月 内不转让本 人直接或间 接持有的发 行人股份；在 发行人首次 公开发行股 票上市之日 起第七个月 至第十二个 月之间申报 离职的，自申 报离职之日 起十二个月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内不转让本 人直接或间 接持有的发 行人股份；在 发行人首次 公开发行股 票上市之日 起十二个月 后申报离职 的，自申报离 职之日起六 个月内不转 让本人直接 或间接持有 的发行人股 份。因发行人 进行权益分 派等导致其 本人直接或 间接持有发 行人股份发 生变化的，仍 应遵守上述 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截至本函出 具之日，本人 持有吉林省 金冠电气股 份有限公司</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发行 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4,350,000 </w:t>
            </w:r>
            <w:r>
              <w:rPr>
                <w:color w:val="000000"/>
                <w:spacing w:val="0"/>
                <w:w w:val="100"/>
                <w:position w:val="0"/>
              </w:rPr>
              <w:t xml:space="preserve">股股份，持股 比例 </w:t>
            </w:r>
            <w:r>
              <w:rPr>
                <w:rFonts w:ascii="Times New Roman" w:eastAsia="Times New Roman" w:hAnsi="Times New Roman" w:cs="Times New Roman"/>
                <w:color w:val="000000"/>
                <w:spacing w:val="0"/>
                <w:w w:val="100"/>
                <w:position w:val="0"/>
                <w:sz w:val="18"/>
                <w:szCs w:val="18"/>
              </w:rPr>
              <w:t>6.6799%</w:t>
            </w:r>
            <w:r>
              <w:rPr>
                <w:color w:val="000000"/>
                <w:spacing w:val="0"/>
                <w:w w:val="100"/>
                <w:position w:val="0"/>
              </w:rPr>
              <w:t>。本 人特此承诺： 自发行人股 票在证券交 易所上市之 日起十二个 月内，不转让 或者委托他 人管理本人 直接或间接 持有的发行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人公开发行 股票前已发 行的股份，也 不由发行人 回购本人直 接或间接持 有的发行人 公开发行股 票前已发行 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吉林省红土 创业投资有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截至本函出 具之日，本公 司持有吉林 省金冠电气 股份有限公 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发行 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3,000,000 </w:t>
            </w:r>
            <w:r>
              <w:rPr>
                <w:color w:val="000000"/>
                <w:spacing w:val="0"/>
                <w:w w:val="100"/>
                <w:position w:val="0"/>
              </w:rPr>
              <w:t xml:space="preserve">股股份，持股 比例为 </w:t>
            </w:r>
            <w:r>
              <w:rPr>
                <w:rFonts w:ascii="Times New Roman" w:eastAsia="Times New Roman" w:hAnsi="Times New Roman" w:cs="Times New Roman"/>
                <w:color w:val="000000"/>
                <w:spacing w:val="0"/>
                <w:w w:val="100"/>
                <w:position w:val="0"/>
                <w:sz w:val="18"/>
                <w:szCs w:val="18"/>
              </w:rPr>
              <w:t>4.6068%</w:t>
            </w:r>
            <w:r>
              <w:rPr>
                <w:color w:val="000000"/>
                <w:spacing w:val="0"/>
                <w:w w:val="100"/>
                <w:position w:val="0"/>
              </w:rPr>
              <w:t>。本 公司特此承 诺：自发行人 股票在证券 交易所上市 交易之日起 十二个月内， 不转让或者 委托他人管 理本公司直 接或者间接 持有的发行 人公开发行 股票前已发 行的股份，也 不由发行人 回购本公司 直接或者间 接持有的发 行人公开发 行股票前已 发行的股份。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截至本公告 之日，承诺人 遵守了上述 承诺。</w:t>
            </w: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吉林省诺金 创业投资有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截至本函出 具之日，本公 司持有吉林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截至本公告 之日，承诺人 遵守了上述</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91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市创新投资 集团有限公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深圳市红 土信息创业 投资有限公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省金冠电气 股份有限公 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发行 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2,000,000 </w:t>
            </w:r>
            <w:r>
              <w:rPr>
                <w:color w:val="000000"/>
                <w:spacing w:val="0"/>
                <w:w w:val="100"/>
                <w:position w:val="0"/>
              </w:rPr>
              <w:t xml:space="preserve">股股份，持股 比例为 </w:t>
            </w:r>
            <w:r>
              <w:rPr>
                <w:rFonts w:ascii="Times New Roman" w:eastAsia="Times New Roman" w:hAnsi="Times New Roman" w:cs="Times New Roman"/>
                <w:color w:val="000000"/>
                <w:spacing w:val="0"/>
                <w:w w:val="100"/>
                <w:position w:val="0"/>
                <w:sz w:val="18"/>
                <w:szCs w:val="18"/>
              </w:rPr>
              <w:t>3.0712%</w:t>
            </w:r>
            <w:r>
              <w:rPr>
                <w:color w:val="000000"/>
                <w:spacing w:val="0"/>
                <w:w w:val="100"/>
                <w:position w:val="0"/>
              </w:rPr>
              <w:t>。本 公司特此承 诺：自发行人 股票在证券 交易所上市 交易之日起 十二个月内， 不转让或者 委托他人管 理本公司直 接或者间接 持有的发行 人公开发行 股票前已发 行的股份，也 不由发行人 回购本公司 直接或者间 接持有的发 行人公开发 行股票前已 发行的股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r>
        <w:trPr>
          <w:trHeight w:val="4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本人为吉林 省金冠电气 股份有限公 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）股东、董 事，截至本函 出具之日，本 人持有发行 人 </w:t>
            </w:r>
            <w:r>
              <w:rPr>
                <w:rFonts w:ascii="Times New Roman" w:eastAsia="Times New Roman" w:hAnsi="Times New Roman" w:cs="Times New Roman"/>
                <w:color w:val="000000"/>
                <w:spacing w:val="0"/>
                <w:w w:val="100"/>
                <w:position w:val="0"/>
                <w:sz w:val="18"/>
                <w:szCs w:val="18"/>
              </w:rPr>
              <w:t xml:space="preserve">1,470,000 </w:t>
            </w:r>
            <w:r>
              <w:rPr>
                <w:color w:val="000000"/>
                <w:spacing w:val="0"/>
                <w:w w:val="100"/>
                <w:position w:val="0"/>
              </w:rPr>
              <w:t xml:space="preserve">股股份，持股 比例 </w:t>
            </w:r>
            <w:r>
              <w:rPr>
                <w:rFonts w:ascii="Times New Roman" w:eastAsia="Times New Roman" w:hAnsi="Times New Roman" w:cs="Times New Roman"/>
                <w:color w:val="000000"/>
                <w:spacing w:val="0"/>
                <w:w w:val="100"/>
                <w:position w:val="0"/>
                <w:sz w:val="18"/>
                <w:szCs w:val="18"/>
              </w:rPr>
              <w:t>2.2573%</w:t>
            </w:r>
            <w:r>
              <w:rPr>
                <w:color w:val="000000"/>
                <w:spacing w:val="0"/>
                <w:w w:val="100"/>
                <w:position w:val="0"/>
              </w:rPr>
              <w:t>。本 人特此承诺： 本人直接或 间接所持的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发行人股份 在上述承诺 期限届满后 两年内减持 的，其减持价 格不低于发 行价；公司在 证券交易所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内如公司股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交易日的收 盘价均低于 发行价，或者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期末收盘价 低于发行价， 本人直接或 间接持有的 公司股票的 锁定期限自 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月。若公司股 票此期间有 派息、送股、 资本公积金 转增股本等 除权除息事 项的，价格将 进行除权除 息相应调整。 本人不因其 职务变更、离 职等原因，而 放弃履行上 述承诺。此 外，本人同时 承诺：上述承 诺股份锁定 期限届满后， 本人在任职 期间内每年 转让的发行 人股份不超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过本人直接 或间接持有 发行人的股 份总数的百 分之二十五。 本人在发行 人首次公开 发行股票上 市之日起六 个月内申报 离职的，自申 报离职之日 起十八个月 内不转让本 人直接或间 接持有的发 行人股份；在 发行人首次 公开发行股 票上市之日 起第七个月 至第十二个 月之间申报 离职的，自申 报离职之日 起十二个月 内不转让本 人直接或间 接持有的发 行人股份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 发行人首次 公开发行股 票上市之日 起十二个月 后申报离职 的，自申报离 职之日起六 个月内不转 让本人直接 或间接持有 的发行人股 份。因发行人 进行权益分 派等导致其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本人直接或 间接持有发 行人股份发 生变化的，仍 应遵守上述 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667" w:val="left"/>
              </w:tabs>
              <w:bidi w:val="0"/>
              <w:spacing w:before="0" w:after="0" w:line="312" w:lineRule="exact"/>
              <w:ind w:left="0" w:right="0" w:firstLine="0"/>
              <w:jc w:val="both"/>
              <w:rPr>
                <w:sz w:val="18"/>
                <w:szCs w:val="18"/>
              </w:rPr>
            </w:pPr>
            <w:r>
              <w:rPr>
                <w:color w:val="000000"/>
                <w:spacing w:val="0"/>
                <w:w w:val="100"/>
                <w:position w:val="0"/>
                <w:sz w:val="17"/>
                <w:szCs w:val="17"/>
              </w:rPr>
              <w:t>本人为吉林 省金冠电气 股份有限公 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）副总经 理、董事会秘 书，截至本函 出具之日，本 人通过长春 市京达投资 服务中心（有 限合伙）间接 持有发行人 股份。其中， 长春市京达 投资服务中 心（有限合 伙）持有发行 人 </w:t>
            </w:r>
            <w:r>
              <w:rPr>
                <w:rFonts w:ascii="Times New Roman" w:eastAsia="Times New Roman" w:hAnsi="Times New Roman" w:cs="Times New Roman"/>
                <w:color w:val="000000"/>
                <w:spacing w:val="0"/>
                <w:w w:val="100"/>
                <w:position w:val="0"/>
                <w:sz w:val="18"/>
                <w:szCs w:val="18"/>
              </w:rPr>
              <w:t>771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000</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股股份，持股 比例为 </w:t>
            </w:r>
            <w:r>
              <w:rPr>
                <w:rFonts w:ascii="Times New Roman" w:eastAsia="Times New Roman" w:hAnsi="Times New Roman" w:cs="Times New Roman"/>
                <w:color w:val="000000"/>
                <w:spacing w:val="0"/>
                <w:w w:val="100"/>
                <w:position w:val="0"/>
                <w:sz w:val="18"/>
                <w:szCs w:val="18"/>
              </w:rPr>
              <w:t xml:space="preserve">1.1840% </w:t>
            </w:r>
            <w:r>
              <w:rPr>
                <w:color w:val="000000"/>
                <w:spacing w:val="0"/>
                <w:w w:val="100"/>
                <w:position w:val="0"/>
              </w:rPr>
              <w:t xml:space="preserve">；本 人持有长春 市京达投资 服务中心（有 限合伙）的合 伙企业出资 额为人民币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万元，占合 伙企业出资 总额的 </w:t>
            </w:r>
            <w:r>
              <w:rPr>
                <w:rFonts w:ascii="Times New Roman" w:eastAsia="Times New Roman" w:hAnsi="Times New Roman" w:cs="Times New Roman"/>
                <w:color w:val="000000"/>
                <w:spacing w:val="0"/>
                <w:w w:val="100"/>
                <w:position w:val="0"/>
                <w:sz w:val="18"/>
                <w:szCs w:val="18"/>
              </w:rPr>
              <w:t>2.59%</w:t>
            </w:r>
            <w:r>
              <w:rPr>
                <w:color w:val="000000"/>
                <w:spacing w:val="0"/>
                <w:w w:val="100"/>
                <w:position w:val="0"/>
              </w:rPr>
              <w:t>。本人 特此承诺，自 发行人的股 票在证券交 易所上市之 日起三十六 个月内，不转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让或者委托 他人管理本 人直接或间 接持有的发 行人公开发 行股票前已 发行的股 份，也不由发 行人回购本 人直接或间 接持有的发 行人公开发 行股票前已 发行的股份。 本人直接或 间接所持发 行人的股份 在上述承诺 期限届满后 两年内减持 的，其减持价 格不低于发 行价；公司 在证券交易 所上市后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月内如公司 股票连续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个交易日的 收盘价均低 于发行价，或 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月期末收盘 价低于发行 价，本人直 接或间接持 有公司股票 的锁定期限 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月。若公司 股票期间有 派息、送股、 资本公积金 转增股本等 除权除息事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项的，价格将 进行除权除 息相应调整。 本人不因其 职务变更、离 职等原因，而 放弃履行上 述承诺。此 外，本人同时 承诺：上述承 诺的股份锁 定期限届满 后，本人在任 职期间内每 年转让的发 行人股份不 超过本人直 接或间接持 有发行人的 股份总数的 百分之二十 五。本人在发 行人首次公 开发行股票 上市之日起 六个月内申 报离职的，自 申报离职之 日起十八个 月内不转让 本人直接或 间接持有的 发行人股份； 在发行人首 次公开发行 股票上市之 日起第七个 月至第十二 个月之间申 报离职的，自 申报离职之 日起十二个 月内不转让 本人直接或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间接持有的 发行人股份； 在发行人首 次公开发行 股票上市之 日起十二个 月后申报离 职的，自申报 离职之日起 六个月内不 转让本人直 接或间接持 有的发行人 股份。因发行 人进行权益 分派等导致 其本人直接 或间接持有 发行人股份 发生变化的， 仍应遵守上 述规定。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本人为吉林 省金冠电气 股份有限公 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）监事会主 席，截至本函 出具之日，本 人通过长春 市京达投资 服务中心（有 限合伙）间接 持有发行人 股份。其中， 长春市京达 投资服务中 心（有限合 伙）持有发行 人</w:t>
            </w:r>
            <w:r>
              <w:rPr>
                <w:rFonts w:ascii="Times New Roman" w:eastAsia="Times New Roman" w:hAnsi="Times New Roman" w:cs="Times New Roman"/>
                <w:color w:val="000000"/>
                <w:spacing w:val="0"/>
                <w:w w:val="100"/>
                <w:position w:val="0"/>
                <w:sz w:val="18"/>
                <w:szCs w:val="18"/>
              </w:rPr>
              <w:t>77.1</w:t>
            </w:r>
            <w:r>
              <w:rPr>
                <w:color w:val="000000"/>
                <w:spacing w:val="0"/>
                <w:w w:val="100"/>
                <w:position w:val="0"/>
              </w:rPr>
              <w:t>万股 股份，持股比 例为</w:t>
            </w: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 本人持有长 春市京达投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资服务中心</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 的合伙企业 出资额为人 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万元， 占合伙企业 出资总额的 </w:t>
            </w:r>
            <w:r>
              <w:rPr>
                <w:rFonts w:ascii="Times New Roman" w:eastAsia="Times New Roman" w:hAnsi="Times New Roman" w:cs="Times New Roman"/>
                <w:color w:val="000000"/>
                <w:spacing w:val="0"/>
                <w:w w:val="100"/>
                <w:position w:val="0"/>
                <w:sz w:val="18"/>
                <w:szCs w:val="18"/>
              </w:rPr>
              <w:t xml:space="preserve">2.594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特此承诺，自 发行人的股 票在证券交 易所上市之 日起三十六 个月内，不转 让或者委托 他人管理本 人直接或间 接持有的发 行人公开发 行股票前已 发行的股份， 也不由发行 人回购本人 直接或间接 持有的发行 人公开发行 股票前已发 行的股份。此 外，本人同时 承诺：上述承 诺的股份锁 定期限届满 后，本人在任 职期间内每 年转让的发 行人股份不 超过本人直 接或间接持 有发行人的 股份总数的 百分之二十 五。本人在发 行人首次公 开发行股票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1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上市之日起 六个月内申 报离职的，自 申报离职之 日起十八个 月内不转让 本人直接或 间接持有的 发行人股份； 在发行人首 次公开发行 股票上市之 日起第七个 月至第十二 个月之间申 报离职的，自 申报离职之 日起十二个 月内不转让 本人直接或 间接持有的 发行人股份； 在发行人首 次公开发行 股票上市之 日起十二个 月后申报离 职的，自申报 离职之日起 六个月内不 转让本人直 接或间接持 有的发行人 股份。因发行 人进行权益 分派等导致 其本人直接 或间接持有 发行人股份 发生变化的， 仍应遵守上 述规定。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许哲</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本人为吉林</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省金冠电气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截至本公告 之日，承诺人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股份有限公 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）监事，截 至本函出具 之日，本人通 过长春市京 达投资服务 中心（有限合 伙）间接持有 发行人股份。 其中，长春市 京达投资服 务中心（有限 合伙）持有发 行人 </w:t>
            </w:r>
            <w:r>
              <w:rPr>
                <w:rFonts w:ascii="Times New Roman" w:eastAsia="Times New Roman" w:hAnsi="Times New Roman" w:cs="Times New Roman"/>
                <w:color w:val="000000"/>
                <w:spacing w:val="0"/>
                <w:w w:val="100"/>
                <w:position w:val="0"/>
                <w:sz w:val="18"/>
                <w:szCs w:val="18"/>
              </w:rPr>
              <w:t>771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000 </w:t>
            </w:r>
            <w:r>
              <w:rPr>
                <w:color w:val="000000"/>
                <w:spacing w:val="0"/>
                <w:w w:val="100"/>
                <w:position w:val="0"/>
              </w:rPr>
              <w:t xml:space="preserve">股股份，持股 比例为 </w:t>
            </w:r>
            <w:r>
              <w:rPr>
                <w:rFonts w:ascii="Times New Roman" w:eastAsia="Times New Roman" w:hAnsi="Times New Roman" w:cs="Times New Roman"/>
                <w:color w:val="000000"/>
                <w:spacing w:val="0"/>
                <w:w w:val="100"/>
                <w:position w:val="0"/>
                <w:sz w:val="18"/>
                <w:szCs w:val="18"/>
              </w:rPr>
              <w:t xml:space="preserve">1.1840% </w:t>
            </w:r>
            <w:r>
              <w:rPr>
                <w:color w:val="000000"/>
                <w:spacing w:val="0"/>
                <w:w w:val="100"/>
                <w:position w:val="0"/>
              </w:rPr>
              <w:t xml:space="preserve">；本 人持有长春 市京达投资 服务中心（有 限合伙）的合 伙企业出资 额为人民币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万元，占合 伙企业出资 总额的 </w:t>
            </w:r>
            <w:r>
              <w:rPr>
                <w:rFonts w:ascii="Times New Roman" w:eastAsia="Times New Roman" w:hAnsi="Times New Roman" w:cs="Times New Roman"/>
                <w:color w:val="000000"/>
                <w:spacing w:val="0"/>
                <w:w w:val="100"/>
                <w:position w:val="0"/>
                <w:sz w:val="18"/>
                <w:szCs w:val="18"/>
              </w:rPr>
              <w:t>2.59%</w:t>
            </w:r>
            <w:r>
              <w:rPr>
                <w:color w:val="000000"/>
                <w:spacing w:val="0"/>
                <w:w w:val="100"/>
                <w:position w:val="0"/>
              </w:rPr>
              <w:t>。本人 特此承诺，自 发行人的股 票在证券交 易所上市之 日起三十六 个月内，不转 让或者委托 他人管理本 人直接或间 接持有的发 行人公开发 行股票前已 发行的股 份，也不由发 行人回购本 人直接或间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接持有的发 行人公开发 行股票前已 发行的股份。 此外，本人同 时承诺：上述 承诺的股份 锁定期限届 满后，本人在 任职期间内 每年转让的 发行人股份 不超过本人 直接或间接 持有发行人 的股份总数 的百分之二 十五。本人在 发行人首次 公开发行股 票上市之日 起六个月内 申报离职的， 自申报离职 之日起十八 个月内不转 让本人直接 或间接持有 的发行人股 份；在发行人 首次公开发 行股票上市 之日起第七 个月至第十 二个月之间 申报离职的， 自申报离职 之日起十二 个月内不转 让本人直接 或间接持有 的发行人股 份；在发行人 首次公开发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行股票上市 之日起十二 个月后申报 离职的，自申 报离职之日 起六个月内 不转让本人 直接或间接 持有的发行 人股份。因发 行人进行权 益分派等导 致其本人直 接或间接持 有发行人股 份发生变化 的，仍应遵守 上述规定。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吴宗南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本人为吉林 省金冠电气 股份有限公 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）监事，截 至本函出具 之日，本人通 过长春市京 达投资服务 中心（有限合 伙）间接持有 发行人股份。 其中，长春市 京达投资服 务中心（有限 合伙）持有发 行人 </w:t>
            </w:r>
            <w:r>
              <w:rPr>
                <w:rFonts w:ascii="Times New Roman" w:eastAsia="Times New Roman" w:hAnsi="Times New Roman" w:cs="Times New Roman"/>
                <w:color w:val="000000"/>
                <w:spacing w:val="0"/>
                <w:w w:val="100"/>
                <w:position w:val="0"/>
                <w:sz w:val="18"/>
                <w:szCs w:val="18"/>
              </w:rPr>
              <w:t>771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000 </w:t>
            </w:r>
            <w:r>
              <w:rPr>
                <w:color w:val="000000"/>
                <w:spacing w:val="0"/>
                <w:w w:val="100"/>
                <w:position w:val="0"/>
                <w:sz w:val="17"/>
                <w:szCs w:val="17"/>
              </w:rPr>
              <w:t xml:space="preserve">股股份，持股 比例为 </w:t>
            </w:r>
            <w:r>
              <w:rPr>
                <w:rFonts w:ascii="Times New Roman" w:eastAsia="Times New Roman" w:hAnsi="Times New Roman" w:cs="Times New Roman"/>
                <w:color w:val="000000"/>
                <w:spacing w:val="0"/>
                <w:w w:val="100"/>
                <w:position w:val="0"/>
                <w:sz w:val="18"/>
                <w:szCs w:val="18"/>
              </w:rPr>
              <w:t xml:space="preserve">1.1840% </w:t>
            </w:r>
            <w:r>
              <w:rPr>
                <w:color w:val="000000"/>
                <w:spacing w:val="0"/>
                <w:w w:val="100"/>
                <w:position w:val="0"/>
                <w:sz w:val="17"/>
                <w:szCs w:val="17"/>
              </w:rPr>
              <w:t>；本 人持有长春 市京达投资 服务中心（有 限合伙）的合 伙企业出资 额为人民币</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万元，占合伙 企业出资总 额的</w:t>
            </w:r>
            <w:r>
              <w:rPr>
                <w:rFonts w:ascii="Times New Roman" w:eastAsia="Times New Roman" w:hAnsi="Times New Roman" w:cs="Times New Roman"/>
                <w:color w:val="000000"/>
                <w:spacing w:val="0"/>
                <w:w w:val="100"/>
                <w:position w:val="0"/>
                <w:sz w:val="18"/>
                <w:szCs w:val="18"/>
              </w:rPr>
              <w:t>2.08%</w:t>
            </w:r>
            <w:r>
              <w:rPr>
                <w:color w:val="000000"/>
                <w:spacing w:val="0"/>
                <w:w w:val="100"/>
                <w:position w:val="0"/>
              </w:rPr>
              <w:t>。 本人特此承 诺，自发行人 的股票在证 券交易所上 市之日起三 十六个月内， 不转让或者 委托他人管 理本人直接 或间接持有 的发行人公 开发行股票 前已发行的 股份，也不由 发行人回购 本人直接或 间接持有的 发行人公开 发行股票前 已发行的股 份。此外，本 人同时承诺： 上述承诺的 股份锁定期 限届满后，本 人在任职期 间内每年转 让的发行人 股份不超过 本人直接或 间接持有发 行人的股份 总数的百分 之二十五。 本人在发行 人首次公开 发行股票上 市之日起六 个月内申报 离职的，自申 报离职之日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19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起十八个月 内不转让本 人直接或间 接持有的发 行人股份；在 发行人首次 公开发行股 票上市之日 起第七个月 至第十二个 月之间申报 离职的，自申 报离职之日 起十二个月 内不转让本 人直接或间 接持有的发 行人股份；在 发行人首次 公开发行股 票上市之日 起十二个月 后申报离职 的，自申报离 职之日起六 个月内不转 让本人直接 或间接持有 的发行人股 份。因发行人 进行权益分 派等导致其 本人直接或 间接持有发 行人股份发 生变化的，仍 应遵守上述 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长春市京达 投资服务中 心（有限合 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截至本函出 具之日，本公 司持有吉林 省金冠电气 股份有限公 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28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771,000 </w:t>
            </w:r>
            <w:r>
              <w:rPr>
                <w:color w:val="000000"/>
                <w:spacing w:val="0"/>
                <w:w w:val="100"/>
                <w:position w:val="0"/>
              </w:rPr>
              <w:t xml:space="preserve">股股份，持股 比例为 </w:t>
            </w:r>
            <w:r>
              <w:rPr>
                <w:rFonts w:ascii="Times New Roman" w:eastAsia="Times New Roman" w:hAnsi="Times New Roman" w:cs="Times New Roman"/>
                <w:color w:val="000000"/>
                <w:spacing w:val="0"/>
                <w:w w:val="100"/>
                <w:position w:val="0"/>
                <w:sz w:val="18"/>
                <w:szCs w:val="18"/>
              </w:rPr>
              <w:t>1.1840%</w:t>
            </w:r>
            <w:r>
              <w:rPr>
                <w:color w:val="000000"/>
                <w:spacing w:val="0"/>
                <w:w w:val="100"/>
                <w:position w:val="0"/>
              </w:rPr>
              <w:t>。本 公司特此承 诺：自发行人 股票在证券 交易所上市 交易之日起 三十六个月 内，不转让或 者委托他人 管理本公司 直接或者间 接持有的发 行人公开发 行股票前已 发行的股份， 也不由发行 人回购本公 司直接或者 间接持有的 发行人公开 发行股票前 已发行的股 份。本公司为 公司董事长 徐海江及其 他部分董事、 监事、高级管 理人员及员 工投资设立 的持股公司， 本公司股东 通过本公司 转让其间接 持有的发行 人股份时，应 当遵守其各 自出具的相 关承诺。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截至本函出 具之日，本人 持有吉林省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截至本公告 之日，承诺人 遵守了上述</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金冠电气股 份有限公司</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发行 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rPr>
              <w:t xml:space="preserve">股股份，持股 比例 </w:t>
            </w:r>
            <w:r>
              <w:rPr>
                <w:rFonts w:ascii="Times New Roman" w:eastAsia="Times New Roman" w:hAnsi="Times New Roman" w:cs="Times New Roman"/>
                <w:color w:val="000000"/>
                <w:spacing w:val="0"/>
                <w:w w:val="100"/>
                <w:position w:val="0"/>
                <w:sz w:val="18"/>
                <w:szCs w:val="18"/>
              </w:rPr>
              <w:t>1.5356%</w:t>
            </w:r>
            <w:r>
              <w:rPr>
                <w:color w:val="000000"/>
                <w:spacing w:val="0"/>
                <w:w w:val="100"/>
                <w:position w:val="0"/>
              </w:rPr>
              <w:t>。本 人特此承诺： 自发行人股 票在证券交 易所上市之 日起十二个 月内，不转让 或者委托他 人管理本人 直接或间接 持有的发行 人公开发行 股票前已发 行的股份，也 不由发行人 回购本人直 接或间接持 有的发行人 公开发行股 票前已发行 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滕建伟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杨洪</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截至本函出 具之日，本人 持有吉林省 金冠电气股 份有限公司</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 xml:space="preserve">股股份，持股 比例 </w:t>
            </w:r>
            <w:r>
              <w:rPr>
                <w:rFonts w:ascii="Times New Roman" w:eastAsia="Times New Roman" w:hAnsi="Times New Roman" w:cs="Times New Roman"/>
                <w:color w:val="000000"/>
                <w:spacing w:val="0"/>
                <w:w w:val="100"/>
                <w:position w:val="0"/>
                <w:sz w:val="18"/>
                <w:szCs w:val="18"/>
              </w:rPr>
              <w:t>0.7678%</w:t>
            </w:r>
            <w:r>
              <w:rPr>
                <w:color w:val="000000"/>
                <w:spacing w:val="0"/>
                <w:w w:val="100"/>
                <w:position w:val="0"/>
              </w:rPr>
              <w:t>。本 人特此承诺： 自发行人股 票在证券交 易所上市之 日起十二个 月内，不转让 或者委托他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人管理本人 直接或间接 持有的发行 人公开发行 股票前已发 行的股份，也 不由发行人 回购本人直 接或间接持 有的发行人 公开发行股 票前已发行 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、自公司首 次公开发行 的股票上市 之日起三十 六个月内，不 转让或者委 托他人管理 本人直接或 间接持有的 公司公开发 行股票前已 发行的股份， 也不由公司 回购本人直 接或间接持 有的公司公 开发行股票 前已发行的 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 人作为公司 发起人、控股 股东，本人对 公司未来发 展充满信心， 锁定期满后 在一定时间 内将继续长 期持有公司 股份，如本人 锁定期满后 拟减持公司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股份，将通过 法律法规允 许的方式并 在符合以下 条件的前提 下进行：（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自本人上述 股份锁定期 满后两年内 减持的，减持 价格不低于 发行价格，若 公司股票期 间有派息、送 股、资本公积 金转增股本 等除权除息 事项的，减持 价格将进行 除权除息相 应调整；（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自本人股份 锁定期满后 两年内，每年 转让的公司 股份数量不 超过其所持 有的公司股 份数量的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。如根据 本人作出的 其他公开承 诺需延长股 份锁定期的， 上述期限相 应顺延。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本人将遵守 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 股东减持时 须提前三个 交易日予以 公告的要求。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、如本人违 反上述承诺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进行减持的， 本人减持收 益无偿划归 公司所有。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6"/>
              <w:keepNext w:val="0"/>
              <w:keepLines w:val="0"/>
              <w:widowControl w:val="0"/>
              <w:numPr>
                <w:ilvl w:val="0"/>
                <w:numId w:val="7"/>
              </w:numPr>
              <w:shd w:val="clear" w:color="auto" w:fill="auto"/>
              <w:tabs>
                <w:tab w:pos="302" w:val="left"/>
              </w:tabs>
              <w:bidi w:val="0"/>
              <w:spacing w:before="0" w:after="0" w:line="312" w:lineRule="exact"/>
              <w:ind w:left="0" w:right="0" w:firstLine="0"/>
              <w:jc w:val="left"/>
            </w:pPr>
            <w:r>
              <w:rPr>
                <w:color w:val="000000"/>
                <w:spacing w:val="0"/>
                <w:w w:val="100"/>
                <w:position w:val="0"/>
              </w:rPr>
              <w:t>自发行人 首次公开发 行的股票上 市之日起十 二个月内，不 转让或者委 托他人管理 本人直接或 者间接持有 的公司公开 发行股票前 已发行的股 份，也不由公 司回购本人 直接或者间 接持有的公 司公开发行 股票前已发 行的股份。</w:t>
            </w:r>
          </w:p>
          <w:p>
            <w:pPr>
              <w:pStyle w:val="Style6"/>
              <w:keepNext w:val="0"/>
              <w:keepLines w:val="0"/>
              <w:widowControl w:val="0"/>
              <w:numPr>
                <w:ilvl w:val="0"/>
                <w:numId w:val="7"/>
              </w:numPr>
              <w:shd w:val="clear" w:color="auto" w:fill="auto"/>
              <w:tabs>
                <w:tab w:pos="283" w:val="left"/>
              </w:tabs>
              <w:bidi w:val="0"/>
              <w:spacing w:before="0" w:after="0" w:line="312" w:lineRule="exact"/>
              <w:ind w:left="0" w:right="0" w:firstLine="0"/>
              <w:jc w:val="left"/>
            </w:pPr>
            <w:r>
              <w:rPr>
                <w:color w:val="000000"/>
                <w:spacing w:val="0"/>
                <w:w w:val="100"/>
                <w:position w:val="0"/>
              </w:rPr>
              <w:t>本人对公 司未来发展 充满信心，锁 定期满后在 一定时间内 将继续持有 公司股份。本 人自上述锁 定期满后，如 减持公司股 份，将通过法 律法规允许 的方式并在 符合以下条 件的前提下 进行减持：</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)自本人 上述股份锁 定期满后两 年内减持的， 减持价格不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47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低于发行价 格，若公司股 票期间有派 息、送股、资 本公积金转 增股本等除 权除息事项 的，减持价格 将进行除权 除息相应调 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 人股份锁定 期满后两年 内，前十二个 月内转让的 公司股份数 量不超过其 所持有的公 司股份数量 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；后十 二个月内可 转让所持有 的剩余公司 股份。如根据 本人作出的 其他公开承 诺需延长股 份锁定期的， 上述期限相 应顺延。</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.如 公司上市后 本人持股仍 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 人在减持时 提前三个交 易日履行公 告义务。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 本人违反上 述承诺进行 减持的，本人 减持收益无 偿划归公司 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郭长兴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.本人自公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截至本公告</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司首次公开 发行的股票 上市之日起 十二个月内， 不转让或者 委托他人管 理本人直接 或间接持有 的公司公开 发行股票前 已发行的股 份，也不由公 司回购本人 直接或间接 持有的公司 公开发行股 票前已发行 的股份。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 人作为公司 发起人、董 事、高级管理 人员，本人对 公司未来发 展充满信心， 锁定期满后 在一定时间 内将继续长 期持有公司 股份，如本人 锁定期满后 拟减持公司 股份，将通过 法律法规允 许的方式并 在符合以下 条件的前提 下进行：（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自本人上述 股份锁定期 满后两年内 减持的，减持 价格不低于 发行价格，若 公司股票期</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12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间有派息、送 股、资本公积 金转增股本 等除权除息 事项的，减持 价格将进行 除权除息相 应调整；（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自本人股份 锁定期满后 两年内，每年 转让的公司 股份数量不 超过其所持 有的公司股 份数量的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。如根据 本人作出的 其他公开承 诺需延长股 份锁定期的， 上述期限相 应顺延。</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.如 公司上市后 本人持股仍 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 人在减持时 提前三个交 易日履行公 告义务。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 本人违反上 述承诺进行 减持的，本人 减持收益无 偿划归公司 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陈建业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陈英 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郭长兴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海永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李晓芳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毛志宏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王希 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吴宗南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 海滨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徐海江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徐海涛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许哲</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张文福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（一）本次发 行上市后的 利润分配政 策根据公司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日召开的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年第五 次临时股东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大会制定、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日召开的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年第六 次临时股东 大会＞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 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年第 一次临时股 东大会和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日召开的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 东大会修订 的《公司章程</w:t>
            </w:r>
          </w:p>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（草案）》，本 次股票发行 并上市完成 后，公司采取 的股利分配 政策如下：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.利润分配 形式和期间 间隔：公司可 以采取现金 或者现金与 股票相结合 的方式分配 股利；在同时 符合现金及 股票分红条 件的情况下， 应当优先采 取现金分红 方式；在有条 件的情况下， 公司可以进 行中期现金 分红。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.现 金分红的条 件和最低比 例：在公司当 年盈利且累 计未分配利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润为正数且 保证公司能 够持续经营 和长期发展 的前提下，如 公司无重大 投资计划或 重大现金支 出等事项发 生，公司应当 采取现金方 式分配股利， 且以现金方 式分配的利 润不少于当 年实现的可 分配利润的 百分之二十； 具体每个年 度的分红比 例由董事会 根据公司年 度盈利状况 和未来资金 使用计划提 出预案。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 司董事会应 当综合考虑 所处行业特 点、发展阶 段、自身经营 模式、盈利水 平以及是否 有重大资金 支出安排等 因素，区分下 列情形，并按 照公司章程 规定的程序， 提出差异化 的现金分红 政策：（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 司发展阶段 属成熟期且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无重大资金 支出安排的， 进行利润分 配时，现金分 红在本次利 润分配中所 占比例最低 应达到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)公司发 展阶段属成 熟期且有重 大资金支出 安排的，进行 利润分配时， 现金分红在 本次利润分 配中所占比 例最低应达 到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公司发展阶 段属成长期 且有重大资 金支出安排 的，进行利润 分配时，现金 分红在本次 利润分配中 所占比例最 低应达到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。公司发 展阶段不易 区分但有重 大资金支出 安排的，可以 按照前项规 定处理。上述 重大资金支 出事项是指 以下任一情 形：①公司未 来十二个月 内拟对外投 资、收购或购 买资产累计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支出达到或 超过公司最 近一次经审 计净资产的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或资产总 额的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；② 当年经营活 动产生的现 金流量净额 为负；③中国 证监会或者 深圳证券交 易所规定的 其他情形。</w:t>
            </w:r>
          </w:p>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.股票股利 分配的条件 公司可以在 满足上述现 金分红比例 的前提下，同 时采取发放 股票股利的 方式分配利 润。公司在确 定以股票方 式分配利润 的具体金额 时，应当充分 考虑以股票 方式分配利 润后的总股 本是否与公 司目前的经 营规模、盈利 增长速度相 适应，并考虑 对未来债权 融资成本的 影响，以确保 利润分配方 案符合全体 股东的整体 利益和长远 利益。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润分配方案 的制定及论 证公司拟进 行利润分配 时，应按照以 下决策程序 和机制对利 润分配方案 进行研究论 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）在定 期报告公布 前，公司管理 层、董事会应 当在充分考 虑公司持续 经营能力、保 证正常生产 经营及业务 发展所需资 金和重视对 投资者的合 理投资回报 的前提下，研 究论证利润 分配预案；</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 事会拟订具 体的利润分 配预案时，应 当遵守我国 有关法律、行 政法规、部门 规章和《公司 章程》规定的 利润分配政 策；（</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 董事会在有 关利润分配 方案的决策 和论证过程 中，可以通过 电话、传真、 信函、电子邮 件、公司网站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上的投资者 关系互动平 台等方式，与 独立董事、中 小股东进行 沟通和交流， 充分听取独 立董事和中 小股东的意 见和诉求，及 时答复中小 股东关心的 问题。</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.利 润分配方案 的决策机制 与程序公司 利润分配预 案由董事会 提出，但需事 先征求独立 董事和监事 会的意见，独 立董事应对 利润分配预 案发表独立 意见，监事会 应对利润分 配预案提出 审核意见。利 润分配预案 经二分之一 以上独立董 事及监事会 审核同意，并 经董事会审 议通过后提 请股东大会 审议。独立董 事可以征集 中小股东的 意见，提出分 红提案，并直 接提交董事 会审议。</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r>
              <w:rPr>
                <w:color w:val="000000"/>
                <w:spacing w:val="0"/>
                <w:w w:val="100"/>
                <w:position w:val="0"/>
              </w:rPr>
              <w:t>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整或变更利 润分配政策 的决策机制 与程序公司 根据生产经 营情况、投资 规划和长期 发展需要，或 者外部经营 环境、自身经 营状况发生 较大变化，确 需调整或变 更利润分配 政策的，调整 或变更后的 利润分配政 策不得违反 中国证监会 和证券交易 所的有关规 定；有关利润 分配政策调 整或变更的 议案由董事 会制定，并提 交董事会审 议，董事会审 议时需经全 体董事过半 数同意并经 二分之一以 上独立董事 同意方为通 过。独立董事 应当对利润 分配政策调 整或变更发 表独立意见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监事会应对 利润分配政 策调整提出 审核意见；调 整或变更利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润分配政策 的议案经董 事会审议后 提交股东大 会审议，并经 出席股东大 会的股东所 持表决权的 三分之二以 上通过；公司 应当提供网 络投票方式 为社会公众 股东参加股 东大会提供 便利。</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.利 润分配政策 的实施（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公司应当严 格按照证券 监管部门的 有关规定，在 年度报告中 披露现金分 红政策的制 定及执行情 况，并对下列 事项进行专 项说明：①是 否符合《公司 章程》的规定 或者股东大 会决议的要 求；②分红标 准和比例是 否明确和清 晰；③相关的 决策程序和 机制是否完 备；④独立董 事是否履职 尽责并发挥 了应有的作 用；⑤中小股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东是否有充 分表达意见 和诉求的机 会，中小股东 的合法权益 是否得到了 充分保护等。 公司对现金 分红政策进 行调整或变 更的，还应当 详细说明调 整或变更的 条件和程序 是否合规和 透明等；（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公司当年盈 利但董事会 未作出现金 利润分配预 案的，应当在 年度报告中 详细说明未 进行现金分 红的原因及 未用于现金 分红的资金 留存公司的 用途，董事会 会议的审议 和表决情况， 以及独立董 事对未进行 现金分红或 现金分红水 平较低的合 理性发表的 独立意见。公 司董事长、财 务负责人及 董事会秘书 等高级管理 人员应当在 年度报告披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露之后、年度 股东大会股 权登记日之 前，在上市公 司业绩发布 会中就现金 分红方案相 关事宜予以 重点说明。如 未召开业绩 发布会的，应 当通过现场、 网络或其他 有效方式召 开说明会，就 相关事项与 媒体、股东特 别是持有上 市公司股份 的机构投资 者、中小股东 进行沟通和 交流，及时答 复媒体和股 东关心的问 题。</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.存在 股东违规占 用公司资金 情况的，公司 在进行利润 分配时，公司 应当扣减该 股东所分配 的现金红利， 以偿还其占 用的资金。</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（二）上市后 未来三年股 东回报规划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.股东回报 规划制定考 虑因素：公司 着眼于长远 和可持续发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展，综合考虑 了企业实际 情况、发展目 标，建立对投 资者持续、稳 定、科学的回 报规划与机 制，从而对股 利分配作出 制度性安排， 以保证股利 分配政策的 连续性和稳 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 xml:space="preserve">股 东回报规划 制定原则：公 司股东回报 规划充分考 虑和听取股 东（特别是公 众投资者）、 独立董事及 监事会的意 见，坚持现金 分红为主这 一基本原则， 每年现金分 红不低于当 期实现可供 分配利润的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股东 回报规划制 定周期和相 关决策机制： 公司至少每 三年重新审 阅一次《股东 分红回报规 划》，根据股 东（特别是公 众投资者）、 独立董事及 监事会的意 见对公司正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在实施的股 利分配政策 作出适当且 必要的修改， 确定该时段 的股东回报 计划。但公司 保证调整后 的股东回报 计划不违反 以下原则：即 公司应当采 取现金方式 分配股利，以 现金方式分 配的利润不 少于当年实 现的可分配 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在完成现金 股利分配后 公司累计未 分配利润达 到或超过股 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的情 况下，上市后 三年内，公司 将另行增加 至少一次股 票股利分配。 公司董事会 结合具体经 营数据，充分 考虑公司盈 利规模、现金 流量状况、发 展阶段及当 期资金需求， 并结合股东 （特别是公 众投资者）、 独立董事及 监事会的意 见，制定年度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1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或中期利润 分配方案，并 经公司股东 大会表决通 过后实施。</w:t>
            </w:r>
          </w:p>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.上市后未 来三年内股 东分红回报 计划：公司在 足额预留法 定公积金、盈 余公积金以 后，每年向股 东现金分配 股利不低于 当年实现的 可供分配利 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。在 确保足额现 金股利分配 的前提下，公 司可以另行 增加股票股 利分配和公 积金转增。公 司在每个会 计年度结束 后，由公司董 事会提出分 红议案，并交 付股东大会 通过现场会 议和网络投 票相结合的 形式进行表 决。公司接受 所有股东、独 立董事、监事 和公众投资 者对公司分 红的建议和 监督。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郭长兴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金志 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徐海江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以上主要股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截至本公告 之日，承诺人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东均作出关 于避免同业 竞争的承诺， 承诺内容如 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业及下属全 资或控股子 企业（如有） 目前没有，将 来亦不会在 中国境内外、 以任何方式</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（包括但不 限于自营、合 资或联营）直 接或间接控 制任何导致 或可能导致 与发行人主 营业务直接 或间接产生 竞争的业务 或活动的企 业，亦不生产 任何与发行 人产品相同 或相似或可 以取代发行 人产品的产 品，以及以其 他任何方式 参与或进行 与发行人主 营业务存在 竞争的相关 业务活动；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.如果发行 人认为本人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业或各全资 及控股子企 业（如有）从 事了对发行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人的业务构 成竞争的业 务，本人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本企业将 愿意以公平 合理的价格 将该等资产 或股权转让 给发行人；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.如果本人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业将来可能 存在任何与 发行人主营 业务产生直 接或间接竞 争的业务机 会，应立即通 知发行人并 尽力促使该 业务机会按 发行人能合 理接受的条 款和条件首 先提供给发 行人，发行人 对上述业务 享有优先购 买权。本人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业承诺，因违 反该承诺函 的任何条款 而导致发行 人遭受的一 切损失、损害 和开支，将予 以赔偿。该承 诺函自本企 业签字盖章 之日起生效， 直至发生以 下情形为止</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（以较早为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准）：（</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）本 企业不再直 接或间接持 有发行人的 任何股份；</w:t>
            </w:r>
          </w:p>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）发行人 终止在证券 交易所上市。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本企业在该 承诺函中所 作出的保证 和承诺均代 表本企业及 下属全资或 控股子企业</w:t>
            </w:r>
          </w:p>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（如有）而作 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长春市京达 投资服务中 心（有限合 伙）</w:t>
            </w:r>
            <w:r>
              <w:rPr>
                <w:color w:val="000000"/>
                <w:spacing w:val="0"/>
                <w:w w:val="100"/>
                <w:position w:val="0"/>
                <w:sz w:val="18"/>
                <w:szCs w:val="18"/>
              </w:rPr>
              <w:t>；</w:t>
            </w:r>
            <w:r>
              <w:rPr>
                <w:color w:val="000000"/>
                <w:spacing w:val="0"/>
                <w:w w:val="100"/>
                <w:position w:val="0"/>
              </w:rPr>
              <w:t>陈建业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陈英智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郭长 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吉林省红 土创业投资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吉 林省诺金创 业投资有限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金志毅</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李海永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李晓 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毛志宏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圳市创新投 资集团有限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 红土信息创 业投资有限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滕建伟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王希庆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吴宗南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徐海 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徐海江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 海涛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 洪柱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张文福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公司全体股 东、董事、监 事及高级管 理人员作出 关于规范及 减少关联交 易的承诺，承 诺内容如下：</w:t>
            </w:r>
          </w:p>
          <w:p>
            <w:pPr>
              <w:pStyle w:val="Style6"/>
              <w:keepNext w:val="0"/>
              <w:keepLines w:val="0"/>
              <w:widowControl w:val="0"/>
              <w:numPr>
                <w:ilvl w:val="0"/>
                <w:numId w:val="9"/>
              </w:numPr>
              <w:shd w:val="clear" w:color="auto" w:fill="auto"/>
              <w:tabs>
                <w:tab w:pos="283" w:val="left"/>
              </w:tabs>
              <w:bidi w:val="0"/>
              <w:spacing w:before="0" w:after="0" w:line="313" w:lineRule="exact"/>
              <w:ind w:left="0" w:right="0" w:firstLine="0"/>
              <w:jc w:val="left"/>
            </w:pPr>
            <w:r>
              <w:rPr>
                <w:color w:val="000000"/>
                <w:spacing w:val="0"/>
                <w:w w:val="100"/>
                <w:position w:val="0"/>
              </w:rPr>
              <w:t xml:space="preserve">本承诺出 具日后，本人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业将尽可能 避免与发行 人及其控股 子公司之间 的关联交易；</w:t>
            </w:r>
          </w:p>
          <w:p>
            <w:pPr>
              <w:pStyle w:val="Style6"/>
              <w:keepNext w:val="0"/>
              <w:keepLines w:val="0"/>
              <w:widowControl w:val="0"/>
              <w:numPr>
                <w:ilvl w:val="0"/>
                <w:numId w:val="9"/>
              </w:numPr>
              <w:shd w:val="clear" w:color="auto" w:fill="auto"/>
              <w:tabs>
                <w:tab w:pos="278" w:val="left"/>
              </w:tabs>
              <w:bidi w:val="0"/>
              <w:spacing w:before="0" w:after="0" w:line="313" w:lineRule="exact"/>
              <w:ind w:left="0" w:right="0" w:firstLine="0"/>
              <w:jc w:val="left"/>
            </w:pPr>
            <w:r>
              <w:rPr>
                <w:color w:val="000000"/>
                <w:spacing w:val="0"/>
                <w:w w:val="100"/>
                <w:position w:val="0"/>
              </w:rPr>
              <w:t>对于无法 避免或者因 合理原因发 生的关联交 易，本人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 严格遵守有 关法律、法 规、深圳证券 交易所有关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25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上市规则及 《公司章程》 的规定，遵循 等价、有偿、 公平交易的 原则，履行合 法程序并订 立相关协议 或合同，及时 进行信息披 露，保证关联 交易的公允 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业承诺不通 过关联交易 损害发行人 及其他股东 的合法权益。</w:t>
            </w:r>
          </w:p>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.本人有关 关联交易承 诺将同样适 用于与本人 关系密切的 家庭成员（包 括配偶、父 母、配偶的父 母、兄弟姐妹 及其配偶、年 满</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周岁的 子女及其配 偶、配偶的兄 弟姐妹和子 女配偶的父 母）等重要关 联方，本人将 在合法权限 内促成上述 人员履行关 联交易承诺。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吉林省金冠 电气股份有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稳定股价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如发生公司 首次公开发 行股票并上 市之日起三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十六个月内， 出现连续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个交易日的 收盘价均低 于每股净资 产（以最近一 期经审计的 合并资产负 债表中归属 于母公司的 所有者权益 为准），在不 触及关于上 市公司退市 条件的前提 下，公司将启 动股份回购 措施稳定股 价，具体如 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）启动 股价稳定措 施的具体条 件如发生公 司首次公开 发行股票并 上市之日起 三十六个月 内，连续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个交易日出 现收盘价均 低于每股净 资产（以最近 一期经审计 的合并资产 负债表中归 属于母公司 的所有者权 益为准）的情 形，在不触及 关于上市公 司退市条件 的前提下，公 司应当尽快 采取措施稳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定股价，并尽 快促使公司 股价恢复至 每股净资产 及以上的水 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）稳定 股价的具体 措施如发生 上述情形，公 司将督促控 股股东、董事</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（不包括独 立董事）、高 级管理人员 应当于上述 情形发生后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日内启动 下列稳定股 价的措施：① 公司股份回 购：</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股份 回购价格确 定回购价格 的原则：董事 会根据有关 法律法规的 规定，以上一 年度经审计 的扣除非经 常性损益后 归属于上市 公司股东的 每股收益及 上一年度经 审计归属于 上市公司股 东的每股净 资产为基础， 参考国内</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股同行业上 市公司市盈 率及市净率 的平均水平， 同时结合公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司当时的财 务状况和经 营状况，确定 回购股份的 价格或者价 格区间。董事 会拟定回购 股份的价格 或者价格区 间以后，需要 提交公司股 东大会审议 通过。若公司 在回购期内 发生资本公 积转增股本、 派发股票或 现金红利、股 票拆细、缩 股、配股、或 发行股本权 证等事宜，自 股价除权除 息之日起，相 应调整回购 价格或者价 格区间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 xml:space="preserve">股 份回购数量 公司董事会 应当根据综 合考虑连续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 的收盘价的 交易价格、公 司净资产金 额及公司现 金流的实际 可承受能力 等因素，合理 确定股份回 购数量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股 份回购资金 公司董事会 应当结合公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司当时的财 务状况和经 营状况，特别 是公司现金 流的可承受 能力等因素， 合理确定回 购股份的资 金总额上限。 </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股份回购 方案的制定 与实施公司 董事会根据 资本市场的 变化情况和 公司经营的 实际状况，制 定公司股份 回购方案，并 及时召开股 东大会进行 审议。在股份 回购方案经 股东大会审 议通过后，应 当履行债权 人通知及公 告及其他法 定减资程序。 公司回购股 份，应当自收 购之日起十 日内注销。公 司制定与实 施股份回购 方案应当根 据中国证监 会及证券交 易所相关规 定履行信息 披露等法定 义务。②其他 措施公司将 监督控股股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东、董事（不 包括独立董 事）、高级管 理人员履行 其关于增持 公司股票承 诺的内容。未 来新任的公 司董事（不包 括独立董 事）、高级管 理人员应当 出具关于增 持公司股票 的相关承诺。 公司在启动 股价稳定措 施时应提前 公告具体实 施方案，且不 得因公司回 购股份及控 股股东、董 事、高级管理 人员增持股 份措施中一 项或多项的 实施导致不 再符合公众 持股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比 例要求。（</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稳定股价措 施的实施本 公司董事会 将在公司股 票价格触发 启动股价稳 定措施条件 之日起的</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日内制订稳 定公司股价 的具体实施 方案，并在履 行完毕相关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内部决策程 序和外部审 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备案程序</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(如需)后进 行实施。控股 股东、董事、 高级管理人 员应当在</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日内向公司 提出将采取 的稳定股价 的增持股份 数量、增持比 例、增持方式 等具体措施 内容。上述稳 定股价措施 实施前应当 按照上市公 司信息披露 要求予以公 告。公司稳定 股价措施实 施完毕及控 股股东、董 事、高级管理 人员承诺履 行完毕之日 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个交易日 内，公司应将 稳定股价措 施实施情况 予以公告。</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)稳定股 价方案的终 止自股价稳 定方案公告 之日起，若出 现以下任一 情形，则视为 本次稳定股 价措施实施 完毕及承诺 履行完毕，已</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公告的稳定 股价方案终 止执行：①公 司股票连续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 的收盘价均 高于公司最 近一期经审 计的每股净 资产（最近一 期审计基准 日后，因利润 分配、资本公 积金转增股 本、增发、配 股等情况导 致公司净资 产或股份总 数出现变化 的，每股净资 产相应进行 调整）；②继 续回购或增 持公司股份 将导致公司 股权分布不 符合上市条 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稳定股价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如发生公司 首次公开发 行股票并上 市之日起三 十六个月内， 出现连续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个交易日的 收盘价均低 于每股净资 产（以最近一 期经审计的 合并资产负 债表中归属 于母公司的 所有者权益 为准），在不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触及关于上 市公司退市 条件的前提 下，本人作为 公司实际控 制人，应当通 过深圳证券 交易所证券 交易系统在 二级市场以 买入的方式 增持公司股 份，资金来源 为自筹取得。 本人在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内增持的公 司权益的股 份不低于其 届时所持公 司股份总数 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 在此期间增 持的股份，在 增持完成后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个月内对其 增持的股份 不得出售。本 人在增持前 应向公司董 事会报告具 体实施计划 方案，依法履 行信息披露 及豁免申请 要约收购（如 适用）等法定 义务。上述承 诺对本人具 有约束力。本 人遵守公司 通过的稳定 股价预案的 其他与本人 相关的义务。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4" w:lineRule="exact"/>
              <w:ind w:left="0" w:right="0" w:firstLine="0"/>
              <w:jc w:val="left"/>
            </w:pPr>
            <w:r>
              <w:rPr>
                <w:color w:val="000000"/>
                <w:spacing w:val="0"/>
                <w:w w:val="100"/>
                <w:position w:val="0"/>
              </w:rPr>
              <w:t>本人承诺在 公司通过稳 定股价预案 涉及公司实 施的回购等 相关措施时 在相关董事 会及股东大 会上对相关 议案投赞成 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陈英智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郭长 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李海永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 海滨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徐海涛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张文福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稳定股价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如发生公司 首次公开发 行股票并上 市之日起三 十六个月内， 出现连续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个交易日的 收盘价均低 于每股净资 产（以最近一 期经审计的 合并资产负 债表中归属 于母公司的 所有者权益 为准），在不 触及关于上 市公司退市 条件的前提 下，本人作为 公司董事，应 当通过深圳 证券交易所 证券交易系 统在二级市 场以买入的 方式，增持公 司股份，资金 来源为自筹 取得。本人应 当于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 以本人上一 年年度或当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年年度（如当 年入职）的税 后工资薪酬 收入总数的 四分之一用 于在二级市 场上增持公 司股票。在此 期间增持的 股份，在增持 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内对其增持 的股份不得 出售。在启动 上述股价稳 定措施时，本 人应提前向 公司董事会 报告，公司将 按相关规定 及时公告，履 行信息披露 义务。上述承 诺对本人具 有约束力。自 上述承诺作 出之日起不 因本人离职、 职务变更等 原因而放弃 履行上述承 诺内容。本人 遵守公司通 过的稳定股 价预案的其 他与本人相 关的义务。董 事承诺在公 司通过稳定 股价预案涉 及公司实施 的回购等相 关措施时在 相关董事会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上（如本人届 时为公司董 事）对相关议 案投赞成票。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陈建业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陈英 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郭长兴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海永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李晓芳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毛志宏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王希 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吴宗南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 海滨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徐海江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徐海涛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许哲</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张文福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如公司招股 说明书有虚 假记载、误导 性陈述或者 重大遗漏，致 使投资者在 证券交易中 遭受损失的， 将依法赔偿 投资者损失。 如投资者发 现上述情形， 有权启动向 公司及本人 提出索赔要 求或提起民 事诉讼等救 济途径，公司 及本人对招 股说明书有 虚假记载、误 导性陈述或 者重大遗漏 的事实及赔 偿范围等无 异议，或经过 有权部门认 定该违法事 实及赔偿范 围后，本人于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日内安排 向投资者进 行赔偿。如未 来公司董事、 监事、高级管 理人员违反 了损害赔偿 的承诺，公司 有权暂时扣 留其工资、薪</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酬及津贴，直</w:t>
            </w:r>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至其履行上 述相关义务 之日止。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 东、实际控制 人徐海江就 社保和住房 公积金出具 承诺如下：若 公司因有关 政府部门或 司法机关认 定需补缴社 会保险费（包 括养老保险、 失业保险、医 疗保险、工伤 保险、生育保 险）和住房公 积金，或因社 会保险费和 住房公积金 事宜受到处 罚，或被任何 相关方以任 何方式提出 有关社会保 险费和住房 公积金的合 法权利要求， 本人将代公 司承担经有 关政府部门 或司法机关 认定的需由 公司补缴的 全部社会保 险费和住房 公积金、罚款 或赔偿款项， 全额承担被 任何相关方 以任何方式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要求的社会 保险费和住 房公积金或 赔偿款项，以 及因上述事 项而产生的 由公司支付 的或应由公 司支付的所 有相关费用。 本人进一步 承诺，在承担 上述款项和 费用后将不 向公司追偿， 保证公司不 会因此遭受 任何损失。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陈建业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陈英 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郭长兴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海永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毛志宏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王希庆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徐海 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徐海江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 海涛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张文福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公司的董事、 高级管理人 员承诺以下 事项：（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 诺不无偿或 以不公平条 件向其他单 位或个人输 送利益，也不 采用其他方 式损害公司 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 诺对自身的 职务消费行 为进行约束；</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）承诺不 动用公司资 产从事与其 履行职责无 关的投资、消 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承诺由董事 会或薪酬委 员会制定的 薪酬制度与 公司填补回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报措施的执 行情况相挂 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）承诺 公司的股权 激励计划（如 有）的行权条 件与公司填 补回报措施 的执行情况 相挂钩。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北京市金杜 律师事务所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天健会计师 事务所（特殊 普通合伙）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兴业证券股 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发行人保荐 机构（主承销 商）兴业证券 股份有限公 司承诺：如因 本公司为发 行人首次公 开发行股票 制作、出具的 文件有虚假 记载、误导性 陈述或者重 大遗漏，给投 资者造成损 失的，将先行 赔偿投资者 损失。发行人 律师北京市 金杜律师事 务所承诺：如 因本所为发 行人本次发 行制作、出具 的文件有虚 假记载、误导 性陈述或者 重大遗漏，给 投资者造成 损失的，经司 法机关生效 判决认定后， 本所将依法 赔偿投资者 因本所制作、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截至本公告 之日，承诺人 遵守了上述 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8"/>
      </w:tblGrid>
      <w:tr>
        <w:trPr>
          <w:trHeight w:val="785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出具的文件 所载内容有 虚假记载、误 导性陈述或 者重大遗漏 而遭受的损 失。发行人会 计师天健会 计师事务所 （特殊普通 合伙）承诺： 如因本所为 发行人本次 发行制作、出 具的文件有 虚假记载、误 导性陈述或 者重大遗漏， 给投资者造 成损失的，将 依法赔偿投 资者损失。如 能证明本所 没有过错的 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0"/>
        <w:keepNext/>
        <w:keepLines/>
        <w:widowControl w:val="0"/>
        <w:shd w:val="clear" w:color="auto" w:fill="auto"/>
        <w:bidi w:val="0"/>
        <w:spacing w:before="0" w:line="322" w:lineRule="exact"/>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2</w:t>
      </w:r>
      <w:bookmarkEnd w:id="274"/>
      <w:r>
        <w:rPr>
          <w:color w:val="000000"/>
          <w:spacing w:val="0"/>
          <w:w w:val="100"/>
          <w:position w:val="0"/>
        </w:rPr>
        <w:t>、公司资产或项目存在盈利预测，且报告期仍处在盈利预测期间，公司就资产或项目达到原盈利预测及 其原因做出说明</w:t>
      </w:r>
      <w:bookmarkEnd w:id="272"/>
      <w:bookmarkEnd w:id="273"/>
      <w:bookmarkEnd w:id="275"/>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三</w:t>
      </w:r>
      <w:bookmarkEnd w:id="278"/>
      <w:r>
        <w:rPr>
          <w:color w:val="000000"/>
          <w:spacing w:val="0"/>
          <w:w w:val="100"/>
          <w:position w:val="0"/>
          <w:sz w:val="24"/>
          <w:szCs w:val="24"/>
        </w:rPr>
        <w:t>、</w:t>
        <w:tab/>
        <w:t>控股股东及其关联方对上市公司的非经营性占用资金情况</w:t>
      </w:r>
      <w:bookmarkEnd w:id="276"/>
      <w:bookmarkEnd w:id="277"/>
      <w:bookmarkEnd w:id="279"/>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22" w:val="left"/>
        </w:tabs>
        <w:bidi w:val="0"/>
        <w:spacing w:before="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四</w:t>
      </w:r>
      <w:bookmarkEnd w:id="282"/>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80"/>
      <w:bookmarkEnd w:id="281"/>
      <w:bookmarkEnd w:id="283"/>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五</w:t>
      </w:r>
      <w:bookmarkEnd w:id="28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4"/>
      <w:bookmarkEnd w:id="285"/>
      <w:bookmarkEnd w:id="287"/>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六</w:t>
      </w:r>
      <w:bookmarkEnd w:id="290"/>
      <w:r>
        <w:rPr>
          <w:color w:val="000000"/>
          <w:spacing w:val="0"/>
          <w:w w:val="100"/>
          <w:position w:val="0"/>
          <w:sz w:val="24"/>
          <w:szCs w:val="24"/>
        </w:rPr>
        <w:t>、</w:t>
        <w:tab/>
        <w:t>董事会关于报告期会计政策、会计估计变更或重大会计差错更正的说明</w:t>
      </w:r>
      <w:bookmarkEnd w:id="288"/>
      <w:bookmarkEnd w:id="289"/>
      <w:bookmarkEnd w:id="291"/>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七</w:t>
      </w:r>
      <w:bookmarkEnd w:id="294"/>
      <w:r>
        <w:rPr>
          <w:color w:val="000000"/>
          <w:spacing w:val="0"/>
          <w:w w:val="100"/>
          <w:position w:val="0"/>
          <w:sz w:val="24"/>
          <w:szCs w:val="24"/>
        </w:rPr>
        <w:t>、</w:t>
        <w:tab/>
        <w:t>与上年度财务报告相比，合并报表范围发生变化的情况说明</w:t>
      </w:r>
      <w:bookmarkEnd w:id="292"/>
      <w:bookmarkEnd w:id="293"/>
      <w:bookmarkEnd w:id="295"/>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年纳入合并范围的公司有：吉林省埃尔顿电气有限公司、浙江开盛电气有限公司；</w:t>
      </w:r>
    </w:p>
    <w:p>
      <w:pPr>
        <w:pStyle w:val="Style9"/>
        <w:keepNext w:val="0"/>
        <w:keepLines w:val="0"/>
        <w:widowControl w:val="0"/>
        <w:shd w:val="clear" w:color="auto" w:fill="auto"/>
        <w:bidi w:val="0"/>
        <w:spacing w:before="0" w:after="360" w:line="240" w:lineRule="auto"/>
        <w:ind w:left="0" w:right="0" w:firstLine="3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年纳入合并范围的公司有：吉林省埃尔顿电气有限公司、浙江开盛电气有限公司、欧内斯特电气有限公司</w:t>
      </w:r>
    </w:p>
    <w:p>
      <w:pPr>
        <w:pStyle w:val="Style26"/>
        <w:keepNext/>
        <w:keepLines/>
        <w:widowControl w:val="0"/>
        <w:shd w:val="clear" w:color="auto" w:fill="auto"/>
        <w:tabs>
          <w:tab w:pos="522" w:val="left"/>
        </w:tabs>
        <w:bidi w:val="0"/>
        <w:spacing w:before="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八</w:t>
      </w:r>
      <w:bookmarkEnd w:id="298"/>
      <w:r>
        <w:rPr>
          <w:color w:val="000000"/>
          <w:spacing w:val="0"/>
          <w:w w:val="100"/>
          <w:position w:val="0"/>
          <w:sz w:val="24"/>
          <w:szCs w:val="24"/>
        </w:rPr>
        <w:t>、</w:t>
        <w:tab/>
        <w:t>聘任、解聘会计师事务所情况</w:t>
      </w:r>
      <w:bookmarkEnd w:id="296"/>
      <w:bookmarkEnd w:id="297"/>
      <w:bookmarkEnd w:id="299"/>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齐晓丽李灵辉</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九</w:t>
      </w:r>
      <w:bookmarkEnd w:id="302"/>
      <w:r>
        <w:rPr>
          <w:color w:val="000000"/>
          <w:spacing w:val="0"/>
          <w:w w:val="100"/>
          <w:position w:val="0"/>
          <w:sz w:val="24"/>
          <w:szCs w:val="24"/>
        </w:rPr>
        <w:t>、年度报告披露后面临暂停上市和终止上市情况</w:t>
      </w:r>
      <w:bookmarkEnd w:id="300"/>
      <w:bookmarkEnd w:id="301"/>
      <w:bookmarkEnd w:id="303"/>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04" w:name="bookmark304"/>
      <w:bookmarkStart w:id="305" w:name="bookmark305"/>
      <w:bookmarkStart w:id="306" w:name="bookmark306"/>
      <w:r>
        <w:rPr>
          <w:color w:val="000000"/>
          <w:spacing w:val="0"/>
          <w:w w:val="100"/>
          <w:position w:val="0"/>
          <w:sz w:val="24"/>
          <w:szCs w:val="24"/>
        </w:rPr>
        <w:t>十、破产重整相关事项</w:t>
      </w:r>
      <w:bookmarkEnd w:id="304"/>
      <w:bookmarkEnd w:id="305"/>
      <w:bookmarkEnd w:id="306"/>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line="240" w:lineRule="auto"/>
        <w:ind w:left="0" w:right="0" w:firstLine="0"/>
        <w:jc w:val="left"/>
      </w:pPr>
      <w:bookmarkStart w:id="307" w:name="bookmark307"/>
      <w:bookmarkStart w:id="308" w:name="bookmark308"/>
      <w:bookmarkStart w:id="309" w:name="bookmark309"/>
      <w:r>
        <w:rPr>
          <w:color w:val="000000"/>
          <w:spacing w:val="0"/>
          <w:w w:val="100"/>
          <w:position w:val="0"/>
          <w:sz w:val="24"/>
          <w:szCs w:val="24"/>
        </w:rPr>
        <w:t>十一、重大诉讼、仲裁事项</w:t>
      </w:r>
      <w:bookmarkEnd w:id="307"/>
      <w:bookmarkEnd w:id="308"/>
      <w:bookmarkEnd w:id="309"/>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6"/>
        <w:keepNext/>
        <w:keepLines/>
        <w:widowControl w:val="0"/>
        <w:shd w:val="clear" w:color="auto" w:fill="auto"/>
        <w:bidi w:val="0"/>
        <w:spacing w:before="0" w:line="240" w:lineRule="auto"/>
        <w:ind w:left="0" w:right="0" w:firstLine="0"/>
        <w:jc w:val="left"/>
      </w:pPr>
      <w:bookmarkStart w:id="310" w:name="bookmark310"/>
      <w:bookmarkStart w:id="311" w:name="bookmark311"/>
      <w:bookmarkStart w:id="312" w:name="bookmark312"/>
      <w:r>
        <w:rPr>
          <w:color w:val="000000"/>
          <w:spacing w:val="0"/>
          <w:w w:val="100"/>
          <w:position w:val="0"/>
          <w:sz w:val="24"/>
          <w:szCs w:val="24"/>
        </w:rPr>
        <w:t>十二、处罚及整改情况</w:t>
      </w:r>
      <w:bookmarkEnd w:id="310"/>
      <w:bookmarkEnd w:id="311"/>
      <w:bookmarkEnd w:id="312"/>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line="240" w:lineRule="auto"/>
        <w:ind w:left="0" w:right="0" w:firstLine="0"/>
        <w:jc w:val="left"/>
      </w:pPr>
      <w:bookmarkStart w:id="313" w:name="bookmark313"/>
      <w:bookmarkStart w:id="314" w:name="bookmark314"/>
      <w:bookmarkStart w:id="315" w:name="bookmark315"/>
      <w:r>
        <w:rPr>
          <w:color w:val="000000"/>
          <w:spacing w:val="0"/>
          <w:w w:val="100"/>
          <w:position w:val="0"/>
          <w:sz w:val="24"/>
          <w:szCs w:val="24"/>
        </w:rPr>
        <w:t>十三、公司及其控股股东、实际控制人的诚信状况</w:t>
      </w:r>
      <w:bookmarkEnd w:id="313"/>
      <w:bookmarkEnd w:id="314"/>
      <w:bookmarkEnd w:id="315"/>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16" w:name="bookmark316"/>
      <w:bookmarkStart w:id="317" w:name="bookmark317"/>
      <w:bookmarkStart w:id="318" w:name="bookmark318"/>
      <w:r>
        <w:rPr>
          <w:color w:val="000000"/>
          <w:spacing w:val="0"/>
          <w:w w:val="100"/>
          <w:position w:val="0"/>
          <w:sz w:val="24"/>
          <w:szCs w:val="24"/>
        </w:rPr>
        <w:t>十四、公司股权激励计划、员工持股计划或其他员工激励措施的实施情况</w:t>
      </w:r>
      <w:bookmarkEnd w:id="316"/>
      <w:bookmarkEnd w:id="317"/>
      <w:bookmarkEnd w:id="318"/>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十五、重大关联交易</w:t>
      </w:r>
      <w:bookmarkEnd w:id="319"/>
      <w:bookmarkEnd w:id="320"/>
      <w:bookmarkEnd w:id="321"/>
    </w:p>
    <w:p>
      <w:pPr>
        <w:pStyle w:val="Style30"/>
        <w:keepNext/>
        <w:keepLines/>
        <w:widowControl w:val="0"/>
        <w:shd w:val="clear" w:color="auto" w:fill="auto"/>
        <w:tabs>
          <w:tab w:pos="368" w:val="left"/>
        </w:tabs>
        <w:bidi w:val="0"/>
        <w:spacing w:before="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w:t>
        <w:tab/>
        <w:t>与日常经营相关的关联交易</w:t>
      </w:r>
      <w:bookmarkEnd w:id="322"/>
      <w:bookmarkEnd w:id="323"/>
      <w:bookmarkEnd w:id="325"/>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2</w:t>
      </w:r>
      <w:bookmarkEnd w:id="328"/>
      <w:r>
        <w:rPr>
          <w:color w:val="000000"/>
          <w:spacing w:val="0"/>
          <w:w w:val="100"/>
          <w:position w:val="0"/>
        </w:rPr>
        <w:t>、</w:t>
        <w:tab/>
        <w:t>资产或股权收购、出售发生的关联交易</w:t>
      </w:r>
      <w:bookmarkEnd w:id="326"/>
      <w:bookmarkEnd w:id="327"/>
      <w:bookmarkEnd w:id="329"/>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3</w:t>
      </w:r>
      <w:bookmarkEnd w:id="332"/>
      <w:r>
        <w:rPr>
          <w:color w:val="000000"/>
          <w:spacing w:val="0"/>
          <w:w w:val="100"/>
          <w:position w:val="0"/>
        </w:rPr>
        <w:t>、</w:t>
        <w:tab/>
        <w:t>共同对外投资的关联交易</w:t>
      </w:r>
      <w:bookmarkEnd w:id="330"/>
      <w:bookmarkEnd w:id="331"/>
      <w:bookmarkEnd w:id="333"/>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4</w:t>
      </w:r>
      <w:bookmarkEnd w:id="336"/>
      <w:r>
        <w:rPr>
          <w:color w:val="000000"/>
          <w:spacing w:val="0"/>
          <w:w w:val="100"/>
          <w:position w:val="0"/>
        </w:rPr>
        <w:t>、</w:t>
        <w:tab/>
        <w:t>关联债权债务往来</w:t>
      </w:r>
      <w:bookmarkEnd w:id="334"/>
      <w:bookmarkEnd w:id="335"/>
      <w:bookmarkEnd w:id="337"/>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5</w:t>
      </w:r>
      <w:bookmarkEnd w:id="340"/>
      <w:r>
        <w:rPr>
          <w:color w:val="000000"/>
          <w:spacing w:val="0"/>
          <w:w w:val="100"/>
          <w:position w:val="0"/>
        </w:rPr>
        <w:t>、</w:t>
        <w:tab/>
        <w:t>其他重大关联交易</w:t>
      </w:r>
      <w:bookmarkEnd w:id="338"/>
      <w:bookmarkEnd w:id="339"/>
      <w:bookmarkEnd w:id="341"/>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after="380" w:line="240" w:lineRule="auto"/>
        <w:ind w:left="0" w:right="0" w:firstLine="0"/>
        <w:jc w:val="both"/>
      </w:pPr>
      <w:bookmarkStart w:id="342" w:name="bookmark342"/>
      <w:bookmarkStart w:id="343" w:name="bookmark343"/>
      <w:bookmarkStart w:id="344" w:name="bookmark344"/>
      <w:r>
        <w:rPr>
          <w:color w:val="000000"/>
          <w:spacing w:val="0"/>
          <w:w w:val="100"/>
          <w:position w:val="0"/>
          <w:sz w:val="24"/>
          <w:szCs w:val="24"/>
        </w:rPr>
        <w:t>十六、重大合同及其履行情况</w:t>
      </w:r>
      <w:bookmarkEnd w:id="342"/>
      <w:bookmarkEnd w:id="343"/>
      <w:bookmarkEnd w:id="344"/>
    </w:p>
    <w:p>
      <w:pPr>
        <w:pStyle w:val="Style30"/>
        <w:keepNext/>
        <w:keepLines/>
        <w:widowControl w:val="0"/>
        <w:shd w:val="clear" w:color="auto" w:fill="auto"/>
        <w:bidi w:val="0"/>
        <w:spacing w:before="0" w:after="380" w:line="240" w:lineRule="auto"/>
        <w:ind w:left="0" w:right="0" w:firstLine="0"/>
        <w:jc w:val="both"/>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1</w:t>
      </w:r>
      <w:bookmarkEnd w:id="347"/>
      <w:r>
        <w:rPr>
          <w:color w:val="000000"/>
          <w:spacing w:val="0"/>
          <w:w w:val="100"/>
          <w:position w:val="0"/>
        </w:rPr>
        <w:t>、托管、承包、租赁事项情况</w:t>
      </w:r>
      <w:bookmarkEnd w:id="345"/>
      <w:bookmarkEnd w:id="346"/>
      <w:bookmarkEnd w:id="348"/>
    </w:p>
    <w:p>
      <w:pPr>
        <w:pStyle w:val="Style30"/>
        <w:keepNext/>
        <w:keepLines/>
        <w:widowControl w:val="0"/>
        <w:shd w:val="clear" w:color="auto" w:fill="auto"/>
        <w:tabs>
          <w:tab w:pos="493" w:val="left"/>
        </w:tabs>
        <w:bidi w:val="0"/>
        <w:spacing w:before="0" w:after="380" w:line="240" w:lineRule="auto"/>
        <w:ind w:left="0" w:right="0" w:firstLine="0"/>
        <w:jc w:val="both"/>
      </w:pPr>
      <w:bookmarkStart w:id="345" w:name="bookmark345"/>
      <w:bookmarkStart w:id="346" w:name="bookmark346"/>
      <w:bookmarkStart w:id="349" w:name="bookmark349"/>
      <w:bookmarkStart w:id="350" w:name="bookmark350"/>
      <w:r>
        <w:rPr>
          <w:color w:val="000000"/>
          <w:spacing w:val="0"/>
          <w:w w:val="100"/>
          <w:position w:val="0"/>
        </w:rPr>
        <w:t>（</w:t>
      </w:r>
      <w:bookmarkEnd w:id="34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5"/>
      <w:bookmarkEnd w:id="346"/>
      <w:bookmarkEnd w:id="350"/>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0"/>
        <w:keepNext/>
        <w:keepLines/>
        <w:widowControl w:val="0"/>
        <w:shd w:val="clear" w:color="auto" w:fill="auto"/>
        <w:tabs>
          <w:tab w:pos="493" w:val="left"/>
        </w:tabs>
        <w:bidi w:val="0"/>
        <w:spacing w:before="0" w:after="380" w:line="240" w:lineRule="auto"/>
        <w:ind w:left="0" w:right="0" w:firstLine="0"/>
        <w:jc w:val="both"/>
      </w:pPr>
      <w:bookmarkStart w:id="351" w:name="bookmark351"/>
      <w:bookmarkStart w:id="352" w:name="bookmark352"/>
      <w:bookmarkStart w:id="353" w:name="bookmark353"/>
      <w:bookmarkStart w:id="354" w:name="bookmark354"/>
      <w:r>
        <w:rPr>
          <w:color w:val="000000"/>
          <w:spacing w:val="0"/>
          <w:w w:val="100"/>
          <w:position w:val="0"/>
        </w:rPr>
        <w:t>（</w:t>
      </w:r>
      <w:bookmarkEnd w:id="35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1"/>
      <w:bookmarkEnd w:id="352"/>
      <w:bookmarkEnd w:id="354"/>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0"/>
        <w:keepNext/>
        <w:keepLines/>
        <w:widowControl w:val="0"/>
        <w:shd w:val="clear" w:color="auto" w:fill="auto"/>
        <w:tabs>
          <w:tab w:pos="493" w:val="left"/>
        </w:tabs>
        <w:bidi w:val="0"/>
        <w:spacing w:before="0" w:after="380" w:line="240" w:lineRule="auto"/>
        <w:ind w:left="0" w:right="0" w:firstLine="0"/>
        <w:jc w:val="both"/>
      </w:pPr>
      <w:bookmarkStart w:id="355" w:name="bookmark355"/>
      <w:bookmarkStart w:id="356" w:name="bookmark356"/>
      <w:bookmarkStart w:id="357" w:name="bookmark357"/>
      <w:bookmarkStart w:id="358" w:name="bookmark358"/>
      <w:r>
        <w:rPr>
          <w:color w:val="000000"/>
          <w:spacing w:val="0"/>
          <w:w w:val="100"/>
          <w:position w:val="0"/>
        </w:rPr>
        <w:t>（</w:t>
      </w:r>
      <w:bookmarkEnd w:id="35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5"/>
      <w:bookmarkEnd w:id="356"/>
      <w:bookmarkEnd w:id="358"/>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租赁情况说明</w:t>
      </w:r>
    </w:p>
    <w:tbl>
      <w:tblPr>
        <w:tblOverlap w:val="never"/>
        <w:jc w:val="center"/>
        <w:tblLayout w:type="fixed"/>
      </w:tblPr>
      <w:tblGrid>
        <w:gridCol w:w="778"/>
        <w:gridCol w:w="1838"/>
        <w:gridCol w:w="1224"/>
        <w:gridCol w:w="3163"/>
        <w:gridCol w:w="1603"/>
        <w:gridCol w:w="1786"/>
      </w:tblGrid>
      <w:tr>
        <w:trPr>
          <w:trHeight w:val="672" w:hRule="exact"/>
        </w:trPr>
        <w:tc>
          <w:tcPr>
            <w:tcBorders>
              <w:top w:val="single" w:sz="4"/>
              <w:left w:val="single" w:sz="4"/>
            </w:tcBorders>
            <w:shd w:val="clear" w:color="auto" w:fill="BFBFB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BFBFB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出租人</w:t>
            </w:r>
          </w:p>
        </w:tc>
        <w:tc>
          <w:tcPr>
            <w:tcBorders>
              <w:top w:val="single" w:sz="4"/>
              <w:left w:val="single" w:sz="4"/>
            </w:tcBorders>
            <w:shd w:val="clear" w:color="auto" w:fill="BFBFB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承租人</w:t>
            </w:r>
          </w:p>
        </w:tc>
        <w:tc>
          <w:tcPr>
            <w:tcBorders>
              <w:top w:val="single" w:sz="4"/>
              <w:left w:val="single" w:sz="4"/>
            </w:tcBorders>
            <w:shd w:val="clear" w:color="auto" w:fill="BFBFB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房屋地址</w:t>
            </w:r>
          </w:p>
        </w:tc>
        <w:tc>
          <w:tcPr>
            <w:tcBorders>
              <w:top w:val="single" w:sz="4"/>
              <w:left w:val="single" w:sz="4"/>
            </w:tcBorders>
            <w:shd w:val="clear" w:color="auto" w:fill="BFBFBF"/>
            <w:vAlign w:val="bottom"/>
          </w:tcPr>
          <w:p>
            <w:pPr>
              <w:pStyle w:val="Style6"/>
              <w:keepNext w:val="0"/>
              <w:keepLines w:val="0"/>
              <w:widowControl w:val="0"/>
              <w:shd w:val="clear" w:color="auto" w:fill="auto"/>
              <w:bidi w:val="0"/>
              <w:spacing w:before="0" w:after="0" w:line="302" w:lineRule="exact"/>
              <w:ind w:left="0" w:right="0" w:firstLine="0"/>
              <w:jc w:val="center"/>
              <w:rPr>
                <w:sz w:val="22"/>
                <w:szCs w:val="22"/>
              </w:rPr>
            </w:pPr>
            <w:r>
              <w:rPr>
                <w:b/>
                <w:bCs/>
                <w:color w:val="000000"/>
                <w:spacing w:val="0"/>
                <w:w w:val="100"/>
                <w:position w:val="0"/>
                <w:sz w:val="20"/>
                <w:szCs w:val="20"/>
              </w:rPr>
              <w:t xml:space="preserve">租赁面积 </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0"/>
                <w:szCs w:val="20"/>
              </w:rPr>
              <w:t>单位：平方米</w:t>
            </w: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right w:val="single" w:sz="4"/>
            </w:tcBorders>
            <w:shd w:val="clear" w:color="auto" w:fill="BFBFB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租赁期限</w:t>
            </w:r>
          </w:p>
        </w:tc>
      </w:tr>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临安市青山湖街道 坎头村村民委员会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浙江开盛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浙江杭州青山湖科技城北环北二 路</w:t>
            </w:r>
            <w:r>
              <w:rPr>
                <w:rFonts w:ascii="Times New Roman" w:eastAsia="Times New Roman" w:hAnsi="Times New Roman" w:cs="Times New Roman"/>
                <w:color w:val="000000"/>
                <w:spacing w:val="0"/>
                <w:w w:val="100"/>
                <w:position w:val="0"/>
                <w:sz w:val="22"/>
                <w:szCs w:val="22"/>
              </w:rPr>
              <w:t>28</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8500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2016.11.30-2017.1</w:t>
            </w:r>
          </w:p>
          <w:p>
            <w:pPr>
              <w:pStyle w:val="Style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1.30</w:t>
            </w:r>
          </w:p>
        </w:tc>
      </w:tr>
      <w:tr>
        <w:trPr>
          <w:trHeight w:val="68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金冠电气</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埃尔顿电气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长春双阳经济开发区双营子乡鲁 家村甲一路</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3200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2017.01.01-2017.1</w:t>
            </w:r>
          </w:p>
          <w:p>
            <w:pPr>
              <w:pStyle w:val="Style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2.31</w:t>
            </w:r>
          </w:p>
        </w:tc>
      </w:tr>
    </w:tbl>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widowControl w:val="0"/>
        <w:spacing w:after="379" w:line="1" w:lineRule="exact"/>
      </w:pPr>
    </w:p>
    <w:p>
      <w:pPr>
        <w:pStyle w:val="Style30"/>
        <w:keepNext/>
        <w:keepLines/>
        <w:widowControl w:val="0"/>
        <w:shd w:val="clear" w:color="auto" w:fill="auto"/>
        <w:tabs>
          <w:tab w:pos="378" w:val="left"/>
        </w:tabs>
        <w:bidi w:val="0"/>
        <w:spacing w:before="0" w:after="380" w:line="240" w:lineRule="auto"/>
        <w:ind w:left="0" w:right="0" w:firstLine="0"/>
        <w:jc w:val="both"/>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2</w:t>
      </w:r>
      <w:bookmarkEnd w:id="361"/>
      <w:r>
        <w:rPr>
          <w:color w:val="000000"/>
          <w:spacing w:val="0"/>
          <w:w w:val="100"/>
          <w:position w:val="0"/>
        </w:rPr>
        <w:t>、</w:t>
        <w:tab/>
        <w:t>重大担保</w:t>
      </w:r>
      <w:bookmarkEnd w:id="359"/>
      <w:bookmarkEnd w:id="360"/>
      <w:bookmarkEnd w:id="362"/>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公司报告期不存在担保情况。</w:t>
      </w:r>
    </w:p>
    <w:p>
      <w:pPr>
        <w:pStyle w:val="Style30"/>
        <w:keepNext/>
        <w:keepLines/>
        <w:widowControl w:val="0"/>
        <w:shd w:val="clear" w:color="auto" w:fill="auto"/>
        <w:tabs>
          <w:tab w:pos="378" w:val="left"/>
        </w:tabs>
        <w:bidi w:val="0"/>
        <w:spacing w:before="0" w:after="380" w:line="240" w:lineRule="auto"/>
        <w:ind w:left="0" w:right="0" w:firstLine="0"/>
        <w:jc w:val="both"/>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3</w:t>
      </w:r>
      <w:bookmarkEnd w:id="365"/>
      <w:r>
        <w:rPr>
          <w:color w:val="000000"/>
          <w:spacing w:val="0"/>
          <w:w w:val="100"/>
          <w:position w:val="0"/>
        </w:rPr>
        <w:t>、</w:t>
        <w:tab/>
        <w:t>委托他人进行现金资产管理情况</w:t>
      </w:r>
      <w:bookmarkEnd w:id="363"/>
      <w:bookmarkEnd w:id="364"/>
      <w:bookmarkEnd w:id="366"/>
    </w:p>
    <w:p>
      <w:pPr>
        <w:pStyle w:val="Style30"/>
        <w:keepNext/>
        <w:keepLines/>
        <w:widowControl w:val="0"/>
        <w:shd w:val="clear" w:color="auto" w:fill="auto"/>
        <w:bidi w:val="0"/>
        <w:spacing w:before="0" w:after="380" w:line="240" w:lineRule="auto"/>
        <w:ind w:left="0" w:right="0" w:firstLine="0"/>
        <w:jc w:val="both"/>
      </w:pPr>
      <w:bookmarkStart w:id="363" w:name="bookmark363"/>
      <w:bookmarkStart w:id="364" w:name="bookmark364"/>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63"/>
      <w:bookmarkEnd w:id="364"/>
      <w:bookmarkEnd w:id="368"/>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公司报告期不存在委托理财。</w:t>
      </w:r>
    </w:p>
    <w:p>
      <w:pPr>
        <w:pStyle w:val="Style30"/>
        <w:keepNext/>
        <w:keepLines/>
        <w:widowControl w:val="0"/>
        <w:shd w:val="clear" w:color="auto" w:fill="auto"/>
        <w:bidi w:val="0"/>
        <w:spacing w:before="0" w:line="313" w:lineRule="exact"/>
        <w:ind w:left="0" w:right="0" w:firstLine="0"/>
        <w:jc w:val="both"/>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69"/>
      <w:bookmarkEnd w:id="370"/>
      <w:bookmarkEnd w:id="372"/>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公司报告期不存在委托贷款。</w:t>
      </w:r>
    </w:p>
    <w:p>
      <w:pPr>
        <w:pStyle w:val="Style30"/>
        <w:keepNext/>
        <w:keepLines/>
        <w:widowControl w:val="0"/>
        <w:shd w:val="clear" w:color="auto" w:fill="auto"/>
        <w:bidi w:val="0"/>
        <w:spacing w:before="0" w:line="313" w:lineRule="exact"/>
        <w:ind w:left="0" w:right="0" w:firstLine="0"/>
        <w:jc w:val="both"/>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4</w:t>
      </w:r>
      <w:bookmarkEnd w:id="375"/>
      <w:r>
        <w:rPr>
          <w:color w:val="000000"/>
          <w:spacing w:val="0"/>
          <w:w w:val="100"/>
          <w:position w:val="0"/>
        </w:rPr>
        <w:t>、其他重大合同</w:t>
      </w:r>
      <w:bookmarkEnd w:id="373"/>
      <w:bookmarkEnd w:id="374"/>
      <w:bookmarkEnd w:id="376"/>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公司报告期不存在其他重大合同。</w:t>
      </w:r>
    </w:p>
    <w:p>
      <w:pPr>
        <w:pStyle w:val="Style26"/>
        <w:keepNext/>
        <w:keepLines/>
        <w:widowControl w:val="0"/>
        <w:shd w:val="clear" w:color="auto" w:fill="auto"/>
        <w:bidi w:val="0"/>
        <w:spacing w:before="0" w:after="300" w:line="240" w:lineRule="auto"/>
        <w:ind w:left="0" w:right="0" w:firstLine="0"/>
        <w:jc w:val="both"/>
      </w:pPr>
      <w:bookmarkStart w:id="377" w:name="bookmark377"/>
      <w:bookmarkStart w:id="378" w:name="bookmark378"/>
      <w:bookmarkStart w:id="379" w:name="bookmark379"/>
      <w:r>
        <w:rPr>
          <w:color w:val="000000"/>
          <w:spacing w:val="0"/>
          <w:w w:val="100"/>
          <w:position w:val="0"/>
          <w:sz w:val="24"/>
          <w:szCs w:val="24"/>
        </w:rPr>
        <w:t>十七、社会责任情况</w:t>
      </w:r>
      <w:bookmarkEnd w:id="377"/>
      <w:bookmarkEnd w:id="378"/>
      <w:bookmarkEnd w:id="379"/>
    </w:p>
    <w:p>
      <w:pPr>
        <w:pStyle w:val="Style30"/>
        <w:keepNext/>
        <w:keepLines/>
        <w:widowControl w:val="0"/>
        <w:shd w:val="clear" w:color="auto" w:fill="auto"/>
        <w:tabs>
          <w:tab w:pos="363" w:val="left"/>
        </w:tabs>
        <w:bidi w:val="0"/>
        <w:spacing w:before="0" w:line="313" w:lineRule="exact"/>
        <w:ind w:left="0" w:right="0" w:firstLine="0"/>
        <w:jc w:val="both"/>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1</w:t>
      </w:r>
      <w:bookmarkEnd w:id="382"/>
      <w:r>
        <w:rPr>
          <w:color w:val="000000"/>
          <w:spacing w:val="0"/>
          <w:w w:val="100"/>
          <w:position w:val="0"/>
        </w:rPr>
        <w:t>、</w:t>
        <w:tab/>
        <w:t>履行精准扶贫社会责任情况</w:t>
      </w:r>
      <w:bookmarkEnd w:id="380"/>
      <w:bookmarkEnd w:id="381"/>
      <w:bookmarkEnd w:id="383"/>
    </w:p>
    <w:p>
      <w:pPr>
        <w:pStyle w:val="Style9"/>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2" w:val="left"/>
        </w:tabs>
        <w:bidi w:val="0"/>
        <w:spacing w:before="0" w:after="300" w:line="313" w:lineRule="exact"/>
        <w:ind w:left="0" w:right="0" w:firstLine="0"/>
        <w:jc w:val="both"/>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2</w:t>
      </w:r>
      <w:bookmarkEnd w:id="386"/>
      <w:r>
        <w:rPr>
          <w:color w:val="000000"/>
          <w:spacing w:val="0"/>
          <w:w w:val="100"/>
          <w:position w:val="0"/>
        </w:rPr>
        <w:t>、</w:t>
        <w:tab/>
        <w:t>履行其他社会责任的情况</w:t>
      </w:r>
      <w:bookmarkEnd w:id="384"/>
      <w:bookmarkEnd w:id="385"/>
      <w:bookmarkEnd w:id="387"/>
    </w:p>
    <w:p>
      <w:pPr>
        <w:pStyle w:val="Style33"/>
        <w:keepNext w:val="0"/>
        <w:keepLines w:val="0"/>
        <w:widowControl w:val="0"/>
        <w:shd w:val="clear" w:color="auto" w:fill="auto"/>
        <w:tabs>
          <w:tab w:pos="785" w:val="left"/>
        </w:tabs>
        <w:bidi w:val="0"/>
        <w:spacing w:before="0" w:after="0" w:line="313" w:lineRule="exact"/>
        <w:ind w:left="0" w:right="0" w:firstLine="440"/>
        <w:jc w:val="both"/>
      </w:pPr>
      <w:bookmarkStart w:id="388" w:name="bookmark388"/>
      <w:r>
        <w:rPr>
          <w:rFonts w:ascii="Times New Roman" w:eastAsia="Times New Roman" w:hAnsi="Times New Roman" w:cs="Times New Roman"/>
          <w:color w:val="000000"/>
          <w:spacing w:val="0"/>
          <w:w w:val="100"/>
          <w:position w:val="0"/>
        </w:rPr>
        <w:t>1</w:t>
      </w:r>
      <w:bookmarkEnd w:id="388"/>
      <w:r>
        <w:rPr>
          <w:color w:val="000000"/>
          <w:spacing w:val="0"/>
          <w:w w:val="100"/>
          <w:position w:val="0"/>
        </w:rPr>
        <w:t>、</w:t>
        <w:tab/>
        <w:t>公司治理方面。注重不断完善治理结构，规范公司运作，保障所有股东享有法律、法规、规章等 所规定的各项合法权益。股东大会是公司的最高权力机构。公司设董事会，对股东大会负责。董事会职责 清晰，全体董事根据公司和全体股东利益最大化的原则，忠实、诚信、勤勉地履行职责。董事会下设战略、 薪酬、审计、提名等专门委员会，并制订了相应的工作细则。公司设监事会，对股东大会负责。全体监事 切实履行职责，对公司财务以及公司董事和高级管理人员进行监督，向全体股东负责，有效维护了公司及 股东合法权益。股东大会、董事会、监事会“三会</w:t>
      </w:r>
      <w:r>
        <w:rPr>
          <w:color w:val="000000"/>
          <w:spacing w:val="0"/>
          <w:w w:val="100"/>
          <w:position w:val="0"/>
        </w:rPr>
        <w:t>''</w:t>
      </w:r>
      <w:r>
        <w:rPr>
          <w:color w:val="000000"/>
          <w:spacing w:val="0"/>
          <w:w w:val="100"/>
          <w:position w:val="0"/>
        </w:rPr>
        <w:t>运作不断规范，不断完善法人治理结构，提升公司治理 水平，提高公司质量。</w:t>
      </w:r>
    </w:p>
    <w:p>
      <w:pPr>
        <w:pStyle w:val="Style33"/>
        <w:keepNext w:val="0"/>
        <w:keepLines w:val="0"/>
        <w:widowControl w:val="0"/>
        <w:shd w:val="clear" w:color="auto" w:fill="auto"/>
        <w:tabs>
          <w:tab w:pos="785" w:val="left"/>
        </w:tabs>
        <w:bidi w:val="0"/>
        <w:spacing w:before="0" w:after="0" w:line="313" w:lineRule="exact"/>
        <w:ind w:left="0" w:right="0" w:firstLine="440"/>
        <w:jc w:val="both"/>
      </w:pPr>
      <w:bookmarkStart w:id="389" w:name="bookmark389"/>
      <w:r>
        <w:rPr>
          <w:rFonts w:ascii="Times New Roman" w:eastAsia="Times New Roman" w:hAnsi="Times New Roman" w:cs="Times New Roman"/>
          <w:color w:val="000000"/>
          <w:spacing w:val="0"/>
          <w:w w:val="100"/>
          <w:position w:val="0"/>
        </w:rPr>
        <w:t>2</w:t>
      </w:r>
      <w:bookmarkEnd w:id="389"/>
      <w:r>
        <w:rPr>
          <w:color w:val="000000"/>
          <w:spacing w:val="0"/>
          <w:w w:val="100"/>
          <w:position w:val="0"/>
        </w:rPr>
        <w:t>、</w:t>
        <w:tab/>
        <w:t>股东和债权人权益保护。在经济效益稳步增长的同时，公司十分重视对投资者的合理回报，公司 每年均通过现金分红实现对股东投资的回报，</w:t>
      </w:r>
      <w:r>
        <w:rPr>
          <w:rFonts w:ascii="Times New Roman" w:eastAsia="Times New Roman" w:hAnsi="Times New Roman" w:cs="Times New Roman"/>
          <w:color w:val="000000"/>
          <w:spacing w:val="0"/>
          <w:w w:val="100"/>
          <w:position w:val="0"/>
        </w:rPr>
        <w:t>2015</w:t>
      </w:r>
      <w:r>
        <w:rPr>
          <w:color w:val="000000"/>
          <w:spacing w:val="0"/>
          <w:w w:val="100"/>
          <w:position w:val="0"/>
        </w:rPr>
        <w:t>公司向全体股东分配现金红利</w:t>
      </w:r>
      <w:r>
        <w:rPr>
          <w:rFonts w:ascii="Times New Roman" w:eastAsia="Times New Roman" w:hAnsi="Times New Roman" w:cs="Times New Roman"/>
          <w:color w:val="000000"/>
          <w:spacing w:val="0"/>
          <w:w w:val="100"/>
          <w:position w:val="0"/>
        </w:rPr>
        <w:t>467.96</w:t>
      </w:r>
      <w:r>
        <w:rPr>
          <w:color w:val="000000"/>
          <w:spacing w:val="0"/>
          <w:w w:val="100"/>
          <w:position w:val="0"/>
        </w:rPr>
        <w:t>万元（税前）。</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切实保护债权人的利益公司在追求股东利益最大化的同时，也确保公司财务稳健与公司资产、资金安 全，兼顾债权人的利益，公司的各项重大经营决策过程，均充分考虑了债权人的合法权益。公司的稳健发 展取得金融机构的信任与支持。</w:t>
      </w:r>
    </w:p>
    <w:p>
      <w:pPr>
        <w:pStyle w:val="Style33"/>
        <w:keepNext w:val="0"/>
        <w:keepLines w:val="0"/>
        <w:widowControl w:val="0"/>
        <w:shd w:val="clear" w:color="auto" w:fill="auto"/>
        <w:bidi w:val="0"/>
        <w:spacing w:before="0" w:after="0" w:line="313" w:lineRule="exact"/>
        <w:ind w:left="0" w:right="0" w:firstLine="440"/>
        <w:jc w:val="both"/>
      </w:pPr>
      <w:bookmarkStart w:id="390" w:name="bookmark390"/>
      <w:r>
        <w:rPr>
          <w:rFonts w:ascii="Times New Roman" w:eastAsia="Times New Roman" w:hAnsi="Times New Roman" w:cs="Times New Roman"/>
          <w:color w:val="000000"/>
          <w:spacing w:val="0"/>
          <w:w w:val="100"/>
          <w:position w:val="0"/>
        </w:rPr>
        <w:t>3</w:t>
      </w:r>
      <w:bookmarkEnd w:id="390"/>
      <w:r>
        <w:rPr>
          <w:color w:val="000000"/>
          <w:spacing w:val="0"/>
          <w:w w:val="100"/>
          <w:position w:val="0"/>
        </w:rPr>
        <w:t>、 职工权益保护。在劳动用工方面，严格遵守国家法律法规以及企业有关规章制度、公司内部实行 员工工作机会平等，男女同工同酬的用人机制；在薪酬福利方面，建立了较为完善的薪酬考核体系、激励 机制及人才选拔机制，提高员工的福利待遇，建立健全规范的员工社会保险管理体系，促进劳资关系的和 谐稳定；在培训管理方面，持续开展员工培训工作，通过培训提高员工技能，提高组织和个人的应变、适 应能力，提高工作绩效水平和工作能力。</w:t>
      </w:r>
    </w:p>
    <w:p>
      <w:pPr>
        <w:pStyle w:val="Style33"/>
        <w:keepNext w:val="0"/>
        <w:keepLines w:val="0"/>
        <w:widowControl w:val="0"/>
        <w:shd w:val="clear" w:color="auto" w:fill="auto"/>
        <w:tabs>
          <w:tab w:pos="785" w:val="left"/>
        </w:tabs>
        <w:bidi w:val="0"/>
        <w:spacing w:before="0" w:after="0" w:line="313" w:lineRule="exact"/>
        <w:ind w:left="0" w:right="0" w:firstLine="440"/>
        <w:jc w:val="both"/>
      </w:pPr>
      <w:bookmarkStart w:id="391" w:name="bookmark391"/>
      <w:r>
        <w:rPr>
          <w:rFonts w:ascii="Times New Roman" w:eastAsia="Times New Roman" w:hAnsi="Times New Roman" w:cs="Times New Roman"/>
          <w:color w:val="000000"/>
          <w:spacing w:val="0"/>
          <w:w w:val="100"/>
          <w:position w:val="0"/>
        </w:rPr>
        <w:t>4</w:t>
      </w:r>
      <w:bookmarkEnd w:id="391"/>
      <w:r>
        <w:rPr>
          <w:color w:val="000000"/>
          <w:spacing w:val="0"/>
          <w:w w:val="100"/>
          <w:position w:val="0"/>
        </w:rPr>
        <w:t>、</w:t>
        <w:tab/>
        <w:t>供应商和客户权益保护。坚持</w:t>
      </w:r>
      <w:r>
        <w:rPr>
          <w:rFonts w:ascii="Times New Roman" w:eastAsia="Times New Roman" w:hAnsi="Times New Roman" w:cs="Times New Roman"/>
          <w:color w:val="000000"/>
          <w:spacing w:val="0"/>
          <w:w w:val="100"/>
          <w:position w:val="0"/>
        </w:rPr>
        <w:t>“</w:t>
      </w:r>
      <w:r>
        <w:rPr>
          <w:color w:val="000000"/>
          <w:spacing w:val="0"/>
          <w:w w:val="100"/>
          <w:position w:val="0"/>
        </w:rPr>
        <w:t>诚实守信、互惠互利、合法合规</w:t>
      </w:r>
      <w:r>
        <w:rPr>
          <w:color w:val="000000"/>
          <w:spacing w:val="0"/>
          <w:w w:val="100"/>
          <w:position w:val="0"/>
        </w:rPr>
        <w:t>''</w:t>
      </w:r>
      <w:r>
        <w:rPr>
          <w:color w:val="000000"/>
          <w:spacing w:val="0"/>
          <w:w w:val="100"/>
          <w:position w:val="0"/>
        </w:rPr>
        <w:t>的交易原则，注重与供应商相互促 进、共同成长，持续深化集团采购工作，致力于与上下游产业链建立稳固的战略合作联盟。通过双方在技 术上、质量上、服务上的互相交流和学习，共同研讨行业及市场的发展方向，携手迈向更加广阔的发展未 来。</w:t>
      </w:r>
    </w:p>
    <w:p>
      <w:pPr>
        <w:pStyle w:val="Style33"/>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为客户提供安全、可靠的产品和优质的服务是公司一贯追求目标，通过持续技术创新来满足用户需求。 通过加强产品质量改善和满意服务，提高顾客满意度和忠诚度。</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上市公司及其子公司是否属于环境保护部门公布的重点排污单位</w:t>
      </w:r>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220" w:line="240" w:lineRule="auto"/>
        <w:ind w:left="0" w:right="0" w:firstLine="0"/>
        <w:jc w:val="both"/>
      </w:pPr>
      <w:r>
        <w:rPr>
          <w:color w:val="000000"/>
          <w:spacing w:val="0"/>
          <w:w w:val="100"/>
          <w:position w:val="0"/>
        </w:rPr>
        <w:t>是否发布社会责任报告</w:t>
      </w:r>
    </w:p>
    <w:p>
      <w:pPr>
        <w:pStyle w:val="Style33"/>
        <w:keepNext w:val="0"/>
        <w:keepLines w:val="0"/>
        <w:widowControl w:val="0"/>
        <w:shd w:val="clear" w:color="auto" w:fill="auto"/>
        <w:bidi w:val="0"/>
        <w:spacing w:before="0" w:after="36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26"/>
        <w:keepNext/>
        <w:keepLines/>
        <w:widowControl w:val="0"/>
        <w:shd w:val="clear" w:color="auto" w:fill="auto"/>
        <w:bidi w:val="0"/>
        <w:spacing w:before="0" w:line="240" w:lineRule="auto"/>
        <w:ind w:left="0" w:right="0" w:firstLine="0"/>
        <w:jc w:val="both"/>
      </w:pPr>
      <w:bookmarkStart w:id="392" w:name="bookmark392"/>
      <w:bookmarkStart w:id="393" w:name="bookmark393"/>
      <w:bookmarkStart w:id="394" w:name="bookmark394"/>
      <w:r>
        <w:rPr>
          <w:color w:val="000000"/>
          <w:spacing w:val="0"/>
          <w:w w:val="100"/>
          <w:position w:val="0"/>
          <w:sz w:val="24"/>
          <w:szCs w:val="24"/>
        </w:rPr>
        <w:t>十八、其他重大事项的说明</w:t>
      </w:r>
      <w:bookmarkEnd w:id="392"/>
      <w:bookmarkEnd w:id="393"/>
      <w:bookmarkEnd w:id="394"/>
    </w:p>
    <w:p>
      <w:pPr>
        <w:pStyle w:val="Style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400"/>
        <w:jc w:val="both"/>
      </w:pPr>
      <w:r>
        <w:rPr>
          <w:color w:val="000000"/>
          <w:spacing w:val="0"/>
          <w:w w:val="100"/>
          <w:position w:val="0"/>
        </w:rPr>
        <w:t>本公司基于经营发展需要，更好地整合现有的资源优势，于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日召开第四届董事会第十次会 议，审议通过公司拟出资</w:t>
      </w:r>
      <w:r>
        <w:rPr>
          <w:rFonts w:ascii="Times New Roman" w:eastAsia="Times New Roman" w:hAnsi="Times New Roman" w:cs="Times New Roman"/>
          <w:color w:val="000000"/>
          <w:spacing w:val="0"/>
          <w:w w:val="100"/>
          <w:position w:val="0"/>
        </w:rPr>
        <w:t>5,000.00</w:t>
      </w:r>
      <w:r>
        <w:rPr>
          <w:color w:val="000000"/>
          <w:spacing w:val="0"/>
          <w:w w:val="100"/>
          <w:position w:val="0"/>
        </w:rPr>
        <w:t>万元人民币在广州深圳市设立全资子公司深圳市华胤投资有限公司，投 资比例为</w:t>
      </w:r>
      <w:r>
        <w:rPr>
          <w:rFonts w:ascii="Times New Roman" w:eastAsia="Times New Roman" w:hAnsi="Times New Roman" w:cs="Times New Roman"/>
          <w:color w:val="000000"/>
          <w:spacing w:val="0"/>
          <w:w w:val="100"/>
          <w:position w:val="0"/>
        </w:rPr>
        <w:t>100%</w:t>
      </w:r>
      <w:r>
        <w:rPr>
          <w:color w:val="000000"/>
          <w:spacing w:val="0"/>
          <w:w w:val="100"/>
          <w:position w:val="0"/>
        </w:rPr>
        <w:t>,资金来源为自有或自筹资金，尚未实缴出资。</w:t>
      </w:r>
    </w:p>
    <w:p>
      <w:pPr>
        <w:pStyle w:val="Style26"/>
        <w:keepNext/>
        <w:keepLines/>
        <w:widowControl w:val="0"/>
        <w:shd w:val="clear" w:color="auto" w:fill="auto"/>
        <w:bidi w:val="0"/>
        <w:spacing w:before="0" w:line="240" w:lineRule="auto"/>
        <w:ind w:left="0" w:right="0" w:firstLine="0"/>
        <w:jc w:val="both"/>
      </w:pPr>
      <w:bookmarkStart w:id="395" w:name="bookmark395"/>
      <w:bookmarkStart w:id="396" w:name="bookmark396"/>
      <w:bookmarkStart w:id="397" w:name="bookmark397"/>
      <w:r>
        <w:rPr>
          <w:color w:val="000000"/>
          <w:spacing w:val="0"/>
          <w:w w:val="100"/>
          <w:position w:val="0"/>
          <w:sz w:val="24"/>
          <w:szCs w:val="24"/>
        </w:rPr>
        <w:t>十九、公司子公司重大事项</w:t>
      </w:r>
      <w:bookmarkEnd w:id="395"/>
      <w:bookmarkEnd w:id="396"/>
      <w:bookmarkEnd w:id="397"/>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5"/>
        <w:keepNext/>
        <w:keepLines/>
        <w:widowControl w:val="0"/>
        <w:shd w:val="clear" w:color="auto" w:fill="auto"/>
        <w:bidi w:val="0"/>
        <w:spacing w:before="0" w:after="540" w:line="240" w:lineRule="auto"/>
        <w:ind w:left="0" w:right="0" w:firstLine="0"/>
        <w:jc w:val="center"/>
      </w:pPr>
      <w:bookmarkStart w:id="398" w:name="bookmark398"/>
      <w:bookmarkStart w:id="399" w:name="bookmark399"/>
      <w:bookmarkStart w:id="400" w:name="bookmark400"/>
      <w:r>
        <w:rPr>
          <w:color w:val="000000"/>
          <w:spacing w:val="0"/>
          <w:w w:val="100"/>
          <w:position w:val="0"/>
        </w:rPr>
        <w:t>第六节股份变动及股东情况</w:t>
      </w:r>
      <w:bookmarkEnd w:id="398"/>
      <w:bookmarkEnd w:id="399"/>
      <w:bookmarkEnd w:id="400"/>
    </w:p>
    <w:p>
      <w:pPr>
        <w:pStyle w:val="Style26"/>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sz w:val="24"/>
          <w:szCs w:val="24"/>
        </w:rPr>
        <w:t>一</w:t>
      </w:r>
      <w:bookmarkEnd w:id="403"/>
      <w:r>
        <w:rPr>
          <w:color w:val="000000"/>
          <w:spacing w:val="0"/>
          <w:w w:val="100"/>
          <w:position w:val="0"/>
          <w:sz w:val="24"/>
          <w:szCs w:val="24"/>
        </w:rPr>
        <w:t>、股份变动情况</w:t>
      </w:r>
      <w:bookmarkEnd w:id="401"/>
      <w:bookmarkEnd w:id="402"/>
      <w:bookmarkEnd w:id="404"/>
    </w:p>
    <w:p>
      <w:pPr>
        <w:pStyle w:val="Style30"/>
        <w:keepNext/>
        <w:keepLines/>
        <w:widowControl w:val="0"/>
        <w:shd w:val="clear" w:color="auto" w:fill="auto"/>
        <w:bidi w:val="0"/>
        <w:spacing w:before="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1</w:t>
      </w:r>
      <w:bookmarkEnd w:id="407"/>
      <w:r>
        <w:rPr>
          <w:color w:val="000000"/>
          <w:spacing w:val="0"/>
          <w:w w:val="100"/>
          <w:position w:val="0"/>
        </w:rPr>
        <w:t>、股份变动情况</w:t>
      </w:r>
      <w:bookmarkEnd w:id="405"/>
      <w:bookmarkEnd w:id="406"/>
      <w:bookmarkEnd w:id="408"/>
    </w:p>
    <w:p>
      <w:pPr>
        <w:pStyle w:val="Style3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单位：股</w:t>
      </w:r>
    </w:p>
    <w:tbl>
      <w:tblPr>
        <w:tblOverlap w:val="never"/>
        <w:jc w:val="left"/>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65,121,00</w:t>
            </w:r>
          </w:p>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65,121,00</w:t>
            </w:r>
          </w:p>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65,121,00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130,242,0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74.92%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65,121,00</w:t>
            </w:r>
          </w:p>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65,121,00</w:t>
            </w:r>
          </w:p>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65,121,00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130,242,0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74.92%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19,542,00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11.24%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55,350,00</w:t>
            </w:r>
          </w:p>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55,350,00</w:t>
            </w:r>
          </w:p>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110,700,0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63.68%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21,800,00</w:t>
            </w:r>
          </w:p>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25.08%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21,800,00</w:t>
            </w:r>
          </w:p>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65,121,00</w:t>
            </w:r>
          </w:p>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86,921,00</w:t>
            </w:r>
          </w:p>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108,721,0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173,842,0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9"/>
        <w:keepNext w:val="0"/>
        <w:keepLines w:val="0"/>
        <w:widowControl w:val="0"/>
        <w:shd w:val="clear" w:color="auto" w:fill="auto"/>
        <w:bidi w:val="0"/>
        <w:spacing w:before="0" w:after="60" w:line="346"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numPr>
          <w:ilvl w:val="0"/>
          <w:numId w:val="11"/>
        </w:numPr>
        <w:shd w:val="clear" w:color="auto" w:fill="auto"/>
        <w:bidi w:val="0"/>
        <w:spacing w:before="0" w:after="360" w:line="312" w:lineRule="exact"/>
        <w:ind w:left="0" w:right="0" w:firstLine="0"/>
        <w:jc w:val="left"/>
      </w:pPr>
      <w:bookmarkStart w:id="409" w:name="bookmark409"/>
      <w:bookmarkEnd w:id="409"/>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日，经公司第四届董事会第五次会议及第四届监事会第四次会议审议通过了《关于公司 </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年半年度利润分配及公积金转增股本预案》的议案。</w:t>
      </w:r>
    </w:p>
    <w:p>
      <w:pPr>
        <w:pStyle w:val="Style33"/>
        <w:keepNext w:val="0"/>
        <w:keepLines w:val="0"/>
        <w:widowControl w:val="0"/>
        <w:numPr>
          <w:ilvl w:val="0"/>
          <w:numId w:val="11"/>
        </w:numPr>
        <w:shd w:val="clear" w:color="auto" w:fill="auto"/>
        <w:tabs>
          <w:tab w:pos="603" w:val="left"/>
        </w:tabs>
        <w:bidi w:val="0"/>
        <w:spacing w:before="0" w:after="140" w:line="314" w:lineRule="exact"/>
        <w:ind w:left="0" w:right="0" w:firstLine="0"/>
        <w:jc w:val="left"/>
      </w:pPr>
      <w:bookmarkStart w:id="410" w:name="bookmark410"/>
      <w:bookmarkEnd w:id="410"/>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日，该议案在公司第三次临时股东大会审议通过。具体权益分派方案为：以公司总股本 </w:t>
      </w:r>
      <w:r>
        <w:rPr>
          <w:rFonts w:ascii="Times New Roman" w:eastAsia="Times New Roman" w:hAnsi="Times New Roman" w:cs="Times New Roman"/>
          <w:color w:val="000000"/>
          <w:spacing w:val="0"/>
          <w:w w:val="100"/>
          <w:position w:val="0"/>
        </w:rPr>
        <w:t>86921000</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股，转增前本公司总股本为</w:t>
      </w:r>
      <w:r>
        <w:rPr>
          <w:rFonts w:ascii="Times New Roman" w:eastAsia="Times New Roman" w:hAnsi="Times New Roman" w:cs="Times New Roman"/>
          <w:color w:val="000000"/>
          <w:spacing w:val="0"/>
          <w:w w:val="100"/>
          <w:position w:val="0"/>
        </w:rPr>
        <w:t>86921000</w:t>
      </w:r>
      <w:r>
        <w:rPr>
          <w:color w:val="000000"/>
          <w:spacing w:val="0"/>
          <w:w w:val="100"/>
          <w:position w:val="0"/>
        </w:rPr>
        <w:t>股，转增 后总股本增至</w:t>
      </w:r>
      <w:r>
        <w:rPr>
          <w:rFonts w:ascii="Times New Roman" w:eastAsia="Times New Roman" w:hAnsi="Times New Roman" w:cs="Times New Roman"/>
          <w:color w:val="000000"/>
          <w:spacing w:val="0"/>
          <w:w w:val="100"/>
          <w:position w:val="0"/>
        </w:rPr>
        <w:t>173842000</w:t>
      </w:r>
      <w:r>
        <w:rPr>
          <w:color w:val="000000"/>
          <w:spacing w:val="0"/>
          <w:w w:val="100"/>
          <w:position w:val="0"/>
        </w:rPr>
        <w:t>股。</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314" w:lineRule="exact"/>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2</w:t>
      </w:r>
      <w:bookmarkEnd w:id="413"/>
      <w:r>
        <w:rPr>
          <w:color w:val="000000"/>
          <w:spacing w:val="0"/>
          <w:w w:val="100"/>
          <w:position w:val="0"/>
        </w:rPr>
        <w:t>、限售股份变动情况</w:t>
      </w:r>
      <w:bookmarkEnd w:id="411"/>
      <w:bookmarkEnd w:id="412"/>
      <w:bookmarkEnd w:id="414"/>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720" w:firstLine="0"/>
        <w:jc w:val="right"/>
      </w:pPr>
      <w:r>
        <w:rPr>
          <w:color w:val="000000"/>
          <w:spacing w:val="0"/>
          <w:w w:val="100"/>
          <w:position w:val="0"/>
        </w:rPr>
        <w:t>单位：股</w:t>
      </w:r>
    </w:p>
    <w:tbl>
      <w:tblPr>
        <w:tblOverlap w:val="never"/>
        <w:jc w:val="left"/>
        <w:tblLayout w:type="fixed"/>
      </w:tblPr>
      <w:tblGrid>
        <w:gridCol w:w="1373"/>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公司股票首发上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2019-05-05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郭长兴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公司股票首发上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2017-05-05</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公司股票首发上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2017-05-05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吉林省红土创业 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公司股票首发上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2017-05-05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深圳市创新投资 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公司股票首发上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2017-05-05</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深圳市红土信息 创业投资有限公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公司股票首发上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2017-05-05</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吉林省诺金创业 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公司股票首发上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2017-05-05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公司股票首发上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2017-05-05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公司股票首发上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2017-05-05</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长春市京达投资 服务中心(有限 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公司股票首发上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市限售</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2019-05-05</w:t>
            </w:r>
          </w:p>
        </w:tc>
      </w:tr>
    </w:tbl>
    <w:p>
      <w:pPr>
        <w:widowControl w:val="0"/>
        <w:spacing w:line="1" w:lineRule="exact"/>
      </w:pPr>
    </w:p>
    <w:tbl>
      <w:tblPr>
        <w:tblOverlap w:val="never"/>
        <w:jc w:val="left"/>
        <w:tblLayout w:type="fixed"/>
      </w:tblPr>
      <w:tblGrid>
        <w:gridCol w:w="1373"/>
        <w:gridCol w:w="1368"/>
        <w:gridCol w:w="1368"/>
        <w:gridCol w:w="1368"/>
        <w:gridCol w:w="1368"/>
        <w:gridCol w:w="1373"/>
        <w:gridCol w:w="136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64,121,000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64,121,000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128,242,000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sz w:val="24"/>
          <w:szCs w:val="24"/>
        </w:rPr>
        <w:t>二</w:t>
      </w:r>
      <w:bookmarkEnd w:id="417"/>
      <w:r>
        <w:rPr>
          <w:color w:val="000000"/>
          <w:spacing w:val="0"/>
          <w:w w:val="100"/>
          <w:position w:val="0"/>
          <w:sz w:val="24"/>
          <w:szCs w:val="24"/>
        </w:rPr>
        <w:t>、证券发行与上市情况</w:t>
      </w:r>
      <w:bookmarkEnd w:id="415"/>
      <w:bookmarkEnd w:id="416"/>
      <w:bookmarkEnd w:id="418"/>
    </w:p>
    <w:p>
      <w:pPr>
        <w:pStyle w:val="Style30"/>
        <w:keepNext/>
        <w:keepLines/>
        <w:widowControl w:val="0"/>
        <w:shd w:val="clear" w:color="auto" w:fill="auto"/>
        <w:bidi w:val="0"/>
        <w:spacing w:before="0" w:after="30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、报告期内证券发行（不含优先股）情况</w:t>
      </w:r>
      <w:bookmarkEnd w:id="419"/>
      <w:bookmarkEnd w:id="420"/>
      <w:bookmarkEnd w:id="422"/>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1421"/>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首发流通股股票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65,121,000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widowControl w:val="0"/>
        <w:spacing w:after="119" w:line="1" w:lineRule="exact"/>
      </w:pPr>
    </w:p>
    <w:p>
      <w:pPr>
        <w:pStyle w:val="Style33"/>
        <w:keepNext w:val="0"/>
        <w:keepLines w:val="0"/>
        <w:widowControl w:val="0"/>
        <w:shd w:val="clear" w:color="auto" w:fill="auto"/>
        <w:tabs>
          <w:tab w:pos="571" w:val="left"/>
        </w:tabs>
        <w:bidi w:val="0"/>
        <w:spacing w:before="0" w:after="120" w:line="311" w:lineRule="exact"/>
        <w:ind w:left="0" w:right="0" w:firstLine="0"/>
        <w:jc w:val="left"/>
      </w:pPr>
      <w:bookmarkStart w:id="423" w:name="bookmark423"/>
      <w:r>
        <w:rPr>
          <w:color w:val="000000"/>
          <w:spacing w:val="0"/>
          <w:w w:val="100"/>
          <w:position w:val="0"/>
        </w:rPr>
        <w:t>（</w:t>
      </w:r>
      <w:bookmarkEnd w:id="423"/>
      <w:r>
        <w:rPr>
          <w:rFonts w:ascii="Times New Roman" w:eastAsia="Times New Roman" w:hAnsi="Times New Roman" w:cs="Times New Roman"/>
          <w:color w:val="000000"/>
          <w:spacing w:val="0"/>
          <w:w w:val="100"/>
          <w:position w:val="0"/>
        </w:rPr>
        <w:t>1</w:t>
      </w:r>
      <w:r>
        <w:rPr>
          <w:color w:val="000000"/>
          <w:spacing w:val="0"/>
          <w:w w:val="100"/>
          <w:position w:val="0"/>
        </w:rPr>
        <w:t>）</w:t>
        <w:tab/>
        <w:t>吉林省金冠电气股份有限公司经中国证券监督委员会《关于核准吉林省金冠电气股份有限公司首次 公开发行股票的批复》（证监许可</w:t>
      </w:r>
      <w:r>
        <w:rPr>
          <w:rFonts w:ascii="Times New Roman" w:eastAsia="Times New Roman" w:hAnsi="Times New Roman" w:cs="Times New Roman"/>
          <w:color w:val="000000"/>
          <w:spacing w:val="0"/>
          <w:w w:val="100"/>
          <w:position w:val="0"/>
        </w:rPr>
        <w:t>[2016]709</w:t>
      </w:r>
      <w:r>
        <w:rPr>
          <w:color w:val="000000"/>
          <w:spacing w:val="0"/>
          <w:w w:val="100"/>
          <w:position w:val="0"/>
        </w:rPr>
        <w:t>号）的核准，公司获准公开发行人民币普通股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 xml:space="preserve">21800000 </w:t>
      </w:r>
      <w:r>
        <w:rPr>
          <w:color w:val="000000"/>
          <w:spacing w:val="0"/>
          <w:w w:val="100"/>
          <w:position w:val="0"/>
        </w:rPr>
        <w:t>股，发行价为</w:t>
      </w:r>
      <w:r>
        <w:rPr>
          <w:rFonts w:ascii="Times New Roman" w:eastAsia="Times New Roman" w:hAnsi="Times New Roman" w:cs="Times New Roman"/>
          <w:color w:val="000000"/>
          <w:spacing w:val="0"/>
          <w:w w:val="100"/>
          <w:position w:val="0"/>
        </w:rPr>
        <w:t>12.30</w:t>
      </w:r>
      <w:r>
        <w:rPr>
          <w:color w:val="000000"/>
          <w:spacing w:val="0"/>
          <w:w w:val="100"/>
          <w:position w:val="0"/>
        </w:rPr>
        <w:t>元。经深圳证券交易所《关于吉林省金冠电气股份有限公司人民币普通股股票在创业板 上市的通知》（深证上〔</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266</w:t>
      </w:r>
      <w:r>
        <w:rPr>
          <w:color w:val="000000"/>
          <w:spacing w:val="0"/>
          <w:w w:val="100"/>
          <w:position w:val="0"/>
        </w:rPr>
        <w:t>号）同意，公司公开发行人民币普通股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日在深 圳证券交易所挂牌上市。首次公开发行后，公司股本总额为</w:t>
      </w:r>
      <w:r>
        <w:rPr>
          <w:rFonts w:ascii="Times New Roman" w:eastAsia="Times New Roman" w:hAnsi="Times New Roman" w:cs="Times New Roman"/>
          <w:color w:val="000000"/>
          <w:spacing w:val="0"/>
          <w:w w:val="100"/>
          <w:position w:val="0"/>
        </w:rPr>
        <w:t>86921000</w:t>
      </w:r>
      <w:r>
        <w:rPr>
          <w:color w:val="000000"/>
          <w:spacing w:val="0"/>
          <w:w w:val="100"/>
          <w:position w:val="0"/>
        </w:rPr>
        <w:t>股。</w:t>
      </w:r>
    </w:p>
    <w:p>
      <w:pPr>
        <w:pStyle w:val="Style33"/>
        <w:keepNext w:val="0"/>
        <w:keepLines w:val="0"/>
        <w:widowControl w:val="0"/>
        <w:shd w:val="clear" w:color="auto" w:fill="auto"/>
        <w:tabs>
          <w:tab w:pos="494" w:val="left"/>
        </w:tabs>
        <w:bidi w:val="0"/>
        <w:spacing w:before="0" w:after="0" w:line="315" w:lineRule="exact"/>
        <w:ind w:left="0" w:right="0" w:firstLine="0"/>
        <w:jc w:val="left"/>
      </w:pPr>
      <w:bookmarkStart w:id="424" w:name="bookmark424"/>
      <w:r>
        <w:rPr>
          <w:color w:val="000000"/>
          <w:spacing w:val="0"/>
          <w:w w:val="100"/>
          <w:position w:val="0"/>
        </w:rPr>
        <w:t>（</w:t>
      </w:r>
      <w:bookmarkEnd w:id="42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日，公司召开了公司第四届董事会第五次会议及第四届监事会第四次会议，审议通过了 《关于公司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年半年度利润分配及公积金转增股本预案》的议案。</w:t>
      </w:r>
    </w:p>
    <w:p>
      <w:pPr>
        <w:pStyle w:val="Style33"/>
        <w:keepNext w:val="0"/>
        <w:keepLines w:val="0"/>
        <w:widowControl w:val="0"/>
        <w:shd w:val="clear" w:color="auto" w:fill="auto"/>
        <w:bidi w:val="0"/>
        <w:spacing w:before="0" w:after="300" w:line="315" w:lineRule="exact"/>
        <w:ind w:left="0" w:right="0" w:firstLine="0"/>
        <w:jc w:val="left"/>
      </w:pPr>
      <w:bookmarkStart w:id="425" w:name="bookmark425"/>
      <w:r>
        <w:rPr>
          <w:color w:val="000000"/>
          <w:spacing w:val="0"/>
          <w:w w:val="100"/>
          <w:position w:val="0"/>
        </w:rPr>
        <w:t>（</w:t>
      </w:r>
      <w:bookmarkEnd w:id="425"/>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日，公司召开了第三次临时股东大会，审议通过了《关于公司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年半年度利润分配及 公积金转增股本预案》的议案。以公司总股本</w:t>
      </w:r>
      <w:r>
        <w:rPr>
          <w:rFonts w:ascii="Times New Roman" w:eastAsia="Times New Roman" w:hAnsi="Times New Roman" w:cs="Times New Roman"/>
          <w:color w:val="000000"/>
          <w:spacing w:val="0"/>
          <w:w w:val="100"/>
          <w:position w:val="0"/>
        </w:rPr>
        <w:t>86921000</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股，转增前本公司总股本为</w:t>
      </w:r>
      <w:r>
        <w:rPr>
          <w:rFonts w:ascii="Times New Roman" w:eastAsia="Times New Roman" w:hAnsi="Times New Roman" w:cs="Times New Roman"/>
          <w:color w:val="000000"/>
          <w:spacing w:val="0"/>
          <w:w w:val="100"/>
          <w:position w:val="0"/>
        </w:rPr>
        <w:t>86921000</w:t>
      </w:r>
      <w:r>
        <w:rPr>
          <w:color w:val="000000"/>
          <w:spacing w:val="0"/>
          <w:w w:val="100"/>
          <w:position w:val="0"/>
        </w:rPr>
        <w:t>股，转增后总股本增至</w:t>
      </w:r>
      <w:r>
        <w:rPr>
          <w:rFonts w:ascii="Times New Roman" w:eastAsia="Times New Roman" w:hAnsi="Times New Roman" w:cs="Times New Roman"/>
          <w:color w:val="000000"/>
          <w:spacing w:val="0"/>
          <w:w w:val="100"/>
          <w:position w:val="0"/>
        </w:rPr>
        <w:t>173842000</w:t>
      </w:r>
      <w:r>
        <w:rPr>
          <w:color w:val="000000"/>
          <w:spacing w:val="0"/>
          <w:w w:val="100"/>
          <w:position w:val="0"/>
        </w:rPr>
        <w:t>股。</w:t>
      </w:r>
    </w:p>
    <w:p>
      <w:pPr>
        <w:pStyle w:val="Style30"/>
        <w:keepNext/>
        <w:keepLines/>
        <w:widowControl w:val="0"/>
        <w:shd w:val="clear" w:color="auto" w:fill="auto"/>
        <w:bidi w:val="0"/>
        <w:spacing w:before="0" w:after="380" w:line="315" w:lineRule="exact"/>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2</w:t>
      </w:r>
      <w:bookmarkEnd w:id="428"/>
      <w:r>
        <w:rPr>
          <w:color w:val="000000"/>
          <w:spacing w:val="0"/>
          <w:w w:val="100"/>
          <w:position w:val="0"/>
        </w:rPr>
        <w:t>、公司股份总数及股东结构的变动、公司资产和负债结构的变动情况说明</w:t>
      </w:r>
      <w:bookmarkEnd w:id="426"/>
      <w:bookmarkEnd w:id="427"/>
      <w:bookmarkEnd w:id="429"/>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tabs>
          <w:tab w:pos="571" w:val="left"/>
        </w:tabs>
        <w:bidi w:val="0"/>
        <w:spacing w:before="0" w:after="120" w:line="314" w:lineRule="exact"/>
        <w:ind w:left="0" w:right="0" w:firstLine="0"/>
        <w:jc w:val="left"/>
      </w:pPr>
      <w:bookmarkStart w:id="430" w:name="bookmark430"/>
      <w:r>
        <w:rPr>
          <w:color w:val="000000"/>
          <w:spacing w:val="0"/>
          <w:w w:val="100"/>
          <w:position w:val="0"/>
        </w:rPr>
        <w:t>（</w:t>
      </w:r>
      <w:bookmarkEnd w:id="430"/>
      <w:r>
        <w:rPr>
          <w:rFonts w:ascii="Times New Roman" w:eastAsia="Times New Roman" w:hAnsi="Times New Roman" w:cs="Times New Roman"/>
          <w:color w:val="000000"/>
          <w:spacing w:val="0"/>
          <w:w w:val="100"/>
          <w:position w:val="0"/>
        </w:rPr>
        <w:t>1</w:t>
      </w:r>
      <w:r>
        <w:rPr>
          <w:color w:val="000000"/>
          <w:spacing w:val="0"/>
          <w:w w:val="100"/>
          <w:position w:val="0"/>
        </w:rPr>
        <w:t>）</w:t>
        <w:tab/>
        <w:t>吉林省金冠电气股份有限公司经中国证券监督委员会《关于核准吉林省金冠电气股份有限公司首次 公开发行股票的批复》（证监许可</w:t>
      </w:r>
      <w:r>
        <w:rPr>
          <w:rFonts w:ascii="Times New Roman" w:eastAsia="Times New Roman" w:hAnsi="Times New Roman" w:cs="Times New Roman"/>
          <w:color w:val="000000"/>
          <w:spacing w:val="0"/>
          <w:w w:val="100"/>
          <w:position w:val="0"/>
        </w:rPr>
        <w:t>[2016]709</w:t>
      </w:r>
      <w:r>
        <w:rPr>
          <w:color w:val="000000"/>
          <w:spacing w:val="0"/>
          <w:w w:val="100"/>
          <w:position w:val="0"/>
        </w:rPr>
        <w:t>号）的核准，公司获准公开发行人民币普通股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 xml:space="preserve">21800000 </w:t>
      </w:r>
      <w:r>
        <w:rPr>
          <w:color w:val="000000"/>
          <w:spacing w:val="0"/>
          <w:w w:val="100"/>
          <w:position w:val="0"/>
        </w:rPr>
        <w:t>股，发行价为</w:t>
      </w:r>
      <w:r>
        <w:rPr>
          <w:rFonts w:ascii="Times New Roman" w:eastAsia="Times New Roman" w:hAnsi="Times New Roman" w:cs="Times New Roman"/>
          <w:color w:val="000000"/>
          <w:spacing w:val="0"/>
          <w:w w:val="100"/>
          <w:position w:val="0"/>
        </w:rPr>
        <w:t>12.30</w:t>
      </w:r>
      <w:r>
        <w:rPr>
          <w:color w:val="000000"/>
          <w:spacing w:val="0"/>
          <w:w w:val="100"/>
          <w:position w:val="0"/>
        </w:rPr>
        <w:t>元。经深圳证券交易所《关于吉林省金冠电气股份有限公司人民币普通股股票在创业板 上市的通知》（深证上〔</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266</w:t>
      </w:r>
      <w:r>
        <w:rPr>
          <w:color w:val="000000"/>
          <w:spacing w:val="0"/>
          <w:w w:val="100"/>
          <w:position w:val="0"/>
        </w:rPr>
        <w:t>号）同意，公司公开发行人民币普通股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日在深 圳证券交易所挂牌上市。首次公开发行后，公司股本总额为</w:t>
      </w:r>
      <w:r>
        <w:rPr>
          <w:rFonts w:ascii="Times New Roman" w:eastAsia="Times New Roman" w:hAnsi="Times New Roman" w:cs="Times New Roman"/>
          <w:color w:val="000000"/>
          <w:spacing w:val="0"/>
          <w:w w:val="100"/>
          <w:position w:val="0"/>
        </w:rPr>
        <w:t>86921000</w:t>
      </w:r>
      <w:r>
        <w:rPr>
          <w:color w:val="000000"/>
          <w:spacing w:val="0"/>
          <w:w w:val="100"/>
          <w:position w:val="0"/>
        </w:rPr>
        <w:t>股。</w:t>
      </w:r>
    </w:p>
    <w:p>
      <w:pPr>
        <w:pStyle w:val="Style33"/>
        <w:keepNext w:val="0"/>
        <w:keepLines w:val="0"/>
        <w:widowControl w:val="0"/>
        <w:shd w:val="clear" w:color="auto" w:fill="auto"/>
        <w:bidi w:val="0"/>
        <w:spacing w:before="0" w:after="0" w:line="317" w:lineRule="exact"/>
        <w:ind w:left="0" w:right="0" w:firstLine="0"/>
        <w:jc w:val="left"/>
      </w:pPr>
      <w:bookmarkStart w:id="431" w:name="bookmark431"/>
      <w:r>
        <w:rPr>
          <w:color w:val="000000"/>
          <w:spacing w:val="0"/>
          <w:w w:val="100"/>
          <w:position w:val="0"/>
        </w:rPr>
        <w:t>（</w:t>
      </w:r>
      <w:bookmarkEnd w:id="431"/>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日，公司召开了公司第四届董事会第五次会议及第四届监事会第四次会议，审议通过了</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年半年度利润分配及公积金转增股本预案》的议案。</w:t>
      </w:r>
    </w:p>
    <w:p>
      <w:pPr>
        <w:pStyle w:val="Style33"/>
        <w:keepNext w:val="0"/>
        <w:keepLines w:val="0"/>
        <w:widowControl w:val="0"/>
        <w:shd w:val="clear" w:color="auto" w:fill="auto"/>
        <w:bidi w:val="0"/>
        <w:spacing w:before="0" w:after="220" w:line="317" w:lineRule="exact"/>
        <w:ind w:left="0" w:right="0" w:firstLine="0"/>
        <w:jc w:val="left"/>
      </w:pPr>
      <w:bookmarkStart w:id="432" w:name="bookmark432"/>
      <w:r>
        <w:rPr>
          <w:color w:val="000000"/>
          <w:spacing w:val="0"/>
          <w:w w:val="100"/>
          <w:position w:val="0"/>
        </w:rPr>
        <w:t>（</w:t>
      </w:r>
      <w:bookmarkEnd w:id="432"/>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日，公司召开了第三次临时股东大会，审议通过了《关于公司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年半年度利润分配及 公积金转增股本预案》的议案。以公司总股本</w:t>
      </w:r>
      <w:r>
        <w:rPr>
          <w:rFonts w:ascii="Times New Roman" w:eastAsia="Times New Roman" w:hAnsi="Times New Roman" w:cs="Times New Roman"/>
          <w:color w:val="000000"/>
          <w:spacing w:val="0"/>
          <w:w w:val="100"/>
          <w:position w:val="0"/>
        </w:rPr>
        <w:t>86921000</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股，转增前本公司总股本为</w:t>
      </w:r>
      <w:r>
        <w:rPr>
          <w:rFonts w:ascii="Times New Roman" w:eastAsia="Times New Roman" w:hAnsi="Times New Roman" w:cs="Times New Roman"/>
          <w:color w:val="000000"/>
          <w:spacing w:val="0"/>
          <w:w w:val="100"/>
          <w:position w:val="0"/>
        </w:rPr>
        <w:t>86921000</w:t>
      </w:r>
      <w:r>
        <w:rPr>
          <w:color w:val="000000"/>
          <w:spacing w:val="0"/>
          <w:w w:val="100"/>
          <w:position w:val="0"/>
        </w:rPr>
        <w:t>股，转增后总股本增至</w:t>
      </w:r>
      <w:r>
        <w:rPr>
          <w:rFonts w:ascii="Times New Roman" w:eastAsia="Times New Roman" w:hAnsi="Times New Roman" w:cs="Times New Roman"/>
          <w:color w:val="000000"/>
          <w:spacing w:val="0"/>
          <w:w w:val="100"/>
          <w:position w:val="0"/>
        </w:rPr>
        <w:t>173842000</w:t>
      </w:r>
      <w:r>
        <w:rPr>
          <w:color w:val="000000"/>
          <w:spacing w:val="0"/>
          <w:w w:val="100"/>
          <w:position w:val="0"/>
        </w:rPr>
        <w:t>股。</w:t>
      </w:r>
      <w:r>
        <w:br w:type="page"/>
      </w:r>
    </w:p>
    <w:p>
      <w:pPr>
        <w:pStyle w:val="Style30"/>
        <w:keepNext/>
        <w:keepLines/>
        <w:widowControl w:val="0"/>
        <w:shd w:val="clear" w:color="auto" w:fill="auto"/>
        <w:bidi w:val="0"/>
        <w:spacing w:before="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3</w:t>
      </w:r>
      <w:bookmarkEnd w:id="435"/>
      <w:r>
        <w:rPr>
          <w:color w:val="000000"/>
          <w:spacing w:val="0"/>
          <w:w w:val="100"/>
          <w:position w:val="0"/>
        </w:rPr>
        <w:t>、现存的内部职工股情况</w:t>
      </w:r>
      <w:bookmarkEnd w:id="433"/>
      <w:bookmarkEnd w:id="434"/>
      <w:bookmarkEnd w:id="436"/>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sz w:val="24"/>
          <w:szCs w:val="24"/>
        </w:rPr>
        <w:t>三</w:t>
      </w:r>
      <w:bookmarkEnd w:id="439"/>
      <w:r>
        <w:rPr>
          <w:color w:val="000000"/>
          <w:spacing w:val="0"/>
          <w:w w:val="100"/>
          <w:position w:val="0"/>
          <w:sz w:val="24"/>
          <w:szCs w:val="24"/>
        </w:rPr>
        <w:t>、股东和实际控制人情况</w:t>
      </w:r>
      <w:bookmarkEnd w:id="437"/>
      <w:bookmarkEnd w:id="438"/>
      <w:bookmarkEnd w:id="440"/>
    </w:p>
    <w:p>
      <w:pPr>
        <w:pStyle w:val="Style30"/>
        <w:keepNext/>
        <w:keepLines/>
        <w:widowControl w:val="0"/>
        <w:shd w:val="clear" w:color="auto" w:fill="auto"/>
        <w:bidi w:val="0"/>
        <w:spacing w:before="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、公司股东数量及持股情况</w:t>
      </w:r>
      <w:bookmarkEnd w:id="441"/>
      <w:bookmarkEnd w:id="442"/>
      <w:bookmarkEnd w:id="444"/>
    </w:p>
    <w:p>
      <w:pPr>
        <w:pStyle w:val="Style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单位：股</w:t>
      </w:r>
    </w:p>
    <w:tbl>
      <w:tblPr>
        <w:tblOverlap w:val="never"/>
        <w:jc w:val="left"/>
        <w:tblLayout w:type="fixed"/>
      </w:tblPr>
      <w:tblGrid>
        <w:gridCol w:w="1344"/>
        <w:gridCol w:w="134"/>
        <w:gridCol w:w="662"/>
        <w:gridCol w:w="749"/>
        <w:gridCol w:w="773"/>
        <w:gridCol w:w="802"/>
        <w:gridCol w:w="331"/>
        <w:gridCol w:w="456"/>
        <w:gridCol w:w="802"/>
        <w:gridCol w:w="826"/>
        <w:gridCol w:w="307"/>
        <w:gridCol w:w="1042"/>
        <w:gridCol w:w="288"/>
        <w:gridCol w:w="1070"/>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21,495</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18,762</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24,100,000</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郭长兴</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16,660,00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16,660,00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4,250,000</w:t>
            </w: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金志毅</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6,300,000</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吉林省红土创业 投资有限公司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深圳市创新投资 集团有限公司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深圳市红土信息 创业投资有限公 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徐海涛</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文莎</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长春市京达投资 服务中心（有限合 伙）</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1,542,000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1,542,000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吉林省诺金创业 投资有限公司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left"/>
        <w:tblLayout w:type="fixed"/>
      </w:tblPr>
      <w:tblGrid>
        <w:gridCol w:w="2890"/>
        <w:gridCol w:w="3989"/>
        <w:gridCol w:w="1349"/>
        <w:gridCol w:w="135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徐海江与徐海涛是兄妹关系，与郭长兴是亲属关系，同时担任长春市京达投资服务中 心（有限合伙）执行事务合伙人。其他有限售条件股东之间不存在关联关系。</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舜盛资产管理有限公司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249,500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249,500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刘恩华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203,100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203,100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褚思铭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188,200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188,200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许成梅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155,462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155,462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132,200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132,200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庄会发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128,324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128,324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吴相鹏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丁华永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113,200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113,200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楼广斌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112,340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112,340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徐中校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109,800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109,800</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公司未知上述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名无限售流通股股东之间，以及无限售流通股股东与前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 间是否存在关联关系，也未知是否属于一致行动人。</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93"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380" w:line="240" w:lineRule="auto"/>
        <w:ind w:left="0" w:right="0" w:firstLine="0"/>
        <w:jc w:val="both"/>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、公司控股股东情况</w:t>
      </w:r>
      <w:bookmarkEnd w:id="445"/>
      <w:bookmarkEnd w:id="446"/>
      <w:bookmarkEnd w:id="448"/>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控股股东性质：自然人控股</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控股股东类型：自然人</w:t>
      </w:r>
    </w:p>
    <w:tbl>
      <w:tblPr>
        <w:tblOverlap w:val="never"/>
        <w:jc w:val="left"/>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控股股东报告期内变更</w:t>
      </w:r>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公司报告期控股股东未发生变更。</w:t>
      </w:r>
      <w:r>
        <w:br w:type="page"/>
      </w:r>
    </w:p>
    <w:p>
      <w:pPr>
        <w:pStyle w:val="Style30"/>
        <w:keepNext/>
        <w:keepLines/>
        <w:widowControl w:val="0"/>
        <w:shd w:val="clear" w:color="auto" w:fill="auto"/>
        <w:bidi w:val="0"/>
        <w:spacing w:before="0" w:after="38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3</w:t>
      </w:r>
      <w:bookmarkEnd w:id="451"/>
      <w:r>
        <w:rPr>
          <w:color w:val="000000"/>
          <w:spacing w:val="0"/>
          <w:w w:val="100"/>
          <w:position w:val="0"/>
        </w:rPr>
        <w:t>、公司实际控制人情况</w:t>
      </w:r>
      <w:bookmarkEnd w:id="449"/>
      <w:bookmarkEnd w:id="450"/>
      <w:bookmarkEnd w:id="452"/>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left"/>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90766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4596130" cy="2907665"/>
                    </a:xfrm>
                    <a:prstGeom prst="rect"/>
                  </pic:spPr>
                </pic:pic>
              </a:graphicData>
            </a:graphic>
          </wp:inline>
        </w:drawing>
      </w:r>
    </w:p>
    <w:p>
      <w:pPr>
        <w:widowControl w:val="0"/>
        <w:spacing w:after="279" w:line="1" w:lineRule="exact"/>
      </w:pPr>
    </w:p>
    <w:p>
      <w:pPr>
        <w:pStyle w:val="Style20"/>
        <w:keepNext w:val="0"/>
        <w:keepLines w:val="0"/>
        <w:widowControl w:val="0"/>
        <w:shd w:val="clear" w:color="auto" w:fill="auto"/>
        <w:bidi w:val="0"/>
        <w:spacing w:before="0" w:after="280" w:line="240" w:lineRule="auto"/>
        <w:ind w:left="0" w:right="0" w:firstLine="0"/>
        <w:jc w:val="left"/>
        <w:rPr>
          <w:sz w:val="24"/>
          <w:szCs w:val="24"/>
        </w:rPr>
      </w:pPr>
      <w:r>
        <w:rPr>
          <w:b w:val="0"/>
          <w:bCs w:val="0"/>
          <w:color w:val="000000"/>
          <w:spacing w:val="0"/>
          <w:w w:val="100"/>
          <w:position w:val="0"/>
          <w:sz w:val="24"/>
          <w:szCs w:val="24"/>
        </w:rPr>
        <w:t>实际控制人通过信托或其他资产管理方式控制公司</w:t>
      </w:r>
    </w:p>
    <w:p>
      <w:pPr>
        <w:pStyle w:val="Style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both"/>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4</w:t>
      </w:r>
      <w:bookmarkEnd w:id="45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3"/>
      <w:bookmarkEnd w:id="454"/>
      <w:bookmarkEnd w:id="456"/>
    </w:p>
    <w:p>
      <w:pPr>
        <w:pStyle w:val="Style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both"/>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5</w:t>
      </w:r>
      <w:bookmarkEnd w:id="459"/>
      <w:r>
        <w:rPr>
          <w:color w:val="000000"/>
          <w:spacing w:val="0"/>
          <w:w w:val="100"/>
          <w:position w:val="0"/>
        </w:rPr>
        <w:t>、</w:t>
        <w:tab/>
        <w:t>控股股东、实际控制人、重组方及其他承诺主体股份限制减持情况</w:t>
      </w:r>
      <w:bookmarkEnd w:id="457"/>
      <w:bookmarkEnd w:id="458"/>
      <w:bookmarkEnd w:id="460"/>
    </w:p>
    <w:p>
      <w:pPr>
        <w:pStyle w:val="Style9"/>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2492375</wp:posOffset>
                </wp:positionH>
                <wp:positionV relativeFrom="paragraph">
                  <wp:posOffset>0</wp:posOffset>
                </wp:positionV>
                <wp:extent cx="2170430" cy="243840"/>
                <wp:wrapTopAndBottom/>
                <wp:docPr id="17" name="Shape 17"/>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left"/>
                            </w:pPr>
                            <w:bookmarkStart w:id="82" w:name="bookmark82"/>
                            <w:bookmarkStart w:id="83" w:name="bookmark83"/>
                            <w:bookmarkStart w:id="84" w:name="bookmark84"/>
                            <w:r>
                              <w:rPr>
                                <w:color w:val="000000"/>
                                <w:spacing w:val="0"/>
                                <w:w w:val="100"/>
                                <w:position w:val="0"/>
                              </w:rPr>
                              <w:t>第七节优先股相关情况</w:t>
                            </w:r>
                            <w:bookmarkEnd w:id="82"/>
                            <w:bookmarkEnd w:id="83"/>
                            <w:bookmarkEnd w:id="84"/>
                          </w:p>
                        </w:txbxContent>
                      </wps:txbx>
                      <wps:bodyPr wrap="none" lIns="0" tIns="0" rIns="0" bIns="0">
                        <a:noAutoFit/>
                      </wps:bodyPr>
                    </wps:wsp>
                  </a:graphicData>
                </a:graphic>
              </wp:anchor>
            </w:drawing>
          </mc:Choice>
          <mc:Fallback>
            <w:pict>
              <v:shape id="_x0000_s1043" type="#_x0000_t202" style="position:absolute;margin-left:196.25pt;margin-top:0;width:170.90000000000001pt;height:19.199999999999999pt;z-index:-125829375;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left"/>
                      </w:pPr>
                      <w:bookmarkStart w:id="82" w:name="bookmark82"/>
                      <w:bookmarkStart w:id="83" w:name="bookmark83"/>
                      <w:bookmarkStart w:id="84" w:name="bookmark84"/>
                      <w:r>
                        <w:rPr>
                          <w:color w:val="000000"/>
                          <w:spacing w:val="0"/>
                          <w:w w:val="100"/>
                          <w:position w:val="0"/>
                        </w:rPr>
                        <w:t>第七节优先股相关情况</w:t>
                      </w:r>
                      <w:bookmarkEnd w:id="82"/>
                      <w:bookmarkEnd w:id="83"/>
                      <w:bookmarkEnd w:id="84"/>
                    </w:p>
                  </w:txbxContent>
                </v:textbox>
                <w10:wrap type="topAndBottom" anchorx="page"/>
              </v:shape>
            </w:pict>
          </mc:Fallback>
        </mc:AlternateConten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5"/>
        <w:keepNext/>
        <w:keepLines/>
        <w:widowControl w:val="0"/>
        <w:shd w:val="clear" w:color="auto" w:fill="auto"/>
        <w:bidi w:val="0"/>
        <w:spacing w:before="0" w:after="520" w:line="240" w:lineRule="auto"/>
        <w:ind w:left="1540" w:right="0" w:firstLine="0"/>
        <w:jc w:val="left"/>
      </w:pPr>
      <w:bookmarkStart w:id="461" w:name="bookmark461"/>
      <w:bookmarkStart w:id="462" w:name="bookmark462"/>
      <w:bookmarkStart w:id="463" w:name="bookmark463"/>
      <w:r>
        <w:rPr>
          <w:color w:val="000000"/>
          <w:spacing w:val="0"/>
          <w:w w:val="100"/>
          <w:position w:val="0"/>
        </w:rPr>
        <w:t>第八节董事、监事、高级管理人员和员工情况</w:t>
      </w:r>
      <w:bookmarkEnd w:id="461"/>
      <w:bookmarkEnd w:id="462"/>
      <w:bookmarkEnd w:id="463"/>
    </w:p>
    <w:p>
      <w:pPr>
        <w:pStyle w:val="Style26"/>
        <w:keepNext/>
        <w:keepLines/>
        <w:widowControl w:val="0"/>
        <w:shd w:val="clear" w:color="auto" w:fill="auto"/>
        <w:bidi w:val="0"/>
        <w:spacing w:before="0" w:after="32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sz w:val="24"/>
          <w:szCs w:val="24"/>
        </w:rPr>
        <w:t>一</w:t>
      </w:r>
      <w:bookmarkEnd w:id="466"/>
      <w:r>
        <w:rPr>
          <w:color w:val="000000"/>
          <w:spacing w:val="0"/>
          <w:w w:val="100"/>
          <w:position w:val="0"/>
          <w:sz w:val="24"/>
          <w:szCs w:val="24"/>
        </w:rPr>
        <w:t>、董事、监事和高级管理人员持股变动</w:t>
      </w:r>
      <w:bookmarkEnd w:id="464"/>
      <w:bookmarkEnd w:id="465"/>
      <w:bookmarkEnd w:id="467"/>
    </w:p>
    <w:tbl>
      <w:tblPr>
        <w:tblOverlap w:val="never"/>
        <w:jc w:val="left"/>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董事长、 总经理、 董事会秘 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78,400,00</w:t>
            </w:r>
          </w:p>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郭长兴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副董事 长、副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16,660,00</w:t>
            </w:r>
          </w:p>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王希庆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毛志宏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副总经</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理、财务</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副总经</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理、董事</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会秘书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left"/>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陈英智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吴宗南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sz w:val="24"/>
          <w:szCs w:val="24"/>
        </w:rPr>
        <w:t>二</w:t>
      </w:r>
      <w:bookmarkEnd w:id="470"/>
      <w:r>
        <w:rPr>
          <w:color w:val="000000"/>
          <w:spacing w:val="0"/>
          <w:w w:val="100"/>
          <w:position w:val="0"/>
          <w:sz w:val="24"/>
          <w:szCs w:val="24"/>
        </w:rPr>
        <w:t>、公司董事、监事、高级管理人员变动情况</w:t>
      </w:r>
      <w:bookmarkEnd w:id="468"/>
      <w:bookmarkEnd w:id="469"/>
      <w:bookmarkEnd w:id="471"/>
    </w:p>
    <w:tbl>
      <w:tblPr>
        <w:tblOverlap w:val="never"/>
        <w:jc w:val="left"/>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陈英智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sz w:val="24"/>
          <w:szCs w:val="24"/>
        </w:rPr>
        <w:t>三</w:t>
      </w:r>
      <w:bookmarkEnd w:id="474"/>
      <w:r>
        <w:rPr>
          <w:color w:val="000000"/>
          <w:spacing w:val="0"/>
          <w:w w:val="100"/>
          <w:position w:val="0"/>
          <w:sz w:val="24"/>
          <w:szCs w:val="24"/>
        </w:rPr>
        <w:t>、任职情况</w:t>
      </w:r>
      <w:bookmarkEnd w:id="472"/>
      <w:bookmarkEnd w:id="473"/>
      <w:bookmarkEnd w:id="475"/>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0"/>
        <w:keepNext/>
        <w:keepLines/>
        <w:widowControl w:val="0"/>
        <w:shd w:val="clear" w:color="auto" w:fill="auto"/>
        <w:bidi w:val="0"/>
        <w:spacing w:before="0" w:after="120" w:line="312" w:lineRule="exact"/>
        <w:ind w:left="0" w:right="0" w:firstLine="500"/>
        <w:jc w:val="left"/>
      </w:pPr>
      <w:bookmarkStart w:id="476" w:name="bookmark476"/>
      <w:bookmarkStart w:id="477" w:name="bookmark477"/>
      <w:bookmarkStart w:id="478" w:name="bookmark478"/>
      <w:bookmarkStart w:id="479" w:name="bookmark479"/>
      <w:r>
        <w:rPr>
          <w:color w:val="000000"/>
          <w:spacing w:val="0"/>
          <w:w w:val="100"/>
          <w:position w:val="0"/>
        </w:rPr>
        <w:t>（</w:t>
      </w:r>
      <w:bookmarkEnd w:id="478"/>
      <w:r>
        <w:rPr>
          <w:color w:val="000000"/>
          <w:spacing w:val="0"/>
          <w:w w:val="100"/>
          <w:position w:val="0"/>
        </w:rPr>
        <w:t>一）董事会成员</w:t>
      </w:r>
      <w:bookmarkEnd w:id="476"/>
      <w:bookmarkEnd w:id="477"/>
      <w:bookmarkEnd w:id="479"/>
    </w:p>
    <w:p>
      <w:pPr>
        <w:pStyle w:val="Style33"/>
        <w:keepNext w:val="0"/>
        <w:keepLines w:val="0"/>
        <w:widowControl w:val="0"/>
        <w:shd w:val="clear" w:color="auto" w:fill="auto"/>
        <w:bidi w:val="0"/>
        <w:spacing w:before="0" w:after="120" w:line="310" w:lineRule="exact"/>
        <w:ind w:left="0" w:right="0" w:firstLine="500"/>
        <w:jc w:val="both"/>
      </w:pPr>
      <w:r>
        <w:rPr>
          <w:b/>
          <w:bCs/>
          <w:color w:val="000000"/>
          <w:spacing w:val="0"/>
          <w:w w:val="100"/>
          <w:position w:val="0"/>
        </w:rPr>
        <w:t>徐海江</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1975</w:t>
      </w:r>
      <w:r>
        <w:rPr>
          <w:color w:val="000000"/>
          <w:spacing w:val="0"/>
          <w:w w:val="100"/>
          <w:position w:val="0"/>
        </w:rPr>
        <w:t>年出生，本科学历。</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年担任深圳市长 园新材料股份有限公司地区经理；</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年担任杭州长园总经理；</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年担任浙江恒坤总 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月至今担任公司董事长，现任公司董事长、总经理。</w:t>
      </w:r>
    </w:p>
    <w:p>
      <w:pPr>
        <w:pStyle w:val="Style33"/>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徐海江目前担任天正水电董事、金冠投资执行董事、长春京达执行事务合伙人。天正水电是金冠投资 参股的公司，金冠投资、长春京达与公司是同一实际控制人控制的企业，长春京达同时是公司股东。徐海 江与徐海涛是兄妹关系，与徐海滨是姐弟关系，郭长兴是徐海滨配偶。除此之外，徐海江与其他董事、监 事、高级管理人员及核心技术人员无亲属关系。</w:t>
      </w:r>
    </w:p>
    <w:p>
      <w:pPr>
        <w:pStyle w:val="Style33"/>
        <w:keepNext w:val="0"/>
        <w:keepLines w:val="0"/>
        <w:widowControl w:val="0"/>
        <w:shd w:val="clear" w:color="auto" w:fill="auto"/>
        <w:bidi w:val="0"/>
        <w:spacing w:before="0" w:after="220" w:line="318" w:lineRule="exact"/>
        <w:ind w:left="0" w:right="0" w:firstLine="500"/>
        <w:jc w:val="both"/>
      </w:pPr>
      <w:r>
        <w:rPr>
          <w:b/>
          <w:bCs/>
          <w:color w:val="000000"/>
          <w:spacing w:val="0"/>
          <w:w w:val="100"/>
          <w:position w:val="0"/>
        </w:rPr>
        <w:t>郭长兴</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1971</w:t>
      </w:r>
      <w:r>
        <w:rPr>
          <w:color w:val="000000"/>
          <w:spacing w:val="0"/>
          <w:w w:val="100"/>
          <w:position w:val="0"/>
        </w:rPr>
        <w:t>年出生，大专学历，行政管理专业。</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年任职于坦桑尼亚中达医院；</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年从事个体经营；</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年担任吉林恒坤副总经理。</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月至今历任公司总经理、副总经理、副董事长，现任公司副董事长、副总经理。郭长兴无在外兼职情 况，与其他董事、监事和高级管理人员亲属关系参见上述徐海江简介。</w:t>
      </w:r>
    </w:p>
    <w:p>
      <w:pPr>
        <w:pStyle w:val="Style33"/>
        <w:keepNext w:val="0"/>
        <w:keepLines w:val="0"/>
        <w:widowControl w:val="0"/>
        <w:shd w:val="clear" w:color="auto" w:fill="auto"/>
        <w:bidi w:val="0"/>
        <w:spacing w:before="0" w:after="100" w:line="317" w:lineRule="exact"/>
        <w:ind w:left="0" w:right="0" w:firstLine="480"/>
        <w:jc w:val="both"/>
      </w:pPr>
      <w:r>
        <w:rPr>
          <w:b/>
          <w:bCs/>
          <w:color w:val="000000"/>
          <w:spacing w:val="0"/>
          <w:w w:val="100"/>
          <w:position w:val="0"/>
        </w:rPr>
        <w:t>徐海涛</w:t>
      </w:r>
      <w:r>
        <w:rPr>
          <w:color w:val="000000"/>
          <w:spacing w:val="0"/>
          <w:w w:val="100"/>
          <w:position w:val="0"/>
        </w:rPr>
        <w:t>，女，中国国籍，无境外永久居留权，</w:t>
      </w:r>
      <w:r>
        <w:rPr>
          <w:rFonts w:ascii="Times New Roman" w:eastAsia="Times New Roman" w:hAnsi="Times New Roman" w:cs="Times New Roman"/>
          <w:color w:val="000000"/>
          <w:spacing w:val="0"/>
          <w:w w:val="100"/>
          <w:position w:val="0"/>
        </w:rPr>
        <w:t>1976</w:t>
      </w:r>
      <w:r>
        <w:rPr>
          <w:color w:val="000000"/>
          <w:spacing w:val="0"/>
          <w:w w:val="100"/>
          <w:position w:val="0"/>
        </w:rPr>
        <w:t>年出生，大专学历，行政管理专业。</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年担任吉林恒坤采购主管。</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月至今任公司董事、采购部长。目前兼任金冠投资监事，金冠投资与 发行人属于同一实际控制人控制的企业。徐海涛与其他董事、监事和高级管理人员亲属关系参见上述徐海 江简介。</w:t>
      </w:r>
    </w:p>
    <w:p>
      <w:pPr>
        <w:pStyle w:val="Style33"/>
        <w:keepNext w:val="0"/>
        <w:keepLines w:val="0"/>
        <w:widowControl w:val="0"/>
        <w:shd w:val="clear" w:color="auto" w:fill="auto"/>
        <w:bidi w:val="0"/>
        <w:spacing w:before="0" w:after="100" w:line="315" w:lineRule="exact"/>
        <w:ind w:left="0" w:right="0" w:firstLine="480"/>
        <w:jc w:val="both"/>
      </w:pPr>
      <w:r>
        <w:rPr>
          <w:b/>
          <w:bCs/>
          <w:color w:val="000000"/>
          <w:spacing w:val="0"/>
          <w:w w:val="100"/>
          <w:position w:val="0"/>
        </w:rPr>
        <w:t>李海永</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1977</w:t>
      </w:r>
      <w:r>
        <w:rPr>
          <w:color w:val="000000"/>
          <w:spacing w:val="0"/>
          <w:w w:val="100"/>
          <w:position w:val="0"/>
        </w:rPr>
        <w:t>年出生，研究生学历，工商管理专业。</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月担任哈尔滨高科技集团白天鹅药业有限责任公司业务员；</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月担任德国威 玛舒培博士药厂销售主管；</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月担任深圳市生物谷医药公司业务主管；</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月至 今，担任深圳市创新投资集团有限公司东北区域公司投资经理，深圳市创新投资集团有限公司为公司股东。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月至今任公司董事。目前兼任吉林喜丰节水科技股份有限公司董事、哈尔滨中飞新技术股份有限 公司董事和吉林科龙建筑节能股份有限公司董事。李海永与其他董事、监事、高级管理人员及核心技术人 员无亲属关系。</w:t>
      </w:r>
    </w:p>
    <w:p>
      <w:pPr>
        <w:pStyle w:val="Style33"/>
        <w:keepNext w:val="0"/>
        <w:keepLines w:val="0"/>
        <w:widowControl w:val="0"/>
        <w:shd w:val="clear" w:color="auto" w:fill="auto"/>
        <w:bidi w:val="0"/>
        <w:spacing w:before="0" w:after="100" w:line="314" w:lineRule="exact"/>
        <w:ind w:left="0" w:right="0" w:firstLine="480"/>
        <w:jc w:val="both"/>
      </w:pPr>
      <w:r>
        <w:rPr>
          <w:b/>
          <w:bCs/>
          <w:color w:val="000000"/>
          <w:spacing w:val="0"/>
          <w:w w:val="100"/>
          <w:position w:val="0"/>
        </w:rPr>
        <w:t>王希庆</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1962</w:t>
      </w:r>
      <w:r>
        <w:rPr>
          <w:color w:val="000000"/>
          <w:spacing w:val="0"/>
          <w:w w:val="100"/>
          <w:position w:val="0"/>
        </w:rPr>
        <w:t>年出生，研究生学历，工商管理专业；吉林大学副 教授。</w:t>
      </w:r>
      <w:r>
        <w:rPr>
          <w:rFonts w:ascii="Times New Roman" w:eastAsia="Times New Roman" w:hAnsi="Times New Roman" w:cs="Times New Roman"/>
          <w:color w:val="000000"/>
          <w:spacing w:val="0"/>
          <w:w w:val="100"/>
          <w:position w:val="0"/>
        </w:rPr>
        <w:t>1988</w:t>
      </w:r>
      <w:r>
        <w:rPr>
          <w:color w:val="000000"/>
          <w:spacing w:val="0"/>
          <w:w w:val="100"/>
          <w:position w:val="0"/>
        </w:rPr>
        <w:t>年至</w:t>
      </w:r>
      <w:r>
        <w:rPr>
          <w:rFonts w:ascii="Times New Roman" w:eastAsia="Times New Roman" w:hAnsi="Times New Roman" w:cs="Times New Roman"/>
          <w:color w:val="000000"/>
          <w:spacing w:val="0"/>
          <w:w w:val="100"/>
          <w:position w:val="0"/>
        </w:rPr>
        <w:t>1991</w:t>
      </w:r>
      <w:r>
        <w:rPr>
          <w:color w:val="000000"/>
          <w:spacing w:val="0"/>
          <w:w w:val="100"/>
          <w:position w:val="0"/>
        </w:rPr>
        <w:t>年在长春地质学院任教；</w:t>
      </w:r>
      <w:r>
        <w:rPr>
          <w:rFonts w:ascii="Times New Roman" w:eastAsia="Times New Roman" w:hAnsi="Times New Roman" w:cs="Times New Roman"/>
          <w:color w:val="000000"/>
          <w:spacing w:val="0"/>
          <w:w w:val="100"/>
          <w:position w:val="0"/>
        </w:rPr>
        <w:t>1992</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年在长春科技大学任教；</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月至今，吉 林大学讲师、副教授。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月至今担任长春天工环境系统有限公司独立董事，上述单位与发行人无关 联关系。</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月至今任公司独立董事。王希庆与其他董事、监事、高级管理人员及核心技术人员无亲 属关系。</w:t>
      </w:r>
    </w:p>
    <w:p>
      <w:pPr>
        <w:pStyle w:val="Style33"/>
        <w:keepNext w:val="0"/>
        <w:keepLines w:val="0"/>
        <w:widowControl w:val="0"/>
        <w:shd w:val="clear" w:color="auto" w:fill="auto"/>
        <w:bidi w:val="0"/>
        <w:spacing w:before="0" w:after="0" w:line="313" w:lineRule="exact"/>
        <w:ind w:left="0" w:right="0" w:firstLine="480"/>
        <w:jc w:val="both"/>
      </w:pPr>
      <w:r>
        <w:rPr>
          <w:b/>
          <w:bCs/>
          <w:color w:val="000000"/>
          <w:spacing w:val="0"/>
          <w:w w:val="100"/>
          <w:position w:val="0"/>
        </w:rPr>
        <w:t>毛志宏</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1961</w:t>
      </w:r>
      <w:r>
        <w:rPr>
          <w:color w:val="000000"/>
          <w:spacing w:val="0"/>
          <w:w w:val="100"/>
          <w:position w:val="0"/>
        </w:rPr>
        <w:t>年出生，博士，企业管理专业。</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月在吉林财经大学（原长春税务学院）任教；</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月至今，吉林大学商学院会计系主任、教授、 博士生导师。</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月担任长春一东离合器股份有限公司独立董事；</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 任山东蓬翔汽车有限公司独立董事；</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月至今担任长春市会计学会副会长；</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月至今担任中通 国脉通信股份有限公司独立董事；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月至今担任吉林吉恩镍业股份有限公司独立董事；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 至今担任安华农业保险股份有限公司独立董事，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月至今担任长春高新技术产业（集团）股份有限 公司独立董事，上述单位与公司无关联关系。</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月至今任公司独立董事。毛志宏与其他董事、监事、 高级管理人员及核心技术人员无亲属关系。</w:t>
      </w:r>
    </w:p>
    <w:p>
      <w:pPr>
        <w:pStyle w:val="Style33"/>
        <w:keepNext w:val="0"/>
        <w:keepLines w:val="0"/>
        <w:widowControl w:val="0"/>
        <w:shd w:val="clear" w:color="auto" w:fill="auto"/>
        <w:bidi w:val="0"/>
        <w:spacing w:before="0" w:after="100" w:line="313" w:lineRule="exact"/>
        <w:ind w:left="0" w:right="0" w:firstLine="480"/>
        <w:jc w:val="both"/>
      </w:pPr>
      <w:r>
        <w:rPr>
          <w:b/>
          <w:bCs/>
          <w:color w:val="000000"/>
          <w:spacing w:val="0"/>
          <w:w w:val="100"/>
          <w:position w:val="0"/>
        </w:rPr>
        <w:t>徐卫东</w:t>
      </w:r>
      <w:r>
        <w:rPr>
          <w:color w:val="000000"/>
          <w:spacing w:val="0"/>
          <w:w w:val="100"/>
          <w:position w:val="0"/>
        </w:rPr>
        <w:t>，男，中国国籍，</w:t>
      </w:r>
      <w:r>
        <w:rPr>
          <w:rFonts w:ascii="Times New Roman" w:eastAsia="Times New Roman" w:hAnsi="Times New Roman" w:cs="Times New Roman"/>
          <w:color w:val="000000"/>
          <w:spacing w:val="0"/>
          <w:w w:val="100"/>
          <w:position w:val="0"/>
        </w:rPr>
        <w:t>1959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日生，党员，</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color w:val="000000"/>
          <w:spacing w:val="0"/>
          <w:w w:val="100"/>
          <w:position w:val="0"/>
        </w:rPr>
        <w:t>一</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月于吉林大学获得政治经济学 博士学位，具备律师执业资格证书，</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月至今任职于吉林大学法学院教师，教授职称。</w:t>
      </w:r>
      <w:r>
        <w:rPr>
          <w:rFonts w:ascii="Times New Roman" w:eastAsia="Times New Roman" w:hAnsi="Times New Roman" w:cs="Times New Roman"/>
          <w:color w:val="000000"/>
          <w:spacing w:val="0"/>
          <w:w w:val="100"/>
          <w:position w:val="0"/>
        </w:rPr>
        <w:t>2006</w:t>
      </w:r>
      <w:r>
        <w:rPr>
          <w:color w:val="000000"/>
          <w:spacing w:val="0"/>
          <w:w w:val="100"/>
          <w:position w:val="0"/>
        </w:rPr>
        <w:t>年至今 兼任中国商法学研究会副会长，</w:t>
      </w:r>
      <w:r>
        <w:rPr>
          <w:rFonts w:ascii="Times New Roman" w:eastAsia="Times New Roman" w:hAnsi="Times New Roman" w:cs="Times New Roman"/>
          <w:color w:val="000000"/>
          <w:spacing w:val="0"/>
          <w:w w:val="100"/>
          <w:position w:val="0"/>
        </w:rPr>
        <w:t>2013</w:t>
      </w:r>
      <w:r>
        <w:rPr>
          <w:color w:val="000000"/>
          <w:spacing w:val="0"/>
          <w:w w:val="100"/>
          <w:position w:val="0"/>
        </w:rPr>
        <w:t>年至今国家司法考试协调委员会委员，</w:t>
      </w:r>
      <w:r>
        <w:rPr>
          <w:rFonts w:ascii="Times New Roman" w:eastAsia="Times New Roman" w:hAnsi="Times New Roman" w:cs="Times New Roman"/>
          <w:color w:val="000000"/>
          <w:spacing w:val="0"/>
          <w:w w:val="100"/>
          <w:position w:val="0"/>
        </w:rPr>
        <w:t>2008</w:t>
      </w:r>
      <w:r>
        <w:rPr>
          <w:color w:val="000000"/>
          <w:spacing w:val="0"/>
          <w:w w:val="100"/>
          <w:position w:val="0"/>
        </w:rPr>
        <w:t>年至今任中国国际贸易仲 裁委员会仲裁员，</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年任教育部高等学校法学教育指导委员会委员兼秘书长，</w:t>
      </w:r>
      <w:r>
        <w:rPr>
          <w:rFonts w:ascii="Times New Roman" w:eastAsia="Times New Roman" w:hAnsi="Times New Roman" w:cs="Times New Roman"/>
          <w:color w:val="000000"/>
          <w:spacing w:val="0"/>
          <w:w w:val="100"/>
          <w:position w:val="0"/>
        </w:rPr>
        <w:t>2012</w:t>
      </w:r>
      <w:r>
        <w:rPr>
          <w:color w:val="000000"/>
          <w:spacing w:val="0"/>
          <w:w w:val="100"/>
          <w:position w:val="0"/>
        </w:rPr>
        <w:t>年至今任中 国拍卖协会法律专业委员会委员，</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年任吉林省第十一届人民代表大会代表兼法律委员会委员， 吉林省委法律咨询委员会委员，</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年任吉林省人民政府法律顾问，</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年任长春市人 民政府法律顾问，</w:t>
      </w:r>
      <w:r>
        <w:rPr>
          <w:rFonts w:ascii="Times New Roman" w:eastAsia="Times New Roman" w:hAnsi="Times New Roman" w:cs="Times New Roman"/>
          <w:color w:val="000000"/>
          <w:spacing w:val="0"/>
          <w:w w:val="100"/>
          <w:position w:val="0"/>
        </w:rPr>
        <w:t>2004</w:t>
      </w:r>
      <w:r>
        <w:rPr>
          <w:color w:val="000000"/>
          <w:spacing w:val="0"/>
          <w:w w:val="100"/>
          <w:position w:val="0"/>
        </w:rPr>
        <w:t>年至今任长春仲裁委员会委员兼仲裁员，</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年任吉林知识产权研究会理 事长，</w:t>
      </w:r>
      <w:r>
        <w:rPr>
          <w:rFonts w:ascii="Times New Roman" w:eastAsia="Times New Roman" w:hAnsi="Times New Roman" w:cs="Times New Roman"/>
          <w:color w:val="000000"/>
          <w:spacing w:val="0"/>
          <w:w w:val="100"/>
          <w:position w:val="0"/>
        </w:rPr>
        <w:t>2013</w:t>
      </w:r>
      <w:r>
        <w:rPr>
          <w:color w:val="000000"/>
          <w:spacing w:val="0"/>
          <w:w w:val="100"/>
          <w:position w:val="0"/>
        </w:rPr>
        <w:t>年至今任吉林省法学会商法学研究会会长，</w:t>
      </w:r>
      <w:r>
        <w:rPr>
          <w:rFonts w:ascii="Times New Roman" w:eastAsia="Times New Roman" w:hAnsi="Times New Roman" w:cs="Times New Roman"/>
          <w:color w:val="000000"/>
          <w:spacing w:val="0"/>
          <w:w w:val="100"/>
          <w:position w:val="0"/>
        </w:rPr>
        <w:t>2014</w:t>
      </w:r>
      <w:r>
        <w:rPr>
          <w:color w:val="000000"/>
          <w:spacing w:val="0"/>
          <w:w w:val="100"/>
          <w:position w:val="0"/>
        </w:rPr>
        <w:t>年至今任吉林省企业法治研究会副会长，</w:t>
      </w:r>
      <w:r>
        <w:rPr>
          <w:rFonts w:ascii="Times New Roman" w:eastAsia="Times New Roman" w:hAnsi="Times New Roman" w:cs="Times New Roman"/>
          <w:color w:val="000000"/>
          <w:spacing w:val="0"/>
          <w:w w:val="100"/>
          <w:position w:val="0"/>
        </w:rPr>
        <w:t xml:space="preserve">2003 </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年任吉林大学党委委员、纪律检查委员会常委，</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月至今在吉林科隆建筑节能科技股份有 限公司任职，</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年任吉林紫鑫药业股份有限公司独立董事，</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年任格力地产股份有 限公司独立董事，</w:t>
      </w:r>
      <w:r>
        <w:rPr>
          <w:rFonts w:ascii="Times New Roman" w:eastAsia="Times New Roman" w:hAnsi="Times New Roman" w:cs="Times New Roman"/>
          <w:color w:val="000000"/>
          <w:spacing w:val="0"/>
          <w:w w:val="100"/>
          <w:position w:val="0"/>
        </w:rPr>
        <w:t>2014</w:t>
      </w:r>
      <w:r>
        <w:rPr>
          <w:color w:val="000000"/>
          <w:spacing w:val="0"/>
          <w:w w:val="100"/>
          <w:position w:val="0"/>
        </w:rPr>
        <w:t>年至今任珠海恒基达鑫国际化工仓储股份有限公司独立董事，上述单位与公司无关 联关系。</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月至今任公司独立董事。徐卫东先生与持有公司百分之五以上股份的股东、实际控制人 及公司董事、监事、高级管理人员及核心技术人员无亲属关系。</w:t>
      </w:r>
    </w:p>
    <w:p>
      <w:pPr>
        <w:pStyle w:val="Style30"/>
        <w:keepNext/>
        <w:keepLines/>
        <w:widowControl w:val="0"/>
        <w:shd w:val="clear" w:color="auto" w:fill="auto"/>
        <w:bidi w:val="0"/>
        <w:spacing w:before="0" w:after="100" w:line="313" w:lineRule="exact"/>
        <w:ind w:left="0" w:right="0" w:firstLine="440"/>
        <w:jc w:val="both"/>
      </w:pPr>
      <w:bookmarkStart w:id="480" w:name="bookmark480"/>
      <w:bookmarkStart w:id="481" w:name="bookmark481"/>
      <w:bookmarkStart w:id="482" w:name="bookmark482"/>
      <w:bookmarkStart w:id="483" w:name="bookmark483"/>
      <w:r>
        <w:rPr>
          <w:color w:val="000000"/>
          <w:spacing w:val="0"/>
          <w:w w:val="100"/>
          <w:position w:val="0"/>
        </w:rPr>
        <w:t>（</w:t>
      </w:r>
      <w:bookmarkEnd w:id="482"/>
      <w:r>
        <w:rPr>
          <w:color w:val="000000"/>
          <w:spacing w:val="0"/>
          <w:w w:val="100"/>
          <w:position w:val="0"/>
        </w:rPr>
        <w:t>二）监事会成员</w:t>
      </w:r>
      <w:bookmarkEnd w:id="480"/>
      <w:bookmarkEnd w:id="481"/>
      <w:bookmarkEnd w:id="483"/>
    </w:p>
    <w:p>
      <w:pPr>
        <w:pStyle w:val="Style33"/>
        <w:keepNext w:val="0"/>
        <w:keepLines w:val="0"/>
        <w:widowControl w:val="0"/>
        <w:shd w:val="clear" w:color="auto" w:fill="auto"/>
        <w:bidi w:val="0"/>
        <w:spacing w:before="0" w:after="100" w:line="312" w:lineRule="exact"/>
        <w:ind w:left="0" w:right="0" w:firstLine="480"/>
        <w:jc w:val="both"/>
      </w:pPr>
      <w:r>
        <w:rPr>
          <w:b/>
          <w:bCs/>
          <w:color w:val="000000"/>
          <w:spacing w:val="0"/>
          <w:w w:val="100"/>
          <w:position w:val="0"/>
        </w:rPr>
        <w:t>李晓芳</w:t>
      </w:r>
      <w:r>
        <w:rPr>
          <w:color w:val="000000"/>
          <w:spacing w:val="0"/>
          <w:w w:val="100"/>
          <w:position w:val="0"/>
        </w:rPr>
        <w:t>，女，中国国籍，无境外永久居留权，</w:t>
      </w:r>
      <w:r>
        <w:rPr>
          <w:rFonts w:ascii="Times New Roman" w:eastAsia="Times New Roman" w:hAnsi="Times New Roman" w:cs="Times New Roman"/>
          <w:color w:val="000000"/>
          <w:spacing w:val="0"/>
          <w:w w:val="100"/>
          <w:position w:val="0"/>
        </w:rPr>
        <w:t>1978</w:t>
      </w:r>
      <w:r>
        <w:rPr>
          <w:color w:val="000000"/>
          <w:spacing w:val="0"/>
          <w:w w:val="100"/>
          <w:position w:val="0"/>
        </w:rPr>
        <w:t>年出生，大专学历，市场营销专业。</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月金士百啤酒有限公司促销主管，</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月华润雪花啤酒有限公司业务经理，</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月吉林省耐德电气有限公司销售经理，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月至今担任吉林省金冠电气股份有限公司 销售经理、地区经理、大客户经理，现任公司监事会主席、大客户经理。李晓芳无在外兼职情况，与其他 </w:t>
      </w:r>
      <w:r>
        <w:rPr>
          <w:color w:val="000000"/>
          <w:spacing w:val="0"/>
          <w:w w:val="100"/>
          <w:position w:val="0"/>
        </w:rPr>
        <w:t>董事、监事、高级管理人员及核心技术人员无亲属关系。</w:t>
      </w:r>
    </w:p>
    <w:p>
      <w:pPr>
        <w:pStyle w:val="Style33"/>
        <w:keepNext w:val="0"/>
        <w:keepLines w:val="0"/>
        <w:widowControl w:val="0"/>
        <w:shd w:val="clear" w:color="auto" w:fill="auto"/>
        <w:bidi w:val="0"/>
        <w:spacing w:before="0" w:after="100" w:line="319" w:lineRule="exact"/>
        <w:ind w:left="0" w:right="0" w:firstLine="500"/>
        <w:jc w:val="both"/>
      </w:pPr>
      <w:r>
        <w:rPr>
          <w:b/>
          <w:bCs/>
          <w:color w:val="000000"/>
          <w:spacing w:val="0"/>
          <w:w w:val="100"/>
          <w:position w:val="0"/>
        </w:rPr>
        <w:t>许哲</w:t>
      </w:r>
      <w:r>
        <w:rPr>
          <w:color w:val="000000"/>
          <w:spacing w:val="0"/>
          <w:w w:val="100"/>
          <w:position w:val="0"/>
        </w:rPr>
        <w:t>，女，中国国籍，无境外永久居留权，</w:t>
      </w:r>
      <w:r>
        <w:rPr>
          <w:rFonts w:ascii="Times New Roman" w:eastAsia="Times New Roman" w:hAnsi="Times New Roman" w:cs="Times New Roman"/>
          <w:color w:val="000000"/>
          <w:spacing w:val="0"/>
          <w:w w:val="100"/>
          <w:position w:val="0"/>
        </w:rPr>
        <w:t>1985</w:t>
      </w:r>
      <w:r>
        <w:rPr>
          <w:color w:val="000000"/>
          <w:spacing w:val="0"/>
          <w:w w:val="100"/>
          <w:position w:val="0"/>
        </w:rPr>
        <w:t>年出生，大专学历，旅游服务与管理。</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年担任吉林省兄弟木业集团担任人力资源部负责人。</w:t>
      </w:r>
      <w:r>
        <w:rPr>
          <w:rFonts w:ascii="Times New Roman" w:eastAsia="Times New Roman" w:hAnsi="Times New Roman" w:cs="Times New Roman"/>
          <w:color w:val="000000"/>
          <w:spacing w:val="0"/>
          <w:w w:val="100"/>
          <w:position w:val="0"/>
        </w:rPr>
        <w:t>2008</w:t>
      </w:r>
      <w:r>
        <w:rPr>
          <w:color w:val="000000"/>
          <w:spacing w:val="0"/>
          <w:w w:val="100"/>
          <w:position w:val="0"/>
        </w:rPr>
        <w:t>年至今担任公司市场部部长，现任公司监事、市 场部部长。许哲无在外兼职情况，与其他董事、监事、高级管理人员及核心技术人员无亲属关系。</w:t>
      </w:r>
    </w:p>
    <w:p>
      <w:pPr>
        <w:pStyle w:val="Style33"/>
        <w:keepNext w:val="0"/>
        <w:keepLines w:val="0"/>
        <w:widowControl w:val="0"/>
        <w:shd w:val="clear" w:color="auto" w:fill="auto"/>
        <w:bidi w:val="0"/>
        <w:spacing w:before="0" w:after="100" w:line="310" w:lineRule="exact"/>
        <w:ind w:left="0" w:right="0" w:firstLine="500"/>
        <w:jc w:val="both"/>
      </w:pPr>
      <w:r>
        <w:rPr>
          <w:b/>
          <w:bCs/>
          <w:color w:val="000000"/>
          <w:spacing w:val="0"/>
          <w:w w:val="100"/>
          <w:position w:val="0"/>
        </w:rPr>
        <w:t>吴宗南</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1975</w:t>
      </w:r>
      <w:r>
        <w:rPr>
          <w:color w:val="000000"/>
          <w:spacing w:val="0"/>
          <w:w w:val="100"/>
          <w:position w:val="0"/>
        </w:rPr>
        <w:t>年出生，大专学历，机电一体化技术。</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年担任吉林龙鼎电气股份有限公司数控编程员。</w:t>
      </w:r>
      <w:r>
        <w:rPr>
          <w:rFonts w:ascii="Times New Roman" w:eastAsia="Times New Roman" w:hAnsi="Times New Roman" w:cs="Times New Roman"/>
          <w:color w:val="000000"/>
          <w:spacing w:val="0"/>
          <w:w w:val="100"/>
          <w:position w:val="0"/>
        </w:rPr>
        <w:t>2007</w:t>
      </w:r>
      <w:r>
        <w:rPr>
          <w:color w:val="000000"/>
          <w:spacing w:val="0"/>
          <w:w w:val="100"/>
          <w:position w:val="0"/>
        </w:rPr>
        <w:t>年至今于公司历任生产部钣金车间主任、生产部副部 长、生产部部长；现任职工监事、生产总监。吴宗南无在外兼职情况，与其他董事、监事、高级管理人员 及核心技术人员无亲属关系。</w:t>
      </w:r>
    </w:p>
    <w:p>
      <w:pPr>
        <w:pStyle w:val="Style30"/>
        <w:keepNext/>
        <w:keepLines/>
        <w:widowControl w:val="0"/>
        <w:shd w:val="clear" w:color="auto" w:fill="auto"/>
        <w:bidi w:val="0"/>
        <w:spacing w:before="0" w:after="100" w:line="314" w:lineRule="exact"/>
        <w:ind w:left="0" w:right="0" w:firstLine="500"/>
        <w:jc w:val="left"/>
      </w:pPr>
      <w:bookmarkStart w:id="484" w:name="bookmark484"/>
      <w:bookmarkStart w:id="485" w:name="bookmark485"/>
      <w:bookmarkStart w:id="486" w:name="bookmark486"/>
      <w:bookmarkStart w:id="487" w:name="bookmark487"/>
      <w:r>
        <w:rPr>
          <w:color w:val="000000"/>
          <w:spacing w:val="0"/>
          <w:w w:val="100"/>
          <w:position w:val="0"/>
        </w:rPr>
        <w:t>（</w:t>
      </w:r>
      <w:bookmarkEnd w:id="486"/>
      <w:r>
        <w:rPr>
          <w:color w:val="000000"/>
          <w:spacing w:val="0"/>
          <w:w w:val="100"/>
          <w:position w:val="0"/>
        </w:rPr>
        <w:t>三）高级管理人员</w:t>
      </w:r>
      <w:bookmarkEnd w:id="484"/>
      <w:bookmarkEnd w:id="485"/>
      <w:bookmarkEnd w:id="487"/>
    </w:p>
    <w:p>
      <w:pPr>
        <w:pStyle w:val="Style33"/>
        <w:keepNext w:val="0"/>
        <w:keepLines w:val="0"/>
        <w:widowControl w:val="0"/>
        <w:shd w:val="clear" w:color="auto" w:fill="auto"/>
        <w:bidi w:val="0"/>
        <w:spacing w:before="0" w:after="100" w:line="312" w:lineRule="exact"/>
        <w:ind w:left="0" w:right="0" w:firstLine="500"/>
        <w:jc w:val="both"/>
      </w:pPr>
      <w:r>
        <w:rPr>
          <w:b/>
          <w:bCs/>
          <w:color w:val="000000"/>
          <w:spacing w:val="0"/>
          <w:w w:val="100"/>
          <w:position w:val="0"/>
        </w:rPr>
        <w:t>徐海江</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1975</w:t>
      </w:r>
      <w:r>
        <w:rPr>
          <w:color w:val="000000"/>
          <w:spacing w:val="0"/>
          <w:w w:val="100"/>
          <w:position w:val="0"/>
        </w:rPr>
        <w:t>年出生，本科学历。</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年担任深圳市长 园新材料股份有限公司地区经理；</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年担任杭州长园总经理；</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年担任浙江恒坤总 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月至今担任公司董事长，现任公司董事长、总经理、董事会秘书。</w:t>
      </w:r>
    </w:p>
    <w:p>
      <w:pPr>
        <w:pStyle w:val="Style33"/>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徐海江目前担任天正水电董事、金冠投资执行董事、长春京达执行事务合伙人。天正水电是金冠投资 参股的公司，金冠投资、长春京达与公司是同一实际控制人控制的企业，长春京达同时是公司股东。徐海 江与徐海涛是兄妹关系，与徐海滨是姐弟关系，郭长兴是徐海滨配偶。除此之外，徐海江与其他董事、监 事、高级管理人员及核心技术人员无亲属关系。</w:t>
      </w:r>
    </w:p>
    <w:p>
      <w:pPr>
        <w:pStyle w:val="Style33"/>
        <w:keepNext w:val="0"/>
        <w:keepLines w:val="0"/>
        <w:widowControl w:val="0"/>
        <w:shd w:val="clear" w:color="auto" w:fill="auto"/>
        <w:bidi w:val="0"/>
        <w:spacing w:before="0" w:after="100" w:line="317" w:lineRule="exact"/>
        <w:ind w:left="0" w:right="0" w:firstLine="500"/>
        <w:jc w:val="both"/>
      </w:pPr>
      <w:r>
        <w:rPr>
          <w:b/>
          <w:bCs/>
          <w:color w:val="000000"/>
          <w:spacing w:val="0"/>
          <w:w w:val="100"/>
          <w:position w:val="0"/>
        </w:rPr>
        <w:t>郭长兴</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1971</w:t>
      </w:r>
      <w:r>
        <w:rPr>
          <w:color w:val="000000"/>
          <w:spacing w:val="0"/>
          <w:w w:val="100"/>
          <w:position w:val="0"/>
        </w:rPr>
        <w:t>年出生，大专学历，行政管理专业。</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年任职于坦桑尼亚中达医院；</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年从事个体经营；</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年担任吉林恒坤副总经理。</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月至今历任公司总经理、副总经理、副董事长，现任公司副董事长、副总经理。郭长兴无在外兼职情 况，与其他董事、监事和高级管理人员亲属关系参见上述徐海江简介。</w:t>
      </w:r>
    </w:p>
    <w:p>
      <w:pPr>
        <w:pStyle w:val="Style33"/>
        <w:keepNext w:val="0"/>
        <w:keepLines w:val="0"/>
        <w:widowControl w:val="0"/>
        <w:shd w:val="clear" w:color="auto" w:fill="auto"/>
        <w:bidi w:val="0"/>
        <w:spacing w:before="0" w:after="420" w:line="318" w:lineRule="exact"/>
        <w:ind w:left="0" w:right="0" w:firstLine="500"/>
        <w:jc w:val="both"/>
      </w:pPr>
      <w:r>
        <w:rPr>
          <w:b/>
          <w:bCs/>
          <w:color w:val="000000"/>
          <w:spacing w:val="0"/>
          <w:w w:val="100"/>
          <w:position w:val="0"/>
        </w:rPr>
        <w:t>徐海滨</w:t>
      </w:r>
      <w:r>
        <w:rPr>
          <w:color w:val="000000"/>
          <w:spacing w:val="0"/>
          <w:w w:val="100"/>
          <w:position w:val="0"/>
        </w:rPr>
        <w:t>，女，中国国籍，无境外永久居留权，</w:t>
      </w:r>
      <w:r>
        <w:rPr>
          <w:rFonts w:ascii="Times New Roman" w:eastAsia="Times New Roman" w:hAnsi="Times New Roman" w:cs="Times New Roman"/>
          <w:color w:val="000000"/>
          <w:spacing w:val="0"/>
          <w:w w:val="100"/>
          <w:position w:val="0"/>
        </w:rPr>
        <w:t>1973</w:t>
      </w:r>
      <w:r>
        <w:rPr>
          <w:color w:val="000000"/>
          <w:spacing w:val="0"/>
          <w:w w:val="100"/>
          <w:position w:val="0"/>
        </w:rPr>
        <w:t>年出生，大专学历，行政管理专业。</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年任职于坦桑尼亚中达医院；</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年从事个体经营；</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年担任吉林恒坤总经理。</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年至今担任公司副总经理，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月兼任财务负责人。目前兼任长春星熠光电产品有限公司监事。徐海 滨与其他董事、监事和高级管理人员亲属关系参见上述徐海江简介。</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吉林省天正水利发电股份有限公司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长春市京达投资服务中心（有限合伙）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吉林省金冠投资有限公司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长春星熠光电产品有限公司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line="1" w:lineRule="exact"/>
      </w:pPr>
      <w:r>
        <w:br w:type="page"/>
      </w:r>
    </w:p>
    <w:tbl>
      <w:tblPr>
        <w:tblOverlap w:val="never"/>
        <w:jc w:val="left"/>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毛志宏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吉林大学商学院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会计系主任、 教授、博士生 导师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王希庆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吉林大学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吉林大学法学院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sz w:val="24"/>
          <w:szCs w:val="24"/>
        </w:rPr>
        <w:t>四</w:t>
      </w:r>
      <w:bookmarkEnd w:id="490"/>
      <w:r>
        <w:rPr>
          <w:color w:val="000000"/>
          <w:spacing w:val="0"/>
          <w:w w:val="100"/>
          <w:position w:val="0"/>
          <w:sz w:val="24"/>
          <w:szCs w:val="24"/>
        </w:rPr>
        <w:t>、董事、监事、高级管理人员报酬情况</w:t>
      </w:r>
      <w:bookmarkEnd w:id="488"/>
      <w:bookmarkEnd w:id="489"/>
      <w:bookmarkEnd w:id="491"/>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公司董事会下设薪酬与考核委员会，负责制定、审查公司董事及高级管理人员的薪酬政策与方案，董 事、监事及高级管理人员的报酬经薪酬与考核委员会审议通过后提请董事会审议批准，董事和监事的薪酬 还需提交股东大会审议批准，决策程序符合《董事会议事规则》和《董事会薪酬与考核委员会议事规则》 等相关规定。</w:t>
      </w:r>
    </w:p>
    <w:p>
      <w:pPr>
        <w:pStyle w:val="Style33"/>
        <w:keepNext w:val="0"/>
        <w:keepLines w:val="0"/>
        <w:widowControl w:val="0"/>
        <w:shd w:val="clear" w:color="auto" w:fill="auto"/>
        <w:bidi w:val="0"/>
        <w:spacing w:before="0" w:after="120" w:line="313" w:lineRule="exact"/>
        <w:ind w:left="0" w:right="0" w:firstLine="360"/>
        <w:jc w:val="left"/>
      </w:pPr>
      <w:r>
        <w:rPr>
          <w:color w:val="000000"/>
          <w:spacing w:val="0"/>
          <w:w w:val="100"/>
          <w:position w:val="0"/>
        </w:rPr>
        <w:t>报告期内，公司对董事、监事和高管人员实行了绩效考核，并根据绩效考核结果，结合公司年度经营 业绩、经营发展状况及岗位职责、工作业绩等因素确定董事、监事及高级管理人员报酬。</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left"/>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王希庆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毛志宏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郭长兴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副总经理兼财务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陈英智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吴宗南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left"/>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公司董事、高级管理人员报告期内被授予的股权激励情况</w:t>
      </w:r>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492" w:name="bookmark492"/>
      <w:bookmarkStart w:id="493" w:name="bookmark493"/>
      <w:bookmarkStart w:id="494" w:name="bookmark494"/>
      <w:bookmarkStart w:id="495" w:name="bookmark495"/>
      <w:r>
        <w:rPr>
          <w:color w:val="000000"/>
          <w:spacing w:val="0"/>
          <w:w w:val="100"/>
          <w:position w:val="0"/>
          <w:sz w:val="24"/>
          <w:szCs w:val="24"/>
        </w:rPr>
        <w:t>五</w:t>
      </w:r>
      <w:bookmarkEnd w:id="494"/>
      <w:r>
        <w:rPr>
          <w:color w:val="000000"/>
          <w:spacing w:val="0"/>
          <w:w w:val="100"/>
          <w:position w:val="0"/>
          <w:sz w:val="24"/>
          <w:szCs w:val="24"/>
        </w:rPr>
        <w:t>、公司员工情况</w:t>
      </w:r>
      <w:bookmarkEnd w:id="492"/>
      <w:bookmarkEnd w:id="493"/>
      <w:bookmarkEnd w:id="495"/>
    </w:p>
    <w:p>
      <w:pPr>
        <w:pStyle w:val="Style30"/>
        <w:keepNext/>
        <w:keepLines/>
        <w:widowControl w:val="0"/>
        <w:shd w:val="clear" w:color="auto" w:fill="auto"/>
        <w:bidi w:val="0"/>
        <w:spacing w:before="0" w:after="280" w:line="240" w:lineRule="auto"/>
        <w:ind w:left="0" w:right="0" w:firstLine="0"/>
        <w:jc w:val="both"/>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1</w:t>
      </w:r>
      <w:bookmarkEnd w:id="498"/>
      <w:r>
        <w:rPr>
          <w:color w:val="000000"/>
          <w:spacing w:val="0"/>
          <w:w w:val="100"/>
          <w:position w:val="0"/>
        </w:rPr>
        <w:t>、员工数量、专业构成及教育程度</w:t>
      </w:r>
      <w:bookmarkEnd w:id="496"/>
      <w:bookmarkEnd w:id="497"/>
      <w:bookmarkEnd w:id="499"/>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61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78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536</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97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335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536</w:t>
            </w:r>
          </w:p>
        </w:tc>
      </w:tr>
    </w:tbl>
    <w:p>
      <w:pPr>
        <w:widowControl w:val="0"/>
        <w:spacing w:after="279" w:line="1" w:lineRule="exact"/>
      </w:pPr>
    </w:p>
    <w:p>
      <w:pPr>
        <w:pStyle w:val="Style30"/>
        <w:keepNext/>
        <w:keepLines/>
        <w:widowControl w:val="0"/>
        <w:shd w:val="clear" w:color="auto" w:fill="auto"/>
        <w:bidi w:val="0"/>
        <w:spacing w:before="0" w:after="280" w:line="314" w:lineRule="exact"/>
        <w:ind w:left="0" w:right="0" w:firstLine="0"/>
        <w:jc w:val="both"/>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2</w:t>
      </w:r>
      <w:bookmarkEnd w:id="502"/>
      <w:r>
        <w:rPr>
          <w:color w:val="000000"/>
          <w:spacing w:val="0"/>
          <w:w w:val="100"/>
          <w:position w:val="0"/>
        </w:rPr>
        <w:t>、薪酬政策</w:t>
      </w:r>
      <w:bookmarkEnd w:id="500"/>
      <w:bookmarkEnd w:id="501"/>
      <w:bookmarkEnd w:id="503"/>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为实现公司的整体战略发展目标，公司设计了全新的、更具激励性的薪酬管理体系。该体系将职位薪 酬管理模式和能力薪酬管理模式相结合，对于不同的岗位设定不同的薪酬管理模式，实行职位和能力相结 合的组合定薪模式。提升薪酬竞争力，吸引高端人才加入公司。激励性薪酬管理体系主要由以下几部分组 成：</w:t>
      </w:r>
    </w:p>
    <w:p>
      <w:pPr>
        <w:pStyle w:val="Style33"/>
        <w:keepNext w:val="0"/>
        <w:keepLines w:val="0"/>
        <w:widowControl w:val="0"/>
        <w:shd w:val="clear" w:color="auto" w:fill="auto"/>
        <w:bidi w:val="0"/>
        <w:spacing w:before="0" w:after="0" w:line="314" w:lineRule="exact"/>
        <w:ind w:left="0" w:right="0" w:firstLine="440"/>
        <w:jc w:val="left"/>
      </w:pPr>
      <w:bookmarkStart w:id="504" w:name="bookmark504"/>
      <w:r>
        <w:rPr>
          <w:rFonts w:ascii="Times New Roman" w:eastAsia="Times New Roman" w:hAnsi="Times New Roman" w:cs="Times New Roman"/>
          <w:color w:val="000000"/>
          <w:spacing w:val="0"/>
          <w:w w:val="100"/>
          <w:position w:val="0"/>
        </w:rPr>
        <w:t>1</w:t>
      </w:r>
      <w:bookmarkEnd w:id="504"/>
      <w:r>
        <w:rPr>
          <w:color w:val="000000"/>
          <w:spacing w:val="0"/>
          <w:w w:val="100"/>
          <w:position w:val="0"/>
        </w:rPr>
        <w:t xml:space="preserve">、激励性薪酬管理体系具体分为两部分，一是主体薪酬管理体系，用以确定各类岗位的主体薪酬构 </w:t>
      </w:r>
      <w:r>
        <w:rPr>
          <w:color w:val="000000"/>
          <w:spacing w:val="0"/>
          <w:w w:val="100"/>
          <w:position w:val="0"/>
        </w:rPr>
        <w:t>成。二是辅助薪酬管理体系，用以激励员工不断提升自身的工作技能。</w:t>
      </w:r>
    </w:p>
    <w:p>
      <w:pPr>
        <w:pStyle w:val="Style33"/>
        <w:keepNext w:val="0"/>
        <w:keepLines w:val="0"/>
        <w:widowControl w:val="0"/>
        <w:shd w:val="clear" w:color="auto" w:fill="auto"/>
        <w:tabs>
          <w:tab w:pos="781" w:val="left"/>
        </w:tabs>
        <w:bidi w:val="0"/>
        <w:spacing w:before="0" w:after="0" w:line="326" w:lineRule="exact"/>
        <w:ind w:left="0" w:right="0" w:firstLine="440"/>
        <w:jc w:val="both"/>
      </w:pPr>
      <w:bookmarkStart w:id="505" w:name="bookmark505"/>
      <w:r>
        <w:rPr>
          <w:rFonts w:ascii="Times New Roman" w:eastAsia="Times New Roman" w:hAnsi="Times New Roman" w:cs="Times New Roman"/>
          <w:color w:val="000000"/>
          <w:spacing w:val="0"/>
          <w:w w:val="100"/>
          <w:position w:val="0"/>
        </w:rPr>
        <w:t>2</w:t>
      </w:r>
      <w:bookmarkEnd w:id="505"/>
      <w:r>
        <w:rPr>
          <w:color w:val="000000"/>
          <w:spacing w:val="0"/>
          <w:w w:val="100"/>
          <w:position w:val="0"/>
        </w:rPr>
        <w:t>、</w:t>
        <w:tab/>
        <w:t>针对不同职位的特性，分别设定不同的薪酬管理方法，主要由年薪制薪酬模式、职位等级制薪酬 模式、技术等级制薪酬模式。</w:t>
      </w:r>
    </w:p>
    <w:p>
      <w:pPr>
        <w:pStyle w:val="Style33"/>
        <w:keepNext w:val="0"/>
        <w:keepLines w:val="0"/>
        <w:widowControl w:val="0"/>
        <w:shd w:val="clear" w:color="auto" w:fill="auto"/>
        <w:tabs>
          <w:tab w:pos="776" w:val="left"/>
        </w:tabs>
        <w:bidi w:val="0"/>
        <w:spacing w:before="0" w:after="0" w:line="326" w:lineRule="exact"/>
        <w:ind w:left="0" w:right="0" w:firstLine="440"/>
        <w:jc w:val="both"/>
      </w:pPr>
      <w:bookmarkStart w:id="506" w:name="bookmark506"/>
      <w:r>
        <w:rPr>
          <w:rFonts w:ascii="Times New Roman" w:eastAsia="Times New Roman" w:hAnsi="Times New Roman" w:cs="Times New Roman"/>
          <w:color w:val="000000"/>
          <w:spacing w:val="0"/>
          <w:w w:val="100"/>
          <w:position w:val="0"/>
        </w:rPr>
        <w:t>3</w:t>
      </w:r>
      <w:bookmarkEnd w:id="506"/>
      <w:r>
        <w:rPr>
          <w:color w:val="000000"/>
          <w:spacing w:val="0"/>
          <w:w w:val="100"/>
          <w:position w:val="0"/>
        </w:rPr>
        <w:t>、</w:t>
        <w:tab/>
        <w:t>针对生产系统，主要采用计件薪酬管理，使员工的薪酬与公司实际经营效果相结合，激励员工自 觉提升生产效率，最大程度提高生产员工的有效工作时间。</w:t>
      </w:r>
    </w:p>
    <w:p>
      <w:pPr>
        <w:pStyle w:val="Style33"/>
        <w:keepNext w:val="0"/>
        <w:keepLines w:val="0"/>
        <w:widowControl w:val="0"/>
        <w:shd w:val="clear" w:color="auto" w:fill="auto"/>
        <w:tabs>
          <w:tab w:pos="781" w:val="left"/>
        </w:tabs>
        <w:bidi w:val="0"/>
        <w:spacing w:before="0" w:after="380" w:line="326" w:lineRule="exact"/>
        <w:ind w:left="0" w:right="0" w:firstLine="440"/>
        <w:jc w:val="both"/>
      </w:pPr>
      <w:bookmarkStart w:id="507" w:name="bookmark507"/>
      <w:r>
        <w:rPr>
          <w:rFonts w:ascii="Times New Roman" w:eastAsia="Times New Roman" w:hAnsi="Times New Roman" w:cs="Times New Roman"/>
          <w:color w:val="000000"/>
          <w:spacing w:val="0"/>
          <w:w w:val="100"/>
          <w:position w:val="0"/>
        </w:rPr>
        <w:t>4</w:t>
      </w:r>
      <w:bookmarkEnd w:id="507"/>
      <w:r>
        <w:rPr>
          <w:color w:val="000000"/>
          <w:spacing w:val="0"/>
          <w:w w:val="100"/>
          <w:position w:val="0"/>
        </w:rPr>
        <w:t>、</w:t>
        <w:tab/>
        <w:t>通过辅助薪酬管理体系，将员工的薪酬水平与绩效评价结果相关联，使得绩效评价优良的员工能 够获得更好的薪酬水平，进一步提高员工的薪酬满意度和企业忠诚度。</w:t>
      </w:r>
    </w:p>
    <w:p>
      <w:pPr>
        <w:pStyle w:val="Style30"/>
        <w:keepNext/>
        <w:keepLines/>
        <w:widowControl w:val="0"/>
        <w:shd w:val="clear" w:color="auto" w:fill="auto"/>
        <w:tabs>
          <w:tab w:pos="368" w:val="left"/>
        </w:tabs>
        <w:bidi w:val="0"/>
        <w:spacing w:before="0" w:after="180" w:line="334" w:lineRule="auto"/>
        <w:ind w:left="0" w:right="0" w:firstLine="0"/>
        <w:jc w:val="both"/>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3</w:t>
      </w:r>
      <w:bookmarkEnd w:id="510"/>
      <w:r>
        <w:rPr>
          <w:color w:val="000000"/>
          <w:spacing w:val="0"/>
          <w:w w:val="100"/>
          <w:position w:val="0"/>
        </w:rPr>
        <w:t>、</w:t>
        <w:tab/>
        <w:t>培训计划</w:t>
      </w:r>
      <w:bookmarkEnd w:id="508"/>
      <w:bookmarkEnd w:id="509"/>
      <w:bookmarkEnd w:id="511"/>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公司在对上一年度的培训效果及信息反馈进行分析和评估的基础上，综合考虑公司的战略发展目标对 人力资源管理的要求，制定本年度的培训计划。该培训计划将公司的总体发展战略细化至人力资源管理战 略，并将培训管理作为实现战略人力资源管理的重要手段。从而不断提升企业的内部管理能力和外部竞争 力，实现公司的可持续发展。培训计划主要由以下几部分组成：</w:t>
      </w:r>
    </w:p>
    <w:p>
      <w:pPr>
        <w:pStyle w:val="Style33"/>
        <w:keepNext w:val="0"/>
        <w:keepLines w:val="0"/>
        <w:widowControl w:val="0"/>
        <w:shd w:val="clear" w:color="auto" w:fill="auto"/>
        <w:bidi w:val="0"/>
        <w:spacing w:before="0" w:after="0" w:line="317" w:lineRule="exact"/>
        <w:ind w:left="0" w:right="0" w:firstLine="440"/>
        <w:jc w:val="both"/>
      </w:pPr>
      <w:bookmarkStart w:id="512" w:name="bookmark512"/>
      <w:r>
        <w:rPr>
          <w:rFonts w:ascii="Times New Roman" w:eastAsia="Times New Roman" w:hAnsi="Times New Roman" w:cs="Times New Roman"/>
          <w:color w:val="000000"/>
          <w:spacing w:val="0"/>
          <w:w w:val="100"/>
          <w:position w:val="0"/>
        </w:rPr>
        <w:t>1</w:t>
      </w:r>
      <w:bookmarkEnd w:id="512"/>
      <w:r>
        <w:rPr>
          <w:color w:val="000000"/>
          <w:spacing w:val="0"/>
          <w:w w:val="100"/>
          <w:position w:val="0"/>
        </w:rPr>
        <w:t>、 对上一年的培训实施效果进行评估，确认培训目标达成情况，对于培训课程的实际效用进行调查, 重点关注员工对培训课程的满意度和员工是否在培训后提升了自身的工作技能，依据调查结果制定本年度 的培训方案。</w:t>
      </w:r>
    </w:p>
    <w:p>
      <w:pPr>
        <w:pStyle w:val="Style33"/>
        <w:keepNext w:val="0"/>
        <w:keepLines w:val="0"/>
        <w:widowControl w:val="0"/>
        <w:shd w:val="clear" w:color="auto" w:fill="auto"/>
        <w:tabs>
          <w:tab w:pos="776" w:val="left"/>
        </w:tabs>
        <w:bidi w:val="0"/>
        <w:spacing w:before="0" w:after="0" w:line="320" w:lineRule="exact"/>
        <w:ind w:left="0" w:right="0" w:firstLine="440"/>
        <w:jc w:val="both"/>
      </w:pPr>
      <w:bookmarkStart w:id="513" w:name="bookmark513"/>
      <w:r>
        <w:rPr>
          <w:rFonts w:ascii="Times New Roman" w:eastAsia="Times New Roman" w:hAnsi="Times New Roman" w:cs="Times New Roman"/>
          <w:color w:val="000000"/>
          <w:spacing w:val="0"/>
          <w:w w:val="100"/>
          <w:position w:val="0"/>
        </w:rPr>
        <w:t>2</w:t>
      </w:r>
      <w:bookmarkEnd w:id="513"/>
      <w:r>
        <w:rPr>
          <w:color w:val="000000"/>
          <w:spacing w:val="0"/>
          <w:w w:val="100"/>
          <w:position w:val="0"/>
        </w:rPr>
        <w:t>、</w:t>
        <w:tab/>
        <w:t>对上一年的绩效达成情况进行分析，重点分析不良绩效产生的原因，并提出绩效改良方法，将绩 效改进方案编入年度培训计划中，通过培训管理提升员工的绩效水平。</w:t>
      </w:r>
    </w:p>
    <w:p>
      <w:pPr>
        <w:pStyle w:val="Style33"/>
        <w:keepNext w:val="0"/>
        <w:keepLines w:val="0"/>
        <w:widowControl w:val="0"/>
        <w:shd w:val="clear" w:color="auto" w:fill="auto"/>
        <w:tabs>
          <w:tab w:pos="781" w:val="left"/>
        </w:tabs>
        <w:bidi w:val="0"/>
        <w:spacing w:before="0" w:after="380" w:line="320" w:lineRule="exact"/>
        <w:ind w:left="0" w:right="0" w:firstLine="440"/>
        <w:jc w:val="both"/>
      </w:pPr>
      <w:bookmarkStart w:id="514" w:name="bookmark514"/>
      <w:r>
        <w:rPr>
          <w:rFonts w:ascii="Times New Roman" w:eastAsia="Times New Roman" w:hAnsi="Times New Roman" w:cs="Times New Roman"/>
          <w:color w:val="000000"/>
          <w:spacing w:val="0"/>
          <w:w w:val="100"/>
          <w:position w:val="0"/>
        </w:rPr>
        <w:t>3</w:t>
      </w:r>
      <w:bookmarkEnd w:id="514"/>
      <w:r>
        <w:rPr>
          <w:color w:val="000000"/>
          <w:spacing w:val="0"/>
          <w:w w:val="100"/>
          <w:position w:val="0"/>
        </w:rPr>
        <w:t>、</w:t>
        <w:tab/>
        <w:t>在培训计划制定过程中，将内部培训和外部培训相结合，在内部培训中注重员工的参与度，以此 提高员工的学习兴趣。在外部培训中，重点注重专业知识和专业技能培训，并以量化考核的方式对培训效 果进行评估，确保员工能够将培训成果应用于实践。</w:t>
      </w:r>
    </w:p>
    <w:p>
      <w:pPr>
        <w:pStyle w:val="Style30"/>
        <w:keepNext/>
        <w:keepLines/>
        <w:widowControl w:val="0"/>
        <w:shd w:val="clear" w:color="auto" w:fill="auto"/>
        <w:tabs>
          <w:tab w:pos="368" w:val="left"/>
        </w:tabs>
        <w:bidi w:val="0"/>
        <w:spacing w:before="0" w:after="280" w:line="334" w:lineRule="auto"/>
        <w:ind w:left="0" w:right="0" w:firstLine="0"/>
        <w:jc w:val="both"/>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4</w:t>
      </w:r>
      <w:bookmarkEnd w:id="517"/>
      <w:r>
        <w:rPr>
          <w:color w:val="000000"/>
          <w:spacing w:val="0"/>
          <w:w w:val="100"/>
          <w:position w:val="0"/>
        </w:rPr>
        <w:t>、</w:t>
        <w:tab/>
        <w:t>劳务外包情况</w:t>
      </w:r>
      <w:bookmarkEnd w:id="515"/>
      <w:bookmarkEnd w:id="516"/>
      <w:bookmarkEnd w:id="518"/>
    </w:p>
    <w:p>
      <w:pPr>
        <w:pStyle w:val="Style9"/>
        <w:keepNext w:val="0"/>
        <w:keepLines w:val="0"/>
        <w:widowControl w:val="0"/>
        <w:shd w:val="clear" w:color="auto" w:fill="auto"/>
        <w:bidi w:val="0"/>
        <w:spacing w:before="0" w:after="320" w:line="240" w:lineRule="auto"/>
        <w:ind w:left="0" w:right="0" w:firstLine="0"/>
        <w:jc w:val="both"/>
        <w:sectPr>
          <w:footnotePr>
            <w:pos w:val="pageBottom"/>
            <w:numFmt w:val="decimal"/>
            <w:numRestart w:val="continuous"/>
          </w:footnotePr>
          <w:pgSz w:w="11900" w:h="16840"/>
          <w:pgMar w:top="1398" w:right="703" w:bottom="1432" w:left="79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520" w:after="500" w:line="240" w:lineRule="auto"/>
        <w:ind w:left="0" w:right="0" w:firstLine="0"/>
        <w:jc w:val="center"/>
      </w:pPr>
      <w:bookmarkStart w:id="519" w:name="bookmark519"/>
      <w:bookmarkStart w:id="520" w:name="bookmark520"/>
      <w:bookmarkStart w:id="521" w:name="bookmark521"/>
      <w:r>
        <w:rPr>
          <w:color w:val="000000"/>
          <w:spacing w:val="0"/>
          <w:w w:val="100"/>
          <w:position w:val="0"/>
        </w:rPr>
        <w:t>第九节公司治理</w:t>
      </w:r>
      <w:bookmarkEnd w:id="519"/>
      <w:bookmarkEnd w:id="520"/>
      <w:bookmarkEnd w:id="521"/>
    </w:p>
    <w:p>
      <w:pPr>
        <w:pStyle w:val="Style26"/>
        <w:keepNext/>
        <w:keepLines/>
        <w:widowControl w:val="0"/>
        <w:shd w:val="clear" w:color="auto" w:fill="auto"/>
        <w:tabs>
          <w:tab w:pos="493" w:val="left"/>
        </w:tabs>
        <w:bidi w:val="0"/>
        <w:spacing w:before="0" w:after="280" w:line="313" w:lineRule="exact"/>
        <w:ind w:left="0" w:right="0" w:firstLine="0"/>
        <w:jc w:val="both"/>
      </w:pPr>
      <w:bookmarkStart w:id="522" w:name="bookmark522"/>
      <w:bookmarkStart w:id="523" w:name="bookmark523"/>
      <w:bookmarkStart w:id="524" w:name="bookmark524"/>
      <w:bookmarkStart w:id="525" w:name="bookmark525"/>
      <w:r>
        <w:rPr>
          <w:color w:val="000000"/>
          <w:spacing w:val="0"/>
          <w:w w:val="100"/>
          <w:position w:val="0"/>
          <w:sz w:val="24"/>
          <w:szCs w:val="24"/>
        </w:rPr>
        <w:t>一</w:t>
      </w:r>
      <w:bookmarkEnd w:id="524"/>
      <w:r>
        <w:rPr>
          <w:color w:val="000000"/>
          <w:spacing w:val="0"/>
          <w:w w:val="100"/>
          <w:position w:val="0"/>
          <w:sz w:val="24"/>
          <w:szCs w:val="24"/>
        </w:rPr>
        <w:t>、</w:t>
        <w:tab/>
        <w:t>公司治理的基本状况</w:t>
      </w:r>
      <w:bookmarkEnd w:id="522"/>
      <w:bookmarkEnd w:id="523"/>
      <w:bookmarkEnd w:id="525"/>
    </w:p>
    <w:p>
      <w:pPr>
        <w:pStyle w:val="Style33"/>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报告期内，公司严格依据《公司法》、《证券法》、《上市公司治理准则》、《深圳证券交易所中小 板上市公司规范运作指引》等法律法规的规定，不断完善公司治理结构，建立健全内部管理和控制制度， 公司股东大会、董事会、监事会的运作与召开均严格按照《公司章程》等有关规定程序执行，公司董事、 监事以及高级管理人员均能遵照相关监管法规和公司各项管理制度、议事规则的规定和要求，认真履行职 责，维护公司及全体股东利益。</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报告期内，为提高公司治理、规范公司运作水平，公司积极组织董事、监事、高级管理人员参加 由深圳证券交易所和证监局组织的系列培训，增强风险意识，为公司决策和管理的规范性打下良好的 基础。根据《上市公司股东大会议事规则》的规定和要求，公司召开股东大会时，按照要求规范股东 大会的召集、召开和表决程序，实行现场投票和网络投票同时进行，对中小投资者实行单独计票，平 等对待所有股东，确保全体股东特别是中小投资者的合法权益。</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公司信息披露严格按照法律法规的要求进行披露，做到真实、准确、完整、及时、公平。截至报告期 末，公司治理的实际状况基本符合中国证监会发布的有关上市公司治理的规范性文件。</w:t>
      </w:r>
    </w:p>
    <w:p>
      <w:pPr>
        <w:pStyle w:val="Style9"/>
        <w:keepNext w:val="0"/>
        <w:keepLines w:val="0"/>
        <w:widowControl w:val="0"/>
        <w:shd w:val="clear" w:color="auto" w:fill="auto"/>
        <w:bidi w:val="0"/>
        <w:spacing w:before="0" w:after="0" w:line="355"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9"/>
        <w:keepNext w:val="0"/>
        <w:keepLines w:val="0"/>
        <w:widowControl w:val="0"/>
        <w:shd w:val="clear" w:color="auto" w:fill="auto"/>
        <w:bidi w:val="0"/>
        <w:spacing w:before="0" w:after="320" w:line="35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公司治理的实际状况与中国证监会发布的有关上市公司治理的规范性文件不存在重大差异。</w:t>
      </w:r>
    </w:p>
    <w:p>
      <w:pPr>
        <w:pStyle w:val="Style26"/>
        <w:keepNext/>
        <w:keepLines/>
        <w:widowControl w:val="0"/>
        <w:shd w:val="clear" w:color="auto" w:fill="auto"/>
        <w:tabs>
          <w:tab w:pos="493" w:val="left"/>
        </w:tabs>
        <w:bidi w:val="0"/>
        <w:spacing w:before="0" w:after="280" w:line="313" w:lineRule="exact"/>
        <w:ind w:left="0" w:right="0" w:firstLine="0"/>
        <w:jc w:val="both"/>
      </w:pPr>
      <w:bookmarkStart w:id="526" w:name="bookmark526"/>
      <w:bookmarkStart w:id="527" w:name="bookmark527"/>
      <w:bookmarkStart w:id="528" w:name="bookmark528"/>
      <w:bookmarkStart w:id="529" w:name="bookmark529"/>
      <w:r>
        <w:rPr>
          <w:color w:val="000000"/>
          <w:spacing w:val="0"/>
          <w:w w:val="100"/>
          <w:position w:val="0"/>
          <w:sz w:val="24"/>
          <w:szCs w:val="24"/>
        </w:rPr>
        <w:t>二</w:t>
      </w:r>
      <w:bookmarkEnd w:id="528"/>
      <w:r>
        <w:rPr>
          <w:color w:val="000000"/>
          <w:spacing w:val="0"/>
          <w:w w:val="100"/>
          <w:position w:val="0"/>
          <w:sz w:val="24"/>
          <w:szCs w:val="24"/>
        </w:rPr>
        <w:t>、</w:t>
        <w:tab/>
        <w:t>公司相对于控股股东在业务、人员、资产、机构、财务等方面的独立情况</w:t>
      </w:r>
      <w:bookmarkEnd w:id="526"/>
      <w:bookmarkEnd w:id="527"/>
      <w:bookmarkEnd w:id="529"/>
    </w:p>
    <w:p>
      <w:pPr>
        <w:pStyle w:val="Style33"/>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公司在资产、人员、财务、机构、业务等方面与控股股东、实际控制人之间做到严格分开，具有 独立、完整的资产和业务，具备面向市场自主经营的能力。</w:t>
      </w:r>
    </w:p>
    <w:p>
      <w:pPr>
        <w:pStyle w:val="Style30"/>
        <w:keepNext/>
        <w:keepLines/>
        <w:widowControl w:val="0"/>
        <w:shd w:val="clear" w:color="auto" w:fill="auto"/>
        <w:tabs>
          <w:tab w:pos="1029" w:val="left"/>
        </w:tabs>
        <w:bidi w:val="0"/>
        <w:spacing w:before="0" w:after="100" w:line="313" w:lineRule="exact"/>
        <w:ind w:left="0" w:right="0" w:firstLine="440"/>
        <w:jc w:val="both"/>
      </w:pPr>
      <w:bookmarkStart w:id="530" w:name="bookmark530"/>
      <w:bookmarkStart w:id="531" w:name="bookmark531"/>
      <w:bookmarkStart w:id="532" w:name="bookmark532"/>
      <w:bookmarkStart w:id="533" w:name="bookmark533"/>
      <w:r>
        <w:rPr>
          <w:color w:val="000000"/>
          <w:spacing w:val="0"/>
          <w:w w:val="100"/>
          <w:position w:val="0"/>
        </w:rPr>
        <w:t>（</w:t>
      </w:r>
      <w:bookmarkEnd w:id="532"/>
      <w:r>
        <w:rPr>
          <w:color w:val="000000"/>
          <w:spacing w:val="0"/>
          <w:w w:val="100"/>
          <w:position w:val="0"/>
        </w:rPr>
        <w:t>一）</w:t>
        <w:tab/>
        <w:t>资产独立情况</w:t>
      </w:r>
      <w:bookmarkEnd w:id="530"/>
      <w:bookmarkEnd w:id="531"/>
      <w:bookmarkEnd w:id="533"/>
    </w:p>
    <w:p>
      <w:pPr>
        <w:pStyle w:val="Style33"/>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公司拥有生产经营所需的生产系统、辅助生产系统和配套设施，合法拥有与生产经营有关的主要 土地、厂房、机器设备以及商标、专利、非专利技术的所有权或者使用权，具有独立的原料采购和产 品销售系统。公司资产的权属清晰、完整，没有依赖股东资产进行生产经营的情况。公司合法拥有独 立于各股东的资产，不存在股东违规占用公司资金、资产及其他资源的情况。</w:t>
      </w:r>
    </w:p>
    <w:p>
      <w:pPr>
        <w:pStyle w:val="Style30"/>
        <w:keepNext/>
        <w:keepLines/>
        <w:widowControl w:val="0"/>
        <w:shd w:val="clear" w:color="auto" w:fill="auto"/>
        <w:tabs>
          <w:tab w:pos="1029" w:val="left"/>
        </w:tabs>
        <w:bidi w:val="0"/>
        <w:spacing w:before="0" w:after="100" w:line="313" w:lineRule="exact"/>
        <w:ind w:left="0" w:right="0" w:firstLine="440"/>
        <w:jc w:val="both"/>
      </w:pPr>
      <w:bookmarkStart w:id="534" w:name="bookmark534"/>
      <w:bookmarkStart w:id="535" w:name="bookmark535"/>
      <w:bookmarkStart w:id="536" w:name="bookmark536"/>
      <w:bookmarkStart w:id="537" w:name="bookmark537"/>
      <w:r>
        <w:rPr>
          <w:color w:val="000000"/>
          <w:spacing w:val="0"/>
          <w:w w:val="100"/>
          <w:position w:val="0"/>
        </w:rPr>
        <w:t>（</w:t>
      </w:r>
      <w:bookmarkEnd w:id="536"/>
      <w:r>
        <w:rPr>
          <w:color w:val="000000"/>
          <w:spacing w:val="0"/>
          <w:w w:val="100"/>
          <w:position w:val="0"/>
        </w:rPr>
        <w:t>二）</w:t>
        <w:tab/>
        <w:t>人员独立情况</w:t>
      </w:r>
      <w:bookmarkEnd w:id="534"/>
      <w:bookmarkEnd w:id="535"/>
      <w:bookmarkEnd w:id="537"/>
    </w:p>
    <w:p>
      <w:pPr>
        <w:pStyle w:val="Style33"/>
        <w:keepNext w:val="0"/>
        <w:keepLines w:val="0"/>
        <w:widowControl w:val="0"/>
        <w:shd w:val="clear" w:color="auto" w:fill="auto"/>
        <w:bidi w:val="0"/>
        <w:spacing w:before="0" w:after="100" w:line="313" w:lineRule="exact"/>
        <w:ind w:left="0" w:right="0" w:firstLine="480"/>
        <w:jc w:val="both"/>
      </w:pPr>
      <w:r>
        <w:rPr>
          <w:color w:val="000000"/>
          <w:spacing w:val="0"/>
          <w:w w:val="100"/>
          <w:position w:val="0"/>
        </w:rPr>
        <w:t>公司董事、监事及高级管理人员严格按照《公司法》、《公司章程》的相关规定产生，不存在股 东指派或干预高管人员任免的情形。公司总经理、副总经理、财务总监、董事会秘书等高级管理人员 和财务人员、技术人员、销售人员未在股东单位兼任董事以外的其他职务和领取报酬。公司人事及工 资管理与股东单位完全严格分离；公司建立了员工聘用、考评、晋升等完整的劳动用工制度，并与员 工签订了《劳动合同》；公司的劳动、人事及工资管理完全独立。</w:t>
      </w:r>
    </w:p>
    <w:p>
      <w:pPr>
        <w:pStyle w:val="Style30"/>
        <w:keepNext/>
        <w:keepLines/>
        <w:widowControl w:val="0"/>
        <w:shd w:val="clear" w:color="auto" w:fill="auto"/>
        <w:tabs>
          <w:tab w:pos="1029" w:val="left"/>
        </w:tabs>
        <w:bidi w:val="0"/>
        <w:spacing w:before="0" w:after="100" w:line="313" w:lineRule="exact"/>
        <w:ind w:left="0" w:right="0" w:firstLine="440"/>
        <w:jc w:val="both"/>
      </w:pPr>
      <w:bookmarkStart w:id="538" w:name="bookmark538"/>
      <w:bookmarkStart w:id="539" w:name="bookmark539"/>
      <w:bookmarkStart w:id="540" w:name="bookmark540"/>
      <w:bookmarkStart w:id="541" w:name="bookmark541"/>
      <w:r>
        <w:rPr>
          <w:color w:val="000000"/>
          <w:spacing w:val="0"/>
          <w:w w:val="100"/>
          <w:position w:val="0"/>
        </w:rPr>
        <w:t>（</w:t>
      </w:r>
      <w:bookmarkEnd w:id="540"/>
      <w:r>
        <w:rPr>
          <w:color w:val="000000"/>
          <w:spacing w:val="0"/>
          <w:w w:val="100"/>
          <w:position w:val="0"/>
        </w:rPr>
        <w:t>三）</w:t>
        <w:tab/>
        <w:t>财务独立情况</w:t>
      </w:r>
      <w:bookmarkEnd w:id="538"/>
      <w:bookmarkEnd w:id="539"/>
      <w:bookmarkEnd w:id="541"/>
    </w:p>
    <w:p>
      <w:pPr>
        <w:pStyle w:val="Style33"/>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 xml:space="preserve">公司设有独立的财务部，配备了专职财务人员，建立了独立的会计核算体系、财务会计制度和对 分公司、子公司的财务管理制度等内控制度。公司已经建立了独立的工资管理制度，并在有关社会保 障、工薪报酬等方面分账独立管理，能够独立做出经营和财务决策，不存在股东干预公司投资和资金 </w:t>
      </w:r>
      <w:r>
        <w:rPr>
          <w:color w:val="000000"/>
          <w:spacing w:val="0"/>
          <w:w w:val="100"/>
          <w:position w:val="0"/>
        </w:rPr>
        <w:t>使用安排的情况。公司独立开设银行账户，完成了国税、地税等登记手续，依法独立纳税。</w:t>
      </w:r>
    </w:p>
    <w:p>
      <w:pPr>
        <w:pStyle w:val="Style30"/>
        <w:keepNext/>
        <w:keepLines/>
        <w:widowControl w:val="0"/>
        <w:shd w:val="clear" w:color="auto" w:fill="auto"/>
        <w:tabs>
          <w:tab w:pos="1113" w:val="left"/>
        </w:tabs>
        <w:bidi w:val="0"/>
        <w:spacing w:before="0" w:after="100" w:line="312" w:lineRule="exact"/>
        <w:ind w:left="0" w:right="0" w:firstLine="500"/>
        <w:jc w:val="both"/>
      </w:pPr>
      <w:bookmarkStart w:id="542" w:name="bookmark542"/>
      <w:bookmarkStart w:id="543" w:name="bookmark543"/>
      <w:bookmarkStart w:id="544" w:name="bookmark544"/>
      <w:bookmarkStart w:id="545" w:name="bookmark545"/>
      <w:r>
        <w:rPr>
          <w:color w:val="000000"/>
          <w:spacing w:val="0"/>
          <w:w w:val="100"/>
          <w:position w:val="0"/>
        </w:rPr>
        <w:t>（</w:t>
      </w:r>
      <w:bookmarkEnd w:id="544"/>
      <w:r>
        <w:rPr>
          <w:color w:val="000000"/>
          <w:spacing w:val="0"/>
          <w:w w:val="100"/>
          <w:position w:val="0"/>
        </w:rPr>
        <w:t>四）</w:t>
        <w:tab/>
        <w:t>机构独立情况</w:t>
      </w:r>
      <w:bookmarkEnd w:id="542"/>
      <w:bookmarkEnd w:id="543"/>
      <w:bookmarkEnd w:id="545"/>
    </w:p>
    <w:p>
      <w:pPr>
        <w:pStyle w:val="Style33"/>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公司建立健全了股东大会、董事会、监事会及总经理负责的经理层等机构及相应的三会议事规则 和总经理工作细则，形成了完善的法人治理结构和规范化的运作体系。公司根据生产经营的需要设置 了相应的职能部门，建立并完善了公司各部门规章制度，各部门职责明确，组织结构健全。公司各职 能部门独立运作，与控股股东及其控制的其他企业完全分开。公司拥有独立的经营和办公场所，不存 在与控股股东及其控制的其他企业混合经营、合署办公的情况。公司具有独立设立、调整各职能部门 的权力，不存在控股股东干预公司机构设置的情况。</w:t>
      </w:r>
    </w:p>
    <w:p>
      <w:pPr>
        <w:pStyle w:val="Style30"/>
        <w:keepNext/>
        <w:keepLines/>
        <w:widowControl w:val="0"/>
        <w:shd w:val="clear" w:color="auto" w:fill="auto"/>
        <w:tabs>
          <w:tab w:pos="1113" w:val="left"/>
        </w:tabs>
        <w:bidi w:val="0"/>
        <w:spacing w:before="0" w:after="100" w:line="312" w:lineRule="exact"/>
        <w:ind w:left="0" w:right="0" w:firstLine="500"/>
        <w:jc w:val="both"/>
      </w:pPr>
      <w:bookmarkStart w:id="546" w:name="bookmark546"/>
      <w:bookmarkStart w:id="547" w:name="bookmark547"/>
      <w:bookmarkStart w:id="548" w:name="bookmark548"/>
      <w:bookmarkStart w:id="549" w:name="bookmark549"/>
      <w:r>
        <w:rPr>
          <w:color w:val="000000"/>
          <w:spacing w:val="0"/>
          <w:w w:val="100"/>
          <w:position w:val="0"/>
        </w:rPr>
        <w:t>（</w:t>
      </w:r>
      <w:bookmarkEnd w:id="548"/>
      <w:r>
        <w:rPr>
          <w:color w:val="000000"/>
          <w:spacing w:val="0"/>
          <w:w w:val="100"/>
          <w:position w:val="0"/>
        </w:rPr>
        <w:t>五）</w:t>
        <w:tab/>
        <w:t>业务独立情况</w:t>
      </w:r>
      <w:bookmarkEnd w:id="546"/>
      <w:bookmarkEnd w:id="547"/>
      <w:bookmarkEnd w:id="549"/>
    </w:p>
    <w:p>
      <w:pPr>
        <w:pStyle w:val="Style33"/>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公司拥有独立、完整的采购、生产、销售和研发体系；相关生产经营所需的技术为公司合法拥有， 没有产权争议。公司独立对外签订合同，具有独立做出生产经营决策的能力，并独立从事生产经营活 动。公司所有业务环节均不存在依赖控股股东的情况，与控股股东、实际控制人及其控制的其他企业 间不存在同业竞争或显失公平的关联交易。</w:t>
      </w:r>
    </w:p>
    <w:p>
      <w:pPr>
        <w:pStyle w:val="Style26"/>
        <w:keepNext/>
        <w:keepLines/>
        <w:widowControl w:val="0"/>
        <w:shd w:val="clear" w:color="auto" w:fill="auto"/>
        <w:tabs>
          <w:tab w:pos="522" w:val="left"/>
        </w:tabs>
        <w:bidi w:val="0"/>
        <w:spacing w:before="0" w:line="312" w:lineRule="exact"/>
        <w:ind w:left="0" w:right="0" w:firstLine="0"/>
        <w:jc w:val="both"/>
      </w:pPr>
      <w:bookmarkStart w:id="550" w:name="bookmark550"/>
      <w:bookmarkStart w:id="551" w:name="bookmark551"/>
      <w:bookmarkStart w:id="552" w:name="bookmark552"/>
      <w:bookmarkStart w:id="553" w:name="bookmark553"/>
      <w:r>
        <w:rPr>
          <w:color w:val="000000"/>
          <w:spacing w:val="0"/>
          <w:w w:val="100"/>
          <w:position w:val="0"/>
          <w:sz w:val="24"/>
          <w:szCs w:val="24"/>
        </w:rPr>
        <w:t>三</w:t>
      </w:r>
      <w:bookmarkEnd w:id="552"/>
      <w:r>
        <w:rPr>
          <w:color w:val="000000"/>
          <w:spacing w:val="0"/>
          <w:w w:val="100"/>
          <w:position w:val="0"/>
          <w:sz w:val="24"/>
          <w:szCs w:val="24"/>
        </w:rPr>
        <w:t>、</w:t>
        <w:tab/>
        <w:t>同业竞争情况</w:t>
      </w:r>
      <w:bookmarkEnd w:id="550"/>
      <w:bookmarkEnd w:id="551"/>
      <w:bookmarkEnd w:id="553"/>
    </w:p>
    <w:p>
      <w:pPr>
        <w:pStyle w:val="Style9"/>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line="312" w:lineRule="exact"/>
        <w:ind w:left="0" w:right="0" w:firstLine="0"/>
        <w:jc w:val="both"/>
      </w:pPr>
      <w:bookmarkStart w:id="554" w:name="bookmark554"/>
      <w:bookmarkStart w:id="555" w:name="bookmark555"/>
      <w:bookmarkStart w:id="556" w:name="bookmark556"/>
      <w:bookmarkStart w:id="557" w:name="bookmark557"/>
      <w:r>
        <w:rPr>
          <w:color w:val="000000"/>
          <w:spacing w:val="0"/>
          <w:w w:val="100"/>
          <w:position w:val="0"/>
          <w:sz w:val="24"/>
          <w:szCs w:val="24"/>
        </w:rPr>
        <w:t>四</w:t>
      </w:r>
      <w:bookmarkEnd w:id="556"/>
      <w:r>
        <w:rPr>
          <w:color w:val="000000"/>
          <w:spacing w:val="0"/>
          <w:w w:val="100"/>
          <w:position w:val="0"/>
          <w:sz w:val="24"/>
          <w:szCs w:val="24"/>
        </w:rPr>
        <w:t>、</w:t>
        <w:tab/>
        <w:t>报告期内召开的年度股东大会和临时股东大会的有关情况</w:t>
      </w:r>
      <w:bookmarkEnd w:id="554"/>
      <w:bookmarkEnd w:id="555"/>
      <w:bookmarkEnd w:id="557"/>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p>
    <w:tbl>
      <w:tblPr>
        <w:tblOverlap w:val="never"/>
        <w:jc w:val="left"/>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、表决权恢复的优先股股东请求召开临时股东大会</w:t>
      </w:r>
    </w:p>
    <w:p>
      <w:pPr>
        <w:widowControl w:val="0"/>
        <w:spacing w:after="359" w:line="1" w:lineRule="exact"/>
      </w:pPr>
    </w:p>
    <w:p>
      <w:pPr>
        <w:pStyle w:val="Style9"/>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sz w:val="24"/>
          <w:szCs w:val="24"/>
        </w:rPr>
        <w:t>五</w:t>
      </w:r>
      <w:bookmarkEnd w:id="560"/>
      <w:r>
        <w:rPr>
          <w:color w:val="000000"/>
          <w:spacing w:val="0"/>
          <w:w w:val="100"/>
          <w:position w:val="0"/>
          <w:sz w:val="24"/>
          <w:szCs w:val="24"/>
        </w:rPr>
        <w:t>、报告期内独立董事履行职责的情况</w:t>
      </w:r>
      <w:bookmarkEnd w:id="558"/>
      <w:bookmarkEnd w:id="559"/>
      <w:bookmarkEnd w:id="561"/>
    </w:p>
    <w:p>
      <w:pPr>
        <w:pStyle w:val="Style30"/>
        <w:keepNext/>
        <w:keepLines/>
        <w:widowControl w:val="0"/>
        <w:shd w:val="clear" w:color="auto" w:fill="auto"/>
        <w:bidi w:val="0"/>
        <w:spacing w:before="0" w:after="30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、独立董事出席董事会及股东大会的情况</w:t>
      </w:r>
      <w:bookmarkEnd w:id="562"/>
      <w:bookmarkEnd w:id="563"/>
      <w:bookmarkEnd w:id="565"/>
    </w:p>
    <w:tbl>
      <w:tblPr>
        <w:tblOverlap w:val="never"/>
        <w:jc w:val="left"/>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毛志宏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王希庆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299" w:line="1" w:lineRule="exact"/>
      </w:pPr>
    </w:p>
    <w:p>
      <w:pPr>
        <w:pStyle w:val="Style30"/>
        <w:keepNext/>
        <w:keepLines/>
        <w:widowControl w:val="0"/>
        <w:shd w:val="clear" w:color="auto" w:fill="auto"/>
        <w:tabs>
          <w:tab w:pos="378" w:val="left"/>
        </w:tabs>
        <w:bidi w:val="0"/>
        <w:spacing w:before="0" w:line="315" w:lineRule="exact"/>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w:t>
        <w:tab/>
        <w:t>独立董事对公司有关事项提出异议的情况</w:t>
      </w:r>
      <w:bookmarkEnd w:id="566"/>
      <w:bookmarkEnd w:id="567"/>
      <w:bookmarkEnd w:id="569"/>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报告期内独立董事对公司有关事项未提出异议。</w:t>
      </w:r>
    </w:p>
    <w:p>
      <w:pPr>
        <w:pStyle w:val="Style30"/>
        <w:keepNext/>
        <w:keepLines/>
        <w:widowControl w:val="0"/>
        <w:shd w:val="clear" w:color="auto" w:fill="auto"/>
        <w:tabs>
          <w:tab w:pos="378" w:val="left"/>
        </w:tabs>
        <w:bidi w:val="0"/>
        <w:spacing w:before="0" w:line="315" w:lineRule="exact"/>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3</w:t>
      </w:r>
      <w:bookmarkEnd w:id="572"/>
      <w:r>
        <w:rPr>
          <w:color w:val="000000"/>
          <w:spacing w:val="0"/>
          <w:w w:val="100"/>
          <w:position w:val="0"/>
        </w:rPr>
        <w:t>、</w:t>
        <w:tab/>
        <w:t>独立董事履行职责的其他说明</w:t>
      </w:r>
      <w:bookmarkEnd w:id="570"/>
      <w:bookmarkEnd w:id="571"/>
      <w:bookmarkEnd w:id="573"/>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360" w:line="315" w:lineRule="exact"/>
        <w:ind w:left="0" w:right="0" w:firstLine="360"/>
        <w:jc w:val="both"/>
      </w:pPr>
      <w:r>
        <w:rPr>
          <w:color w:val="000000"/>
          <w:spacing w:val="0"/>
          <w:w w:val="100"/>
          <w:position w:val="0"/>
        </w:rPr>
        <w:t>报告期内，公司独立董事严格按照有关法律法规和《公司章程》的规定，勤勉尽责、恪尽职守，对公 司董事会审议的相关事项发表了独立客观的意见，充分发挥独立董事的独立作用，维护了公司整体利益， 维护了全体股东尤其是中小股东的合法权益。公司对独立董事关于经营发展及公司治理等各方面的意见均 积极听取，并予以采纳。</w:t>
      </w:r>
    </w:p>
    <w:p>
      <w:pPr>
        <w:pStyle w:val="Style26"/>
        <w:keepNext/>
        <w:keepLines/>
        <w:widowControl w:val="0"/>
        <w:shd w:val="clear" w:color="auto" w:fill="auto"/>
        <w:bidi w:val="0"/>
        <w:spacing w:before="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六</w:t>
      </w:r>
      <w:bookmarkEnd w:id="576"/>
      <w:r>
        <w:rPr>
          <w:color w:val="000000"/>
          <w:spacing w:val="0"/>
          <w:w w:val="100"/>
          <w:position w:val="0"/>
          <w:sz w:val="24"/>
          <w:szCs w:val="24"/>
        </w:rPr>
        <w:t>、董事会下设专门委员会在报告期内履行职责情况</w:t>
      </w:r>
      <w:bookmarkEnd w:id="574"/>
      <w:bookmarkEnd w:id="575"/>
      <w:bookmarkEnd w:id="577"/>
    </w:p>
    <w:p>
      <w:pPr>
        <w:pStyle w:val="Style33"/>
        <w:keepNext w:val="0"/>
        <w:keepLines w:val="0"/>
        <w:widowControl w:val="0"/>
        <w:shd w:val="clear" w:color="auto" w:fill="auto"/>
        <w:bidi w:val="0"/>
        <w:spacing w:before="0" w:after="60" w:line="240" w:lineRule="auto"/>
        <w:ind w:left="0" w:right="0" w:firstLine="0"/>
        <w:jc w:val="left"/>
      </w:pPr>
      <w:bookmarkStart w:id="578" w:name="bookmark578"/>
      <w:r>
        <w:rPr>
          <w:rFonts w:ascii="Times New Roman" w:eastAsia="Times New Roman" w:hAnsi="Times New Roman" w:cs="Times New Roman"/>
          <w:color w:val="000000"/>
          <w:spacing w:val="0"/>
          <w:w w:val="100"/>
          <w:position w:val="0"/>
        </w:rPr>
        <w:t>1</w:t>
      </w:r>
      <w:bookmarkEnd w:id="578"/>
      <w:r>
        <w:rPr>
          <w:color w:val="000000"/>
          <w:spacing w:val="0"/>
          <w:w w:val="100"/>
          <w:position w:val="0"/>
        </w:rPr>
        <w:t>、报告期内，公司审计委员会召开了五次会议，审议了如下事项：</w:t>
      </w:r>
    </w:p>
    <w:p>
      <w:pPr>
        <w:pStyle w:val="Style33"/>
        <w:keepNext w:val="0"/>
        <w:keepLines w:val="0"/>
        <w:widowControl w:val="0"/>
        <w:numPr>
          <w:ilvl w:val="0"/>
          <w:numId w:val="13"/>
        </w:numPr>
        <w:shd w:val="clear" w:color="auto" w:fill="auto"/>
        <w:tabs>
          <w:tab w:pos="577" w:val="left"/>
        </w:tabs>
        <w:bidi w:val="0"/>
        <w:spacing w:before="0" w:after="60" w:line="240" w:lineRule="auto"/>
        <w:ind w:left="0" w:right="0" w:firstLine="0"/>
        <w:jc w:val="left"/>
      </w:pPr>
      <w:bookmarkStart w:id="579" w:name="bookmark579"/>
      <w:bookmarkEnd w:id="579"/>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召开了审计委员会</w:t>
      </w:r>
      <w:r>
        <w:rPr>
          <w:rFonts w:ascii="Times New Roman" w:eastAsia="Times New Roman" w:hAnsi="Times New Roman" w:cs="Times New Roman"/>
          <w:color w:val="000000"/>
          <w:spacing w:val="0"/>
          <w:w w:val="100"/>
          <w:position w:val="0"/>
        </w:rPr>
        <w:t>2016</w:t>
      </w:r>
      <w:r>
        <w:rPr>
          <w:color w:val="000000"/>
          <w:spacing w:val="0"/>
          <w:w w:val="100"/>
          <w:position w:val="0"/>
        </w:rPr>
        <w:t>年第一次会议，通过了如下议案:</w:t>
      </w:r>
    </w:p>
    <w:p>
      <w:pPr>
        <w:pStyle w:val="Style33"/>
        <w:keepNext w:val="0"/>
        <w:keepLines w:val="0"/>
        <w:widowControl w:val="0"/>
        <w:numPr>
          <w:ilvl w:val="0"/>
          <w:numId w:val="15"/>
        </w:numPr>
        <w:shd w:val="clear" w:color="auto" w:fill="auto"/>
        <w:tabs>
          <w:tab w:pos="392" w:val="left"/>
        </w:tabs>
        <w:bidi w:val="0"/>
        <w:spacing w:before="0" w:after="60" w:line="240" w:lineRule="auto"/>
        <w:ind w:left="0" w:right="0" w:firstLine="0"/>
        <w:jc w:val="left"/>
      </w:pPr>
      <w:bookmarkStart w:id="580" w:name="bookmark580"/>
      <w:bookmarkEnd w:id="580"/>
      <w:r>
        <w:rPr>
          <w:color w:val="000000"/>
          <w:spacing w:val="0"/>
          <w:w w:val="100"/>
          <w:position w:val="0"/>
        </w:rPr>
        <w:t>《审议公司</w:t>
      </w:r>
      <w:r>
        <w:rPr>
          <w:rFonts w:ascii="Times New Roman" w:eastAsia="Times New Roman" w:hAnsi="Times New Roman" w:cs="Times New Roman"/>
          <w:color w:val="000000"/>
          <w:spacing w:val="0"/>
          <w:w w:val="100"/>
          <w:position w:val="0"/>
        </w:rPr>
        <w:t>2015</w:t>
      </w:r>
      <w:r>
        <w:rPr>
          <w:color w:val="000000"/>
          <w:spacing w:val="0"/>
          <w:w w:val="100"/>
          <w:position w:val="0"/>
        </w:rPr>
        <w:t>年度董事会审计委员会工作报告的议案》；</w:t>
      </w:r>
    </w:p>
    <w:p>
      <w:pPr>
        <w:pStyle w:val="Style33"/>
        <w:keepNext w:val="0"/>
        <w:keepLines w:val="0"/>
        <w:widowControl w:val="0"/>
        <w:numPr>
          <w:ilvl w:val="0"/>
          <w:numId w:val="15"/>
        </w:numPr>
        <w:shd w:val="clear" w:color="auto" w:fill="auto"/>
        <w:tabs>
          <w:tab w:pos="397" w:val="left"/>
        </w:tabs>
        <w:bidi w:val="0"/>
        <w:spacing w:before="0" w:after="60" w:line="240" w:lineRule="auto"/>
        <w:ind w:left="0" w:right="0" w:firstLine="0"/>
        <w:jc w:val="left"/>
      </w:pPr>
      <w:bookmarkStart w:id="581" w:name="bookmark581"/>
      <w:bookmarkEnd w:id="581"/>
      <w:r>
        <w:rPr>
          <w:color w:val="000000"/>
          <w:spacing w:val="0"/>
          <w:w w:val="100"/>
          <w:position w:val="0"/>
        </w:rPr>
        <w:t>《审议公司</w:t>
      </w:r>
      <w:r>
        <w:rPr>
          <w:rFonts w:ascii="Times New Roman" w:eastAsia="Times New Roman" w:hAnsi="Times New Roman" w:cs="Times New Roman"/>
          <w:color w:val="000000"/>
          <w:spacing w:val="0"/>
          <w:w w:val="100"/>
          <w:position w:val="0"/>
        </w:rPr>
        <w:t>2015</w:t>
      </w:r>
      <w:r>
        <w:rPr>
          <w:color w:val="000000"/>
          <w:spacing w:val="0"/>
          <w:w w:val="100"/>
          <w:position w:val="0"/>
        </w:rPr>
        <w:t>年度报告及摘要》。</w:t>
      </w:r>
    </w:p>
    <w:p>
      <w:pPr>
        <w:pStyle w:val="Style33"/>
        <w:keepNext w:val="0"/>
        <w:keepLines w:val="0"/>
        <w:widowControl w:val="0"/>
        <w:numPr>
          <w:ilvl w:val="0"/>
          <w:numId w:val="13"/>
        </w:numPr>
        <w:shd w:val="clear" w:color="auto" w:fill="auto"/>
        <w:tabs>
          <w:tab w:pos="579" w:val="left"/>
        </w:tabs>
        <w:bidi w:val="0"/>
        <w:spacing w:before="0" w:after="60" w:line="240" w:lineRule="auto"/>
        <w:ind w:left="0" w:right="0" w:firstLine="0"/>
        <w:jc w:val="left"/>
      </w:pPr>
      <w:bookmarkStart w:id="582" w:name="bookmark582"/>
      <w:bookmarkEnd w:id="582"/>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召开了审计委员会</w:t>
      </w:r>
      <w:r>
        <w:rPr>
          <w:rFonts w:ascii="Times New Roman" w:eastAsia="Times New Roman" w:hAnsi="Times New Roman" w:cs="Times New Roman"/>
          <w:color w:val="000000"/>
          <w:spacing w:val="0"/>
          <w:w w:val="100"/>
          <w:position w:val="0"/>
        </w:rPr>
        <w:t>2016</w:t>
      </w:r>
      <w:r>
        <w:rPr>
          <w:color w:val="000000"/>
          <w:spacing w:val="0"/>
          <w:w w:val="100"/>
          <w:position w:val="0"/>
        </w:rPr>
        <w:t>年第二次会议，通过了如下议案:</w:t>
      </w:r>
    </w:p>
    <w:p>
      <w:pPr>
        <w:pStyle w:val="Style33"/>
        <w:keepNext w:val="0"/>
        <w:keepLines w:val="0"/>
        <w:widowControl w:val="0"/>
        <w:numPr>
          <w:ilvl w:val="0"/>
          <w:numId w:val="17"/>
        </w:numPr>
        <w:shd w:val="clear" w:color="auto" w:fill="auto"/>
        <w:bidi w:val="0"/>
        <w:spacing w:before="0" w:after="60" w:line="240" w:lineRule="auto"/>
        <w:ind w:left="0" w:right="0" w:firstLine="0"/>
        <w:jc w:val="left"/>
      </w:pPr>
      <w:bookmarkStart w:id="583" w:name="bookmark583"/>
      <w:bookmarkEnd w:id="583"/>
      <w:r>
        <w:rPr>
          <w:color w:val="000000"/>
          <w:spacing w:val="0"/>
          <w:w w:val="100"/>
          <w:position w:val="0"/>
        </w:rPr>
        <w:t>审议公司审计部</w:t>
      </w:r>
      <w:r>
        <w:rPr>
          <w:rFonts w:ascii="Times New Roman" w:eastAsia="Times New Roman" w:hAnsi="Times New Roman" w:cs="Times New Roman"/>
          <w:color w:val="000000"/>
          <w:spacing w:val="0"/>
          <w:w w:val="100"/>
          <w:position w:val="0"/>
        </w:rPr>
        <w:t>2015</w:t>
      </w:r>
      <w:r>
        <w:rPr>
          <w:color w:val="000000"/>
          <w:spacing w:val="0"/>
          <w:w w:val="100"/>
          <w:position w:val="0"/>
        </w:rPr>
        <w:t>年工作总结及</w:t>
      </w:r>
      <w:r>
        <w:rPr>
          <w:rFonts w:ascii="Times New Roman" w:eastAsia="Times New Roman" w:hAnsi="Times New Roman" w:cs="Times New Roman"/>
          <w:color w:val="000000"/>
          <w:spacing w:val="0"/>
          <w:w w:val="100"/>
          <w:position w:val="0"/>
        </w:rPr>
        <w:t>2016</w:t>
      </w:r>
      <w:r>
        <w:rPr>
          <w:color w:val="000000"/>
          <w:spacing w:val="0"/>
          <w:w w:val="100"/>
          <w:position w:val="0"/>
        </w:rPr>
        <w:t>年工作计划》；</w:t>
      </w:r>
    </w:p>
    <w:p>
      <w:pPr>
        <w:pStyle w:val="Style33"/>
        <w:keepNext w:val="0"/>
        <w:keepLines w:val="0"/>
        <w:widowControl w:val="0"/>
        <w:numPr>
          <w:ilvl w:val="0"/>
          <w:numId w:val="13"/>
        </w:numPr>
        <w:shd w:val="clear" w:color="auto" w:fill="auto"/>
        <w:tabs>
          <w:tab w:pos="579" w:val="left"/>
        </w:tabs>
        <w:bidi w:val="0"/>
        <w:spacing w:before="0" w:after="60" w:line="240" w:lineRule="auto"/>
        <w:ind w:left="0" w:right="0" w:firstLine="0"/>
        <w:jc w:val="left"/>
      </w:pPr>
      <w:bookmarkStart w:id="584" w:name="bookmark584"/>
      <w:bookmarkEnd w:id="584"/>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召开了审计委员会</w:t>
      </w:r>
      <w:r>
        <w:rPr>
          <w:rFonts w:ascii="Times New Roman" w:eastAsia="Times New Roman" w:hAnsi="Times New Roman" w:cs="Times New Roman"/>
          <w:color w:val="000000"/>
          <w:spacing w:val="0"/>
          <w:w w:val="100"/>
          <w:position w:val="0"/>
        </w:rPr>
        <w:t>2016</w:t>
      </w:r>
      <w:r>
        <w:rPr>
          <w:color w:val="000000"/>
          <w:spacing w:val="0"/>
          <w:w w:val="100"/>
          <w:position w:val="0"/>
        </w:rPr>
        <w:t>年第三次会议，通过了如下议案:</w:t>
      </w:r>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①《关于确定募集资金专户并授权董事长签订三方监管协议》；</w:t>
      </w:r>
    </w:p>
    <w:p>
      <w:pPr>
        <w:pStyle w:val="Style33"/>
        <w:keepNext w:val="0"/>
        <w:keepLines w:val="0"/>
        <w:widowControl w:val="0"/>
        <w:numPr>
          <w:ilvl w:val="0"/>
          <w:numId w:val="13"/>
        </w:numPr>
        <w:shd w:val="clear" w:color="auto" w:fill="auto"/>
        <w:tabs>
          <w:tab w:pos="579" w:val="left"/>
        </w:tabs>
        <w:bidi w:val="0"/>
        <w:spacing w:before="0" w:after="60" w:line="240" w:lineRule="auto"/>
        <w:ind w:left="0" w:right="0" w:firstLine="0"/>
        <w:jc w:val="left"/>
      </w:pPr>
      <w:bookmarkStart w:id="585" w:name="bookmark585"/>
      <w:bookmarkEnd w:id="585"/>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召开了审计委员会</w:t>
      </w:r>
      <w:r>
        <w:rPr>
          <w:rFonts w:ascii="Times New Roman" w:eastAsia="Times New Roman" w:hAnsi="Times New Roman" w:cs="Times New Roman"/>
          <w:color w:val="000000"/>
          <w:spacing w:val="0"/>
          <w:w w:val="100"/>
          <w:position w:val="0"/>
        </w:rPr>
        <w:t>2016</w:t>
      </w:r>
      <w:r>
        <w:rPr>
          <w:color w:val="000000"/>
          <w:spacing w:val="0"/>
          <w:w w:val="100"/>
          <w:position w:val="0"/>
        </w:rPr>
        <w:t>年第四次会议，通过了如下议案:</w:t>
      </w:r>
    </w:p>
    <w:p>
      <w:pPr>
        <w:pStyle w:val="Style33"/>
        <w:keepNext w:val="0"/>
        <w:keepLines w:val="0"/>
        <w:widowControl w:val="0"/>
        <w:numPr>
          <w:ilvl w:val="0"/>
          <w:numId w:val="19"/>
        </w:numPr>
        <w:shd w:val="clear" w:color="auto" w:fill="auto"/>
        <w:tabs>
          <w:tab w:pos="392" w:val="left"/>
        </w:tabs>
        <w:bidi w:val="0"/>
        <w:spacing w:before="0" w:after="60" w:line="240" w:lineRule="auto"/>
        <w:ind w:left="0" w:right="0" w:firstLine="0"/>
        <w:jc w:val="left"/>
      </w:pPr>
      <w:bookmarkStart w:id="586" w:name="bookmark586"/>
      <w:bookmarkEnd w:id="586"/>
      <w:r>
        <w:rPr>
          <w:color w:val="000000"/>
          <w:spacing w:val="0"/>
          <w:w w:val="100"/>
          <w:position w:val="0"/>
        </w:rPr>
        <w:t>《审议公司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年半年度报告全文》；</w:t>
      </w:r>
    </w:p>
    <w:p>
      <w:pPr>
        <w:pStyle w:val="Style33"/>
        <w:keepNext w:val="0"/>
        <w:keepLines w:val="0"/>
        <w:widowControl w:val="0"/>
        <w:numPr>
          <w:ilvl w:val="0"/>
          <w:numId w:val="19"/>
        </w:numPr>
        <w:shd w:val="clear" w:color="auto" w:fill="auto"/>
        <w:tabs>
          <w:tab w:pos="397" w:val="left"/>
        </w:tabs>
        <w:bidi w:val="0"/>
        <w:spacing w:before="0" w:after="140" w:line="240" w:lineRule="auto"/>
        <w:ind w:left="0" w:right="0" w:firstLine="0"/>
        <w:jc w:val="left"/>
      </w:pPr>
      <w:bookmarkStart w:id="587" w:name="bookmark587"/>
      <w:bookmarkEnd w:id="587"/>
      <w:r>
        <w:rPr>
          <w:color w:val="000000"/>
          <w:spacing w:val="0"/>
          <w:w w:val="100"/>
          <w:position w:val="0"/>
        </w:rPr>
        <w:t>《审议公司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年半年度报告摘要》；</w:t>
      </w:r>
    </w:p>
    <w:p>
      <w:pPr>
        <w:pStyle w:val="Style33"/>
        <w:keepNext w:val="0"/>
        <w:keepLines w:val="0"/>
        <w:widowControl w:val="0"/>
        <w:numPr>
          <w:ilvl w:val="0"/>
          <w:numId w:val="19"/>
        </w:numPr>
        <w:shd w:val="clear" w:color="auto" w:fill="auto"/>
        <w:tabs>
          <w:tab w:pos="397" w:val="left"/>
        </w:tabs>
        <w:bidi w:val="0"/>
        <w:spacing w:before="0" w:after="0" w:line="307" w:lineRule="exact"/>
        <w:ind w:left="0" w:right="0" w:firstLine="0"/>
        <w:jc w:val="left"/>
      </w:pPr>
      <w:bookmarkStart w:id="588" w:name="bookmark588"/>
      <w:bookmarkEnd w:id="588"/>
      <w:r>
        <w:rPr>
          <w:color w:val="000000"/>
          <w:spacing w:val="0"/>
          <w:w w:val="100"/>
          <w:position w:val="0"/>
        </w:rPr>
        <w:t>《关于公司控股股东对</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年半年度利润分配预案的提议及承诺》；</w:t>
      </w:r>
    </w:p>
    <w:p>
      <w:pPr>
        <w:pStyle w:val="Style33"/>
        <w:keepNext w:val="0"/>
        <w:keepLines w:val="0"/>
        <w:widowControl w:val="0"/>
        <w:numPr>
          <w:ilvl w:val="0"/>
          <w:numId w:val="19"/>
        </w:numPr>
        <w:shd w:val="clear" w:color="auto" w:fill="auto"/>
        <w:tabs>
          <w:tab w:pos="397" w:val="left"/>
        </w:tabs>
        <w:bidi w:val="0"/>
        <w:spacing w:before="0" w:after="0" w:line="307" w:lineRule="exact"/>
        <w:ind w:left="0" w:right="0" w:firstLine="0"/>
        <w:jc w:val="left"/>
      </w:pPr>
      <w:bookmarkStart w:id="589" w:name="bookmark589"/>
      <w:bookmarkEnd w:id="589"/>
      <w:r>
        <w:rPr>
          <w:color w:val="000000"/>
          <w:spacing w:val="0"/>
          <w:w w:val="100"/>
          <w:position w:val="0"/>
        </w:rPr>
        <w:t>《金冠电气</w:t>
      </w:r>
      <w:r>
        <w:rPr>
          <w:rFonts w:ascii="Times New Roman" w:eastAsia="Times New Roman" w:hAnsi="Times New Roman" w:cs="Times New Roman"/>
          <w:color w:val="000000"/>
          <w:spacing w:val="0"/>
          <w:w w:val="100"/>
          <w:position w:val="0"/>
        </w:rPr>
        <w:t>-</w:t>
      </w:r>
      <w:r>
        <w:rPr>
          <w:color w:val="000000"/>
          <w:spacing w:val="0"/>
          <w:w w:val="100"/>
          <w:position w:val="0"/>
        </w:rPr>
        <w:t>自筹资金预先使用发行费用的鉴证报告》；</w:t>
      </w:r>
    </w:p>
    <w:p>
      <w:pPr>
        <w:pStyle w:val="Style33"/>
        <w:keepNext w:val="0"/>
        <w:keepLines w:val="0"/>
        <w:widowControl w:val="0"/>
        <w:numPr>
          <w:ilvl w:val="0"/>
          <w:numId w:val="19"/>
        </w:numPr>
        <w:shd w:val="clear" w:color="auto" w:fill="auto"/>
        <w:tabs>
          <w:tab w:pos="397" w:val="left"/>
        </w:tabs>
        <w:bidi w:val="0"/>
        <w:spacing w:before="0" w:after="0" w:line="307" w:lineRule="exact"/>
        <w:ind w:left="0" w:right="0" w:firstLine="0"/>
        <w:jc w:val="left"/>
      </w:pPr>
      <w:bookmarkStart w:id="590" w:name="bookmark590"/>
      <w:bookmarkEnd w:id="590"/>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年半年度募集资金存放及使用情况专项报告》。</w:t>
      </w:r>
    </w:p>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，召开了审计委员会</w:t>
      </w:r>
      <w:r>
        <w:rPr>
          <w:rFonts w:ascii="Times New Roman" w:eastAsia="Times New Roman" w:hAnsi="Times New Roman" w:cs="Times New Roman"/>
          <w:color w:val="000000"/>
          <w:spacing w:val="0"/>
          <w:w w:val="100"/>
          <w:position w:val="0"/>
        </w:rPr>
        <w:t>2016</w:t>
      </w:r>
      <w:r>
        <w:rPr>
          <w:color w:val="000000"/>
          <w:spacing w:val="0"/>
          <w:w w:val="100"/>
          <w:position w:val="0"/>
        </w:rPr>
        <w:t>年第五次会议，通过了如下议案：</w:t>
      </w:r>
    </w:p>
    <w:p>
      <w:pPr>
        <w:pStyle w:val="Style33"/>
        <w:keepNext w:val="0"/>
        <w:keepLines w:val="0"/>
        <w:widowControl w:val="0"/>
        <w:numPr>
          <w:ilvl w:val="0"/>
          <w:numId w:val="21"/>
        </w:numPr>
        <w:shd w:val="clear" w:color="auto" w:fill="auto"/>
        <w:tabs>
          <w:tab w:pos="392" w:val="left"/>
        </w:tabs>
        <w:bidi w:val="0"/>
        <w:spacing w:before="0" w:after="0" w:line="307" w:lineRule="exact"/>
        <w:ind w:left="0" w:right="0" w:firstLine="0"/>
        <w:jc w:val="left"/>
      </w:pPr>
      <w:bookmarkStart w:id="591" w:name="bookmark591"/>
      <w:bookmarkEnd w:id="591"/>
      <w:r>
        <w:rPr>
          <w:color w:val="000000"/>
          <w:spacing w:val="0"/>
          <w:w w:val="100"/>
          <w:position w:val="0"/>
        </w:rPr>
        <w:t>《审议公司关于公司</w:t>
      </w:r>
      <w:r>
        <w:rPr>
          <w:rFonts w:ascii="Times New Roman" w:eastAsia="Times New Roman" w:hAnsi="Times New Roman" w:cs="Times New Roman"/>
          <w:color w:val="000000"/>
          <w:spacing w:val="0"/>
          <w:w w:val="100"/>
          <w:position w:val="0"/>
        </w:rPr>
        <w:t>2016</w:t>
      </w:r>
      <w:r>
        <w:rPr>
          <w:color w:val="000000"/>
          <w:spacing w:val="0"/>
          <w:w w:val="100"/>
          <w:position w:val="0"/>
        </w:rPr>
        <w:t>年第三季度报告的议案》；</w:t>
      </w:r>
    </w:p>
    <w:p>
      <w:pPr>
        <w:pStyle w:val="Style33"/>
        <w:keepNext w:val="0"/>
        <w:keepLines w:val="0"/>
        <w:widowControl w:val="0"/>
        <w:numPr>
          <w:ilvl w:val="0"/>
          <w:numId w:val="21"/>
        </w:numPr>
        <w:shd w:val="clear" w:color="auto" w:fill="auto"/>
        <w:tabs>
          <w:tab w:pos="397" w:val="left"/>
        </w:tabs>
        <w:bidi w:val="0"/>
        <w:spacing w:before="0" w:after="0" w:line="307" w:lineRule="exact"/>
        <w:ind w:left="0" w:right="0" w:firstLine="0"/>
        <w:jc w:val="left"/>
      </w:pPr>
      <w:bookmarkStart w:id="592" w:name="bookmark592"/>
      <w:bookmarkEnd w:id="592"/>
      <w:r>
        <w:rPr>
          <w:color w:val="000000"/>
          <w:spacing w:val="0"/>
          <w:w w:val="100"/>
          <w:position w:val="0"/>
        </w:rPr>
        <w:t>《审议公司关于公司</w:t>
      </w:r>
      <w:r>
        <w:rPr>
          <w:rFonts w:ascii="Times New Roman" w:eastAsia="Times New Roman" w:hAnsi="Times New Roman" w:cs="Times New Roman"/>
          <w:color w:val="000000"/>
          <w:spacing w:val="0"/>
          <w:w w:val="100"/>
          <w:position w:val="0"/>
        </w:rPr>
        <w:t>2016</w:t>
      </w:r>
      <w:r>
        <w:rPr>
          <w:color w:val="000000"/>
          <w:spacing w:val="0"/>
          <w:w w:val="100"/>
          <w:position w:val="0"/>
        </w:rPr>
        <w:t>年第三季度审计部工作报告》；</w:t>
      </w:r>
    </w:p>
    <w:p>
      <w:pPr>
        <w:pStyle w:val="Style33"/>
        <w:keepNext w:val="0"/>
        <w:keepLines w:val="0"/>
        <w:widowControl w:val="0"/>
        <w:shd w:val="clear" w:color="auto" w:fill="auto"/>
        <w:tabs>
          <w:tab w:pos="373" w:val="left"/>
        </w:tabs>
        <w:bidi w:val="0"/>
        <w:spacing w:before="0" w:after="0" w:line="307" w:lineRule="exact"/>
        <w:ind w:left="0" w:right="0" w:firstLine="0"/>
        <w:jc w:val="left"/>
      </w:pPr>
      <w:bookmarkStart w:id="593" w:name="bookmark593"/>
      <w:r>
        <w:rPr>
          <w:rFonts w:ascii="Times New Roman" w:eastAsia="Times New Roman" w:hAnsi="Times New Roman" w:cs="Times New Roman"/>
          <w:color w:val="000000"/>
          <w:spacing w:val="0"/>
          <w:w w:val="100"/>
          <w:position w:val="0"/>
        </w:rPr>
        <w:t>2</w:t>
      </w:r>
      <w:bookmarkEnd w:id="593"/>
      <w:r>
        <w:rPr>
          <w:color w:val="000000"/>
          <w:spacing w:val="0"/>
          <w:w w:val="100"/>
          <w:position w:val="0"/>
        </w:rPr>
        <w:t>、</w:t>
        <w:tab/>
        <w:t>报告期内，</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公司召开了战略委员会</w:t>
      </w:r>
      <w:r>
        <w:rPr>
          <w:rFonts w:ascii="Times New Roman" w:eastAsia="Times New Roman" w:hAnsi="Times New Roman" w:cs="Times New Roman"/>
          <w:color w:val="000000"/>
          <w:spacing w:val="0"/>
          <w:w w:val="100"/>
          <w:position w:val="0"/>
        </w:rPr>
        <w:t>2016</w:t>
      </w:r>
      <w:r>
        <w:rPr>
          <w:color w:val="000000"/>
          <w:spacing w:val="0"/>
          <w:w w:val="100"/>
          <w:position w:val="0"/>
        </w:rPr>
        <w:t>年第一次会议，审议通过了如下议案：</w:t>
      </w:r>
    </w:p>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①《审议吉林省金冠电气股份有限公司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年度财务预算的议案》；</w:t>
      </w:r>
    </w:p>
    <w:p>
      <w:pPr>
        <w:pStyle w:val="Style33"/>
        <w:keepNext w:val="0"/>
        <w:keepLines w:val="0"/>
        <w:widowControl w:val="0"/>
        <w:shd w:val="clear" w:color="auto" w:fill="auto"/>
        <w:tabs>
          <w:tab w:pos="373" w:val="left"/>
        </w:tabs>
        <w:bidi w:val="0"/>
        <w:spacing w:before="0" w:after="0" w:line="307" w:lineRule="exact"/>
        <w:ind w:left="0" w:right="0" w:firstLine="0"/>
        <w:jc w:val="left"/>
      </w:pPr>
      <w:bookmarkStart w:id="594" w:name="bookmark594"/>
      <w:r>
        <w:rPr>
          <w:rFonts w:ascii="Times New Roman" w:eastAsia="Times New Roman" w:hAnsi="Times New Roman" w:cs="Times New Roman"/>
          <w:color w:val="000000"/>
          <w:spacing w:val="0"/>
          <w:w w:val="100"/>
          <w:position w:val="0"/>
        </w:rPr>
        <w:t>3</w:t>
      </w:r>
      <w:bookmarkEnd w:id="594"/>
      <w:r>
        <w:rPr>
          <w:color w:val="000000"/>
          <w:spacing w:val="0"/>
          <w:w w:val="100"/>
          <w:position w:val="0"/>
        </w:rPr>
        <w:t>、</w:t>
        <w:tab/>
        <w:t>报告期内，</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公司召开了薪酬委员会</w:t>
      </w:r>
      <w:r>
        <w:rPr>
          <w:rFonts w:ascii="Times New Roman" w:eastAsia="Times New Roman" w:hAnsi="Times New Roman" w:cs="Times New Roman"/>
          <w:color w:val="000000"/>
          <w:spacing w:val="0"/>
          <w:w w:val="100"/>
          <w:position w:val="0"/>
        </w:rPr>
        <w:t>2016</w:t>
      </w:r>
      <w:r>
        <w:rPr>
          <w:color w:val="000000"/>
          <w:spacing w:val="0"/>
          <w:w w:val="100"/>
          <w:position w:val="0"/>
        </w:rPr>
        <w:t>年第一次会议，审议通过了如下议案：</w:t>
      </w:r>
    </w:p>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①《审议吉林省金冠电气股份有限公司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年董监高薪酬的议案》；</w:t>
      </w:r>
    </w:p>
    <w:p>
      <w:pPr>
        <w:pStyle w:val="Style33"/>
        <w:keepNext w:val="0"/>
        <w:keepLines w:val="0"/>
        <w:widowControl w:val="0"/>
        <w:shd w:val="clear" w:color="auto" w:fill="auto"/>
        <w:tabs>
          <w:tab w:pos="373" w:val="left"/>
        </w:tabs>
        <w:bidi w:val="0"/>
        <w:spacing w:before="0" w:after="0" w:line="307" w:lineRule="exact"/>
        <w:ind w:left="0" w:right="0" w:firstLine="0"/>
        <w:jc w:val="left"/>
      </w:pPr>
      <w:bookmarkStart w:id="595" w:name="bookmark595"/>
      <w:r>
        <w:rPr>
          <w:rFonts w:ascii="Times New Roman" w:eastAsia="Times New Roman" w:hAnsi="Times New Roman" w:cs="Times New Roman"/>
          <w:color w:val="000000"/>
          <w:spacing w:val="0"/>
          <w:w w:val="100"/>
          <w:position w:val="0"/>
        </w:rPr>
        <w:t>4</w:t>
      </w:r>
      <w:bookmarkEnd w:id="595"/>
      <w:r>
        <w:rPr>
          <w:color w:val="000000"/>
          <w:spacing w:val="0"/>
          <w:w w:val="100"/>
          <w:position w:val="0"/>
        </w:rPr>
        <w:t>、</w:t>
        <w:tab/>
        <w:t>报告期内，</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 xml:space="preserve">，公司召开了 </w:t>
      </w:r>
      <w:r>
        <w:rPr>
          <w:rFonts w:ascii="Times New Roman" w:eastAsia="Times New Roman" w:hAnsi="Times New Roman" w:cs="Times New Roman"/>
          <w:color w:val="000000"/>
          <w:spacing w:val="0"/>
          <w:w w:val="100"/>
          <w:position w:val="0"/>
        </w:rPr>
        <w:t>2016</w:t>
      </w:r>
      <w:r>
        <w:rPr>
          <w:color w:val="000000"/>
          <w:spacing w:val="0"/>
          <w:w w:val="100"/>
          <w:position w:val="0"/>
        </w:rPr>
        <w:t>年第一次董事会提名委员会，审议通过了如下议案：</w:t>
      </w:r>
    </w:p>
    <w:p>
      <w:pPr>
        <w:pStyle w:val="Style33"/>
        <w:keepNext w:val="0"/>
        <w:keepLines w:val="0"/>
        <w:widowControl w:val="0"/>
        <w:shd w:val="clear" w:color="auto" w:fill="auto"/>
        <w:bidi w:val="0"/>
        <w:spacing w:before="0" w:after="360" w:line="307" w:lineRule="exact"/>
        <w:ind w:left="0" w:right="0" w:firstLine="0"/>
        <w:jc w:val="left"/>
      </w:pPr>
      <w:r>
        <w:rPr>
          <w:color w:val="000000"/>
          <w:spacing w:val="0"/>
          <w:w w:val="100"/>
          <w:position w:val="0"/>
        </w:rPr>
        <w:t>①《审议关于提名徐卫东为公司第四届董事会独立董事候选人的议案》；</w:t>
      </w:r>
    </w:p>
    <w:p>
      <w:pPr>
        <w:pStyle w:val="Style26"/>
        <w:keepNext/>
        <w:keepLines/>
        <w:widowControl w:val="0"/>
        <w:shd w:val="clear" w:color="auto" w:fill="auto"/>
        <w:tabs>
          <w:tab w:pos="522" w:val="left"/>
        </w:tabs>
        <w:bidi w:val="0"/>
        <w:spacing w:before="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七</w:t>
      </w:r>
      <w:bookmarkEnd w:id="598"/>
      <w:r>
        <w:rPr>
          <w:color w:val="000000"/>
          <w:spacing w:val="0"/>
          <w:w w:val="100"/>
          <w:position w:val="0"/>
          <w:sz w:val="24"/>
          <w:szCs w:val="24"/>
        </w:rPr>
        <w:t>、</w:t>
        <w:tab/>
        <w:t>监事会工作情况</w:t>
      </w:r>
      <w:bookmarkEnd w:id="596"/>
      <w:bookmarkEnd w:id="597"/>
      <w:bookmarkEnd w:id="599"/>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26"/>
        <w:keepNext/>
        <w:keepLines/>
        <w:widowControl w:val="0"/>
        <w:shd w:val="clear" w:color="auto" w:fill="auto"/>
        <w:tabs>
          <w:tab w:pos="522" w:val="left"/>
        </w:tabs>
        <w:bidi w:val="0"/>
        <w:spacing w:before="0" w:after="28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sz w:val="24"/>
          <w:szCs w:val="24"/>
        </w:rPr>
        <w:t>八</w:t>
      </w:r>
      <w:bookmarkEnd w:id="602"/>
      <w:r>
        <w:rPr>
          <w:color w:val="000000"/>
          <w:spacing w:val="0"/>
          <w:w w:val="100"/>
          <w:position w:val="0"/>
          <w:sz w:val="24"/>
          <w:szCs w:val="24"/>
        </w:rPr>
        <w:t>、</w:t>
        <w:tab/>
        <w:t>高级管理人员的考评及激励情况</w:t>
      </w:r>
      <w:bookmarkEnd w:id="600"/>
      <w:bookmarkEnd w:id="601"/>
      <w:bookmarkEnd w:id="603"/>
    </w:p>
    <w:p>
      <w:pPr>
        <w:pStyle w:val="Style33"/>
        <w:keepNext w:val="0"/>
        <w:keepLines w:val="0"/>
        <w:widowControl w:val="0"/>
        <w:shd w:val="clear" w:color="auto" w:fill="auto"/>
        <w:bidi w:val="0"/>
        <w:spacing w:before="0" w:after="360" w:line="307" w:lineRule="exact"/>
        <w:ind w:left="0" w:right="0" w:firstLine="360"/>
        <w:jc w:val="both"/>
      </w:pPr>
      <w:r>
        <w:rPr>
          <w:color w:val="000000"/>
          <w:spacing w:val="0"/>
          <w:w w:val="100"/>
          <w:position w:val="0"/>
        </w:rPr>
        <w:t>公司执行对高级管理人员的考核管理制度，年初按照战略目标分解机制，向各高级管理人员分解经营 管理目标，并由此签订经营管理目标责任书。依据高级管理人员的月度计划考评，年终的经营目标责任书 进行年终业绩考核评价，决定高级管理人员的职务任免和报酬兑现事项。</w:t>
      </w:r>
    </w:p>
    <w:p>
      <w:pPr>
        <w:pStyle w:val="Style26"/>
        <w:keepNext/>
        <w:keepLines/>
        <w:widowControl w:val="0"/>
        <w:shd w:val="clear" w:color="auto" w:fill="auto"/>
        <w:tabs>
          <w:tab w:pos="522" w:val="left"/>
        </w:tabs>
        <w:bidi w:val="0"/>
        <w:spacing w:before="0" w:after="280" w:line="240" w:lineRule="auto"/>
        <w:ind w:left="0" w:right="0" w:firstLine="0"/>
        <w:jc w:val="both"/>
      </w:pPr>
      <w:bookmarkStart w:id="604" w:name="bookmark604"/>
      <w:bookmarkStart w:id="605" w:name="bookmark605"/>
      <w:bookmarkStart w:id="606" w:name="bookmark606"/>
      <w:bookmarkStart w:id="607" w:name="bookmark607"/>
      <w:r>
        <w:rPr>
          <w:color w:val="000000"/>
          <w:spacing w:val="0"/>
          <w:w w:val="100"/>
          <w:position w:val="0"/>
          <w:sz w:val="24"/>
          <w:szCs w:val="24"/>
        </w:rPr>
        <w:t>九</w:t>
      </w:r>
      <w:bookmarkEnd w:id="606"/>
      <w:r>
        <w:rPr>
          <w:color w:val="000000"/>
          <w:spacing w:val="0"/>
          <w:w w:val="100"/>
          <w:position w:val="0"/>
          <w:sz w:val="24"/>
          <w:szCs w:val="24"/>
        </w:rPr>
        <w:t>、</w:t>
        <w:tab/>
        <w:t>内部控制评价报告</w:t>
      </w:r>
      <w:bookmarkEnd w:id="604"/>
      <w:bookmarkEnd w:id="605"/>
      <w:bookmarkEnd w:id="607"/>
    </w:p>
    <w:p>
      <w:pPr>
        <w:pStyle w:val="Style30"/>
        <w:keepNext/>
        <w:keepLines/>
        <w:widowControl w:val="0"/>
        <w:shd w:val="clear" w:color="auto" w:fill="auto"/>
        <w:bidi w:val="0"/>
        <w:spacing w:before="0" w:line="307" w:lineRule="exact"/>
        <w:ind w:left="0" w:right="0" w:firstLine="0"/>
        <w:jc w:val="both"/>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、报告期内发现的内部控制重大缺陷的具体情况</w:t>
      </w:r>
      <w:bookmarkEnd w:id="608"/>
      <w:bookmarkEnd w:id="609"/>
      <w:bookmarkEnd w:id="611"/>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、内控自我评价报告</w:t>
      </w:r>
    </w:p>
    <w:tbl>
      <w:tblPr>
        <w:tblOverlap w:val="never"/>
        <w:jc w:val="left"/>
        <w:tblLayout w:type="fixed"/>
      </w:tblPr>
      <w:tblGrid>
        <w:gridCol w:w="2986"/>
        <w:gridCol w:w="3538"/>
        <w:gridCol w:w="30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纳入评价范围单位资产总额占公司合</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纳入评价范围单位营业收入占公司合</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、重大缺陷：如果缺陷发生的可能性</w:t>
            </w:r>
          </w:p>
        </w:tc>
      </w:tr>
    </w:tbl>
    <w:p>
      <w:pPr>
        <w:spacing w:lineRule="exact" w:line="1"/>
        <w:rPr>
          <w:sz w:val="2"/>
          <w:szCs w:val="2"/>
        </w:rPr>
      </w:pPr>
      <w:r>
        <w:br w:type="page"/>
      </w:r>
    </w:p>
    <w:tbl>
      <w:tblPr>
        <w:tblOverlap w:val="never"/>
        <w:jc w:val="left"/>
        <w:tblLayout w:type="fixed"/>
      </w:tblPr>
      <w:tblGrid>
        <w:gridCol w:w="2986"/>
        <w:gridCol w:w="3538"/>
        <w:gridCol w:w="3062"/>
      </w:tblGrid>
      <w:tr>
        <w:trPr>
          <w:trHeight w:val="4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董事、监事和高级管理人员的舞弊行为；（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未被公司内部控制识别的当期财务报告中的 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）审计委员会和审计部门对公 司的对外财务报告和财务报告内部控制监督 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 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 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 易的账务处理没有建立相应的控制机制或没 有实施且没有相应的补偿性控制；（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 期末财务报告过程的控制存在一项或多项缺 陷且不能合理保证编制的财务报表达到真 实、准确的目标。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、一般缺陷：一般缺陷是 指除上述重大缺陷、重要缺陷之外的其他财 务报告内部控制缺陷。</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高，会严重降低工作效率或效果、或严 重加大效果的不确定性、或使之严重偏 离预期目标为重大缺陷。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 如果缺陷发生的可能性较高，会显著降 低工作效率或效果、或显著加大效果的 不确定性、或使之显著偏离预期目标为 重要缺陷。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、一般缺陷：如果缺陷发 生的可能性较小，会降低工作效率或效 果、或加大效果的不确定性、或使之偏 离预期目标为一般缺陷。</w:t>
            </w:r>
          </w:p>
        </w:tc>
      </w:tr>
      <w:tr>
        <w:trPr>
          <w:trHeight w:val="19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、一般缺陷：错报金额〈利润总额的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错报金额〈净资产的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、重要缺陷：利 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；净 资产的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净资产的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 大缺陷：错报金额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；错报金 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净资产的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178"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一般缺陷:直接损失〈净资产的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tabs>
                <w:tab w:pos="240"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重要缺陷：净资产的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＞直接损失 </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净资产的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、重大缺陷：直接损 失</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净资产的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both"/>
      </w:pPr>
      <w:bookmarkStart w:id="612" w:name="bookmark612"/>
      <w:bookmarkStart w:id="613" w:name="bookmark613"/>
      <w:bookmarkStart w:id="614" w:name="bookmark614"/>
      <w:r>
        <w:rPr>
          <w:color w:val="000000"/>
          <w:spacing w:val="0"/>
          <w:w w:val="100"/>
          <w:position w:val="0"/>
          <w:sz w:val="24"/>
          <w:szCs w:val="24"/>
        </w:rPr>
        <w:t>十、内部控制审计报告或鉴证报告</w:t>
      </w:r>
      <w:bookmarkEnd w:id="612"/>
      <w:bookmarkEnd w:id="613"/>
      <w:bookmarkEnd w:id="614"/>
    </w:p>
    <w:p>
      <w:pPr>
        <w:pStyle w:val="Style36"/>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left"/>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我们认为，金冠电气公司按照《企业内部控制基本规范》及相关规定于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日在所有重大方面保持了有效的 内部控制。本结论是在受到鉴证报告中指出的固有限制的条件下形成的。</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 cn</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9"/>
        <w:keepNext w:val="0"/>
        <w:keepLines w:val="0"/>
        <w:widowControl w:val="0"/>
        <w:shd w:val="clear" w:color="auto" w:fill="auto"/>
        <w:bidi w:val="0"/>
        <w:spacing w:before="0" w:after="0" w:line="346" w:lineRule="exact"/>
        <w:ind w:left="0" w:right="0" w:firstLine="0"/>
        <w:jc w:val="both"/>
      </w:pPr>
      <w:r>
        <w:rPr>
          <w:color w:val="000000"/>
          <w:spacing w:val="0"/>
          <w:w w:val="100"/>
          <w:position w:val="0"/>
        </w:rPr>
        <w:t xml:space="preserve">会计师事务所是否出具非标准意见的内部控制鉴证报告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320" w:line="346" w:lineRule="exact"/>
        <w:ind w:left="0" w:right="0" w:firstLine="0"/>
        <w:jc w:val="both"/>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5"/>
        <w:keepNext/>
        <w:keepLines/>
        <w:widowControl w:val="0"/>
        <w:shd w:val="clear" w:color="auto" w:fill="auto"/>
        <w:bidi w:val="0"/>
        <w:spacing w:before="0" w:after="600" w:line="240" w:lineRule="auto"/>
        <w:ind w:left="0" w:right="0" w:firstLine="0"/>
        <w:jc w:val="center"/>
      </w:pPr>
      <w:bookmarkStart w:id="615" w:name="bookmark615"/>
      <w:bookmarkStart w:id="616" w:name="bookmark616"/>
      <w:bookmarkStart w:id="617" w:name="bookmark617"/>
      <w:r>
        <w:rPr>
          <w:color w:val="000000"/>
          <w:spacing w:val="0"/>
          <w:w w:val="100"/>
          <w:position w:val="0"/>
        </w:rPr>
        <w:t>第十节公司债券相关情况</w:t>
      </w:r>
      <w:bookmarkEnd w:id="615"/>
      <w:bookmarkEnd w:id="616"/>
      <w:bookmarkEnd w:id="617"/>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07" w:right="394" w:bottom="1537" w:left="1100"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520" w:after="520" w:line="240" w:lineRule="auto"/>
        <w:ind w:left="0" w:right="0" w:firstLine="0"/>
        <w:jc w:val="center"/>
      </w:pPr>
      <w:bookmarkStart w:id="618" w:name="bookmark618"/>
      <w:bookmarkStart w:id="619" w:name="bookmark619"/>
      <w:bookmarkStart w:id="620" w:name="bookmark620"/>
      <w:r>
        <w:rPr>
          <w:color w:val="000000"/>
          <w:spacing w:val="0"/>
          <w:w w:val="100"/>
          <w:position w:val="0"/>
        </w:rPr>
        <w:t>第十一节财务报告</w:t>
      </w:r>
      <w:bookmarkEnd w:id="618"/>
      <w:bookmarkEnd w:id="619"/>
      <w:bookmarkEnd w:id="620"/>
    </w:p>
    <w:p>
      <w:pPr>
        <w:pStyle w:val="Style3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一、审计报告</w:t>
      </w:r>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齐晓丽、李灵辉</w:t>
            </w:r>
          </w:p>
        </w:tc>
      </w:tr>
    </w:tbl>
    <w:p>
      <w:pPr>
        <w:pStyle w:val="Style36"/>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99" w:line="1" w:lineRule="exact"/>
      </w:pPr>
    </w:p>
    <w:p>
      <w:pPr>
        <w:pStyle w:val="Style64"/>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9"/>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号</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吉林省金冠电气股份有限公司全体股东：</w:t>
      </w:r>
    </w:p>
    <w:p>
      <w:pPr>
        <w:pStyle w:val="Style33"/>
        <w:keepNext w:val="0"/>
        <w:keepLines w:val="0"/>
        <w:widowControl w:val="0"/>
        <w:shd w:val="clear" w:color="auto" w:fill="auto"/>
        <w:bidi w:val="0"/>
        <w:spacing w:before="0" w:after="300" w:line="310" w:lineRule="exact"/>
        <w:ind w:left="0" w:right="0" w:firstLine="500"/>
        <w:jc w:val="both"/>
      </w:pPr>
      <w:r>
        <w:rPr>
          <w:color w:val="000000"/>
          <w:spacing w:val="0"/>
          <w:w w:val="100"/>
          <w:position w:val="0"/>
        </w:rPr>
        <w:t>我们审计了后附的吉林省金冠电气股份有限公司（以下简称金冠电气公司）财务报表，包括</w:t>
      </w:r>
      <w:r>
        <w:rPr>
          <w:rFonts w:ascii="Times New Roman" w:eastAsia="Times New Roman" w:hAnsi="Times New Roman" w:cs="Times New Roman"/>
          <w:color w:val="000000"/>
          <w:spacing w:val="0"/>
          <w:w w:val="100"/>
          <w:position w:val="0"/>
          <w:sz w:val="22"/>
          <w:szCs w:val="22"/>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年度的合并及母公司利润表、合并及母公司现金流量表、 合并及母公司所有者权益变动表，以及财务报表附注。</w:t>
      </w:r>
    </w:p>
    <w:p>
      <w:pPr>
        <w:pStyle w:val="Style30"/>
        <w:keepNext/>
        <w:keepLines/>
        <w:widowControl w:val="0"/>
        <w:shd w:val="clear" w:color="auto" w:fill="auto"/>
        <w:bidi w:val="0"/>
        <w:spacing w:before="0" w:after="0" w:line="314" w:lineRule="exact"/>
        <w:ind w:left="0" w:right="0" w:firstLine="500"/>
        <w:jc w:val="both"/>
      </w:pPr>
      <w:bookmarkStart w:id="621" w:name="bookmark621"/>
      <w:bookmarkStart w:id="622" w:name="bookmark622"/>
      <w:bookmarkStart w:id="623" w:name="bookmark623"/>
      <w:r>
        <w:rPr>
          <w:color w:val="000000"/>
          <w:spacing w:val="0"/>
          <w:w w:val="100"/>
          <w:position w:val="0"/>
        </w:rPr>
        <w:t>一、管理层对财务报表的责任</w:t>
      </w:r>
      <w:bookmarkEnd w:id="621"/>
      <w:bookmarkEnd w:id="622"/>
      <w:bookmarkEnd w:id="623"/>
    </w:p>
    <w:p>
      <w:pPr>
        <w:pStyle w:val="Style33"/>
        <w:keepNext w:val="0"/>
        <w:keepLines w:val="0"/>
        <w:widowControl w:val="0"/>
        <w:shd w:val="clear" w:color="auto" w:fill="auto"/>
        <w:bidi w:val="0"/>
        <w:spacing w:before="0" w:after="300" w:line="314" w:lineRule="exact"/>
        <w:ind w:left="0" w:right="0" w:firstLine="500"/>
        <w:jc w:val="both"/>
      </w:pPr>
      <w:r>
        <w:rPr>
          <w:color w:val="000000"/>
          <w:spacing w:val="0"/>
          <w:w w:val="100"/>
          <w:position w:val="0"/>
        </w:rPr>
        <w:t>编制和公允列报财务报表是金冠电气公司管理层的责任，这种责任包括：（</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）按照企业会计准 则的规定编制财务报表，并使其实现公允反映；（</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）设计、执行和维护必要的内部控制，以使财务 报表不存在由于舞弊或错误导致的重大错报。</w:t>
      </w:r>
    </w:p>
    <w:p>
      <w:pPr>
        <w:pStyle w:val="Style30"/>
        <w:keepNext/>
        <w:keepLines/>
        <w:widowControl w:val="0"/>
        <w:shd w:val="clear" w:color="auto" w:fill="auto"/>
        <w:bidi w:val="0"/>
        <w:spacing w:before="0" w:after="0" w:line="312" w:lineRule="exact"/>
        <w:ind w:left="0" w:right="0" w:firstLine="500"/>
        <w:jc w:val="both"/>
      </w:pPr>
      <w:bookmarkStart w:id="624" w:name="bookmark624"/>
      <w:bookmarkStart w:id="625" w:name="bookmark625"/>
      <w:bookmarkStart w:id="626" w:name="bookmark626"/>
      <w:r>
        <w:rPr>
          <w:color w:val="000000"/>
          <w:spacing w:val="0"/>
          <w:w w:val="100"/>
          <w:position w:val="0"/>
        </w:rPr>
        <w:t>二、注册会计师的责任</w:t>
      </w:r>
      <w:bookmarkEnd w:id="624"/>
      <w:bookmarkEnd w:id="625"/>
      <w:bookmarkEnd w:id="626"/>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我们的责任是在执行审计工作的基础上对财务报表发表审计意见。我们按照中国注册会计师审计 准则的规定执行了审计工作。中国注册会计师审计准则要求我们遵守中国注册会计师职业道德守则， 计划和执行审计工作以对财务报表是否不存在重大错报获取合理保证。</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审计工作涉及实施审计程序，以获取有关财务报表金额和披露的审计证据。选择的审计程序取决 于注册会计师的判断，包括对由于舞弊或错误导致的财务报表重大错报风险的评估。在进行风险评估 时，注册会计师考虑与财务报表编制和公允列报相关的内部控制，以设计恰当的审计程序，但目的并 非对内部控制的有效性发表意见。审计工作还包括评价管理层选用会计政策的恰当性和作出会计估计 的合理性，以及评价财务报表的总体列报。</w:t>
      </w:r>
    </w:p>
    <w:p>
      <w:pPr>
        <w:pStyle w:val="Style33"/>
        <w:keepNext w:val="0"/>
        <w:keepLines w:val="0"/>
        <w:widowControl w:val="0"/>
        <w:shd w:val="clear" w:color="auto" w:fill="auto"/>
        <w:bidi w:val="0"/>
        <w:spacing w:before="0" w:after="300" w:line="312" w:lineRule="exact"/>
        <w:ind w:left="0" w:right="0" w:firstLine="500"/>
        <w:jc w:val="left"/>
      </w:pPr>
      <w:r>
        <w:rPr>
          <w:color w:val="000000"/>
          <w:spacing w:val="0"/>
          <w:w w:val="100"/>
          <w:position w:val="0"/>
        </w:rPr>
        <w:t>我们相信，我们获取的审计证据是充分、适当的，为发表审计意见提供了基础。</w:t>
      </w:r>
    </w:p>
    <w:p>
      <w:pPr>
        <w:pStyle w:val="Style30"/>
        <w:keepNext/>
        <w:keepLines/>
        <w:widowControl w:val="0"/>
        <w:shd w:val="clear" w:color="auto" w:fill="auto"/>
        <w:bidi w:val="0"/>
        <w:spacing w:before="0" w:after="0" w:line="314" w:lineRule="exact"/>
        <w:ind w:left="0" w:right="0" w:firstLine="500"/>
        <w:jc w:val="both"/>
      </w:pPr>
      <w:bookmarkStart w:id="627" w:name="bookmark627"/>
      <w:bookmarkStart w:id="628" w:name="bookmark628"/>
      <w:bookmarkStart w:id="629" w:name="bookmark629"/>
      <w:r>
        <w:rPr>
          <w:color w:val="000000"/>
          <w:spacing w:val="0"/>
          <w:w w:val="100"/>
          <w:position w:val="0"/>
        </w:rPr>
        <w:t>三、审计意见</w:t>
      </w:r>
      <w:bookmarkEnd w:id="627"/>
      <w:bookmarkEnd w:id="628"/>
      <w:bookmarkEnd w:id="629"/>
    </w:p>
    <w:p>
      <w:pPr>
        <w:pStyle w:val="Style33"/>
        <w:keepNext w:val="0"/>
        <w:keepLines w:val="0"/>
        <w:widowControl w:val="0"/>
        <w:shd w:val="clear" w:color="auto" w:fill="auto"/>
        <w:bidi w:val="0"/>
        <w:spacing w:before="0" w:after="300" w:line="314" w:lineRule="exact"/>
        <w:ind w:left="0" w:right="0" w:firstLine="500"/>
        <w:jc w:val="both"/>
      </w:pPr>
      <w:r>
        <w:rPr>
          <w:color w:val="000000"/>
          <w:spacing w:val="0"/>
          <w:w w:val="100"/>
          <w:position w:val="0"/>
        </w:rPr>
        <w:t>我们认为，金冠电气公司财务报表在所有重大方面按照企业会计准则的规定编制，公允反映了金 冠电气公司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年度的合并及母公司经营成果和现金 流量。</w:t>
      </w:r>
      <w:r>
        <w:br w:type="page"/>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天健会计师事务所（特殊普通合伙）中国注册会计师：</w:t>
      </w:r>
    </w:p>
    <w:p>
      <w:pPr>
        <w:pStyle w:val="Style33"/>
        <w:keepNext w:val="0"/>
        <w:keepLines w:val="0"/>
        <w:widowControl w:val="0"/>
        <w:shd w:val="clear" w:color="auto" w:fill="auto"/>
        <w:tabs>
          <w:tab w:pos="2115" w:val="left"/>
        </w:tabs>
        <w:bidi w:val="0"/>
        <w:spacing w:before="0" w:after="380" w:line="240" w:lineRule="auto"/>
        <w:ind w:left="0" w:right="0" w:firstLine="44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杭州</w:t>
        <w:tab/>
        <w:t>中国注册会计师：</w:t>
      </w:r>
    </w:p>
    <w:p>
      <w:pPr>
        <w:pStyle w:val="Style33"/>
        <w:keepNext w:val="0"/>
        <w:keepLines w:val="0"/>
        <w:widowControl w:val="0"/>
        <w:shd w:val="clear" w:color="auto" w:fill="auto"/>
        <w:bidi w:val="0"/>
        <w:spacing w:before="0" w:after="680" w:line="240" w:lineRule="auto"/>
        <w:ind w:left="1700" w:right="0" w:firstLine="0"/>
        <w:jc w:val="left"/>
      </w:pPr>
      <w:r>
        <w:rPr>
          <w:color w:val="000000"/>
          <w:spacing w:val="0"/>
          <w:w w:val="100"/>
          <w:position w:val="0"/>
        </w:rPr>
        <w:t>二</w:t>
      </w:r>
      <w:r>
        <w:rPr>
          <w:rFonts w:ascii="Arial" w:eastAsia="Arial" w:hAnsi="Arial" w:cs="Arial"/>
          <w:color w:val="000000"/>
          <w:spacing w:val="0"/>
          <w:w w:val="100"/>
          <w:position w:val="0"/>
          <w:sz w:val="30"/>
          <w:szCs w:val="30"/>
        </w:rPr>
        <w:t>o</w:t>
      </w:r>
      <w:r>
        <w:rPr>
          <w:color w:val="000000"/>
          <w:spacing w:val="0"/>
          <w:w w:val="100"/>
          <w:position w:val="0"/>
        </w:rPr>
        <w:t>年二月二-一日</w:t>
      </w:r>
    </w:p>
    <w:p>
      <w:pPr>
        <w:pStyle w:val="Style26"/>
        <w:keepNext/>
        <w:keepLines/>
        <w:widowControl w:val="0"/>
        <w:shd w:val="clear" w:color="auto" w:fill="auto"/>
        <w:bidi w:val="0"/>
        <w:spacing w:before="0" w:after="380" w:line="240" w:lineRule="auto"/>
        <w:ind w:left="0" w:right="0" w:firstLine="0"/>
        <w:jc w:val="left"/>
      </w:pPr>
      <w:bookmarkStart w:id="630" w:name="bookmark630"/>
      <w:bookmarkStart w:id="631" w:name="bookmark631"/>
      <w:bookmarkStart w:id="632" w:name="bookmark632"/>
      <w:r>
        <w:rPr>
          <w:color w:val="000000"/>
          <w:spacing w:val="0"/>
          <w:w w:val="100"/>
          <w:position w:val="0"/>
          <w:sz w:val="24"/>
          <w:szCs w:val="24"/>
        </w:rPr>
        <w:t>二、财务报表</w:t>
      </w:r>
      <w:bookmarkEnd w:id="630"/>
      <w:bookmarkEnd w:id="631"/>
      <w:bookmarkEnd w:id="632"/>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0"/>
        <w:keepNext/>
        <w:keepLines/>
        <w:widowControl w:val="0"/>
        <w:shd w:val="clear" w:color="auto" w:fill="auto"/>
        <w:bidi w:val="0"/>
        <w:spacing w:before="0" w:after="38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color w:val="000000"/>
          <w:spacing w:val="0"/>
          <w:w w:val="100"/>
          <w:position w:val="0"/>
        </w:rPr>
        <w:t>、合并资产负债表</w:t>
      </w:r>
      <w:bookmarkEnd w:id="633"/>
      <w:bookmarkEnd w:id="634"/>
      <w:bookmarkEnd w:id="636"/>
    </w:p>
    <w:p>
      <w:pPr>
        <w:pStyle w:val="Style9"/>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6162040</wp:posOffset>
                </wp:positionH>
                <wp:positionV relativeFrom="paragraph">
                  <wp:posOffset>444500</wp:posOffset>
                </wp:positionV>
                <wp:extent cx="481330" cy="143510"/>
                <wp:wrapSquare wrapText="left"/>
                <wp:docPr id="19" name="Shape 19"/>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45" type="#_x0000_t202" style="position:absolute;margin-left:485.19999999999999pt;margin-top:35.pt;width:37.899999999999999pt;height:11.300000000000001pt;z-index:-125829373;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编制单位：吉林省金冠电气股份有限公司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7565" w:hSpace="10" w:vSpace="629" w:wrap="notBeside" w:vAnchor="text" w:hAnchor="text" w:x="11" w:y="630"/>
              <w:widowControl w:val="0"/>
              <w:rPr>
                <w:sz w:val="10"/>
                <w:szCs w:val="10"/>
              </w:rPr>
            </w:pPr>
          </w:p>
        </w:tc>
        <w:tc>
          <w:tcPr>
            <w:tcBorders>
              <w:top w:val="single" w:sz="4"/>
              <w:left w:val="single" w:sz="4"/>
              <w:right w:val="single" w:sz="4"/>
            </w:tcBorders>
            <w:shd w:val="clear" w:color="auto" w:fill="D3D3D3"/>
            <w:vAlign w:val="top"/>
          </w:tcPr>
          <w:p>
            <w:pPr>
              <w:framePr w:w="9586" w:h="7565" w:hSpace="10" w:vSpace="629" w:wrap="notBeside" w:vAnchor="text" w:hAnchor="text" w:x="1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270,107,748.10</w:t>
            </w:r>
          </w:p>
        </w:tc>
        <w:tc>
          <w:tcPr>
            <w:tcBorders>
              <w:top w:val="single" w:sz="4"/>
              <w:left w:val="single" w:sz="4"/>
              <w:right w:val="single" w:sz="4"/>
            </w:tcBorders>
            <w:shd w:val="clear" w:color="auto" w:fill="FFFFFF"/>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128,219,460.71</w:t>
            </w:r>
          </w:p>
        </w:tc>
      </w:tr>
      <w:tr>
        <w:trPr>
          <w:trHeight w:val="398" w:hRule="exact"/>
        </w:trPr>
        <w:tc>
          <w:tcPr>
            <w:tcBorders>
              <w:top w:val="single" w:sz="4"/>
              <w:left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7565" w:hSpace="10" w:vSpace="629" w:wrap="notBeside" w:vAnchor="text" w:hAnchor="text" w:x="11" w:y="630"/>
              <w:widowControl w:val="0"/>
              <w:rPr>
                <w:sz w:val="10"/>
                <w:szCs w:val="10"/>
              </w:rPr>
            </w:pPr>
          </w:p>
        </w:tc>
        <w:tc>
          <w:tcPr>
            <w:tcBorders>
              <w:top w:val="single" w:sz="4"/>
              <w:left w:val="single" w:sz="4"/>
              <w:right w:val="single" w:sz="4"/>
            </w:tcBorders>
            <w:shd w:val="clear" w:color="auto" w:fill="FFFFFF"/>
            <w:vAlign w:val="top"/>
          </w:tcPr>
          <w:p>
            <w:pPr>
              <w:framePr w:w="9586" w:h="7565" w:hSpace="10" w:vSpace="629" w:wrap="notBeside" w:vAnchor="text" w:hAnchor="text" w:x="1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7565" w:hSpace="10" w:vSpace="629" w:wrap="notBeside" w:vAnchor="text" w:hAnchor="text" w:x="11" w:y="630"/>
              <w:widowControl w:val="0"/>
              <w:rPr>
                <w:sz w:val="10"/>
                <w:szCs w:val="10"/>
              </w:rPr>
            </w:pPr>
          </w:p>
        </w:tc>
        <w:tc>
          <w:tcPr>
            <w:tcBorders>
              <w:top w:val="single" w:sz="4"/>
              <w:left w:val="single" w:sz="4"/>
              <w:right w:val="single" w:sz="4"/>
            </w:tcBorders>
            <w:shd w:val="clear" w:color="auto" w:fill="FFFFFF"/>
            <w:vAlign w:val="top"/>
          </w:tcPr>
          <w:p>
            <w:pPr>
              <w:framePr w:w="9586" w:h="7565" w:hSpace="10" w:vSpace="629" w:wrap="notBeside" w:vAnchor="text" w:hAnchor="text" w:x="11"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framePr w:w="9586" w:h="7565" w:hSpace="10" w:vSpace="629" w:wrap="notBeside" w:vAnchor="text" w:hAnchor="text" w:x="11" w:y="630"/>
              <w:widowControl w:val="0"/>
              <w:rPr>
                <w:sz w:val="10"/>
                <w:szCs w:val="10"/>
              </w:rPr>
            </w:pPr>
          </w:p>
        </w:tc>
        <w:tc>
          <w:tcPr>
            <w:tcBorders>
              <w:top w:val="single" w:sz="4"/>
              <w:left w:val="single" w:sz="4"/>
              <w:right w:val="single" w:sz="4"/>
            </w:tcBorders>
            <w:shd w:val="clear" w:color="auto" w:fill="FFFFFF"/>
            <w:vAlign w:val="top"/>
          </w:tcPr>
          <w:p>
            <w:pPr>
              <w:framePr w:w="9586" w:h="7565" w:hSpace="10" w:vSpace="629" w:wrap="notBeside" w:vAnchor="text" w:hAnchor="text" w:x="1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7565" w:hSpace="10" w:vSpace="629" w:wrap="notBeside" w:vAnchor="text" w:hAnchor="text" w:x="11" w:y="630"/>
              <w:widowControl w:val="0"/>
              <w:rPr>
                <w:sz w:val="10"/>
                <w:szCs w:val="10"/>
              </w:rPr>
            </w:pPr>
          </w:p>
        </w:tc>
        <w:tc>
          <w:tcPr>
            <w:tcBorders>
              <w:top w:val="single" w:sz="4"/>
              <w:left w:val="single" w:sz="4"/>
              <w:right w:val="single" w:sz="4"/>
            </w:tcBorders>
            <w:shd w:val="clear" w:color="auto" w:fill="FFFFFF"/>
            <w:vAlign w:val="top"/>
          </w:tcPr>
          <w:p>
            <w:pPr>
              <w:framePr w:w="9586" w:h="7565" w:hSpace="10" w:vSpace="629" w:wrap="notBeside" w:vAnchor="text" w:hAnchor="text" w:x="11"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13,074,633.94</w:t>
            </w:r>
          </w:p>
        </w:tc>
        <w:tc>
          <w:tcPr>
            <w:tcBorders>
              <w:top w:val="single" w:sz="4"/>
              <w:left w:val="single" w:sz="4"/>
              <w:right w:val="single" w:sz="4"/>
            </w:tcBorders>
            <w:shd w:val="clear" w:color="auto" w:fill="FFFFFF"/>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14,003,980.00</w:t>
            </w:r>
          </w:p>
        </w:tc>
      </w:tr>
      <w:tr>
        <w:trPr>
          <w:trHeight w:val="403" w:hRule="exact"/>
        </w:trPr>
        <w:tc>
          <w:tcPr>
            <w:tcBorders>
              <w:top w:val="single" w:sz="4"/>
              <w:left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217,503,194.58</w:t>
            </w:r>
          </w:p>
        </w:tc>
        <w:tc>
          <w:tcPr>
            <w:tcBorders>
              <w:top w:val="single" w:sz="4"/>
              <w:left w:val="single" w:sz="4"/>
              <w:right w:val="single" w:sz="4"/>
            </w:tcBorders>
            <w:shd w:val="clear" w:color="auto" w:fill="FFFFFF"/>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151,445,904.47</w:t>
            </w:r>
          </w:p>
        </w:tc>
      </w:tr>
      <w:tr>
        <w:trPr>
          <w:trHeight w:val="403" w:hRule="exact"/>
        </w:trPr>
        <w:tc>
          <w:tcPr>
            <w:tcBorders>
              <w:top w:val="single" w:sz="4"/>
              <w:left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9,680,662.67</w:t>
            </w:r>
          </w:p>
        </w:tc>
        <w:tc>
          <w:tcPr>
            <w:tcBorders>
              <w:top w:val="single" w:sz="4"/>
              <w:left w:val="single" w:sz="4"/>
              <w:right w:val="single" w:sz="4"/>
            </w:tcBorders>
            <w:shd w:val="clear" w:color="auto" w:fill="FFFFFF"/>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7,077,592.46</w:t>
            </w:r>
          </w:p>
        </w:tc>
      </w:tr>
      <w:tr>
        <w:trPr>
          <w:trHeight w:val="403" w:hRule="exact"/>
        </w:trPr>
        <w:tc>
          <w:tcPr>
            <w:tcBorders>
              <w:top w:val="single" w:sz="4"/>
              <w:left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7565" w:hSpace="10" w:vSpace="629" w:wrap="notBeside" w:vAnchor="text" w:hAnchor="text" w:x="11" w:y="630"/>
              <w:widowControl w:val="0"/>
              <w:rPr>
                <w:sz w:val="10"/>
                <w:szCs w:val="10"/>
              </w:rPr>
            </w:pPr>
          </w:p>
        </w:tc>
        <w:tc>
          <w:tcPr>
            <w:tcBorders>
              <w:top w:val="single" w:sz="4"/>
              <w:left w:val="single" w:sz="4"/>
              <w:right w:val="single" w:sz="4"/>
            </w:tcBorders>
            <w:shd w:val="clear" w:color="auto" w:fill="FFFFFF"/>
            <w:vAlign w:val="top"/>
          </w:tcPr>
          <w:p>
            <w:pPr>
              <w:framePr w:w="9586" w:h="7565" w:hSpace="10" w:vSpace="629" w:wrap="notBeside" w:vAnchor="text" w:hAnchor="text" w:x="11"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7565" w:hSpace="10" w:vSpace="629" w:wrap="notBeside" w:vAnchor="text" w:hAnchor="text" w:x="11" w:y="630"/>
              <w:widowControl w:val="0"/>
              <w:rPr>
                <w:sz w:val="10"/>
                <w:szCs w:val="10"/>
              </w:rPr>
            </w:pPr>
          </w:p>
        </w:tc>
        <w:tc>
          <w:tcPr>
            <w:tcBorders>
              <w:top w:val="single" w:sz="4"/>
              <w:left w:val="single" w:sz="4"/>
              <w:right w:val="single" w:sz="4"/>
            </w:tcBorders>
            <w:shd w:val="clear" w:color="auto" w:fill="FFFFFF"/>
            <w:vAlign w:val="top"/>
          </w:tcPr>
          <w:p>
            <w:pPr>
              <w:framePr w:w="9586" w:h="7565" w:hSpace="10" w:vSpace="629" w:wrap="notBeside" w:vAnchor="text" w:hAnchor="text" w:x="1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6" w:h="7565" w:hSpace="10" w:vSpace="629" w:wrap="notBeside" w:vAnchor="text" w:hAnchor="text" w:x="11" w:y="630"/>
              <w:widowControl w:val="0"/>
              <w:rPr>
                <w:sz w:val="10"/>
                <w:szCs w:val="10"/>
              </w:rPr>
            </w:pPr>
          </w:p>
        </w:tc>
        <w:tc>
          <w:tcPr>
            <w:tcBorders>
              <w:top w:val="single" w:sz="4"/>
              <w:left w:val="single" w:sz="4"/>
              <w:right w:val="single" w:sz="4"/>
            </w:tcBorders>
            <w:shd w:val="clear" w:color="auto" w:fill="FFFFFF"/>
            <w:vAlign w:val="top"/>
          </w:tcPr>
          <w:p>
            <w:pPr>
              <w:framePr w:w="9586" w:h="7565" w:hSpace="10" w:vSpace="629" w:wrap="notBeside" w:vAnchor="text" w:hAnchor="text" w:x="1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framePr w:w="9586" w:h="7565" w:hSpace="10" w:vSpace="629" w:wrap="notBeside" w:vAnchor="text" w:hAnchor="text" w:x="11" w:y="630"/>
              <w:widowControl w:val="0"/>
              <w:rPr>
                <w:sz w:val="10"/>
                <w:szCs w:val="10"/>
              </w:rPr>
            </w:pPr>
          </w:p>
        </w:tc>
        <w:tc>
          <w:tcPr>
            <w:tcBorders>
              <w:top w:val="single" w:sz="4"/>
              <w:left w:val="single" w:sz="4"/>
              <w:right w:val="single" w:sz="4"/>
            </w:tcBorders>
            <w:shd w:val="clear" w:color="auto" w:fill="FFFFFF"/>
            <w:vAlign w:val="top"/>
          </w:tcPr>
          <w:p>
            <w:pPr>
              <w:framePr w:w="9586" w:h="7565" w:hSpace="10" w:vSpace="629" w:wrap="notBeside" w:vAnchor="text" w:hAnchor="text" w:x="1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framePr w:w="9586" w:h="7565" w:hSpace="10" w:vSpace="629" w:wrap="notBeside" w:vAnchor="text" w:hAnchor="text" w:x="11" w:y="630"/>
              <w:widowControl w:val="0"/>
              <w:rPr>
                <w:sz w:val="10"/>
                <w:szCs w:val="10"/>
              </w:rPr>
            </w:pPr>
          </w:p>
        </w:tc>
        <w:tc>
          <w:tcPr>
            <w:tcBorders>
              <w:top w:val="single" w:sz="4"/>
              <w:left w:val="single" w:sz="4"/>
              <w:right w:val="single" w:sz="4"/>
            </w:tcBorders>
            <w:shd w:val="clear" w:color="auto" w:fill="FFFFFF"/>
            <w:vAlign w:val="top"/>
          </w:tcPr>
          <w:p>
            <w:pPr>
              <w:framePr w:w="9586" w:h="7565" w:hSpace="10" w:vSpace="629" w:wrap="notBeside" w:vAnchor="text" w:hAnchor="text" w:x="11"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9,217,318.32</w:t>
            </w:r>
          </w:p>
        </w:tc>
        <w:tc>
          <w:tcPr>
            <w:tcBorders>
              <w:top w:val="single" w:sz="4"/>
              <w:left w:val="single" w:sz="4"/>
              <w:right w:val="single" w:sz="4"/>
            </w:tcBorders>
            <w:shd w:val="clear" w:color="auto" w:fill="FFFFFF"/>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6,819,416.28</w:t>
            </w:r>
          </w:p>
        </w:tc>
      </w:tr>
      <w:tr>
        <w:trPr>
          <w:trHeight w:val="403" w:hRule="exact"/>
        </w:trPr>
        <w:tc>
          <w:tcPr>
            <w:tcBorders>
              <w:top w:val="single" w:sz="4"/>
              <w:left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6" w:h="7565" w:hSpace="10" w:vSpace="629" w:wrap="notBeside" w:vAnchor="text" w:hAnchor="text" w:x="11" w:y="630"/>
              <w:widowControl w:val="0"/>
              <w:rPr>
                <w:sz w:val="10"/>
                <w:szCs w:val="10"/>
              </w:rPr>
            </w:pPr>
          </w:p>
        </w:tc>
        <w:tc>
          <w:tcPr>
            <w:tcBorders>
              <w:top w:val="single" w:sz="4"/>
              <w:left w:val="single" w:sz="4"/>
              <w:right w:val="single" w:sz="4"/>
            </w:tcBorders>
            <w:shd w:val="clear" w:color="auto" w:fill="FFFFFF"/>
            <w:vAlign w:val="top"/>
          </w:tcPr>
          <w:p>
            <w:pPr>
              <w:framePr w:w="9586" w:h="7565" w:hSpace="10" w:vSpace="629" w:wrap="notBeside" w:vAnchor="text" w:hAnchor="text" w:x="11"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59,694,511.47</w:t>
            </w:r>
          </w:p>
        </w:tc>
        <w:tc>
          <w:tcPr>
            <w:tcBorders>
              <w:top w:val="single" w:sz="4"/>
              <w:left w:val="single" w:sz="4"/>
              <w:bottom w:val="single" w:sz="4"/>
              <w:right w:val="single" w:sz="4"/>
            </w:tcBorders>
            <w:shd w:val="clear" w:color="auto" w:fill="FFFFFF"/>
            <w:vAlign w:val="center"/>
          </w:tcPr>
          <w:p>
            <w:pPr>
              <w:pStyle w:val="Style6"/>
              <w:keepNext w:val="0"/>
              <w:keepLines w:val="0"/>
              <w:framePr w:w="9586" w:h="7565" w:hSpace="10" w:vSpace="629" w:wrap="notBeside" w:vAnchor="text" w:hAnchor="text" w:x="1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46,194,091.03</w:t>
            </w:r>
          </w:p>
        </w:tc>
      </w:tr>
    </w:tbl>
    <w:p>
      <w:pPr>
        <w:pStyle w:val="Style36"/>
        <w:keepNext w:val="0"/>
        <w:keepLines w:val="0"/>
        <w:framePr w:w="5587" w:h="206" w:hSpace="4819"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1,559,800.96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579,327,519.32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355,320,245.91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105,976,952.38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110,239,526.52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63,304,553.66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17,613,278.88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4,458,778.73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370,961.43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2,430,786.62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1,731,099.02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38,653,263.78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227,978,835.32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116,800,365.70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807,306,354.64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472,120,611.61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63,188,431.80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25,181,856.00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83,844,214.32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61,813,827.18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4,038,563.62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27,041,627.30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27,967.73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6,966,340.99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7,957,759.89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490,014.89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188,676.65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178,560,613.08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135,211,714.75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16,255,458.29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15,011,351.90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16,255,458.29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15,011,351.90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194,816,071.37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150,223,066.65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173,842,000.00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65,121,000.00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189,819,756.96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58,172,900.54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25,092,340.99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20,396,032.04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210,019,800.89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168,768,678.63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598,773,898.84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312,458,611.21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13,716,384.43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9,438,933.75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612,490,283.27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321,897,544.96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807,306,354.64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472,120,611.61</w:t>
            </w:r>
          </w:p>
        </w:tc>
      </w:tr>
    </w:tbl>
    <w:p>
      <w:pPr>
        <w:pStyle w:val="Style30"/>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382" behindDoc="0" locked="0" layoutInCell="1" allowOverlap="1">
                <wp:simplePos x="0" y="0"/>
                <wp:positionH relativeFrom="page">
                  <wp:posOffset>721360</wp:posOffset>
                </wp:positionH>
                <wp:positionV relativeFrom="margin">
                  <wp:posOffset>3566160</wp:posOffset>
                </wp:positionV>
                <wp:extent cx="1054735" cy="149225"/>
                <wp:wrapTopAndBottom/>
                <wp:docPr id="21" name="Shape 2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法定代表人：徐海江</w:t>
                            </w:r>
                          </w:p>
                        </w:txbxContent>
                      </wps:txbx>
                      <wps:bodyPr wrap="none" lIns="0" tIns="0" rIns="0" bIns="0">
                        <a:noAutoFit/>
                      </wps:bodyPr>
                    </wps:wsp>
                  </a:graphicData>
                </a:graphic>
              </wp:anchor>
            </w:drawing>
          </mc:Choice>
          <mc:Fallback>
            <w:pict>
              <v:shape id="_x0000_s1047" type="#_x0000_t202" style="position:absolute;margin-left:56.800000000000004pt;margin-top:280.80000000000001pt;width:83.049999999999997pt;height:11.75pt;z-index:-125829371;mso-wrap-distance-left:9.pt;mso-wrap-distance-top:11.pt;mso-wrap-distance-right:405.4499999999999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法定代表人：徐海江</w:t>
                      </w:r>
                    </w:p>
                  </w:txbxContent>
                </v:textbox>
                <w10:wrap type="topAndBottom" anchorx="page" anchory="margin"/>
              </v:shape>
            </w:pict>
          </mc:Fallback>
        </mc:AlternateContent>
      </w:r>
      <w:r>
        <mc:AlternateContent>
          <mc:Choice Requires="wps">
            <w:drawing>
              <wp:anchor distT="139700" distB="3175" distL="2293620" distR="2519045" simplePos="0" relativeHeight="125829384" behindDoc="0" locked="0" layoutInCell="1" allowOverlap="1">
                <wp:simplePos x="0" y="0"/>
                <wp:positionH relativeFrom="page">
                  <wp:posOffset>2900680</wp:posOffset>
                </wp:positionH>
                <wp:positionV relativeFrom="margin">
                  <wp:posOffset>3566160</wp:posOffset>
                </wp:positionV>
                <wp:extent cx="1505585" cy="146050"/>
                <wp:wrapTopAndBottom/>
                <wp:docPr id="23" name="Shape 23"/>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主管会计工作负责人：徐海滨</w:t>
                            </w:r>
                          </w:p>
                        </w:txbxContent>
                      </wps:txbx>
                      <wps:bodyPr wrap="none" lIns="0" tIns="0" rIns="0" bIns="0">
                        <a:noAutoFit/>
                      </wps:bodyPr>
                    </wps:wsp>
                  </a:graphicData>
                </a:graphic>
              </wp:anchor>
            </w:drawing>
          </mc:Choice>
          <mc:Fallback>
            <w:pict>
              <v:shape id="_x0000_s1049" type="#_x0000_t202" style="position:absolute;margin-left:228.40000000000001pt;margin-top:280.80000000000001pt;width:118.55pt;height:11.5pt;z-index:-125829369;mso-wrap-distance-left:180.59999999999999pt;mso-wrap-distance-top:11.pt;mso-wrap-distance-right:198.34999999999999pt;mso-wrap-distance-bottom:0.25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主管会计工作负责人：徐海滨</w:t>
                      </w:r>
                    </w:p>
                  </w:txbxContent>
                </v:textbox>
                <w10:wrap type="topAndBottom" anchorx="page" anchory="margin"/>
              </v:shape>
            </w:pict>
          </mc:Fallback>
        </mc:AlternateContent>
      </w:r>
      <w:r>
        <mc:AlternateContent>
          <mc:Choice Requires="wps">
            <w:drawing>
              <wp:anchor distT="139700" distB="0" distL="4918075" distR="113665" simplePos="0" relativeHeight="125829386" behindDoc="0" locked="0" layoutInCell="1" allowOverlap="1">
                <wp:simplePos x="0" y="0"/>
                <wp:positionH relativeFrom="page">
                  <wp:posOffset>5525135</wp:posOffset>
                </wp:positionH>
                <wp:positionV relativeFrom="margin">
                  <wp:posOffset>3566160</wp:posOffset>
                </wp:positionV>
                <wp:extent cx="1286510" cy="149225"/>
                <wp:wrapTopAndBottom/>
                <wp:docPr id="25" name="Shape 2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会计机构负责人：侯大艳</w:t>
                            </w:r>
                          </w:p>
                        </w:txbxContent>
                      </wps:txbx>
                      <wps:bodyPr wrap="none" lIns="0" tIns="0" rIns="0" bIns="0">
                        <a:noAutoFit/>
                      </wps:bodyPr>
                    </wps:wsp>
                  </a:graphicData>
                </a:graphic>
              </wp:anchor>
            </w:drawing>
          </mc:Choice>
          <mc:Fallback>
            <w:pict>
              <v:shape id="_x0000_s1051" type="#_x0000_t202" style="position:absolute;margin-left:435.05000000000001pt;margin-top:280.80000000000001pt;width:101.3pt;height:11.75pt;z-index:-125829367;mso-wrap-distance-left:387.25pt;mso-wrap-distance-top:11.pt;mso-wrap-distance-right:8.9500000000000011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会计机构负责人：侯大艳</w:t>
                      </w:r>
                    </w:p>
                  </w:txbxContent>
                </v:textbox>
                <w10:wrap type="topAndBottom" anchorx="page" anchory="margin"/>
              </v:shape>
            </w:pict>
          </mc:Fallback>
        </mc:AlternateContent>
      </w: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、母公司资产负债表</w:t>
      </w:r>
      <w:bookmarkEnd w:id="637"/>
      <w:bookmarkEnd w:id="638"/>
      <w:bookmarkEnd w:id="640"/>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247,599,394.25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113,509,421.48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10,777,633.94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13,813,980.00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187,497,153.00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135,733,338.05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9,296,106.24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6,178,613.51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6,773,360.87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4,526,716.73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47,217,965.16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34,568,288.15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1,559,800.96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509,161,613.46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309,890,158.88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31,394,330.00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30,381,200.00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3,302,277.83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7,321,235.57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95,957,880.48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96,049,827.72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63,304,553.66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17,560,167.73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4,383,293.58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2,204,758.12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1,547,786.12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38,531,263.78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252,255,231.60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139,683,342.99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761,416,845.06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449,573,501.87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63,188,431.80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25,181,856.00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67,297,816.80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52,229,609.42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3,587,724.02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26,637,227.30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26,068.22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5,558,059.39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7,192,935.23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480,055.71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188,126.87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293"/>
        <w:gridCol w:w="337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155,143,473.97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121,455,823.04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16,255,458.29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15,011,351.90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16,255,458.29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15,011,351.90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171,398,932.26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136,467,174.94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173,842,000.00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65,121,000.00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189,880,856.42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58,234,000.00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25,092,340.99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20,396,032.04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201,202,715.39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169,355,294.89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590,017,912.80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313,106,326.93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761,416,845.06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449,573,501.87</w:t>
            </w:r>
          </w:p>
        </w:tc>
      </w:tr>
      <w:tr>
        <w:trPr>
          <w:trHeight w:val="1277" w:hRule="exact"/>
        </w:trPr>
        <w:tc>
          <w:tcPr>
            <w:gridSpan w:val="3"/>
            <w:tcBorders>
              <w:top w:val="single" w:sz="4"/>
            </w:tcBorders>
            <w:shd w:val="clear" w:color="auto" w:fill="FFFFFF"/>
            <w:vAlign w:val="bottom"/>
          </w:tcPr>
          <w:p>
            <w:pPr>
              <w:pStyle w:val="Style6"/>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、合并利润表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378,225,977.89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261,955,582.28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378,225,977.89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261,955,582.28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311,900,296.03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206,741,038.14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237,058,389.96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151,273,578.16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3,428,203.24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2,418,649.94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22,166,832.64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16,968,747.99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45,886,324.67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35,155,797.65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-1,855,073.24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-18,946.10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5,215,618.76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943,210.50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66,325,681.86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55,214,544.14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4,922,763.27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3,884,608.27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29,662.58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71,218,782.55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59,080,052.06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10,574,540.66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7,826,385.44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60,644,241.89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51,253,666.62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56,366,791.21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50,047,636.07</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4,277,450.68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1,206,030.55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60,644,241.89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51,253,666.62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56,366,791.21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50,047,636.07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4,277,450.68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1,206,030.55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9"/>
        <w:keepNext w:val="0"/>
        <w:keepLines w:val="0"/>
        <w:widowControl w:val="0"/>
        <w:shd w:val="clear" w:color="auto" w:fill="auto"/>
        <w:tabs>
          <w:tab w:pos="3427" w:val="left"/>
          <w:tab w:pos="7560" w:val="left"/>
        </w:tabs>
        <w:bidi w:val="0"/>
        <w:spacing w:before="0" w:after="0" w:line="240" w:lineRule="auto"/>
        <w:ind w:left="0" w:right="0" w:firstLine="0"/>
        <w:jc w:val="center"/>
      </w:pPr>
      <w:r>
        <w:rPr>
          <w:color w:val="000000"/>
          <w:spacing w:val="0"/>
          <w:w w:val="100"/>
          <w:position w:val="0"/>
        </w:rPr>
        <w:t>法定代表人：徐海江</w:t>
        <w:tab/>
        <w:t>主管会计工作负责人：徐海滨</w:t>
        <w:tab/>
        <w:t>会计机构负责人：侯大艳</w:t>
      </w:r>
      <w:r>
        <w:br w:type="page"/>
      </w:r>
    </w:p>
    <w:p>
      <w:pPr>
        <w:pStyle w:val="Style30"/>
        <w:keepNext/>
        <w:keepLines/>
        <w:widowControl w:val="0"/>
        <w:shd w:val="clear" w:color="auto" w:fill="auto"/>
        <w:bidi w:val="0"/>
        <w:spacing w:before="0" w:after="40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4</w:t>
      </w:r>
      <w:bookmarkEnd w:id="643"/>
      <w:r>
        <w:rPr>
          <w:color w:val="000000"/>
          <w:spacing w:val="0"/>
          <w:w w:val="100"/>
          <w:position w:val="0"/>
        </w:rPr>
        <w:t>、母公司利润表</w:t>
      </w:r>
      <w:bookmarkEnd w:id="641"/>
      <w:bookmarkEnd w:id="642"/>
      <w:bookmarkEnd w:id="644"/>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301,027,831.12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221,652,356.83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193,721,124.11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126,296,575.08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2,637,900.08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2,243,932.40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16,206,920.42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14,596,183.50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35,525,139.64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27,741,084.16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-1,950,577.44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-29,431.18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4,379,813.30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373,952.37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50,507,511.01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50,430,060.50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4,795,718.01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3,818,841.27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29,227.25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55,274,001.77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54,229,801.42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8,310,912.32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7,446,294.95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46,963,089.45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46,783,506.47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67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46,963,089.45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46,783,506.47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5</w:t>
      </w:r>
      <w:bookmarkEnd w:id="647"/>
      <w:r>
        <w:rPr>
          <w:color w:val="000000"/>
          <w:spacing w:val="0"/>
          <w:w w:val="100"/>
          <w:position w:val="0"/>
        </w:rPr>
        <w:t>、合并现金流量表</w:t>
      </w:r>
      <w:bookmarkEnd w:id="645"/>
      <w:bookmarkEnd w:id="646"/>
      <w:bookmarkEnd w:id="648"/>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301,186,754.94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250,049,454.20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674,306.41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23,203,011.75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19,706,440.28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324,389,766.69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270,430,200.89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175,554,638.20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111,520,582.48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33,044,800.03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25,075,056.30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35,269,452.28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28,325,805.50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56,349,447.28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52,051,178.81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300,218,337.79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216,972,623.09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24,171,428.90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53,457,577.80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124,983,739.42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8,103,909.97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124,983,739.42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8,103,909.97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-121,983,739.42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-5,103,909.97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248,292,300.00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2,250,000.00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2,250,000.00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281,292,300.00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18,250,000.00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10,861,915.73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5,175,527.30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44,130,015.73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23,175,527.30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237,162,284.27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-4,925,527.30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139,349,973.75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43,428,140.53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113,088,640.43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69,660,499.90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252,438,614.18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113,088,640.43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6</w:t>
      </w:r>
      <w:bookmarkEnd w:id="651"/>
      <w:r>
        <w:rPr>
          <w:color w:val="000000"/>
          <w:spacing w:val="0"/>
          <w:w w:val="100"/>
          <w:position w:val="0"/>
        </w:rPr>
        <w:t>、母公司现金流量表</w:t>
      </w:r>
      <w:bookmarkEnd w:id="649"/>
      <w:bookmarkEnd w:id="650"/>
      <w:bookmarkEnd w:id="652"/>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235,765,350.32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221,195,652.35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674,306.41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16,361,444.31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19,088,533.76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252,126,794.63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240,958,492.52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139,017,878.19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92,206,212.60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23,765,890.02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18,186,295.21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26,907,624.90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26,388,998.37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43,416,331.11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47,411,216.90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233,107,724.22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184,192,723.08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19,019,070.41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56,765,769.44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124,548,539.42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8,050,313.97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1,013,130.00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125,561,669.42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13,300,313.97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-122,561,669.42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-10,300,313.97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248,292,300.00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273,292,300.00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10,749,978.74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5,112,073.13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7,268,100.00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38,018,078.74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20,112,073.13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235,274,221.26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-10,112,073.13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131,731,622.25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36,353,382.34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98,378,601.20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62,025,218.86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230,110,223.45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98,378,601.20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7</w:t>
      </w:r>
      <w:bookmarkEnd w:id="655"/>
      <w:r>
        <w:rPr>
          <w:color w:val="000000"/>
          <w:spacing w:val="0"/>
          <w:w w:val="100"/>
          <w:position w:val="0"/>
        </w:rPr>
        <w:t>、合并所有者权益变动表</w:t>
      </w:r>
      <w:bookmarkEnd w:id="653"/>
      <w:bookmarkEnd w:id="654"/>
      <w:bookmarkEnd w:id="656"/>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9"/>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168,768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9,438,9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321,897</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900.54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,678.63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33.75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,544.96</w:t>
            </w: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168,768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9,438,9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321,897</w:t>
            </w:r>
          </w:p>
        </w:tc>
      </w:tr>
      <w:tr>
        <w:trPr>
          <w:trHeight w:val="144"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900.54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,678.63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33.75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,544.96</w:t>
            </w:r>
          </w:p>
        </w:tc>
      </w:tr>
      <w:tr>
        <w:trPr>
          <w:trHeight w:val="600"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41" w:lineRule="exact"/>
              <w:ind w:left="0" w:right="0" w:firstLine="0"/>
              <w:jc w:val="both"/>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108,72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290,592</w:t>
            </w: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122.26</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50.68</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,738.31</w:t>
            </w:r>
          </w:p>
        </w:tc>
      </w:tr>
      <w:tr>
        <w:trPr>
          <w:trHeight w:val="28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60,644,</w:t>
            </w: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791.21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50.68</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241.89</w:t>
            </w: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240,367</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37"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和减少资本</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,856.42</w:t>
            </w:r>
          </w:p>
        </w:tc>
      </w:tr>
      <w:tr>
        <w:trPr>
          <w:trHeight w:val="451"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240,367</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37"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,856.42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-10,419,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668.95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86,921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-86,921,</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86,921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-86,921,</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173,84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189,819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,283.27</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65,121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273,073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65,121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128,078</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5,982,9</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,438.96</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4,678,3</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3,456,0</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1,206,0</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2,250,0</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2,250,0</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4,678,3</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-9,357,9</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-4,679,5</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60.62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4,678,3</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-4,678,3</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-4,679,5</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-4,679,5</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65,121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,544.96</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8</w:t>
      </w:r>
      <w:bookmarkEnd w:id="659"/>
      <w:r>
        <w:rPr>
          <w:color w:val="000000"/>
          <w:spacing w:val="0"/>
          <w:w w:val="100"/>
          <w:position w:val="0"/>
        </w:rPr>
        <w:t>、母公司所有者权益变动表</w:t>
      </w:r>
      <w:bookmarkEnd w:id="657"/>
      <w:bookmarkEnd w:id="658"/>
      <w:bookmarkEnd w:id="660"/>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65,121,0</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58,234,00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20,396,03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169,355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313,106,3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65,121,0</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58,234,00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20,396,03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169,355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313,106,3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108,721,</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131,646,8</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4,696,308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31,847,</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420.50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276,911,5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46,963,</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46,963,08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21,800,0</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218,567,8</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240,367,8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21,800,0</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218,567,8</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240,367,8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4,696,308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-15,115,</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668.95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4,696,308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-10,419,</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86,921,0</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-86,921,0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86,921,0</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-86,921,0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173,842,</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189,880,8</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25,092,34</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201,202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590,017,9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65,121,0</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58,234,00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15,717,68</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131,929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271,002,3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65,121,0</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58,234,00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15,717,68</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131,929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271,002,3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81.08</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4,678,350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37,425,</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42,103,94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46,783,</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506.47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46,783,50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4,678,350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-9,357,9</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4,678,350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-4,678,3</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-4,679,5</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58,234,00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20,396,03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169,355</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313,106,3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w:t>
            </w:r>
          </w:p>
        </w:tc>
      </w:tr>
    </w:tbl>
    <w:p>
      <w:pPr>
        <w:pStyle w:val="Style26"/>
        <w:keepNext/>
        <w:keepLines/>
        <w:widowControl w:val="0"/>
        <w:shd w:val="clear" w:color="auto" w:fill="auto"/>
        <w:tabs>
          <w:tab w:pos="522" w:val="left"/>
        </w:tabs>
        <w:bidi w:val="0"/>
        <w:spacing w:before="0" w:after="280" w:line="240" w:lineRule="auto"/>
        <w:ind w:left="0" w:right="0" w:firstLine="0"/>
        <w:jc w:val="left"/>
      </w:pPr>
      <w:bookmarkStart w:id="661" w:name="bookmark661"/>
      <w:bookmarkStart w:id="662" w:name="bookmark662"/>
      <w:bookmarkStart w:id="663" w:name="bookmark663"/>
      <w:bookmarkStart w:id="664" w:name="bookmark664"/>
      <w:r>
        <w:rPr>
          <w:color w:val="000000"/>
          <w:spacing w:val="0"/>
          <w:w w:val="100"/>
          <w:position w:val="0"/>
          <w:sz w:val="24"/>
          <w:szCs w:val="24"/>
        </w:rPr>
        <w:t>三</w:t>
      </w:r>
      <w:bookmarkEnd w:id="663"/>
      <w:r>
        <w:rPr>
          <w:color w:val="000000"/>
          <w:spacing w:val="0"/>
          <w:w w:val="100"/>
          <w:position w:val="0"/>
          <w:sz w:val="24"/>
          <w:szCs w:val="24"/>
        </w:rPr>
        <w:t>、</w:t>
        <w:tab/>
        <w:t>公司基本情况</w:t>
      </w:r>
      <w:bookmarkEnd w:id="661"/>
      <w:bookmarkEnd w:id="662"/>
      <w:bookmarkEnd w:id="664"/>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吉林省金冠电气股份有限公司（以下简称公司或本公司）系由徐海江、徐海涛、郭长兴共同出资组建 的股份公司，于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日在吉林省工商行政管理局登记注册，总部位于吉林省长春市，公司现持有 统一社会信用代码为</w:t>
      </w:r>
      <w:r>
        <w:rPr>
          <w:rFonts w:ascii="Times New Roman" w:eastAsia="Times New Roman" w:hAnsi="Times New Roman" w:cs="Times New Roman"/>
          <w:color w:val="000000"/>
          <w:spacing w:val="0"/>
          <w:w w:val="100"/>
          <w:position w:val="0"/>
        </w:rPr>
        <w:t>912200007911418611</w:t>
      </w:r>
      <w:r>
        <w:rPr>
          <w:color w:val="000000"/>
          <w:spacing w:val="0"/>
          <w:w w:val="100"/>
          <w:position w:val="0"/>
        </w:rPr>
        <w:t>的营业执照，注册资本</w:t>
      </w:r>
      <w:r>
        <w:rPr>
          <w:rFonts w:ascii="Times New Roman" w:eastAsia="Times New Roman" w:hAnsi="Times New Roman" w:cs="Times New Roman"/>
          <w:color w:val="000000"/>
          <w:spacing w:val="0"/>
          <w:w w:val="100"/>
          <w:position w:val="0"/>
        </w:rPr>
        <w:t>17,384.20</w:t>
      </w:r>
      <w:r>
        <w:rPr>
          <w:color w:val="000000"/>
          <w:spacing w:val="0"/>
          <w:w w:val="100"/>
          <w:position w:val="0"/>
        </w:rPr>
        <w:t>万元，股份总数</w:t>
      </w:r>
      <w:r>
        <w:rPr>
          <w:rFonts w:ascii="Times New Roman" w:eastAsia="Times New Roman" w:hAnsi="Times New Roman" w:cs="Times New Roman"/>
          <w:color w:val="000000"/>
          <w:spacing w:val="0"/>
          <w:w w:val="100"/>
          <w:position w:val="0"/>
        </w:rPr>
        <w:t>17,384.20</w:t>
      </w:r>
      <w:r>
        <w:rPr>
          <w:color w:val="000000"/>
          <w:spacing w:val="0"/>
          <w:w w:val="100"/>
          <w:position w:val="0"/>
        </w:rPr>
        <w:t>万股（每 股面值</w:t>
      </w:r>
      <w:r>
        <w:rPr>
          <w:rFonts w:ascii="Times New Roman" w:eastAsia="Times New Roman" w:hAnsi="Times New Roman" w:cs="Times New Roman"/>
          <w:color w:val="000000"/>
          <w:spacing w:val="0"/>
          <w:w w:val="100"/>
          <w:position w:val="0"/>
        </w:rPr>
        <w:t>1</w:t>
      </w:r>
      <w:r>
        <w:rPr>
          <w:color w:val="000000"/>
          <w:spacing w:val="0"/>
          <w:w w:val="100"/>
          <w:position w:val="0"/>
        </w:rPr>
        <w:t>元）。其中，有限售条件的流通股份：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13,024.20</w:t>
      </w:r>
      <w:r>
        <w:rPr>
          <w:color w:val="000000"/>
          <w:spacing w:val="0"/>
          <w:w w:val="100"/>
          <w:position w:val="0"/>
        </w:rPr>
        <w:t>万股；无限售条件的流通股份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4,360.00</w:t>
      </w:r>
      <w:r>
        <w:rPr>
          <w:color w:val="000000"/>
          <w:spacing w:val="0"/>
          <w:w w:val="100"/>
          <w:position w:val="0"/>
        </w:rPr>
        <w:t>万 股。公司股票于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日在深圳证券交易所挂牌交易。</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本公司属于输配电及控制设备制造行业。经营范围：智能型高低压电气成套设备、环网开关设备、柱 上开关设备、电线电缆、冷、热缩电缆附件、硅橡胶、绝缘材料、绝缘制品、电力变压器、交直流充电设 备、电力自动化产品、继电保护装置、电子电器产品生产、销售、研发及技术咨询。</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主要产品：</w:t>
      </w:r>
      <w:r>
        <w:rPr>
          <w:rFonts w:ascii="Times New Roman" w:eastAsia="Times New Roman" w:hAnsi="Times New Roman" w:cs="Times New Roman"/>
          <w:color w:val="000000"/>
          <w:spacing w:val="0"/>
          <w:w w:val="100"/>
          <w:position w:val="0"/>
        </w:rPr>
        <w:t>C-GIS</w:t>
      </w:r>
      <w:r>
        <w:rPr>
          <w:color w:val="000000"/>
          <w:spacing w:val="0"/>
          <w:w w:val="100"/>
          <w:position w:val="0"/>
        </w:rPr>
        <w:t>智能环网柜、智能高压开关柜、真空断路器、箱式变电站和低压开关柜等。</w:t>
      </w:r>
    </w:p>
    <w:p>
      <w:pPr>
        <w:pStyle w:val="Style33"/>
        <w:keepNext w:val="0"/>
        <w:keepLines w:val="0"/>
        <w:widowControl w:val="0"/>
        <w:shd w:val="clear" w:color="auto" w:fill="auto"/>
        <w:bidi w:val="0"/>
        <w:spacing w:before="0" w:after="280" w:line="311" w:lineRule="exact"/>
        <w:ind w:left="0" w:right="0" w:firstLine="440"/>
        <w:jc w:val="both"/>
      </w:pPr>
      <w:r>
        <w:rPr>
          <w:color w:val="000000"/>
          <w:spacing w:val="0"/>
          <w:w w:val="100"/>
          <w:position w:val="0"/>
        </w:rPr>
        <w:t>本财务报表业经公司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日第四届董事会第十一次会议批准对外报出。</w:t>
      </w:r>
    </w:p>
    <w:p>
      <w:pPr>
        <w:pStyle w:val="Style33"/>
        <w:keepNext w:val="0"/>
        <w:keepLines w:val="0"/>
        <w:widowControl w:val="0"/>
        <w:shd w:val="clear" w:color="auto" w:fill="auto"/>
        <w:bidi w:val="0"/>
        <w:spacing w:before="0" w:after="360" w:line="314" w:lineRule="exact"/>
        <w:ind w:left="0" w:right="0" w:firstLine="0"/>
        <w:jc w:val="left"/>
        <w:rPr>
          <w:sz w:val="19"/>
          <w:szCs w:val="19"/>
        </w:rPr>
      </w:pPr>
      <w:r>
        <w:rPr>
          <w:color w:val="000000"/>
          <w:spacing w:val="0"/>
          <w:w w:val="100"/>
          <w:position w:val="0"/>
          <w:sz w:val="19"/>
          <w:szCs w:val="19"/>
        </w:rPr>
        <w:t>本公司将吉林省埃尔顿电气有限公司、浙江开盛电气有限公司和</w:t>
      </w:r>
      <w:r>
        <w:rPr>
          <w:rFonts w:ascii="Times New Roman" w:eastAsia="Times New Roman" w:hAnsi="Times New Roman" w:cs="Times New Roman"/>
          <w:color w:val="000000"/>
          <w:spacing w:val="0"/>
          <w:w w:val="100"/>
          <w:position w:val="0"/>
          <w:sz w:val="20"/>
          <w:szCs w:val="20"/>
        </w:rPr>
        <w:t>ERNEST ELECTRIC LIMITED</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欧内斯特电气有 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等三家子公司纳入本期合并财务报表范围，情况详见本财务报表附注合并范围的变更和在其他主体中的 权益之说明。</w:t>
      </w:r>
    </w:p>
    <w:p>
      <w:pPr>
        <w:pStyle w:val="Style26"/>
        <w:keepNext/>
        <w:keepLines/>
        <w:widowControl w:val="0"/>
        <w:shd w:val="clear" w:color="auto" w:fill="auto"/>
        <w:tabs>
          <w:tab w:pos="522" w:val="left"/>
        </w:tabs>
        <w:bidi w:val="0"/>
        <w:spacing w:before="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sz w:val="24"/>
          <w:szCs w:val="24"/>
        </w:rPr>
        <w:t>四</w:t>
      </w:r>
      <w:bookmarkEnd w:id="667"/>
      <w:r>
        <w:rPr>
          <w:color w:val="000000"/>
          <w:spacing w:val="0"/>
          <w:w w:val="100"/>
          <w:position w:val="0"/>
          <w:sz w:val="24"/>
          <w:szCs w:val="24"/>
        </w:rPr>
        <w:t>、</w:t>
        <w:tab/>
        <w:t>财务报表的编制基础</w:t>
      </w:r>
      <w:bookmarkEnd w:id="665"/>
      <w:bookmarkEnd w:id="666"/>
      <w:bookmarkEnd w:id="668"/>
    </w:p>
    <w:p>
      <w:pPr>
        <w:pStyle w:val="Style30"/>
        <w:keepNext/>
        <w:keepLines/>
        <w:widowControl w:val="0"/>
        <w:shd w:val="clear" w:color="auto" w:fill="auto"/>
        <w:bidi w:val="0"/>
        <w:spacing w:before="0" w:after="200" w:line="324"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1</w:t>
      </w:r>
      <w:bookmarkEnd w:id="671"/>
      <w:r>
        <w:rPr>
          <w:color w:val="000000"/>
          <w:spacing w:val="0"/>
          <w:w w:val="100"/>
          <w:position w:val="0"/>
        </w:rPr>
        <w:t>、编制基础</w:t>
      </w:r>
      <w:bookmarkEnd w:id="669"/>
      <w:bookmarkEnd w:id="670"/>
      <w:bookmarkEnd w:id="672"/>
    </w:p>
    <w:p>
      <w:pPr>
        <w:pStyle w:val="Style33"/>
        <w:keepNext w:val="0"/>
        <w:keepLines w:val="0"/>
        <w:widowControl w:val="0"/>
        <w:shd w:val="clear" w:color="auto" w:fill="auto"/>
        <w:bidi w:val="0"/>
        <w:spacing w:before="0" w:after="600" w:line="311" w:lineRule="exact"/>
        <w:ind w:left="0" w:right="0" w:firstLine="440"/>
        <w:jc w:val="both"/>
      </w:pPr>
      <w:r>
        <w:rPr>
          <w:color w:val="000000"/>
          <w:spacing w:val="0"/>
          <w:w w:val="100"/>
          <w:position w:val="0"/>
        </w:rPr>
        <w:t>本公司财务报表以持续经营为编制基础。</w:t>
      </w:r>
    </w:p>
    <w:p>
      <w:pPr>
        <w:pStyle w:val="Style30"/>
        <w:keepNext/>
        <w:keepLines/>
        <w:widowControl w:val="0"/>
        <w:shd w:val="clear" w:color="auto" w:fill="auto"/>
        <w:bidi w:val="0"/>
        <w:spacing w:before="0" w:after="280" w:line="312" w:lineRule="exact"/>
        <w:ind w:left="0" w:right="0" w:firstLine="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2</w:t>
      </w:r>
      <w:bookmarkEnd w:id="675"/>
      <w:r>
        <w:rPr>
          <w:color w:val="000000"/>
          <w:spacing w:val="0"/>
          <w:w w:val="100"/>
          <w:position w:val="0"/>
        </w:rPr>
        <w:t>、持续经营</w:t>
      </w:r>
      <w:bookmarkEnd w:id="673"/>
      <w:bookmarkEnd w:id="674"/>
      <w:bookmarkEnd w:id="676"/>
    </w:p>
    <w:p>
      <w:pPr>
        <w:pStyle w:val="Style33"/>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个月内的持续经营假设产生重大疑虑的事项或情况。</w:t>
      </w:r>
    </w:p>
    <w:p>
      <w:pPr>
        <w:pStyle w:val="Style26"/>
        <w:keepNext/>
        <w:keepLines/>
        <w:widowControl w:val="0"/>
        <w:shd w:val="clear" w:color="auto" w:fill="auto"/>
        <w:bidi w:val="0"/>
        <w:spacing w:before="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sz w:val="24"/>
          <w:szCs w:val="24"/>
        </w:rPr>
        <w:t>五</w:t>
      </w:r>
      <w:bookmarkEnd w:id="679"/>
      <w:r>
        <w:rPr>
          <w:color w:val="000000"/>
          <w:spacing w:val="0"/>
          <w:w w:val="100"/>
          <w:position w:val="0"/>
          <w:sz w:val="24"/>
          <w:szCs w:val="24"/>
        </w:rPr>
        <w:t>、重要会计政策及会计估计</w:t>
      </w:r>
      <w:bookmarkEnd w:id="677"/>
      <w:bookmarkEnd w:id="678"/>
      <w:bookmarkEnd w:id="680"/>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具体会计政策和会计估计提示：</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本公司按照企业会计准则要求编制财务报表，进行财务核算。</w:t>
      </w:r>
    </w:p>
    <w:p>
      <w:pPr>
        <w:pStyle w:val="Style30"/>
        <w:keepNext/>
        <w:keepLines/>
        <w:widowControl w:val="0"/>
        <w:shd w:val="clear" w:color="auto" w:fill="auto"/>
        <w:bidi w:val="0"/>
        <w:spacing w:before="0" w:after="280" w:line="312" w:lineRule="exact"/>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1</w:t>
      </w:r>
      <w:bookmarkEnd w:id="683"/>
      <w:r>
        <w:rPr>
          <w:color w:val="000000"/>
          <w:spacing w:val="0"/>
          <w:w w:val="100"/>
          <w:position w:val="0"/>
        </w:rPr>
        <w:t>、遵循企业会计准则的声明</w:t>
      </w:r>
      <w:bookmarkEnd w:id="681"/>
      <w:bookmarkEnd w:id="682"/>
      <w:bookmarkEnd w:id="684"/>
    </w:p>
    <w:p>
      <w:pPr>
        <w:pStyle w:val="Style33"/>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本公司所编制的财务报表符合企业会计准则的要求，真实、完整地反映了公司的财务状况、经营成果 和现金流量等有关信息。</w:t>
      </w:r>
    </w:p>
    <w:p>
      <w:pPr>
        <w:pStyle w:val="Style30"/>
        <w:keepNext/>
        <w:keepLines/>
        <w:widowControl w:val="0"/>
        <w:shd w:val="clear" w:color="auto" w:fill="auto"/>
        <w:bidi w:val="0"/>
        <w:spacing w:before="0" w:line="240" w:lineRule="auto"/>
        <w:ind w:left="0" w:right="0" w:firstLine="0"/>
        <w:jc w:val="both"/>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2</w:t>
      </w:r>
      <w:bookmarkEnd w:id="687"/>
      <w:r>
        <w:rPr>
          <w:color w:val="000000"/>
          <w:spacing w:val="0"/>
          <w:w w:val="100"/>
          <w:position w:val="0"/>
        </w:rPr>
        <w:t>、会计期间</w:t>
      </w:r>
      <w:bookmarkEnd w:id="685"/>
      <w:bookmarkEnd w:id="686"/>
      <w:bookmarkEnd w:id="688"/>
    </w:p>
    <w:p>
      <w:pPr>
        <w:pStyle w:val="Style33"/>
        <w:keepNext w:val="0"/>
        <w:keepLines w:val="0"/>
        <w:widowControl w:val="0"/>
        <w:shd w:val="clear" w:color="auto" w:fill="auto"/>
        <w:bidi w:val="0"/>
        <w:spacing w:before="0" w:after="320" w:line="240" w:lineRule="auto"/>
        <w:ind w:left="0" w:right="0" w:firstLine="44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0"/>
        <w:keepNext/>
        <w:keepLines/>
        <w:widowControl w:val="0"/>
        <w:shd w:val="clear" w:color="auto" w:fill="auto"/>
        <w:bidi w:val="0"/>
        <w:spacing w:before="0" w:after="380" w:line="240" w:lineRule="auto"/>
        <w:ind w:left="0" w:right="0" w:firstLine="0"/>
        <w:jc w:val="both"/>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3</w:t>
      </w:r>
      <w:bookmarkEnd w:id="691"/>
      <w:r>
        <w:rPr>
          <w:color w:val="000000"/>
          <w:spacing w:val="0"/>
          <w:w w:val="100"/>
          <w:position w:val="0"/>
        </w:rPr>
        <w:t>、营业周期</w:t>
      </w:r>
      <w:bookmarkEnd w:id="689"/>
      <w:bookmarkEnd w:id="690"/>
      <w:bookmarkEnd w:id="692"/>
    </w:p>
    <w:p>
      <w:pPr>
        <w:pStyle w:val="Style33"/>
        <w:keepNext w:val="0"/>
        <w:keepLines w:val="0"/>
        <w:widowControl w:val="0"/>
        <w:shd w:val="clear" w:color="auto" w:fill="auto"/>
        <w:bidi w:val="0"/>
        <w:spacing w:before="0" w:after="680" w:line="240" w:lineRule="auto"/>
        <w:ind w:left="0" w:right="0" w:firstLine="440"/>
        <w:jc w:val="both"/>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rPr>
        <w:t>12</w:t>
      </w:r>
      <w:r>
        <w:rPr>
          <w:color w:val="000000"/>
          <w:spacing w:val="0"/>
          <w:w w:val="100"/>
          <w:position w:val="0"/>
        </w:rPr>
        <w:t>个月作为资产和负债的流动性划分标准。</w:t>
      </w:r>
    </w:p>
    <w:p>
      <w:pPr>
        <w:pStyle w:val="Style30"/>
        <w:keepNext/>
        <w:keepLines/>
        <w:widowControl w:val="0"/>
        <w:shd w:val="clear" w:color="auto" w:fill="auto"/>
        <w:bidi w:val="0"/>
        <w:spacing w:before="0" w:after="380" w:line="240" w:lineRule="auto"/>
        <w:ind w:left="0" w:right="0" w:firstLine="0"/>
        <w:jc w:val="both"/>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4</w:t>
      </w:r>
      <w:bookmarkEnd w:id="695"/>
      <w:r>
        <w:rPr>
          <w:color w:val="000000"/>
          <w:spacing w:val="0"/>
          <w:w w:val="100"/>
          <w:position w:val="0"/>
        </w:rPr>
        <w:t>、记账本位币</w:t>
      </w:r>
      <w:bookmarkEnd w:id="693"/>
      <w:bookmarkEnd w:id="694"/>
      <w:bookmarkEnd w:id="696"/>
    </w:p>
    <w:p>
      <w:pPr>
        <w:pStyle w:val="Style33"/>
        <w:keepNext w:val="0"/>
        <w:keepLines w:val="0"/>
        <w:widowControl w:val="0"/>
        <w:shd w:val="clear" w:color="auto" w:fill="auto"/>
        <w:bidi w:val="0"/>
        <w:spacing w:before="0" w:after="600" w:line="240" w:lineRule="auto"/>
        <w:ind w:left="0" w:right="0" w:firstLine="440"/>
        <w:jc w:val="both"/>
      </w:pPr>
      <w:r>
        <w:rPr>
          <w:color w:val="000000"/>
          <w:spacing w:val="0"/>
          <w:w w:val="100"/>
          <w:position w:val="0"/>
        </w:rPr>
        <w:t>采用人民币为记账本位币。</w:t>
      </w:r>
    </w:p>
    <w:p>
      <w:pPr>
        <w:pStyle w:val="Style30"/>
        <w:keepNext/>
        <w:keepLines/>
        <w:widowControl w:val="0"/>
        <w:shd w:val="clear" w:color="auto" w:fill="auto"/>
        <w:bidi w:val="0"/>
        <w:spacing w:before="0" w:after="380" w:line="314" w:lineRule="exact"/>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5</w:t>
      </w:r>
      <w:bookmarkEnd w:id="699"/>
      <w:r>
        <w:rPr>
          <w:color w:val="000000"/>
          <w:spacing w:val="0"/>
          <w:w w:val="100"/>
          <w:position w:val="0"/>
        </w:rPr>
        <w:t>、同一控制下和非同一控制下企业合并的会计处理方法</w:t>
      </w:r>
      <w:bookmarkEnd w:id="697"/>
      <w:bookmarkEnd w:id="698"/>
      <w:bookmarkEnd w:id="700"/>
    </w:p>
    <w:p>
      <w:pPr>
        <w:pStyle w:val="Style33"/>
        <w:keepNext w:val="0"/>
        <w:keepLines w:val="0"/>
        <w:widowControl w:val="0"/>
        <w:numPr>
          <w:ilvl w:val="0"/>
          <w:numId w:val="23"/>
        </w:numPr>
        <w:shd w:val="clear" w:color="auto" w:fill="auto"/>
        <w:tabs>
          <w:tab w:pos="755" w:val="left"/>
        </w:tabs>
        <w:bidi w:val="0"/>
        <w:spacing w:before="0" w:after="0" w:line="329" w:lineRule="auto"/>
        <w:ind w:left="0" w:right="0" w:firstLine="440"/>
        <w:jc w:val="both"/>
      </w:pPr>
      <w:bookmarkStart w:id="701" w:name="bookmark701"/>
      <w:bookmarkEnd w:id="701"/>
      <w:r>
        <w:rPr>
          <w:color w:val="000000"/>
          <w:spacing w:val="0"/>
          <w:w w:val="100"/>
          <w:position w:val="0"/>
        </w:rPr>
        <w:t>同一控制下企业合并的会计处理方法</w:t>
      </w:r>
    </w:p>
    <w:p>
      <w:pPr>
        <w:pStyle w:val="Style33"/>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公司在企业合并中取得的资产和负债，按照合并日被合并方在最终控制方合并财务报表中的账面价值 计量。公司按照被合并方所有者权益在最终控制方合并财务报表中的账面价值份额与支付的合并对价账面 价值或发行股份面值总额的差额，调整资本公积；资本公积不足冲减的，调整留存收益。</w:t>
      </w:r>
    </w:p>
    <w:p>
      <w:pPr>
        <w:pStyle w:val="Style33"/>
        <w:keepNext w:val="0"/>
        <w:keepLines w:val="0"/>
        <w:widowControl w:val="0"/>
        <w:numPr>
          <w:ilvl w:val="0"/>
          <w:numId w:val="23"/>
        </w:numPr>
        <w:shd w:val="clear" w:color="auto" w:fill="auto"/>
        <w:tabs>
          <w:tab w:pos="774" w:val="left"/>
        </w:tabs>
        <w:bidi w:val="0"/>
        <w:spacing w:before="0" w:after="0" w:line="329" w:lineRule="auto"/>
        <w:ind w:left="0" w:right="0" w:firstLine="440"/>
        <w:jc w:val="both"/>
      </w:pPr>
      <w:bookmarkStart w:id="702" w:name="bookmark702"/>
      <w:bookmarkEnd w:id="702"/>
      <w:r>
        <w:rPr>
          <w:color w:val="000000"/>
          <w:spacing w:val="0"/>
          <w:w w:val="100"/>
          <w:position w:val="0"/>
        </w:rPr>
        <w:t>非同一控制下企业合并的会计处理方法</w:t>
      </w:r>
    </w:p>
    <w:p>
      <w:pPr>
        <w:pStyle w:val="Style33"/>
        <w:keepNext w:val="0"/>
        <w:keepLines w:val="0"/>
        <w:widowControl w:val="0"/>
        <w:shd w:val="clear" w:color="auto" w:fill="auto"/>
        <w:bidi w:val="0"/>
        <w:spacing w:before="0" w:after="600" w:line="314" w:lineRule="exact"/>
        <w:ind w:left="0" w:right="0" w:firstLine="440"/>
        <w:jc w:val="both"/>
      </w:pPr>
      <w:r>
        <w:rPr>
          <w:color w:val="000000"/>
          <w:spacing w:val="0"/>
          <w:w w:val="100"/>
          <w:position w:val="0"/>
        </w:rPr>
        <w:t>公司在购买日对合并成本大于合并中取得的被购买方可辨认净资产公允价值份额的差额，确认为商 誉；如果合并成本小于合并中取得的被购买方可辨认净资产公允价值份额，首先对取得的被购买方各项可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30"/>
        <w:keepNext/>
        <w:keepLines/>
        <w:widowControl w:val="0"/>
        <w:shd w:val="clear" w:color="auto" w:fill="auto"/>
        <w:tabs>
          <w:tab w:pos="378" w:val="left"/>
        </w:tabs>
        <w:bidi w:val="0"/>
        <w:spacing w:before="0" w:after="300" w:line="310" w:lineRule="exact"/>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6</w:t>
      </w:r>
      <w:bookmarkEnd w:id="705"/>
      <w:r>
        <w:rPr>
          <w:color w:val="000000"/>
          <w:spacing w:val="0"/>
          <w:w w:val="100"/>
          <w:position w:val="0"/>
        </w:rPr>
        <w:t>、</w:t>
        <w:tab/>
        <w:t>合并财务报表的编制方法</w:t>
      </w:r>
      <w:bookmarkEnd w:id="703"/>
      <w:bookmarkEnd w:id="704"/>
      <w:bookmarkEnd w:id="706"/>
    </w:p>
    <w:p>
      <w:pPr>
        <w:pStyle w:val="Style33"/>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母公司将其控制的所有子公司纳入合并财务报表的合并范围。合并财务报表以母公司及其子公司的财 务报表为基础，根据其他有关资料，由母公司按照《企业会计准则第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号——合并财务报表》编制。</w:t>
      </w:r>
    </w:p>
    <w:p>
      <w:pPr>
        <w:pStyle w:val="Style30"/>
        <w:keepNext/>
        <w:keepLines/>
        <w:widowControl w:val="0"/>
        <w:shd w:val="clear" w:color="auto" w:fill="auto"/>
        <w:tabs>
          <w:tab w:pos="373" w:val="left"/>
        </w:tabs>
        <w:bidi w:val="0"/>
        <w:spacing w:before="0" w:after="300" w:line="310" w:lineRule="exact"/>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7</w:t>
      </w:r>
      <w:bookmarkEnd w:id="709"/>
      <w:r>
        <w:rPr>
          <w:color w:val="000000"/>
          <w:spacing w:val="0"/>
          <w:w w:val="100"/>
          <w:position w:val="0"/>
        </w:rPr>
        <w:t>、</w:t>
        <w:tab/>
        <w:t>合营安排分类及共同经营会计处理方法</w:t>
      </w:r>
      <w:bookmarkEnd w:id="707"/>
      <w:bookmarkEnd w:id="708"/>
      <w:bookmarkEnd w:id="710"/>
    </w:p>
    <w:p>
      <w:pPr>
        <w:pStyle w:val="Style30"/>
        <w:keepNext/>
        <w:keepLines/>
        <w:widowControl w:val="0"/>
        <w:shd w:val="clear" w:color="auto" w:fill="auto"/>
        <w:tabs>
          <w:tab w:pos="378" w:val="left"/>
        </w:tabs>
        <w:bidi w:val="0"/>
        <w:spacing w:before="0" w:after="300" w:line="310" w:lineRule="exact"/>
        <w:ind w:left="0" w:right="0" w:firstLine="0"/>
        <w:jc w:val="left"/>
      </w:pPr>
      <w:bookmarkStart w:id="707" w:name="bookmark707"/>
      <w:bookmarkStart w:id="708" w:name="bookmark708"/>
      <w:bookmarkStart w:id="711" w:name="bookmark711"/>
      <w:bookmarkStart w:id="712" w:name="bookmark712"/>
      <w:r>
        <w:rPr>
          <w:rFonts w:ascii="Times New Roman" w:eastAsia="Times New Roman" w:hAnsi="Times New Roman" w:cs="Times New Roman"/>
          <w:color w:val="000000"/>
          <w:spacing w:val="0"/>
          <w:w w:val="100"/>
          <w:position w:val="0"/>
        </w:rPr>
        <w:t>8</w:t>
      </w:r>
      <w:bookmarkEnd w:id="711"/>
      <w:r>
        <w:rPr>
          <w:color w:val="000000"/>
          <w:spacing w:val="0"/>
          <w:w w:val="100"/>
          <w:position w:val="0"/>
        </w:rPr>
        <w:t>、</w:t>
        <w:tab/>
        <w:t>现金及现金等价物的确定标准</w:t>
      </w:r>
      <w:bookmarkEnd w:id="707"/>
      <w:bookmarkEnd w:id="708"/>
      <w:bookmarkEnd w:id="712"/>
    </w:p>
    <w:p>
      <w:pPr>
        <w:pStyle w:val="Style33"/>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列示于现金流量表中的现金是指库存现金以及可以随时用于支付的存款。现金等价物是指企业持有的 期限短、流动性强、易于转换为已知金额现金、价值变动风险很小的投资。</w:t>
      </w:r>
    </w:p>
    <w:p>
      <w:pPr>
        <w:pStyle w:val="Style30"/>
        <w:keepNext/>
        <w:keepLines/>
        <w:widowControl w:val="0"/>
        <w:shd w:val="clear" w:color="auto" w:fill="auto"/>
        <w:bidi w:val="0"/>
        <w:spacing w:before="0" w:after="380" w:line="314" w:lineRule="exact"/>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9</w:t>
      </w:r>
      <w:bookmarkEnd w:id="715"/>
      <w:r>
        <w:rPr>
          <w:color w:val="000000"/>
          <w:spacing w:val="0"/>
          <w:w w:val="100"/>
          <w:position w:val="0"/>
        </w:rPr>
        <w:t>、外币业务和外币报表折算</w:t>
      </w:r>
      <w:bookmarkEnd w:id="713"/>
      <w:bookmarkEnd w:id="714"/>
      <w:bookmarkEnd w:id="716"/>
    </w:p>
    <w:p>
      <w:pPr>
        <w:pStyle w:val="Style69"/>
        <w:keepNext w:val="0"/>
        <w:keepLines w:val="0"/>
        <w:widowControl w:val="0"/>
        <w:shd w:val="clear" w:color="auto" w:fill="auto"/>
        <w:bidi w:val="0"/>
        <w:spacing w:before="0" w:after="0"/>
        <w:ind w:left="0" w:right="0"/>
        <w:jc w:val="both"/>
      </w:pPr>
      <w:r>
        <w:rPr>
          <w:color w:val="000000"/>
          <w:spacing w:val="0"/>
          <w:w w:val="100"/>
          <w:position w:val="0"/>
        </w:rPr>
        <w:t xml:space="preserve">1. </w:t>
      </w:r>
      <w:r>
        <w:rPr>
          <w:color w:val="000000"/>
          <w:spacing w:val="0"/>
          <w:w w:val="100"/>
          <w:position w:val="0"/>
        </w:rPr>
        <w:t>?</w:t>
      </w:r>
      <w:r>
        <w:rPr>
          <w:rFonts w:ascii="SimSun" w:eastAsia="SimSun" w:hAnsi="SimSun" w:cs="SimSun"/>
          <w:color w:val="000000"/>
          <w:spacing w:val="0"/>
          <w:w w:val="100"/>
          <w:position w:val="0"/>
        </w:rPr>
        <w:t>币业务</w:t>
      </w:r>
      <w:r>
        <w:rPr>
          <w:color w:val="000000"/>
          <w:spacing w:val="0"/>
          <w:w w:val="100"/>
          <w:position w:val="0"/>
        </w:rPr>
        <w:t>?</w:t>
      </w:r>
      <w:r>
        <w:rPr>
          <w:rFonts w:ascii="SimSun" w:eastAsia="SimSun" w:hAnsi="SimSun" w:cs="SimSun"/>
          <w:color w:val="000000"/>
          <w:spacing w:val="0"/>
          <w:w w:val="100"/>
          <w:position w:val="0"/>
        </w:rPr>
        <w:t>？</w:t>
      </w:r>
    </w:p>
    <w:p>
      <w:pPr>
        <w:pStyle w:val="Style33"/>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 xml:space="preserve">外币交易在初始确认时，采用交易发生日的即期汇率折算为人民币金额。资产负债表日，夕卜币货币性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w:t>
      </w:r>
      <w:r>
        <w:rPr>
          <w:color w:val="000000"/>
          <w:spacing w:val="0"/>
          <w:w w:val="100"/>
          <w:position w:val="0"/>
        </w:rPr>
        <w:t>定日的即期汇率折算，差额计入当期损益或其他综合收益。</w:t>
      </w:r>
    </w:p>
    <w:p>
      <w:pPr>
        <w:pStyle w:val="Style33"/>
        <w:keepNext w:val="0"/>
        <w:keepLines w:val="0"/>
        <w:widowControl w:val="0"/>
        <w:numPr>
          <w:ilvl w:val="0"/>
          <w:numId w:val="25"/>
        </w:numPr>
        <w:shd w:val="clear" w:color="auto" w:fill="auto"/>
        <w:bidi w:val="0"/>
        <w:spacing w:before="0" w:after="0" w:line="322" w:lineRule="auto"/>
        <w:ind w:left="0" w:right="0" w:firstLine="440"/>
        <w:jc w:val="both"/>
      </w:pPr>
      <w:bookmarkStart w:id="717" w:name="bookmark717"/>
      <w:bookmarkEnd w:id="717"/>
      <w:r>
        <w:rPr>
          <w:color w:val="000000"/>
          <w:spacing w:val="0"/>
          <w:w w:val="100"/>
          <w:position w:val="0"/>
        </w:rPr>
        <w:t>外币财务报表折算</w:t>
      </w:r>
    </w:p>
    <w:p>
      <w:pPr>
        <w:pStyle w:val="Style33"/>
        <w:keepNext w:val="0"/>
        <w:keepLines w:val="0"/>
        <w:widowControl w:val="0"/>
        <w:shd w:val="clear" w:color="auto" w:fill="auto"/>
        <w:bidi w:val="0"/>
        <w:spacing w:before="0" w:after="620" w:line="307"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color w:val="000000"/>
          <w:spacing w:val="0"/>
          <w:w w:val="100"/>
          <w:position w:val="0"/>
        </w:rPr>
        <w:t>''</w:t>
      </w:r>
      <w:r>
        <w:rPr>
          <w:color w:val="000000"/>
          <w:spacing w:val="0"/>
          <w:w w:val="100"/>
          <w:position w:val="0"/>
        </w:rPr>
        <w:t>项目外，其他项目采用交易发生日的即期汇率折算；利润表中的收入和费用项目，采用交易发生日的 即期汇率折算。按照上述折算产生的外币财务报表折算差额，计入其他综合收益。</w:t>
      </w:r>
    </w:p>
    <w:p>
      <w:pPr>
        <w:pStyle w:val="Style30"/>
        <w:keepNext/>
        <w:keepLines/>
        <w:widowControl w:val="0"/>
        <w:shd w:val="clear" w:color="auto" w:fill="auto"/>
        <w:bidi w:val="0"/>
        <w:spacing w:before="0" w:after="300" w:line="312" w:lineRule="exact"/>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1</w:t>
      </w:r>
      <w:bookmarkEnd w:id="72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18"/>
      <w:bookmarkEnd w:id="719"/>
      <w:bookmarkEnd w:id="721"/>
    </w:p>
    <w:p>
      <w:pPr>
        <w:pStyle w:val="Style33"/>
        <w:keepNext w:val="0"/>
        <w:keepLines w:val="0"/>
        <w:widowControl w:val="0"/>
        <w:numPr>
          <w:ilvl w:val="0"/>
          <w:numId w:val="27"/>
        </w:numPr>
        <w:shd w:val="clear" w:color="auto" w:fill="auto"/>
        <w:tabs>
          <w:tab w:pos="698" w:val="left"/>
        </w:tabs>
        <w:bidi w:val="0"/>
        <w:spacing w:before="0" w:after="0" w:line="312" w:lineRule="exact"/>
        <w:ind w:left="0" w:right="0" w:firstLine="440"/>
        <w:jc w:val="both"/>
      </w:pPr>
      <w:bookmarkStart w:id="722" w:name="bookmark722"/>
      <w:bookmarkEnd w:id="722"/>
      <w:r>
        <w:rPr>
          <w:color w:val="000000"/>
          <w:spacing w:val="0"/>
          <w:w w:val="100"/>
          <w:position w:val="0"/>
        </w:rPr>
        <w:t>金融资产和金融负债的分类</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金融资产在初始确认时划分为以下四类：以公允价值计量且其变动计入当期损益的金融资产（包括交 易性金融资产和在初始确认时指定为以公允价值计量且其变动计入当期损益的金融资产）、持有至到期投 资、贷款和应收款项、可供出售金融资产。</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金融负债在初始确认时划分为以下两类：以公允价值计量且其变动计入当期损益的金融负债（包括交 易性金融负债和在初始确认时指定为以公允价值计量且其变动计入当期损益的金融负债）、其他金融负债。</w:t>
      </w:r>
    </w:p>
    <w:p>
      <w:pPr>
        <w:pStyle w:val="Style33"/>
        <w:keepNext w:val="0"/>
        <w:keepLines w:val="0"/>
        <w:widowControl w:val="0"/>
        <w:numPr>
          <w:ilvl w:val="0"/>
          <w:numId w:val="27"/>
        </w:numPr>
        <w:shd w:val="clear" w:color="auto" w:fill="auto"/>
        <w:tabs>
          <w:tab w:pos="717" w:val="left"/>
        </w:tabs>
        <w:bidi w:val="0"/>
        <w:spacing w:before="0" w:after="0" w:line="312" w:lineRule="exact"/>
        <w:ind w:left="0" w:right="0" w:firstLine="440"/>
        <w:jc w:val="both"/>
      </w:pPr>
      <w:bookmarkStart w:id="723" w:name="bookmark723"/>
      <w:bookmarkEnd w:id="723"/>
      <w:r>
        <w:rPr>
          <w:color w:val="000000"/>
          <w:spacing w:val="0"/>
          <w:w w:val="100"/>
          <w:position w:val="0"/>
        </w:rPr>
        <w:t>金融资产和金融负债的确认依据、计量方法和终止确认条件</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公司按照公允价值对金融资产进行后续计量，且不扣除将来处置该金融资产时可能发生的交易费用， 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持有至到期投资以及贷款和应收款项采用实际利率法，按摊余成本计量；</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在活跃 市场中没有报价且其公允价值不能可靠计量的权益工具投资，以及与该权益工具挂钩并须通过交付该权益 工具结算的衍生金融资产，按照成本计量。</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公司采用实际利率法，按摊余成本对金融负债进行后续计量，但下列情况除外：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 且其变动计入当期损益的金融负债，按照公允价值计量，且不扣除将来结清金融负债时可能发生的交易费 用；</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与在活跃市场中没有报价、公允价值不能可靠计量的权益工具挂钩并须通过交付该权益工具结算 的衍生金融负债，按照成本计量；</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不属于指定为以公允价值计量且其变动计入当期损益的金融负债的 财务担保合同，或没有指定为以公允价值计量且其变动计入当期损益并将以低于市场利率贷款的贷款承 诺，在初始确认后按照下列两项金额之中的较高者进行后续计量：</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号一或有 事项》确定的金额；</w:t>
      </w:r>
      <w:r>
        <w:rPr>
          <w:rFonts w:ascii="Times New Roman" w:eastAsia="Times New Roman" w:hAnsi="Times New Roman" w:cs="Times New Roman"/>
          <w:color w:val="000000"/>
          <w:spacing w:val="0"/>
          <w:w w:val="100"/>
          <w:position w:val="0"/>
        </w:rPr>
        <w:t>2）</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号一收入》的原则确定的累积摊销额 后的余额。</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金融资产或金融负债公允价值变动形成的利得或损失，除与套期保值有关外，按照如下方法处理：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以公允价值计量且其变动计入当期损益的金融资产或金融负债公允价值变动形成的利得或损失，计入公允 价值变动收益；在资产持有期间所取得的利息或现金股利，确认为投资收益；处置时，将实际收到的金额 与初始入账金额之间的差额确认为投资收益，同时调整公允价值变动收益。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可供出售金融资产的公允 价值变动计入其他综合收益；持有期间按实际利率法计算的利息，计入投资收益；可供出售权益工具投资 的现金股利，于被投资单位宣告发放股利时计入投资收益；处置时，将实际收到的金额与账面价值扣除原 直接计入其他综合收益的公允价值变动累计额之后的差额确认为投资收益。</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当收取某项金融资产现金流量的合同权利已终止或该金融资产所有权上几乎所有的风险和报酬已转 移时，终止确认该金融资产；当金融负债的现时义务全部或部分解除时，相应终止确认该金融负债或其一 部分。</w:t>
      </w:r>
    </w:p>
    <w:p>
      <w:pPr>
        <w:pStyle w:val="Style33"/>
        <w:keepNext w:val="0"/>
        <w:keepLines w:val="0"/>
        <w:widowControl w:val="0"/>
        <w:numPr>
          <w:ilvl w:val="0"/>
          <w:numId w:val="27"/>
        </w:numPr>
        <w:shd w:val="clear" w:color="auto" w:fill="auto"/>
        <w:tabs>
          <w:tab w:pos="717" w:val="left"/>
        </w:tabs>
        <w:bidi w:val="0"/>
        <w:spacing w:before="0" w:after="0" w:line="312" w:lineRule="exact"/>
        <w:ind w:left="0" w:right="0" w:firstLine="440"/>
        <w:jc w:val="both"/>
      </w:pPr>
      <w:bookmarkStart w:id="724" w:name="bookmark724"/>
      <w:bookmarkEnd w:id="724"/>
      <w:r>
        <w:rPr>
          <w:color w:val="000000"/>
          <w:spacing w:val="0"/>
          <w:w w:val="100"/>
          <w:position w:val="0"/>
        </w:rPr>
        <w:t>金融资产转移的确认依据和计量方法</w:t>
      </w:r>
    </w:p>
    <w:p>
      <w:pPr>
        <w:pStyle w:val="Style33"/>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公司已将金融资产所有权上几乎所有的风险和报酬转移给了转入方的，终止确认该金融资产；保留了 金融资产所有权上几乎所有的风险和报酬的，继续确认所转移的金融资产，并将收到的对价确认为一项金</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融负债。公司既没有转移也没有保留金融资产所有权上几乎所有的风险和报酬的，分别下列情况处理：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放弃了对该金融资产控制的，终止确认该金融资产；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未放弃对该金融资产控制的，按照继续涉入所转 移金融资产的程度确认有关金融资产，并相应确认有关负债。</w:t>
      </w:r>
    </w:p>
    <w:p>
      <w:pPr>
        <w:pStyle w:val="Style33"/>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所转移金融资产 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因转移而收到的对价，与原直接计入所有者权益的公允价值变动累计额之和。金融资产 部分转移满足终止确认条件的，将所转移金融资产整体的账面价值，在终止确认部分和未终止确认部分之 间，按照各自的相对公允价值进行分摊，并将下列两项金额的差额计入当期损益：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 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终止确认部分的对价，与原直接计入所有者权益的公允价值变动累计额中对应终止确认部分 的金额之和。</w:t>
      </w:r>
    </w:p>
    <w:p>
      <w:pPr>
        <w:pStyle w:val="Style33"/>
        <w:keepNext w:val="0"/>
        <w:keepLines w:val="0"/>
        <w:widowControl w:val="0"/>
        <w:numPr>
          <w:ilvl w:val="0"/>
          <w:numId w:val="29"/>
        </w:numPr>
        <w:shd w:val="clear" w:color="auto" w:fill="auto"/>
        <w:tabs>
          <w:tab w:pos="780" w:val="left"/>
        </w:tabs>
        <w:bidi w:val="0"/>
        <w:spacing w:before="0" w:after="0" w:line="329" w:lineRule="auto"/>
        <w:ind w:left="0" w:right="0" w:firstLine="460"/>
        <w:jc w:val="both"/>
      </w:pPr>
      <w:bookmarkStart w:id="725" w:name="bookmark725"/>
      <w:bookmarkEnd w:id="725"/>
      <w:r>
        <w:rPr>
          <w:color w:val="000000"/>
          <w:spacing w:val="0"/>
          <w:w w:val="100"/>
          <w:position w:val="0"/>
        </w:rPr>
        <w:t>金融资产和金融负债的公允价值确定方法</w:t>
      </w:r>
    </w:p>
    <w:p>
      <w:pPr>
        <w:pStyle w:val="Style33"/>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公司采用在当前情况下适用并且有足够可利用数据和其他信息支持的估值技术确定相关金融资产和 金融负债的公允价值。公司将估值技术使用的输入值分以下层级，并依次使用：</w:t>
      </w:r>
    </w:p>
    <w:p>
      <w:pPr>
        <w:pStyle w:val="Style33"/>
        <w:keepNext w:val="0"/>
        <w:keepLines w:val="0"/>
        <w:widowControl w:val="0"/>
        <w:shd w:val="clear" w:color="auto" w:fill="auto"/>
        <w:tabs>
          <w:tab w:pos="871" w:val="left"/>
        </w:tabs>
        <w:bidi w:val="0"/>
        <w:spacing w:before="0" w:after="0" w:line="329" w:lineRule="auto"/>
        <w:ind w:left="0" w:right="0" w:firstLine="460"/>
        <w:jc w:val="both"/>
      </w:pPr>
      <w:bookmarkStart w:id="726" w:name="bookmark726"/>
      <w:r>
        <w:rPr>
          <w:rFonts w:ascii="Times New Roman" w:eastAsia="Times New Roman" w:hAnsi="Times New Roman" w:cs="Times New Roman"/>
          <w:color w:val="000000"/>
          <w:spacing w:val="0"/>
          <w:w w:val="100"/>
          <w:position w:val="0"/>
        </w:rPr>
        <w:t>（</w:t>
      </w:r>
      <w:bookmarkEnd w:id="726"/>
      <w:r>
        <w:rPr>
          <w:rFonts w:ascii="Times New Roman" w:eastAsia="Times New Roman" w:hAnsi="Times New Roman" w:cs="Times New Roman"/>
          <w:color w:val="000000"/>
          <w:spacing w:val="0"/>
          <w:w w:val="100"/>
          <w:position w:val="0"/>
        </w:rPr>
        <w:t>1）</w:t>
        <w:tab/>
      </w:r>
      <w:r>
        <w:rPr>
          <w:color w:val="000000"/>
          <w:spacing w:val="0"/>
          <w:w w:val="100"/>
          <w:position w:val="0"/>
        </w:rPr>
        <w:t>第一层次输入值是在计量日能够取得的相同资产或负债在活跃市场上未经调整的报价；</w:t>
      </w:r>
    </w:p>
    <w:p>
      <w:pPr>
        <w:pStyle w:val="Style33"/>
        <w:keepNext w:val="0"/>
        <w:keepLines w:val="0"/>
        <w:widowControl w:val="0"/>
        <w:shd w:val="clear" w:color="auto" w:fill="auto"/>
        <w:tabs>
          <w:tab w:pos="833" w:val="left"/>
        </w:tabs>
        <w:bidi w:val="0"/>
        <w:spacing w:before="0" w:after="0" w:line="314" w:lineRule="exact"/>
        <w:ind w:left="0" w:right="0" w:firstLine="460"/>
        <w:jc w:val="both"/>
      </w:pPr>
      <w:bookmarkStart w:id="727" w:name="bookmark727"/>
      <w:r>
        <w:rPr>
          <w:rFonts w:ascii="Times New Roman" w:eastAsia="Times New Roman" w:hAnsi="Times New Roman" w:cs="Times New Roman"/>
          <w:color w:val="000000"/>
          <w:spacing w:val="0"/>
          <w:w w:val="100"/>
          <w:position w:val="0"/>
        </w:rPr>
        <w:t>（</w:t>
      </w:r>
      <w:bookmarkEnd w:id="727"/>
      <w:r>
        <w:rPr>
          <w:rFonts w:ascii="Times New Roman" w:eastAsia="Times New Roman" w:hAnsi="Times New Roman" w:cs="Times New Roman"/>
          <w:color w:val="000000"/>
          <w:spacing w:val="0"/>
          <w:w w:val="100"/>
          <w:position w:val="0"/>
        </w:rPr>
        <w:t>2）</w:t>
        <w:tab/>
      </w:r>
      <w:r>
        <w:rPr>
          <w:color w:val="000000"/>
          <w:spacing w:val="0"/>
          <w:w w:val="100"/>
          <w:position w:val="0"/>
        </w:rPr>
        <w:t>第二层次输入值是除第一层次输入值外相关资产或负债直接或间接可观察的输入值，包括：活跃 市场中类似资产或负债的报价；非活跃市场中相同或类似资产或负债的报价；除报价以外的其他可观察输 入值，如在正常报价间隔期间可观察的利率和收益率曲线等；市场验证的输入值等；</w:t>
      </w:r>
    </w:p>
    <w:p>
      <w:pPr>
        <w:pStyle w:val="Style33"/>
        <w:keepNext w:val="0"/>
        <w:keepLines w:val="0"/>
        <w:widowControl w:val="0"/>
        <w:shd w:val="clear" w:color="auto" w:fill="auto"/>
        <w:tabs>
          <w:tab w:pos="833" w:val="left"/>
        </w:tabs>
        <w:bidi w:val="0"/>
        <w:spacing w:before="0" w:after="80" w:line="314" w:lineRule="exact"/>
        <w:ind w:left="0" w:right="0" w:firstLine="460"/>
        <w:jc w:val="both"/>
      </w:pPr>
      <w:bookmarkStart w:id="728" w:name="bookmark728"/>
      <w:r>
        <w:rPr>
          <w:rFonts w:ascii="Times New Roman" w:eastAsia="Times New Roman" w:hAnsi="Times New Roman" w:cs="Times New Roman"/>
          <w:color w:val="000000"/>
          <w:spacing w:val="0"/>
          <w:w w:val="100"/>
          <w:position w:val="0"/>
        </w:rPr>
        <w:t>（</w:t>
      </w:r>
      <w:bookmarkEnd w:id="728"/>
      <w:r>
        <w:rPr>
          <w:rFonts w:ascii="Times New Roman" w:eastAsia="Times New Roman" w:hAnsi="Times New Roman" w:cs="Times New Roman"/>
          <w:color w:val="000000"/>
          <w:spacing w:val="0"/>
          <w:w w:val="100"/>
          <w:position w:val="0"/>
        </w:rPr>
        <w:t>3）</w:t>
        <w:tab/>
      </w:r>
      <w:r>
        <w:rPr>
          <w:color w:val="000000"/>
          <w:spacing w:val="0"/>
          <w:w w:val="100"/>
          <w:position w:val="0"/>
        </w:rPr>
        <w:t>第三层次输入值是相关资产或负债的不可观察输入值，包括不能直接观察或无法由可观察市场数 据验证的利率、股票波动率、企业合并中承担的弃置义务的未来现金流量、使用自身数据作出的财务预测 等。</w:t>
      </w:r>
    </w:p>
    <w:p>
      <w:pPr>
        <w:pStyle w:val="Style33"/>
        <w:keepNext w:val="0"/>
        <w:keepLines w:val="0"/>
        <w:widowControl w:val="0"/>
        <w:numPr>
          <w:ilvl w:val="0"/>
          <w:numId w:val="29"/>
        </w:numPr>
        <w:shd w:val="clear" w:color="auto" w:fill="auto"/>
        <w:tabs>
          <w:tab w:pos="780" w:val="left"/>
        </w:tabs>
        <w:bidi w:val="0"/>
        <w:spacing w:before="0" w:after="0" w:line="329" w:lineRule="auto"/>
        <w:ind w:left="0" w:right="0" w:firstLine="460"/>
        <w:jc w:val="both"/>
      </w:pPr>
      <w:bookmarkStart w:id="729" w:name="bookmark729"/>
      <w:bookmarkEnd w:id="729"/>
      <w:r>
        <w:rPr>
          <w:color w:val="000000"/>
          <w:spacing w:val="0"/>
          <w:w w:val="100"/>
          <w:position w:val="0"/>
        </w:rPr>
        <w:t>金融资产的减值测试和减值准备计提方法</w:t>
      </w:r>
    </w:p>
    <w:p>
      <w:pPr>
        <w:pStyle w:val="Style33"/>
        <w:keepNext w:val="0"/>
        <w:keepLines w:val="0"/>
        <w:widowControl w:val="0"/>
        <w:shd w:val="clear" w:color="auto" w:fill="auto"/>
        <w:tabs>
          <w:tab w:pos="833" w:val="left"/>
        </w:tabs>
        <w:bidi w:val="0"/>
        <w:spacing w:before="0" w:after="0" w:line="314" w:lineRule="exact"/>
        <w:ind w:left="0" w:right="0" w:firstLine="460"/>
        <w:jc w:val="both"/>
      </w:pPr>
      <w:bookmarkStart w:id="730" w:name="bookmark730"/>
      <w:r>
        <w:rPr>
          <w:rFonts w:ascii="Times New Roman" w:eastAsia="Times New Roman" w:hAnsi="Times New Roman" w:cs="Times New Roman"/>
          <w:color w:val="000000"/>
          <w:spacing w:val="0"/>
          <w:w w:val="100"/>
          <w:position w:val="0"/>
        </w:rPr>
        <w:t>（</w:t>
      </w:r>
      <w:bookmarkEnd w:id="730"/>
      <w:r>
        <w:rPr>
          <w:rFonts w:ascii="Times New Roman" w:eastAsia="Times New Roman" w:hAnsi="Times New Roman" w:cs="Times New Roman"/>
          <w:color w:val="000000"/>
          <w:spacing w:val="0"/>
          <w:w w:val="100"/>
          <w:position w:val="0"/>
        </w:rPr>
        <w:t>1）</w:t>
        <w:tab/>
      </w:r>
      <w:r>
        <w:rPr>
          <w:color w:val="000000"/>
          <w:spacing w:val="0"/>
          <w:w w:val="100"/>
          <w:position w:val="0"/>
        </w:rPr>
        <w:t>资产负债表日对以公允价值计量且其变动计入当期损益的金融资产以外的金融资产的账面价值进 行检查，如有客观证据表明该金融资产发生减值的，计提减值准备。</w:t>
      </w:r>
    </w:p>
    <w:p>
      <w:pPr>
        <w:pStyle w:val="Style33"/>
        <w:keepNext w:val="0"/>
        <w:keepLines w:val="0"/>
        <w:widowControl w:val="0"/>
        <w:shd w:val="clear" w:color="auto" w:fill="auto"/>
        <w:tabs>
          <w:tab w:pos="833" w:val="left"/>
        </w:tabs>
        <w:bidi w:val="0"/>
        <w:spacing w:before="0" w:after="80" w:line="314" w:lineRule="exact"/>
        <w:ind w:left="0" w:right="0" w:firstLine="460"/>
        <w:jc w:val="both"/>
      </w:pPr>
      <w:bookmarkStart w:id="731" w:name="bookmark731"/>
      <w:r>
        <w:rPr>
          <w:rFonts w:ascii="Times New Roman" w:eastAsia="Times New Roman" w:hAnsi="Times New Roman" w:cs="Times New Roman"/>
          <w:color w:val="000000"/>
          <w:spacing w:val="0"/>
          <w:w w:val="100"/>
          <w:position w:val="0"/>
        </w:rPr>
        <w:t>（</w:t>
      </w:r>
      <w:bookmarkEnd w:id="731"/>
      <w:r>
        <w:rPr>
          <w:rFonts w:ascii="Times New Roman" w:eastAsia="Times New Roman" w:hAnsi="Times New Roman" w:cs="Times New Roman"/>
          <w:color w:val="000000"/>
          <w:spacing w:val="0"/>
          <w:w w:val="100"/>
          <w:position w:val="0"/>
        </w:rPr>
        <w:t>2）</w:t>
        <w:tab/>
      </w:r>
      <w:r>
        <w:rPr>
          <w:color w:val="000000"/>
          <w:spacing w:val="0"/>
          <w:w w:val="100"/>
          <w:position w:val="0"/>
        </w:rPr>
        <w:t>对于持有至到期投资、贷款和应收款，先将单项金额重大的金融资产区分开来，单独进行减值测 试；对单项金额不重大的金融资产，可以单独进行减值测试，或包括在具有类似信用风险特征的金融资产 组合中进行减值测试；单独测试未发生减值的金融资产（包括单项金额重大和不重大的金融资产），包括 在具有类似信用风险特征的金融资产组合中再进行减值测试。测试结果表明其发生了减值的，根据其账面 价值高于预计未来现金流量现值的差额确认减值损失。</w:t>
      </w:r>
    </w:p>
    <w:p>
      <w:pPr>
        <w:pStyle w:val="Style33"/>
        <w:keepNext w:val="0"/>
        <w:keepLines w:val="0"/>
        <w:widowControl w:val="0"/>
        <w:shd w:val="clear" w:color="auto" w:fill="auto"/>
        <w:tabs>
          <w:tab w:pos="871" w:val="left"/>
        </w:tabs>
        <w:bidi w:val="0"/>
        <w:spacing w:before="0" w:after="0" w:line="329" w:lineRule="auto"/>
        <w:ind w:left="0" w:right="0" w:firstLine="460"/>
        <w:jc w:val="both"/>
      </w:pPr>
      <w:bookmarkStart w:id="732" w:name="bookmark732"/>
      <w:r>
        <w:rPr>
          <w:rFonts w:ascii="Times New Roman" w:eastAsia="Times New Roman" w:hAnsi="Times New Roman" w:cs="Times New Roman"/>
          <w:color w:val="000000"/>
          <w:spacing w:val="0"/>
          <w:w w:val="100"/>
          <w:position w:val="0"/>
        </w:rPr>
        <w:t>（</w:t>
      </w:r>
      <w:bookmarkEnd w:id="732"/>
      <w:r>
        <w:rPr>
          <w:rFonts w:ascii="Times New Roman" w:eastAsia="Times New Roman" w:hAnsi="Times New Roman" w:cs="Times New Roman"/>
          <w:color w:val="000000"/>
          <w:spacing w:val="0"/>
          <w:w w:val="100"/>
          <w:position w:val="0"/>
        </w:rPr>
        <w:t>3）</w:t>
        <w:tab/>
      </w:r>
      <w:r>
        <w:rPr>
          <w:color w:val="000000"/>
          <w:spacing w:val="0"/>
          <w:w w:val="100"/>
          <w:position w:val="0"/>
        </w:rPr>
        <w:t>可供出售金融资产</w:t>
      </w:r>
    </w:p>
    <w:p>
      <w:pPr>
        <w:pStyle w:val="Style33"/>
        <w:keepNext w:val="0"/>
        <w:keepLines w:val="0"/>
        <w:widowControl w:val="0"/>
        <w:shd w:val="clear" w:color="auto" w:fill="auto"/>
        <w:tabs>
          <w:tab w:pos="789" w:val="left"/>
        </w:tabs>
        <w:bidi w:val="0"/>
        <w:spacing w:before="0" w:after="0" w:line="329" w:lineRule="auto"/>
        <w:ind w:left="0" w:right="0" w:firstLine="460"/>
        <w:jc w:val="both"/>
      </w:pPr>
      <w:bookmarkStart w:id="733" w:name="bookmark733"/>
      <w:r>
        <w:rPr>
          <w:rFonts w:ascii="Times New Roman" w:eastAsia="Times New Roman" w:hAnsi="Times New Roman" w:cs="Times New Roman"/>
          <w:color w:val="000000"/>
          <w:spacing w:val="0"/>
          <w:w w:val="100"/>
          <w:position w:val="0"/>
        </w:rPr>
        <w:t>1</w:t>
      </w:r>
      <w:bookmarkEnd w:id="733"/>
      <w:r>
        <w:rPr>
          <w:rFonts w:ascii="Times New Roman" w:eastAsia="Times New Roman" w:hAnsi="Times New Roman" w:cs="Times New Roman"/>
          <w:color w:val="000000"/>
          <w:spacing w:val="0"/>
          <w:w w:val="100"/>
          <w:position w:val="0"/>
        </w:rPr>
        <w:t>）</w:t>
        <w:tab/>
      </w:r>
      <w:r>
        <w:rPr>
          <w:color w:val="000000"/>
          <w:spacing w:val="0"/>
          <w:w w:val="100"/>
          <w:position w:val="0"/>
        </w:rPr>
        <w:t>表明可供出售债务工具投资发生减值的客观证据包括：</w:t>
      </w:r>
    </w:p>
    <w:p>
      <w:pPr>
        <w:pStyle w:val="Style33"/>
        <w:keepNext w:val="0"/>
        <w:keepLines w:val="0"/>
        <w:widowControl w:val="0"/>
        <w:numPr>
          <w:ilvl w:val="0"/>
          <w:numId w:val="31"/>
        </w:numPr>
        <w:shd w:val="clear" w:color="auto" w:fill="auto"/>
        <w:tabs>
          <w:tab w:pos="837" w:val="left"/>
        </w:tabs>
        <w:bidi w:val="0"/>
        <w:spacing w:before="0" w:after="0" w:line="314" w:lineRule="exact"/>
        <w:ind w:left="0" w:right="0" w:firstLine="460"/>
        <w:jc w:val="both"/>
      </w:pPr>
      <w:bookmarkStart w:id="734" w:name="bookmark734"/>
      <w:bookmarkEnd w:id="734"/>
      <w:r>
        <w:rPr>
          <w:color w:val="000000"/>
          <w:spacing w:val="0"/>
          <w:w w:val="100"/>
          <w:position w:val="0"/>
        </w:rPr>
        <w:t>债务人发生严重财务困难；</w:t>
      </w:r>
    </w:p>
    <w:p>
      <w:pPr>
        <w:pStyle w:val="Style33"/>
        <w:keepNext w:val="0"/>
        <w:keepLines w:val="0"/>
        <w:widowControl w:val="0"/>
        <w:numPr>
          <w:ilvl w:val="0"/>
          <w:numId w:val="31"/>
        </w:numPr>
        <w:shd w:val="clear" w:color="auto" w:fill="auto"/>
        <w:tabs>
          <w:tab w:pos="842" w:val="left"/>
        </w:tabs>
        <w:bidi w:val="0"/>
        <w:spacing w:before="0" w:after="0" w:line="314" w:lineRule="exact"/>
        <w:ind w:left="0" w:right="0" w:firstLine="460"/>
        <w:jc w:val="both"/>
      </w:pPr>
      <w:bookmarkStart w:id="735" w:name="bookmark735"/>
      <w:bookmarkEnd w:id="735"/>
      <w:r>
        <w:rPr>
          <w:color w:val="000000"/>
          <w:spacing w:val="0"/>
          <w:w w:val="100"/>
          <w:position w:val="0"/>
        </w:rPr>
        <w:t>债务人违反了合同条款，如偿付利息或本金发生违约或逾期；</w:t>
      </w:r>
    </w:p>
    <w:p>
      <w:pPr>
        <w:pStyle w:val="Style33"/>
        <w:keepNext w:val="0"/>
        <w:keepLines w:val="0"/>
        <w:widowControl w:val="0"/>
        <w:numPr>
          <w:ilvl w:val="0"/>
          <w:numId w:val="31"/>
        </w:numPr>
        <w:shd w:val="clear" w:color="auto" w:fill="auto"/>
        <w:tabs>
          <w:tab w:pos="842" w:val="left"/>
        </w:tabs>
        <w:bidi w:val="0"/>
        <w:spacing w:before="0" w:after="0" w:line="314" w:lineRule="exact"/>
        <w:ind w:left="0" w:right="0" w:firstLine="460"/>
        <w:jc w:val="both"/>
      </w:pPr>
      <w:bookmarkStart w:id="736" w:name="bookmark736"/>
      <w:bookmarkEnd w:id="736"/>
      <w:r>
        <w:rPr>
          <w:color w:val="000000"/>
          <w:spacing w:val="0"/>
          <w:w w:val="100"/>
          <w:position w:val="0"/>
        </w:rPr>
        <w:t>公司出于经济或法律等方面因素的考虑，对发生财务困难的债务人作出让步；</w:t>
      </w:r>
    </w:p>
    <w:p>
      <w:pPr>
        <w:pStyle w:val="Style33"/>
        <w:keepNext w:val="0"/>
        <w:keepLines w:val="0"/>
        <w:widowControl w:val="0"/>
        <w:numPr>
          <w:ilvl w:val="0"/>
          <w:numId w:val="31"/>
        </w:numPr>
        <w:shd w:val="clear" w:color="auto" w:fill="auto"/>
        <w:tabs>
          <w:tab w:pos="842" w:val="left"/>
        </w:tabs>
        <w:bidi w:val="0"/>
        <w:spacing w:before="0" w:after="0" w:line="314" w:lineRule="exact"/>
        <w:ind w:left="0" w:right="0" w:firstLine="460"/>
        <w:jc w:val="both"/>
      </w:pPr>
      <w:bookmarkStart w:id="737" w:name="bookmark737"/>
      <w:bookmarkEnd w:id="737"/>
      <w:r>
        <w:rPr>
          <w:color w:val="000000"/>
          <w:spacing w:val="0"/>
          <w:w w:val="100"/>
          <w:position w:val="0"/>
        </w:rPr>
        <w:t>债务人很可能倒闭或进行其他财务重组；</w:t>
      </w:r>
    </w:p>
    <w:p>
      <w:pPr>
        <w:pStyle w:val="Style33"/>
        <w:keepNext w:val="0"/>
        <w:keepLines w:val="0"/>
        <w:widowControl w:val="0"/>
        <w:numPr>
          <w:ilvl w:val="0"/>
          <w:numId w:val="31"/>
        </w:numPr>
        <w:shd w:val="clear" w:color="auto" w:fill="auto"/>
        <w:tabs>
          <w:tab w:pos="842" w:val="left"/>
        </w:tabs>
        <w:bidi w:val="0"/>
        <w:spacing w:before="0" w:after="0" w:line="314" w:lineRule="exact"/>
        <w:ind w:left="0" w:right="0" w:firstLine="460"/>
        <w:jc w:val="both"/>
      </w:pPr>
      <w:bookmarkStart w:id="738" w:name="bookmark738"/>
      <w:bookmarkEnd w:id="738"/>
      <w:r>
        <w:rPr>
          <w:color w:val="000000"/>
          <w:spacing w:val="0"/>
          <w:w w:val="100"/>
          <w:position w:val="0"/>
        </w:rPr>
        <w:t>因债务人发生重大财务困难，该债务工具无法在活跃市场继续交易；</w:t>
      </w:r>
    </w:p>
    <w:p>
      <w:pPr>
        <w:pStyle w:val="Style33"/>
        <w:keepNext w:val="0"/>
        <w:keepLines w:val="0"/>
        <w:widowControl w:val="0"/>
        <w:numPr>
          <w:ilvl w:val="0"/>
          <w:numId w:val="31"/>
        </w:numPr>
        <w:shd w:val="clear" w:color="auto" w:fill="auto"/>
        <w:tabs>
          <w:tab w:pos="842" w:val="left"/>
        </w:tabs>
        <w:bidi w:val="0"/>
        <w:spacing w:before="0" w:after="0" w:line="314" w:lineRule="exact"/>
        <w:ind w:left="0" w:right="0" w:firstLine="460"/>
        <w:jc w:val="both"/>
      </w:pPr>
      <w:bookmarkStart w:id="739" w:name="bookmark739"/>
      <w:bookmarkEnd w:id="739"/>
      <w:r>
        <w:rPr>
          <w:color w:val="000000"/>
          <w:spacing w:val="0"/>
          <w:w w:val="100"/>
          <w:position w:val="0"/>
        </w:rPr>
        <w:t>其他表明可供出售债务工具已经发生减值的情况。</w:t>
      </w:r>
    </w:p>
    <w:p>
      <w:pPr>
        <w:pStyle w:val="Style33"/>
        <w:keepNext w:val="0"/>
        <w:keepLines w:val="0"/>
        <w:widowControl w:val="0"/>
        <w:shd w:val="clear" w:color="auto" w:fill="auto"/>
        <w:tabs>
          <w:tab w:pos="766" w:val="left"/>
        </w:tabs>
        <w:bidi w:val="0"/>
        <w:spacing w:before="0" w:after="0" w:line="314" w:lineRule="exact"/>
        <w:ind w:left="0" w:right="0" w:firstLine="460"/>
        <w:jc w:val="both"/>
      </w:pPr>
      <w:bookmarkStart w:id="740" w:name="bookmark740"/>
      <w:r>
        <w:rPr>
          <w:rFonts w:ascii="Times New Roman" w:eastAsia="Times New Roman" w:hAnsi="Times New Roman" w:cs="Times New Roman"/>
          <w:color w:val="000000"/>
          <w:spacing w:val="0"/>
          <w:w w:val="100"/>
          <w:position w:val="0"/>
        </w:rPr>
        <w:t>2</w:t>
      </w:r>
      <w:bookmarkEnd w:id="740"/>
      <w:r>
        <w:rPr>
          <w:rFonts w:ascii="Times New Roman" w:eastAsia="Times New Roman" w:hAnsi="Times New Roman" w:cs="Times New Roman"/>
          <w:color w:val="000000"/>
          <w:spacing w:val="0"/>
          <w:w w:val="100"/>
          <w:position w:val="0"/>
        </w:rPr>
        <w:t>）</w:t>
        <w:tab/>
      </w:r>
      <w:r>
        <w:rPr>
          <w:color w:val="000000"/>
          <w:spacing w:val="0"/>
          <w:w w:val="100"/>
          <w:position w:val="0"/>
        </w:rPr>
        <w:t>表明可供出售权益工具投资发生减值的客观证据包括权益工具投资的公允价值发生严重或非暂时 性下跌，以及被投资单位经营所处的技术、市场、经济或法律环境等发生重大不利变化使公司可能无法收 回投资成本。</w:t>
      </w:r>
    </w:p>
    <w:p>
      <w:pPr>
        <w:pStyle w:val="Style33"/>
        <w:keepNext w:val="0"/>
        <w:keepLines w:val="0"/>
        <w:widowControl w:val="0"/>
        <w:shd w:val="clear" w:color="auto" w:fill="auto"/>
        <w:bidi w:val="0"/>
        <w:spacing w:before="0" w:after="0" w:line="314" w:lineRule="exact"/>
        <w:ind w:left="0" w:right="0" w:firstLine="460"/>
        <w:jc w:val="both"/>
      </w:pPr>
      <w:r>
        <w:rPr>
          <w:color w:val="000000"/>
          <w:spacing w:val="0"/>
          <w:w w:val="100"/>
          <w:position w:val="0"/>
        </w:rPr>
        <w:t>以公允价值计量的可供出售金融资产发生减值时，原直接计入其他综合收益的因公允价值下降形成的 累计损失予以转出并计入减值损失。对已确认减值损失的可供出售债务工具投资，在期后公允价值回升且 客观上与确认原减值损失后发生的事项有关的，原确认的减值损失予以转回并计入当期损益。对已确认减 值损失的可供出售权益工具投资，期后公允价值回升直接计入其他综合收益。</w:t>
      </w:r>
    </w:p>
    <w:p>
      <w:pPr>
        <w:pStyle w:val="Style33"/>
        <w:keepNext w:val="0"/>
        <w:keepLines w:val="0"/>
        <w:widowControl w:val="0"/>
        <w:shd w:val="clear" w:color="auto" w:fill="auto"/>
        <w:bidi w:val="0"/>
        <w:spacing w:before="0" w:after="80" w:line="355" w:lineRule="exact"/>
        <w:ind w:left="0" w:right="0" w:firstLine="460"/>
        <w:jc w:val="both"/>
      </w:pPr>
      <w:r>
        <w:rPr>
          <w:color w:val="000000"/>
          <w:spacing w:val="0"/>
          <w:w w:val="100"/>
          <w:position w:val="0"/>
        </w:rPr>
        <w:t>以成本计量的可供出售权益工具发生减值时，将该权益工具投资的账面价值，与按照类似金融资产当 时市场收益率对未来现金流量折现确定的现值之间的差额，确认为减值损失，计入当期损益，发生的减值</w:t>
      </w:r>
      <w:r>
        <w:br w:type="page"/>
      </w:r>
    </w:p>
    <w:p>
      <w:pPr>
        <w:pStyle w:val="Style33"/>
        <w:keepNext w:val="0"/>
        <w:keepLines w:val="0"/>
        <w:widowControl w:val="0"/>
        <w:shd w:val="clear" w:color="auto" w:fill="auto"/>
        <w:bidi w:val="0"/>
        <w:spacing w:before="0" w:after="680" w:line="240" w:lineRule="auto"/>
        <w:ind w:left="0" w:right="0" w:firstLine="0"/>
        <w:jc w:val="left"/>
      </w:pPr>
      <w:r>
        <w:rPr>
          <w:color w:val="000000"/>
          <w:spacing w:val="0"/>
          <w:w w:val="100"/>
          <w:position w:val="0"/>
        </w:rPr>
        <w:t>损失一经确认，不予转回。</w:t>
      </w:r>
    </w:p>
    <w:p>
      <w:pPr>
        <w:pStyle w:val="Style30"/>
        <w:keepNext/>
        <w:keepLines/>
        <w:widowControl w:val="0"/>
        <w:shd w:val="clear" w:color="auto" w:fill="auto"/>
        <w:bidi w:val="0"/>
        <w:spacing w:before="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1</w:t>
      </w:r>
      <w:bookmarkEnd w:id="743"/>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41"/>
      <w:bookmarkEnd w:id="742"/>
      <w:bookmarkEnd w:id="744"/>
    </w:p>
    <w:p>
      <w:pPr>
        <w:pStyle w:val="Style30"/>
        <w:keepNext/>
        <w:keepLines/>
        <w:widowControl w:val="0"/>
        <w:shd w:val="clear" w:color="auto" w:fill="auto"/>
        <w:bidi w:val="0"/>
        <w:spacing w:before="0" w:after="320" w:line="240" w:lineRule="auto"/>
        <w:ind w:left="0" w:right="0" w:firstLine="0"/>
        <w:jc w:val="left"/>
      </w:pPr>
      <w:bookmarkStart w:id="741" w:name="bookmark741"/>
      <w:bookmarkStart w:id="742" w:name="bookmark742"/>
      <w:bookmarkStart w:id="745" w:name="bookmark745"/>
      <w:bookmarkStart w:id="746" w:name="bookmark746"/>
      <w:r>
        <w:rPr>
          <w:color w:val="000000"/>
          <w:spacing w:val="0"/>
          <w:w w:val="100"/>
          <w:position w:val="0"/>
        </w:rPr>
        <w:t>（</w:t>
      </w:r>
      <w:bookmarkEnd w:id="745"/>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41"/>
      <w:bookmarkEnd w:id="742"/>
      <w:bookmarkEnd w:id="746"/>
    </w:p>
    <w:tbl>
      <w:tblPr>
        <w:tblOverlap w:val="never"/>
        <w:jc w:val="center"/>
        <w:tblLayout w:type="fixed"/>
      </w:tblPr>
      <w:tblGrid>
        <w:gridCol w:w="4790"/>
        <w:gridCol w:w="4795"/>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期末余额达到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万元）的应收账款及期 末余额达到</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万元以上（含</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万元）的其他应收款为单项 金额重大的应收款项。</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单独进行减值测试，根据其未来现金流量现值低于其账面价 值的差额计提坏账准备。</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747" w:name="bookmark747"/>
      <w:bookmarkStart w:id="748" w:name="bookmark748"/>
      <w:bookmarkStart w:id="749" w:name="bookmark749"/>
      <w:bookmarkStart w:id="750" w:name="bookmark750"/>
      <w:r>
        <w:rPr>
          <w:color w:val="000000"/>
          <w:spacing w:val="0"/>
          <w:w w:val="100"/>
          <w:position w:val="0"/>
        </w:rPr>
        <w:t>（</w:t>
      </w:r>
      <w:bookmarkEnd w:id="749"/>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47"/>
      <w:bookmarkEnd w:id="748"/>
      <w:bookmarkEnd w:id="750"/>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个别认定法组合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20" w:line="240" w:lineRule="auto"/>
        <w:ind w:left="0" w:right="0" w:firstLine="0"/>
        <w:jc w:val="left"/>
      </w:pPr>
      <w:bookmarkStart w:id="751" w:name="bookmark751"/>
      <w:bookmarkStart w:id="752" w:name="bookmark752"/>
      <w:bookmarkStart w:id="753" w:name="bookmark753"/>
      <w:bookmarkStart w:id="754" w:name="bookmark754"/>
      <w:r>
        <w:rPr>
          <w:color w:val="000000"/>
          <w:spacing w:val="0"/>
          <w:w w:val="100"/>
          <w:position w:val="0"/>
        </w:rPr>
        <w:t>（</w:t>
      </w:r>
      <w:bookmarkEnd w:id="753"/>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51"/>
      <w:bookmarkEnd w:id="752"/>
      <w:bookmarkEnd w:id="754"/>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应收款项金额虽然不重大，但是已经有确凿证据表明该应收 款项已经发生减值</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单独进行减值测试，根据其未来现金流量现值低于其账面价 值的差额计提坏账准备</w:t>
            </w:r>
          </w:p>
        </w:tc>
      </w:tr>
    </w:tbl>
    <w:p>
      <w:pPr>
        <w:pStyle w:val="Style30"/>
        <w:keepNext/>
        <w:keepLines/>
        <w:widowControl w:val="0"/>
        <w:shd w:val="clear" w:color="auto" w:fill="auto"/>
        <w:tabs>
          <w:tab w:pos="474" w:val="left"/>
        </w:tabs>
        <w:bidi w:val="0"/>
        <w:spacing w:before="0" w:after="380" w:line="311" w:lineRule="exact"/>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1</w:t>
      </w:r>
      <w:bookmarkEnd w:id="757"/>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755"/>
      <w:bookmarkEnd w:id="756"/>
      <w:bookmarkEnd w:id="758"/>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33"/>
        <w:keepNext w:val="0"/>
        <w:keepLines w:val="0"/>
        <w:widowControl w:val="0"/>
        <w:numPr>
          <w:ilvl w:val="0"/>
          <w:numId w:val="33"/>
        </w:numPr>
        <w:shd w:val="clear" w:color="auto" w:fill="auto"/>
        <w:tabs>
          <w:tab w:pos="755" w:val="left"/>
        </w:tabs>
        <w:bidi w:val="0"/>
        <w:spacing w:before="0" w:after="0" w:line="311" w:lineRule="exact"/>
        <w:ind w:left="0" w:right="0" w:firstLine="440"/>
        <w:jc w:val="both"/>
      </w:pPr>
      <w:bookmarkStart w:id="759" w:name="bookmark759"/>
      <w:bookmarkEnd w:id="759"/>
      <w:r>
        <w:rPr>
          <w:color w:val="000000"/>
          <w:spacing w:val="0"/>
          <w:w w:val="100"/>
          <w:position w:val="0"/>
        </w:rPr>
        <w:t>存货的分类</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存货包括在日常活动中持有以备出售的产成品或商品、处在生产过程中的在产品、在生产过程或提供 劳务过程中耗用的材料和物料等。</w:t>
      </w:r>
    </w:p>
    <w:p>
      <w:pPr>
        <w:pStyle w:val="Style33"/>
        <w:keepNext w:val="0"/>
        <w:keepLines w:val="0"/>
        <w:widowControl w:val="0"/>
        <w:numPr>
          <w:ilvl w:val="0"/>
          <w:numId w:val="33"/>
        </w:numPr>
        <w:shd w:val="clear" w:color="auto" w:fill="auto"/>
        <w:tabs>
          <w:tab w:pos="774" w:val="left"/>
        </w:tabs>
        <w:bidi w:val="0"/>
        <w:spacing w:before="0" w:after="0" w:line="311" w:lineRule="exact"/>
        <w:ind w:left="0" w:right="0" w:firstLine="440"/>
        <w:jc w:val="both"/>
      </w:pPr>
      <w:bookmarkStart w:id="760" w:name="bookmark760"/>
      <w:bookmarkEnd w:id="760"/>
      <w:r>
        <w:rPr>
          <w:color w:val="000000"/>
          <w:spacing w:val="0"/>
          <w:w w:val="100"/>
          <w:position w:val="0"/>
        </w:rPr>
        <w:t>发出存货的计价方法</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发出存货采用月末一次加权平均法。</w:t>
      </w:r>
    </w:p>
    <w:p>
      <w:pPr>
        <w:pStyle w:val="Style33"/>
        <w:keepNext w:val="0"/>
        <w:keepLines w:val="0"/>
        <w:widowControl w:val="0"/>
        <w:numPr>
          <w:ilvl w:val="0"/>
          <w:numId w:val="33"/>
        </w:numPr>
        <w:shd w:val="clear" w:color="auto" w:fill="auto"/>
        <w:tabs>
          <w:tab w:pos="774" w:val="left"/>
        </w:tabs>
        <w:bidi w:val="0"/>
        <w:spacing w:before="0" w:after="0" w:line="311" w:lineRule="exact"/>
        <w:ind w:left="0" w:right="0" w:firstLine="440"/>
        <w:jc w:val="both"/>
      </w:pPr>
      <w:bookmarkStart w:id="761" w:name="bookmark761"/>
      <w:bookmarkEnd w:id="761"/>
      <w:r>
        <w:rPr>
          <w:color w:val="000000"/>
          <w:spacing w:val="0"/>
          <w:w w:val="100"/>
          <w:position w:val="0"/>
        </w:rPr>
        <w:t>存货可变现净值的确定依据</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33"/>
        <w:keepNext w:val="0"/>
        <w:keepLines w:val="0"/>
        <w:widowControl w:val="0"/>
        <w:numPr>
          <w:ilvl w:val="0"/>
          <w:numId w:val="33"/>
        </w:numPr>
        <w:shd w:val="clear" w:color="auto" w:fill="auto"/>
        <w:tabs>
          <w:tab w:pos="774" w:val="left"/>
        </w:tabs>
        <w:bidi w:val="0"/>
        <w:spacing w:before="0" w:after="0" w:line="311" w:lineRule="exact"/>
        <w:ind w:left="0" w:right="0" w:firstLine="440"/>
        <w:jc w:val="both"/>
      </w:pPr>
      <w:bookmarkStart w:id="762" w:name="bookmark762"/>
      <w:bookmarkEnd w:id="762"/>
      <w:r>
        <w:rPr>
          <w:color w:val="000000"/>
          <w:spacing w:val="0"/>
          <w:w w:val="100"/>
          <w:position w:val="0"/>
        </w:rPr>
        <w:t>存货的盘存制度</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存货的盘存制度为永续盘存制。</w:t>
      </w:r>
    </w:p>
    <w:p>
      <w:pPr>
        <w:pStyle w:val="Style33"/>
        <w:keepNext w:val="0"/>
        <w:keepLines w:val="0"/>
        <w:widowControl w:val="0"/>
        <w:numPr>
          <w:ilvl w:val="0"/>
          <w:numId w:val="33"/>
        </w:numPr>
        <w:shd w:val="clear" w:color="auto" w:fill="auto"/>
        <w:tabs>
          <w:tab w:pos="774" w:val="left"/>
        </w:tabs>
        <w:bidi w:val="0"/>
        <w:spacing w:before="0" w:after="0" w:line="311" w:lineRule="exact"/>
        <w:ind w:left="0" w:right="0" w:firstLine="440"/>
        <w:jc w:val="both"/>
      </w:pPr>
      <w:bookmarkStart w:id="763" w:name="bookmark763"/>
      <w:bookmarkEnd w:id="763"/>
      <w:r>
        <w:rPr>
          <w:color w:val="000000"/>
          <w:spacing w:val="0"/>
          <w:w w:val="100"/>
          <w:position w:val="0"/>
        </w:rPr>
        <w:t>低值易耗品和包装物的摊销方法</w:t>
      </w:r>
    </w:p>
    <w:p>
      <w:pPr>
        <w:pStyle w:val="Style33"/>
        <w:keepNext w:val="0"/>
        <w:keepLines w:val="0"/>
        <w:widowControl w:val="0"/>
        <w:numPr>
          <w:ilvl w:val="0"/>
          <w:numId w:val="35"/>
        </w:numPr>
        <w:shd w:val="clear" w:color="auto" w:fill="auto"/>
        <w:tabs>
          <w:tab w:pos="866" w:val="left"/>
        </w:tabs>
        <w:bidi w:val="0"/>
        <w:spacing w:before="0" w:after="0" w:line="311" w:lineRule="exact"/>
        <w:ind w:left="0" w:right="0" w:firstLine="440"/>
        <w:jc w:val="both"/>
      </w:pPr>
      <w:bookmarkStart w:id="764" w:name="bookmark764"/>
      <w:bookmarkEnd w:id="764"/>
      <w:r>
        <w:rPr>
          <w:color w:val="000000"/>
          <w:spacing w:val="0"/>
          <w:w w:val="100"/>
          <w:position w:val="0"/>
        </w:rPr>
        <w:t>低值易耗品</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按照一次转销法进行摊销。</w:t>
      </w:r>
    </w:p>
    <w:p>
      <w:pPr>
        <w:pStyle w:val="Style33"/>
        <w:keepNext w:val="0"/>
        <w:keepLines w:val="0"/>
        <w:widowControl w:val="0"/>
        <w:numPr>
          <w:ilvl w:val="0"/>
          <w:numId w:val="35"/>
        </w:numPr>
        <w:shd w:val="clear" w:color="auto" w:fill="auto"/>
        <w:tabs>
          <w:tab w:pos="866" w:val="left"/>
        </w:tabs>
        <w:bidi w:val="0"/>
        <w:spacing w:before="0" w:after="0" w:line="311" w:lineRule="exact"/>
        <w:ind w:left="0" w:right="0" w:firstLine="440"/>
        <w:jc w:val="both"/>
      </w:pPr>
      <w:bookmarkStart w:id="765" w:name="bookmark765"/>
      <w:bookmarkEnd w:id="765"/>
      <w:r>
        <w:rPr>
          <w:color w:val="000000"/>
          <w:spacing w:val="0"/>
          <w:w w:val="100"/>
          <w:position w:val="0"/>
        </w:rPr>
        <w:t>包装物</w:t>
      </w:r>
    </w:p>
    <w:p>
      <w:pPr>
        <w:pStyle w:val="Style33"/>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按照一次转销法进行摊销。</w:t>
      </w:r>
    </w:p>
    <w:p>
      <w:pPr>
        <w:pStyle w:val="Style30"/>
        <w:keepNext/>
        <w:keepLines/>
        <w:widowControl w:val="0"/>
        <w:shd w:val="clear" w:color="auto" w:fill="auto"/>
        <w:tabs>
          <w:tab w:pos="474" w:val="left"/>
        </w:tabs>
        <w:bidi w:val="0"/>
        <w:spacing w:before="0" w:after="300" w:line="311" w:lineRule="exact"/>
        <w:ind w:left="0" w:right="0" w:firstLine="0"/>
        <w:jc w:val="both"/>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66"/>
      <w:bookmarkEnd w:id="767"/>
      <w:bookmarkEnd w:id="769"/>
    </w:p>
    <w:p>
      <w:pPr>
        <w:pStyle w:val="Style30"/>
        <w:keepNext/>
        <w:keepLines/>
        <w:widowControl w:val="0"/>
        <w:shd w:val="clear" w:color="auto" w:fill="auto"/>
        <w:tabs>
          <w:tab w:pos="474" w:val="left"/>
        </w:tabs>
        <w:bidi w:val="0"/>
        <w:spacing w:before="0" w:after="300" w:line="311" w:lineRule="exact"/>
        <w:ind w:left="0" w:right="0" w:firstLine="0"/>
        <w:jc w:val="both"/>
      </w:pPr>
      <w:bookmarkStart w:id="766" w:name="bookmark766"/>
      <w:bookmarkStart w:id="767" w:name="bookmark767"/>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66"/>
      <w:bookmarkEnd w:id="767"/>
      <w:bookmarkEnd w:id="771"/>
    </w:p>
    <w:p>
      <w:pPr>
        <w:pStyle w:val="Style33"/>
        <w:keepNext w:val="0"/>
        <w:keepLines w:val="0"/>
        <w:widowControl w:val="0"/>
        <w:numPr>
          <w:ilvl w:val="0"/>
          <w:numId w:val="37"/>
        </w:numPr>
        <w:shd w:val="clear" w:color="auto" w:fill="auto"/>
        <w:tabs>
          <w:tab w:pos="755" w:val="left"/>
        </w:tabs>
        <w:bidi w:val="0"/>
        <w:spacing w:before="0" w:after="0" w:line="312" w:lineRule="exact"/>
        <w:ind w:left="0" w:right="0" w:firstLine="440"/>
        <w:jc w:val="both"/>
      </w:pPr>
      <w:bookmarkStart w:id="772" w:name="bookmark772"/>
      <w:bookmarkEnd w:id="772"/>
      <w:r>
        <w:rPr>
          <w:color w:val="000000"/>
          <w:spacing w:val="0"/>
          <w:w w:val="100"/>
          <w:position w:val="0"/>
        </w:rPr>
        <w:t>共同控制、重要影响的判断</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按照相关约定对某项安排存在共有的控制，并且该安排的相关活动必须经过分享控制权的参与方一致 同意后才能决策，认定为共同控制。对被投资单位的财务和经营政策有参与决策的权力，但并不能够控制 或者与其他方一起共同控制这些政策的制定，认定为重大影响。</w:t>
      </w:r>
    </w:p>
    <w:p>
      <w:pPr>
        <w:pStyle w:val="Style33"/>
        <w:keepNext w:val="0"/>
        <w:keepLines w:val="0"/>
        <w:widowControl w:val="0"/>
        <w:numPr>
          <w:ilvl w:val="0"/>
          <w:numId w:val="37"/>
        </w:numPr>
        <w:shd w:val="clear" w:color="auto" w:fill="auto"/>
        <w:tabs>
          <w:tab w:pos="774" w:val="left"/>
        </w:tabs>
        <w:bidi w:val="0"/>
        <w:spacing w:before="0" w:after="0" w:line="312" w:lineRule="exact"/>
        <w:ind w:left="0" w:right="0" w:firstLine="440"/>
        <w:jc w:val="both"/>
      </w:pPr>
      <w:bookmarkStart w:id="773" w:name="bookmark773"/>
      <w:bookmarkEnd w:id="773"/>
      <w:r>
        <w:rPr>
          <w:color w:val="000000"/>
          <w:spacing w:val="0"/>
          <w:w w:val="100"/>
          <w:position w:val="0"/>
        </w:rPr>
        <w:t>投资成本的确定</w:t>
      </w:r>
    </w:p>
    <w:p>
      <w:pPr>
        <w:pStyle w:val="Style33"/>
        <w:keepNext w:val="0"/>
        <w:keepLines w:val="0"/>
        <w:widowControl w:val="0"/>
        <w:numPr>
          <w:ilvl w:val="0"/>
          <w:numId w:val="39"/>
        </w:numPr>
        <w:shd w:val="clear" w:color="auto" w:fill="auto"/>
        <w:tabs>
          <w:tab w:pos="848" w:val="left"/>
        </w:tabs>
        <w:bidi w:val="0"/>
        <w:spacing w:before="0" w:after="0" w:line="312" w:lineRule="exact"/>
        <w:ind w:left="0" w:right="0" w:firstLine="440"/>
        <w:jc w:val="both"/>
      </w:pPr>
      <w:bookmarkStart w:id="774" w:name="bookmark774"/>
      <w:bookmarkEnd w:id="774"/>
      <w:r>
        <w:rPr>
          <w:color w:val="000000"/>
          <w:spacing w:val="0"/>
          <w:w w:val="100"/>
          <w:position w:val="0"/>
        </w:rPr>
        <w:t>同一控制下的企业合并形成的，合并方以支付现金、转让非现金资产、承担债务或发行权益性证 券作为合并对价的，在合并日按照取得被合并方所有者权益在最终控制方合并财务报表中的账面价值的份 额作为其初始投资成本。长期股权投资初始投资成本与支付的合并对价的账面价值或发行股份的面值总额 之间的差额调整资本公积；资本公积不足冲减的，调整留存收益。</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 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 合并日，根据合并后应享有被合并方净资产在最终控制方合并财务报表中的账面价值的份额确定初始投资 成本。合并日长期股权投资的初始投资成本，与达到合并前的长期股权投资账面价值加上合并日进一步取 得股份新支付对价的账面价值之和的差额，调整资本公积；资本公积不足冲减的，调整留存收益。</w:t>
      </w:r>
    </w:p>
    <w:p>
      <w:pPr>
        <w:pStyle w:val="Style33"/>
        <w:keepNext w:val="0"/>
        <w:keepLines w:val="0"/>
        <w:widowControl w:val="0"/>
        <w:numPr>
          <w:ilvl w:val="0"/>
          <w:numId w:val="39"/>
        </w:numPr>
        <w:shd w:val="clear" w:color="auto" w:fill="auto"/>
        <w:tabs>
          <w:tab w:pos="866" w:val="left"/>
        </w:tabs>
        <w:bidi w:val="0"/>
        <w:spacing w:before="0" w:after="0" w:line="312" w:lineRule="exact"/>
        <w:ind w:left="440" w:right="0" w:firstLine="0"/>
        <w:jc w:val="left"/>
      </w:pPr>
      <w:bookmarkStart w:id="775" w:name="bookmark775"/>
      <w:bookmarkEnd w:id="775"/>
      <w:r>
        <w:rPr>
          <w:color w:val="000000"/>
          <w:spacing w:val="0"/>
          <w:w w:val="100"/>
          <w:position w:val="0"/>
        </w:rPr>
        <w:t xml:space="preserve">非同一控制下的企业合并形成的，在购买日按照支付的合并对价的公允价值作为其初始投资成本。 公司通过多次交易分步实现非同一控制下企业合并形成的长期股权投资，区分个别财务报表和合并财 </w:t>
      </w:r>
      <w:r>
        <w:rPr>
          <w:color w:val="000000"/>
          <w:spacing w:val="0"/>
          <w:w w:val="100"/>
          <w:position w:val="0"/>
        </w:rPr>
        <w:t>务报表进行相关会计处理：</w:t>
      </w:r>
    </w:p>
    <w:p>
      <w:pPr>
        <w:pStyle w:val="Style33"/>
        <w:keepNext w:val="0"/>
        <w:keepLines w:val="0"/>
        <w:widowControl w:val="0"/>
        <w:numPr>
          <w:ilvl w:val="0"/>
          <w:numId w:val="41"/>
        </w:numPr>
        <w:shd w:val="clear" w:color="auto" w:fill="auto"/>
        <w:tabs>
          <w:tab w:pos="776" w:val="left"/>
        </w:tabs>
        <w:bidi w:val="0"/>
        <w:spacing w:before="0" w:after="0" w:line="313" w:lineRule="exact"/>
        <w:ind w:left="0" w:right="0" w:firstLine="440"/>
        <w:jc w:val="both"/>
      </w:pPr>
      <w:bookmarkStart w:id="776" w:name="bookmark776"/>
      <w:bookmarkEnd w:id="776"/>
      <w:r>
        <w:rPr>
          <w:color w:val="000000"/>
          <w:spacing w:val="0"/>
          <w:w w:val="100"/>
          <w:position w:val="0"/>
        </w:rPr>
        <w:t>在个别财务报表中，按照原持有的股权投资的账面价值加上新增投资成本之和，作为改按成本法核 算的初始投资成本。</w:t>
      </w:r>
    </w:p>
    <w:p>
      <w:pPr>
        <w:pStyle w:val="Style33"/>
        <w:keepNext w:val="0"/>
        <w:keepLines w:val="0"/>
        <w:widowControl w:val="0"/>
        <w:numPr>
          <w:ilvl w:val="0"/>
          <w:numId w:val="41"/>
        </w:numPr>
        <w:shd w:val="clear" w:color="auto" w:fill="auto"/>
        <w:tabs>
          <w:tab w:pos="781" w:val="left"/>
        </w:tabs>
        <w:bidi w:val="0"/>
        <w:spacing w:before="0" w:after="0" w:line="313" w:lineRule="exact"/>
        <w:ind w:left="0" w:right="0" w:firstLine="440"/>
        <w:jc w:val="both"/>
      </w:pPr>
      <w:bookmarkStart w:id="777" w:name="bookmark777"/>
      <w:bookmarkEnd w:id="777"/>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的，把各项交易作为一项取得 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的，对于购买日之前持有的被购买方的股权，按照该股 权在购买日的公允价值进行重新计量，公允价值与其账面价值的差额计入当期投资收益；购买日之前持有 的被购买方的股权涉及权益法核算下的其他综合收益等的，与其相关的其他综合收益等转为购买日所属当 期收益。但由于被投资方重新计量设定受益计划净负债或净资产变动而产生的其他综合收益除外。</w:t>
      </w:r>
    </w:p>
    <w:p>
      <w:pPr>
        <w:pStyle w:val="Style33"/>
        <w:keepNext w:val="0"/>
        <w:keepLines w:val="0"/>
        <w:widowControl w:val="0"/>
        <w:numPr>
          <w:ilvl w:val="0"/>
          <w:numId w:val="39"/>
        </w:numPr>
        <w:shd w:val="clear" w:color="auto" w:fill="auto"/>
        <w:bidi w:val="0"/>
        <w:spacing w:before="0" w:after="0" w:line="313" w:lineRule="exact"/>
        <w:ind w:left="0" w:right="0" w:firstLine="440"/>
        <w:jc w:val="both"/>
      </w:pPr>
      <w:bookmarkStart w:id="778" w:name="bookmark778"/>
      <w:bookmarkEnd w:id="778"/>
      <w:r>
        <w:rPr>
          <w:color w:val="000000"/>
          <w:spacing w:val="0"/>
          <w:w w:val="100"/>
          <w:position w:val="0"/>
        </w:rPr>
        <w:t>除企业合并形成以外的：以支付现金取得的，按照实际支付的购买价款作为其初始投资成本；以 发行权益性证券取得的，按照发行权益性证券的公允价值作为其初始投资成本；以债务重组方式取得的， 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号——债务重组》确定其初始投资成本；以非货币性资产交换取得的，按《企业会 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号——非货币性资产交换》确定其初始投资成本。</w:t>
      </w:r>
    </w:p>
    <w:p>
      <w:pPr>
        <w:pStyle w:val="Style33"/>
        <w:keepNext w:val="0"/>
        <w:keepLines w:val="0"/>
        <w:widowControl w:val="0"/>
        <w:numPr>
          <w:ilvl w:val="0"/>
          <w:numId w:val="37"/>
        </w:numPr>
        <w:shd w:val="clear" w:color="auto" w:fill="auto"/>
        <w:bidi w:val="0"/>
        <w:spacing w:before="0" w:after="0" w:line="313" w:lineRule="exact"/>
        <w:ind w:left="0" w:right="0" w:firstLine="440"/>
        <w:jc w:val="both"/>
      </w:pPr>
      <w:bookmarkStart w:id="779" w:name="bookmark779"/>
      <w:bookmarkEnd w:id="779"/>
      <w:r>
        <w:rPr>
          <w:color w:val="000000"/>
          <w:spacing w:val="0"/>
          <w:w w:val="100"/>
          <w:position w:val="0"/>
        </w:rPr>
        <w:t>后续计量及损益确认方法</w:t>
      </w:r>
    </w:p>
    <w:p>
      <w:pPr>
        <w:pStyle w:val="Style33"/>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对被投资单位实施控制的长期股权投资采用成本法核算；对联营企业和合营企业的长期股权投资，采 用权益法核算。</w:t>
      </w:r>
    </w:p>
    <w:p>
      <w:pPr>
        <w:pStyle w:val="Style30"/>
        <w:keepNext/>
        <w:keepLines/>
        <w:widowControl w:val="0"/>
        <w:shd w:val="clear" w:color="auto" w:fill="auto"/>
        <w:bidi w:val="0"/>
        <w:spacing w:before="0" w:after="320" w:line="326" w:lineRule="auto"/>
        <w:ind w:left="0" w:right="0" w:firstLine="0"/>
        <w:jc w:val="both"/>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bookmarkEnd w:id="782"/>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780"/>
      <w:bookmarkEnd w:id="781"/>
      <w:bookmarkEnd w:id="783"/>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投资性房地产计量模式</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成本法计量</w:t>
      </w:r>
    </w:p>
    <w:p>
      <w:pPr>
        <w:pStyle w:val="Style9"/>
        <w:keepNext w:val="0"/>
        <w:keepLines w:val="0"/>
        <w:widowControl w:val="0"/>
        <w:shd w:val="clear" w:color="auto" w:fill="auto"/>
        <w:bidi w:val="0"/>
        <w:spacing w:before="0" w:after="60" w:line="240" w:lineRule="auto"/>
        <w:ind w:left="0" w:right="0" w:firstLine="0"/>
        <w:jc w:val="both"/>
      </w:pPr>
      <w:r>
        <w:rPr>
          <w:color w:val="000000"/>
          <w:spacing w:val="0"/>
          <w:w w:val="100"/>
          <w:position w:val="0"/>
        </w:rPr>
        <w:t>折旧或摊销方法</w:t>
      </w:r>
    </w:p>
    <w:p>
      <w:pPr>
        <w:pStyle w:val="Style33"/>
        <w:keepNext w:val="0"/>
        <w:keepLines w:val="0"/>
        <w:widowControl w:val="0"/>
        <w:shd w:val="clear" w:color="auto" w:fill="auto"/>
        <w:bidi w:val="0"/>
        <w:spacing w:before="0" w:after="660" w:line="313" w:lineRule="exact"/>
        <w:ind w:left="0" w:right="0" w:firstLine="440"/>
        <w:jc w:val="both"/>
      </w:pPr>
      <w:r>
        <w:rPr>
          <w:color w:val="000000"/>
          <w:spacing w:val="0"/>
          <w:w w:val="100"/>
          <w:position w:val="0"/>
        </w:rPr>
        <w:t>采用与固定资产和无形资产相同的方法计提折旧或进行摊销。</w:t>
      </w:r>
    </w:p>
    <w:p>
      <w:pPr>
        <w:pStyle w:val="Style30"/>
        <w:keepNext/>
        <w:keepLines/>
        <w:widowControl w:val="0"/>
        <w:shd w:val="clear" w:color="auto" w:fill="auto"/>
        <w:bidi w:val="0"/>
        <w:spacing w:before="0" w:after="380" w:line="240" w:lineRule="auto"/>
        <w:ind w:left="0" w:right="0" w:firstLine="0"/>
        <w:jc w:val="both"/>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784"/>
      <w:bookmarkEnd w:id="785"/>
      <w:bookmarkEnd w:id="787"/>
    </w:p>
    <w:p>
      <w:pPr>
        <w:pStyle w:val="Style30"/>
        <w:keepNext/>
        <w:keepLines/>
        <w:widowControl w:val="0"/>
        <w:numPr>
          <w:ilvl w:val="0"/>
          <w:numId w:val="43"/>
        </w:numPr>
        <w:shd w:val="clear" w:color="auto" w:fill="auto"/>
        <w:bidi w:val="0"/>
        <w:spacing w:before="0" w:after="260" w:line="240" w:lineRule="auto"/>
        <w:ind w:left="0" w:right="0" w:firstLine="0"/>
        <w:jc w:val="both"/>
      </w:pPr>
      <w:bookmarkStart w:id="784" w:name="bookmark784"/>
      <w:bookmarkStart w:id="785" w:name="bookmark785"/>
      <w:bookmarkStart w:id="788" w:name="bookmark788"/>
      <w:bookmarkStart w:id="789" w:name="bookmark789"/>
      <w:bookmarkEnd w:id="788"/>
      <w:r>
        <w:rPr>
          <w:color w:val="000000"/>
          <w:spacing w:val="0"/>
          <w:w w:val="100"/>
          <w:position w:val="0"/>
        </w:rPr>
        <w:t>确认条件</w:t>
      </w:r>
      <w:bookmarkEnd w:id="784"/>
      <w:bookmarkEnd w:id="785"/>
      <w:bookmarkEnd w:id="789"/>
    </w:p>
    <w:p>
      <w:pPr>
        <w:pStyle w:val="Style9"/>
        <w:keepNext w:val="0"/>
        <w:keepLines w:val="0"/>
        <w:widowControl w:val="0"/>
        <w:shd w:val="clear" w:color="auto" w:fill="auto"/>
        <w:bidi w:val="0"/>
        <w:spacing w:before="0" w:after="380" w:line="307" w:lineRule="exact"/>
        <w:ind w:left="0" w:right="0" w:firstLine="0"/>
        <w:jc w:val="both"/>
      </w:pPr>
      <w:bookmarkStart w:id="790" w:name="bookmark790"/>
      <w:r>
        <w:rPr>
          <w:color w:val="000000"/>
          <w:spacing w:val="0"/>
          <w:w w:val="100"/>
          <w:position w:val="0"/>
        </w:rPr>
        <w:t>固</w:t>
      </w:r>
      <w:bookmarkEnd w:id="790"/>
      <w:r>
        <w:rPr>
          <w:color w:val="000000"/>
          <w:spacing w:val="0"/>
          <w:w w:val="100"/>
          <w:position w:val="0"/>
        </w:rPr>
        <w:t>定资产是指为生产商品、提供劳务、出租或经营管理而持有的，使用年限超过一个会计年度的有形资产。固定资产在同时 满足经济利益很可能流入、成本能够可靠计量时予以确认。</w:t>
      </w:r>
    </w:p>
    <w:p>
      <w:pPr>
        <w:pStyle w:val="Style36"/>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9.50-4.75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19.00-9.50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19.00-9.50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31.67-19.00</w:t>
            </w:r>
          </w:p>
        </w:tc>
      </w:tr>
    </w:tbl>
    <w:p>
      <w:pPr>
        <w:pStyle w:val="Style30"/>
        <w:keepNext/>
        <w:keepLines/>
        <w:widowControl w:val="0"/>
        <w:shd w:val="clear" w:color="auto" w:fill="auto"/>
        <w:bidi w:val="0"/>
        <w:spacing w:before="0" w:after="300" w:line="314" w:lineRule="exact"/>
        <w:ind w:left="0" w:right="0" w:firstLine="0"/>
        <w:jc w:val="left"/>
      </w:pPr>
      <w:bookmarkStart w:id="791" w:name="bookmark791"/>
      <w:bookmarkStart w:id="792" w:name="bookmark792"/>
      <w:bookmarkStart w:id="793" w:name="bookmark793"/>
      <w:bookmarkStart w:id="794" w:name="bookmark794"/>
      <w:r>
        <w:rPr>
          <w:color w:val="000000"/>
          <w:spacing w:val="0"/>
          <w:w w:val="100"/>
          <w:position w:val="0"/>
        </w:rPr>
        <w:t>（</w:t>
      </w:r>
      <w:bookmarkEnd w:id="79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91"/>
      <w:bookmarkEnd w:id="792"/>
      <w:bookmarkEnd w:id="794"/>
    </w:p>
    <w:p>
      <w:pPr>
        <w:pStyle w:val="Style30"/>
        <w:keepNext/>
        <w:keepLines/>
        <w:widowControl w:val="0"/>
        <w:shd w:val="clear" w:color="auto" w:fill="auto"/>
        <w:bidi w:val="0"/>
        <w:spacing w:before="0" w:after="380" w:line="314" w:lineRule="exact"/>
        <w:ind w:left="0" w:right="0" w:firstLine="0"/>
        <w:jc w:val="left"/>
      </w:pPr>
      <w:bookmarkStart w:id="791" w:name="bookmark791"/>
      <w:bookmarkStart w:id="792" w:name="bookmark792"/>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791"/>
      <w:bookmarkEnd w:id="792"/>
      <w:bookmarkEnd w:id="796"/>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33"/>
        <w:keepNext w:val="0"/>
        <w:keepLines w:val="0"/>
        <w:widowControl w:val="0"/>
        <w:numPr>
          <w:ilvl w:val="0"/>
          <w:numId w:val="45"/>
        </w:numPr>
        <w:shd w:val="clear" w:color="auto" w:fill="auto"/>
        <w:tabs>
          <w:tab w:pos="752" w:val="left"/>
        </w:tabs>
        <w:bidi w:val="0"/>
        <w:spacing w:before="0" w:after="0" w:line="314" w:lineRule="exact"/>
        <w:ind w:left="0" w:right="0" w:firstLine="440"/>
        <w:jc w:val="both"/>
      </w:pPr>
      <w:bookmarkStart w:id="797" w:name="bookmark797"/>
      <w:bookmarkEnd w:id="797"/>
      <w:r>
        <w:rPr>
          <w:color w:val="000000"/>
          <w:spacing w:val="0"/>
          <w:w w:val="100"/>
          <w:position w:val="0"/>
        </w:rPr>
        <w:t>在建工程同时满足经济利益很可能流入、成本能够可靠计量则予以确认。在建工程按建造该项资产 达到预定可使用状态前所发生的实际成本计量。</w:t>
      </w:r>
    </w:p>
    <w:p>
      <w:pPr>
        <w:pStyle w:val="Style33"/>
        <w:keepNext w:val="0"/>
        <w:keepLines w:val="0"/>
        <w:widowControl w:val="0"/>
        <w:numPr>
          <w:ilvl w:val="0"/>
          <w:numId w:val="45"/>
        </w:numPr>
        <w:shd w:val="clear" w:color="auto" w:fill="auto"/>
        <w:tabs>
          <w:tab w:pos="752" w:val="left"/>
        </w:tabs>
        <w:bidi w:val="0"/>
        <w:spacing w:before="0" w:after="600" w:line="314" w:lineRule="exact"/>
        <w:ind w:left="0" w:right="0" w:firstLine="440"/>
        <w:jc w:val="both"/>
      </w:pPr>
      <w:bookmarkStart w:id="798" w:name="bookmark798"/>
      <w:bookmarkEnd w:id="798"/>
      <w:r>
        <w:rPr>
          <w:color w:val="000000"/>
          <w:spacing w:val="0"/>
          <w:w w:val="100"/>
          <w:position w:val="0"/>
        </w:rPr>
        <w:t>在建工程达到预定可使用状态时，按工程实际成本转入固定资产。已达到预定可使用状态但尚未办 理竣工决算的，先按估计价值转入固定资产，待办理竣工决算后再按实际成本调整原暂估价值，但不再调 整原己计提的折旧。</w:t>
      </w:r>
    </w:p>
    <w:p>
      <w:pPr>
        <w:pStyle w:val="Style30"/>
        <w:keepNext/>
        <w:keepLines/>
        <w:widowControl w:val="0"/>
        <w:shd w:val="clear" w:color="auto" w:fill="auto"/>
        <w:tabs>
          <w:tab w:pos="474" w:val="left"/>
        </w:tabs>
        <w:bidi w:val="0"/>
        <w:spacing w:before="0" w:after="300" w:line="316" w:lineRule="exact"/>
        <w:ind w:left="0" w:right="0" w:firstLine="0"/>
        <w:jc w:val="both"/>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1</w:t>
      </w:r>
      <w:bookmarkEnd w:id="801"/>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799"/>
      <w:bookmarkEnd w:id="800"/>
      <w:bookmarkEnd w:id="802"/>
    </w:p>
    <w:p>
      <w:pPr>
        <w:pStyle w:val="Style33"/>
        <w:keepNext w:val="0"/>
        <w:keepLines w:val="0"/>
        <w:widowControl w:val="0"/>
        <w:numPr>
          <w:ilvl w:val="0"/>
          <w:numId w:val="47"/>
        </w:numPr>
        <w:shd w:val="clear" w:color="auto" w:fill="auto"/>
        <w:tabs>
          <w:tab w:pos="755" w:val="left"/>
        </w:tabs>
        <w:bidi w:val="0"/>
        <w:spacing w:before="0" w:after="0" w:line="316" w:lineRule="exact"/>
        <w:ind w:left="0" w:right="0" w:firstLine="440"/>
        <w:jc w:val="both"/>
      </w:pPr>
      <w:bookmarkStart w:id="803" w:name="bookmark803"/>
      <w:bookmarkEnd w:id="803"/>
      <w:r>
        <w:rPr>
          <w:color w:val="000000"/>
          <w:spacing w:val="0"/>
          <w:w w:val="100"/>
          <w:position w:val="0"/>
        </w:rPr>
        <w:t>借款费用资本化的确认原则</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关资产成本；其他借款费用，在发生时确认为费用，计入当期损益。</w:t>
      </w:r>
    </w:p>
    <w:p>
      <w:pPr>
        <w:pStyle w:val="Style33"/>
        <w:keepNext w:val="0"/>
        <w:keepLines w:val="0"/>
        <w:widowControl w:val="0"/>
        <w:numPr>
          <w:ilvl w:val="0"/>
          <w:numId w:val="47"/>
        </w:numPr>
        <w:shd w:val="clear" w:color="auto" w:fill="auto"/>
        <w:tabs>
          <w:tab w:pos="774" w:val="left"/>
        </w:tabs>
        <w:bidi w:val="0"/>
        <w:spacing w:before="0" w:after="0" w:line="316" w:lineRule="exact"/>
        <w:ind w:left="0" w:right="0" w:firstLine="440"/>
        <w:jc w:val="both"/>
      </w:pPr>
      <w:bookmarkStart w:id="804" w:name="bookmark804"/>
      <w:bookmarkEnd w:id="804"/>
      <w:r>
        <w:rPr>
          <w:color w:val="000000"/>
          <w:spacing w:val="0"/>
          <w:w w:val="100"/>
          <w:position w:val="0"/>
        </w:rPr>
        <w:t>借款费用资本化期间</w:t>
      </w:r>
    </w:p>
    <w:p>
      <w:pPr>
        <w:pStyle w:val="Style33"/>
        <w:keepNext w:val="0"/>
        <w:keepLines w:val="0"/>
        <w:widowControl w:val="0"/>
        <w:shd w:val="clear" w:color="auto" w:fill="auto"/>
        <w:tabs>
          <w:tab w:pos="848" w:val="left"/>
        </w:tabs>
        <w:bidi w:val="0"/>
        <w:spacing w:before="0" w:after="0" w:line="316" w:lineRule="exact"/>
        <w:ind w:left="0" w:right="0" w:firstLine="440"/>
        <w:jc w:val="both"/>
      </w:pPr>
      <w:bookmarkStart w:id="805" w:name="bookmark805"/>
      <w:r>
        <w:rPr>
          <w:rFonts w:ascii="Times New Roman" w:eastAsia="Times New Roman" w:hAnsi="Times New Roman" w:cs="Times New Roman"/>
          <w:color w:val="000000"/>
          <w:spacing w:val="0"/>
          <w:w w:val="100"/>
          <w:position w:val="0"/>
        </w:rPr>
        <w:t>（</w:t>
      </w:r>
      <w:bookmarkEnd w:id="805"/>
      <w:r>
        <w:rPr>
          <w:rFonts w:ascii="Times New Roman" w:eastAsia="Times New Roman" w:hAnsi="Times New Roman" w:cs="Times New Roman"/>
          <w:color w:val="000000"/>
          <w:spacing w:val="0"/>
          <w:w w:val="100"/>
          <w:position w:val="0"/>
        </w:rPr>
        <w:t>1）</w:t>
        <w:tab/>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为 使资产达到预定可使用或可销售状态所必要的购建或者生产活动已经开始。</w:t>
      </w:r>
    </w:p>
    <w:p>
      <w:pPr>
        <w:pStyle w:val="Style33"/>
        <w:keepNext w:val="0"/>
        <w:keepLines w:val="0"/>
        <w:widowControl w:val="0"/>
        <w:shd w:val="clear" w:color="auto" w:fill="auto"/>
        <w:tabs>
          <w:tab w:pos="848" w:val="left"/>
        </w:tabs>
        <w:bidi w:val="0"/>
        <w:spacing w:before="0" w:after="0" w:line="316" w:lineRule="exact"/>
        <w:ind w:left="0" w:right="0" w:firstLine="440"/>
        <w:jc w:val="both"/>
      </w:pPr>
      <w:bookmarkStart w:id="806" w:name="bookmark806"/>
      <w:r>
        <w:rPr>
          <w:rFonts w:ascii="Times New Roman" w:eastAsia="Times New Roman" w:hAnsi="Times New Roman" w:cs="Times New Roman"/>
          <w:color w:val="000000"/>
          <w:spacing w:val="0"/>
          <w:w w:val="100"/>
          <w:position w:val="0"/>
        </w:rPr>
        <w:t>（</w:t>
      </w:r>
      <w:bookmarkEnd w:id="806"/>
      <w:r>
        <w:rPr>
          <w:rFonts w:ascii="Times New Roman" w:eastAsia="Times New Roman" w:hAnsi="Times New Roman" w:cs="Times New Roman"/>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暂停借款费用的资本化；中断期间发生的借款费用确认为当期费用，直至资产的购建或者生产活动重新开 始。</w:t>
      </w:r>
    </w:p>
    <w:p>
      <w:pPr>
        <w:pStyle w:val="Style33"/>
        <w:keepNext w:val="0"/>
        <w:keepLines w:val="0"/>
        <w:widowControl w:val="0"/>
        <w:shd w:val="clear" w:color="auto" w:fill="auto"/>
        <w:tabs>
          <w:tab w:pos="866" w:val="left"/>
        </w:tabs>
        <w:bidi w:val="0"/>
        <w:spacing w:before="0" w:after="0" w:line="316" w:lineRule="exact"/>
        <w:ind w:left="0" w:right="0" w:firstLine="440"/>
        <w:jc w:val="both"/>
      </w:pPr>
      <w:bookmarkStart w:id="807" w:name="bookmark807"/>
      <w:r>
        <w:rPr>
          <w:rFonts w:ascii="Times New Roman" w:eastAsia="Times New Roman" w:hAnsi="Times New Roman" w:cs="Times New Roman"/>
          <w:color w:val="000000"/>
          <w:spacing w:val="0"/>
          <w:w w:val="100"/>
          <w:position w:val="0"/>
        </w:rPr>
        <w:t>（</w:t>
      </w:r>
      <w:bookmarkEnd w:id="807"/>
      <w:r>
        <w:rPr>
          <w:rFonts w:ascii="Times New Roman" w:eastAsia="Times New Roman" w:hAnsi="Times New Roman" w:cs="Times New Roman"/>
          <w:color w:val="000000"/>
          <w:spacing w:val="0"/>
          <w:w w:val="100"/>
          <w:position w:val="0"/>
        </w:rPr>
        <w:t>3）</w:t>
        <w:tab/>
      </w:r>
      <w:r>
        <w:rPr>
          <w:color w:val="000000"/>
          <w:spacing w:val="0"/>
          <w:w w:val="100"/>
          <w:position w:val="0"/>
        </w:rPr>
        <w:t>当所购建或者生产符合资本化条件的资产达到预定可使用或可销售状态时，借款费用停止资本化。</w:t>
      </w:r>
    </w:p>
    <w:p>
      <w:pPr>
        <w:pStyle w:val="Style33"/>
        <w:keepNext w:val="0"/>
        <w:keepLines w:val="0"/>
        <w:widowControl w:val="0"/>
        <w:numPr>
          <w:ilvl w:val="0"/>
          <w:numId w:val="47"/>
        </w:numPr>
        <w:shd w:val="clear" w:color="auto" w:fill="auto"/>
        <w:tabs>
          <w:tab w:pos="774" w:val="left"/>
        </w:tabs>
        <w:bidi w:val="0"/>
        <w:spacing w:before="0" w:after="0" w:line="316" w:lineRule="exact"/>
        <w:ind w:left="0" w:right="0" w:firstLine="440"/>
        <w:jc w:val="both"/>
      </w:pPr>
      <w:bookmarkStart w:id="808" w:name="bookmark808"/>
      <w:bookmarkEnd w:id="808"/>
      <w:r>
        <w:rPr>
          <w:color w:val="000000"/>
          <w:spacing w:val="0"/>
          <w:w w:val="100"/>
          <w:position w:val="0"/>
        </w:rPr>
        <w:t>借款费用资本化率以及资本化金额</w:t>
      </w:r>
    </w:p>
    <w:p>
      <w:pPr>
        <w:pStyle w:val="Style33"/>
        <w:keepNext w:val="0"/>
        <w:keepLines w:val="0"/>
        <w:widowControl w:val="0"/>
        <w:shd w:val="clear" w:color="auto" w:fill="auto"/>
        <w:bidi w:val="0"/>
        <w:spacing w:before="0" w:after="300" w:line="316" w:lineRule="exact"/>
        <w:ind w:left="0" w:right="0" w:firstLine="440"/>
        <w:jc w:val="both"/>
      </w:pPr>
      <w:r>
        <w:rPr>
          <w:color w:val="000000"/>
          <w:spacing w:val="0"/>
          <w:w w:val="100"/>
          <w:position w:val="0"/>
        </w:rPr>
        <w:t>为购建或者生产符合资本化条件的资产而借入专门借款的，以专门借款当期实际发生的利息费用（包 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33"/>
        <w:keepNext w:val="0"/>
        <w:keepLines w:val="0"/>
        <w:widowControl w:val="0"/>
        <w:shd w:val="clear" w:color="auto" w:fill="auto"/>
        <w:tabs>
          <w:tab w:pos="474" w:val="left"/>
        </w:tabs>
        <w:bidi w:val="0"/>
        <w:spacing w:before="0" w:after="300" w:line="316" w:lineRule="exact"/>
        <w:ind w:left="0" w:right="0" w:firstLine="0"/>
        <w:jc w:val="left"/>
      </w:pPr>
      <w:bookmarkStart w:id="809" w:name="bookmark809"/>
      <w:r>
        <w:rPr>
          <w:rFonts w:ascii="Times New Roman" w:eastAsia="Times New Roman" w:hAnsi="Times New Roman" w:cs="Times New Roman"/>
          <w:b/>
          <w:bCs/>
          <w:color w:val="000000"/>
          <w:spacing w:val="0"/>
          <w:w w:val="100"/>
          <w:position w:val="0"/>
        </w:rPr>
        <w:t>1</w:t>
      </w:r>
      <w:bookmarkEnd w:id="809"/>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生物资产</w:t>
      </w:r>
    </w:p>
    <w:p>
      <w:pPr>
        <w:pStyle w:val="Style33"/>
        <w:keepNext w:val="0"/>
        <w:keepLines w:val="0"/>
        <w:widowControl w:val="0"/>
        <w:shd w:val="clear" w:color="auto" w:fill="auto"/>
        <w:tabs>
          <w:tab w:pos="483" w:val="left"/>
        </w:tabs>
        <w:bidi w:val="0"/>
        <w:spacing w:before="0" w:after="300" w:line="316" w:lineRule="exact"/>
        <w:ind w:left="0" w:right="0" w:firstLine="0"/>
        <w:jc w:val="left"/>
      </w:pPr>
      <w:bookmarkStart w:id="810" w:name="bookmark810"/>
      <w:r>
        <w:rPr>
          <w:rFonts w:ascii="Times New Roman" w:eastAsia="Times New Roman" w:hAnsi="Times New Roman" w:cs="Times New Roman"/>
          <w:b/>
          <w:bCs/>
          <w:color w:val="000000"/>
          <w:spacing w:val="0"/>
          <w:w w:val="100"/>
          <w:position w:val="0"/>
        </w:rPr>
        <w:t>2</w:t>
      </w:r>
      <w:bookmarkEnd w:id="810"/>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油气资产</w:t>
      </w:r>
    </w:p>
    <w:p>
      <w:pPr>
        <w:pStyle w:val="Style33"/>
        <w:keepNext w:val="0"/>
        <w:keepLines w:val="0"/>
        <w:widowControl w:val="0"/>
        <w:shd w:val="clear" w:color="auto" w:fill="auto"/>
        <w:tabs>
          <w:tab w:pos="483" w:val="left"/>
        </w:tabs>
        <w:bidi w:val="0"/>
        <w:spacing w:before="0" w:after="300" w:line="316" w:lineRule="exact"/>
        <w:ind w:left="0" w:right="0" w:firstLine="0"/>
        <w:jc w:val="left"/>
      </w:pPr>
      <w:bookmarkStart w:id="811" w:name="bookmark811"/>
      <w:r>
        <w:rPr>
          <w:rFonts w:ascii="Times New Roman" w:eastAsia="Times New Roman" w:hAnsi="Times New Roman" w:cs="Times New Roman"/>
          <w:b/>
          <w:bCs/>
          <w:color w:val="000000"/>
          <w:spacing w:val="0"/>
          <w:w w:val="100"/>
          <w:position w:val="0"/>
        </w:rPr>
        <w:t>2</w:t>
      </w:r>
      <w:bookmarkEnd w:id="81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无形资产</w:t>
      </w:r>
    </w:p>
    <w:p>
      <w:pPr>
        <w:pStyle w:val="Style33"/>
        <w:keepNext w:val="0"/>
        <w:keepLines w:val="0"/>
        <w:widowControl w:val="0"/>
        <w:shd w:val="clear" w:color="auto" w:fill="auto"/>
        <w:bidi w:val="0"/>
        <w:spacing w:before="0" w:after="380" w:line="316" w:lineRule="exact"/>
        <w:ind w:left="0" w:right="0" w:firstLine="0"/>
        <w:jc w:val="left"/>
      </w:pPr>
      <w:bookmarkStart w:id="812" w:name="bookmark812"/>
      <w:r>
        <w:rPr>
          <w:b/>
          <w:bCs/>
          <w:color w:val="000000"/>
          <w:spacing w:val="0"/>
          <w:w w:val="100"/>
          <w:position w:val="0"/>
        </w:rPr>
        <w:t>（</w:t>
      </w:r>
      <w:bookmarkEnd w:id="812"/>
      <w:r>
        <w:rPr>
          <w:rFonts w:ascii="Times New Roman" w:eastAsia="Times New Roman" w:hAnsi="Times New Roman" w:cs="Times New Roman"/>
          <w:b/>
          <w:bCs/>
          <w:color w:val="000000"/>
          <w:spacing w:val="0"/>
          <w:w w:val="100"/>
          <w:position w:val="0"/>
        </w:rPr>
        <w:t>1</w:t>
      </w:r>
      <w:r>
        <w:rPr>
          <w:b/>
          <w:bCs/>
          <w:color w:val="000000"/>
          <w:spacing w:val="0"/>
          <w:w w:val="100"/>
          <w:position w:val="0"/>
        </w:rPr>
        <w:t>）计价方法、使用寿命、减值测试</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3"/>
        <w:keepNext w:val="0"/>
        <w:keepLines w:val="0"/>
        <w:widowControl w:val="0"/>
        <w:numPr>
          <w:ilvl w:val="0"/>
          <w:numId w:val="49"/>
        </w:numPr>
        <w:shd w:val="clear" w:color="auto" w:fill="auto"/>
        <w:tabs>
          <w:tab w:pos="755" w:val="left"/>
        </w:tabs>
        <w:bidi w:val="0"/>
        <w:spacing w:before="0" w:after="0" w:line="240" w:lineRule="auto"/>
        <w:ind w:left="0" w:right="0" w:firstLine="440"/>
        <w:jc w:val="both"/>
      </w:pPr>
      <w:bookmarkStart w:id="813" w:name="bookmark813"/>
      <w:bookmarkEnd w:id="813"/>
      <w:r>
        <w:rPr>
          <w:i/>
          <w:iCs/>
          <w:color w:val="000000"/>
          <w:spacing w:val="0"/>
          <w:w w:val="100"/>
          <w:position w:val="0"/>
        </w:rPr>
        <w:t>无形资产包括土地使用权、专利权及非专利技术等,按成本进行初始计量。</w:t>
      </w:r>
    </w:p>
    <w:p>
      <w:pPr>
        <w:pStyle w:val="Style33"/>
        <w:keepNext w:val="0"/>
        <w:keepLines w:val="0"/>
        <w:widowControl w:val="0"/>
        <w:numPr>
          <w:ilvl w:val="0"/>
          <w:numId w:val="49"/>
        </w:numPr>
        <w:shd w:val="clear" w:color="auto" w:fill="auto"/>
        <w:tabs>
          <w:tab w:pos="774" w:val="left"/>
        </w:tabs>
        <w:bidi w:val="0"/>
        <w:spacing w:before="0" w:after="300" w:line="316" w:lineRule="exact"/>
        <w:ind w:left="0" w:right="0" w:firstLine="440"/>
        <w:jc w:val="both"/>
      </w:pPr>
      <w:bookmarkStart w:id="814" w:name="bookmark814"/>
      <w:bookmarkEnd w:id="814"/>
      <w:r>
        <w:rPr>
          <w:color w:val="000000"/>
          <w:spacing w:val="0"/>
          <w:w w:val="100"/>
          <w:position w:val="0"/>
        </w:rPr>
        <w:t>使用寿命有限的无形资产，在使用寿命内按照与该项无形资产有关的经济利益的预期实现方式系统</w:t>
      </w:r>
    </w:p>
    <w:tbl>
      <w:tblPr>
        <w:tblOverlap w:val="never"/>
        <w:jc w:val="center"/>
        <w:tblLayout w:type="fixed"/>
      </w:tblPr>
      <w:tblGrid>
        <w:gridCol w:w="4162"/>
        <w:gridCol w:w="4190"/>
      </w:tblGrid>
      <w:tr>
        <w:trPr>
          <w:trHeight w:val="288" w:hRule="exact"/>
        </w:trPr>
        <w:tc>
          <w:tcPr>
            <w:gridSpan w:val="2"/>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合理地摊销，无法可靠确定预期实现方式的，采用直线法摊销。具体年限如下：</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48.3-50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专利权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r>
    </w:tbl>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使用寿命不确定的无形资产不摊销，公司在每个会计期间均对该无形资产的使用寿命进行复核。</w:t>
      </w:r>
    </w:p>
    <w:p>
      <w:pPr>
        <w:widowControl w:val="0"/>
        <w:spacing w:after="599" w:line="1" w:lineRule="exact"/>
      </w:pPr>
    </w:p>
    <w:p>
      <w:pPr>
        <w:pStyle w:val="Style30"/>
        <w:keepNext/>
        <w:keepLines/>
        <w:widowControl w:val="0"/>
        <w:shd w:val="clear" w:color="auto" w:fill="auto"/>
        <w:bidi w:val="0"/>
        <w:spacing w:before="0" w:after="280" w:line="312" w:lineRule="exact"/>
        <w:ind w:left="0" w:right="0" w:firstLine="0"/>
        <w:jc w:val="both"/>
      </w:pPr>
      <w:bookmarkStart w:id="815" w:name="bookmark815"/>
      <w:bookmarkStart w:id="816" w:name="bookmark816"/>
      <w:bookmarkStart w:id="817" w:name="bookmark817"/>
      <w:bookmarkStart w:id="818" w:name="bookmark818"/>
      <w:r>
        <w:rPr>
          <w:color w:val="000000"/>
          <w:spacing w:val="0"/>
          <w:w w:val="100"/>
          <w:position w:val="0"/>
        </w:rPr>
        <w:t>（</w:t>
      </w:r>
      <w:bookmarkEnd w:id="817"/>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15"/>
      <w:bookmarkEnd w:id="816"/>
      <w:bookmarkEnd w:id="818"/>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shd w:val="clear" w:color="auto" w:fill="FFFFFF"/>
        </w:rPr>
        <w:t>内部研究开发项目研究阶段的支出，于发生时计入当期损益。内部研究开发项目开发阶段的支出，同 时满足下列条件的，确认为无形资产：</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完成该无形资产以使其能够使用或出售在技术上具有可行性；</w:t>
      </w:r>
    </w:p>
    <w:p>
      <w:pPr>
        <w:pStyle w:val="Style33"/>
        <w:keepNext w:val="0"/>
        <w:keepLines w:val="0"/>
        <w:widowControl w:val="0"/>
        <w:shd w:val="clear" w:color="auto" w:fill="auto"/>
        <w:bidi w:val="0"/>
        <w:spacing w:before="0" w:after="280" w:line="312" w:lineRule="exact"/>
        <w:ind w:left="0" w:right="0" w:firstLine="0"/>
        <w:jc w:val="both"/>
      </w:pPr>
      <w:bookmarkStart w:id="819" w:name="bookmark819"/>
      <w:r>
        <w:rPr>
          <w:rFonts w:ascii="Times New Roman" w:eastAsia="Times New Roman" w:hAnsi="Times New Roman" w:cs="Times New Roman"/>
          <w:color w:val="000000"/>
          <w:spacing w:val="0"/>
          <w:w w:val="100"/>
          <w:position w:val="0"/>
        </w:rPr>
        <w:t>（</w:t>
      </w:r>
      <w:bookmarkEnd w:id="819"/>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 形资产生产的产品存在市场或无形资产自身存在市场，无形资产将在内部使用的，能证明其有用性；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 足够的技术、财务资源和其他资源支持，以完成该无形资产的开发，并有能力使用或出售该无形资产；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 xml:space="preserve">5） </w:t>
      </w:r>
      <w:r>
        <w:rPr>
          <w:color w:val="000000"/>
          <w:spacing w:val="0"/>
          <w:w w:val="100"/>
          <w:position w:val="0"/>
        </w:rPr>
        <w:t>归属于该无形资产开发阶段的支出能够可靠地计量</w:t>
      </w:r>
    </w:p>
    <w:p>
      <w:pPr>
        <w:pStyle w:val="Style30"/>
        <w:keepNext/>
        <w:keepLines/>
        <w:widowControl w:val="0"/>
        <w:shd w:val="clear" w:color="auto" w:fill="auto"/>
        <w:bidi w:val="0"/>
        <w:spacing w:before="0" w:after="280" w:line="312" w:lineRule="exact"/>
        <w:ind w:left="0" w:right="0" w:firstLine="0"/>
        <w:jc w:val="both"/>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2</w:t>
      </w:r>
      <w:bookmarkEnd w:id="822"/>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20"/>
      <w:bookmarkEnd w:id="821"/>
      <w:bookmarkEnd w:id="823"/>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对长期股权投资、采用成本模式计量的投资性房地产、固定资产、在建工程、使用寿命有限的无形资 产等长期资产</w:t>
      </w:r>
      <w:r>
        <w:rPr>
          <w:color w:val="000000"/>
          <w:spacing w:val="0"/>
          <w:w w:val="100"/>
          <w:position w:val="0"/>
        </w:rPr>
        <w:t>，</w:t>
      </w:r>
      <w:r>
        <w:rPr>
          <w:color w:val="000000"/>
          <w:spacing w:val="0"/>
          <w:w w:val="100"/>
          <w:position w:val="0"/>
        </w:rPr>
        <w:t>在资产负债表日有迹象表明发生减值的，估计其可收回金额。对因企业合并所形成的商誉和 使用寿命不确定的无形资产，无论是否存在减值迹象，每年都进行减值测试。商誉结合与其相关的资产组 或者资产组组合进行减值测试。</w:t>
      </w:r>
    </w:p>
    <w:p>
      <w:pPr>
        <w:pStyle w:val="Style33"/>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若上述长期资产的可收回金额低于其账面价值的，按其差额确认资产减值准备并计入当期损益。</w:t>
      </w:r>
    </w:p>
    <w:p>
      <w:pPr>
        <w:pStyle w:val="Style30"/>
        <w:keepNext/>
        <w:keepLines/>
        <w:widowControl w:val="0"/>
        <w:shd w:val="clear" w:color="auto" w:fill="auto"/>
        <w:bidi w:val="0"/>
        <w:spacing w:before="0" w:after="280" w:line="314" w:lineRule="exact"/>
        <w:ind w:left="0" w:right="0" w:firstLine="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2</w:t>
      </w:r>
      <w:bookmarkEnd w:id="826"/>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824"/>
      <w:bookmarkEnd w:id="825"/>
      <w:bookmarkEnd w:id="827"/>
    </w:p>
    <w:p>
      <w:pPr>
        <w:pStyle w:val="Style33"/>
        <w:keepNext w:val="0"/>
        <w:keepLines w:val="0"/>
        <w:widowControl w:val="0"/>
        <w:shd w:val="clear" w:color="auto" w:fill="auto"/>
        <w:bidi w:val="0"/>
        <w:spacing w:before="0" w:after="600" w:line="314" w:lineRule="exact"/>
        <w:ind w:left="0" w:right="0" w:firstLine="44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年）的各项费用。长期待摊费用按实际发生 额入账，在受益期或规定的期限内分期平均摊销。如果长期待摊的费用项目不能使以后会计期间受益则将 尚未摊销的该项目的摊余价值全部转入当期损益。</w:t>
      </w:r>
    </w:p>
    <w:p>
      <w:pPr>
        <w:pStyle w:val="Style30"/>
        <w:keepNext/>
        <w:keepLines/>
        <w:widowControl w:val="0"/>
        <w:shd w:val="clear" w:color="auto" w:fill="auto"/>
        <w:bidi w:val="0"/>
        <w:spacing w:before="0" w:after="280" w:line="317" w:lineRule="exact"/>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2</w:t>
      </w:r>
      <w:bookmarkEnd w:id="830"/>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28"/>
      <w:bookmarkEnd w:id="829"/>
      <w:bookmarkEnd w:id="831"/>
    </w:p>
    <w:p>
      <w:pPr>
        <w:pStyle w:val="Style30"/>
        <w:keepNext/>
        <w:keepLines/>
        <w:widowControl w:val="0"/>
        <w:shd w:val="clear" w:color="auto" w:fill="auto"/>
        <w:bidi w:val="0"/>
        <w:spacing w:before="0" w:after="280" w:line="317" w:lineRule="exact"/>
        <w:ind w:left="0" w:right="0" w:firstLine="0"/>
        <w:jc w:val="both"/>
      </w:pPr>
      <w:bookmarkStart w:id="828" w:name="bookmark828"/>
      <w:bookmarkStart w:id="829" w:name="bookmark829"/>
      <w:bookmarkStart w:id="832" w:name="bookmark832"/>
      <w:bookmarkStart w:id="833" w:name="bookmark833"/>
      <w:r>
        <w:rPr>
          <w:color w:val="000000"/>
          <w:spacing w:val="0"/>
          <w:w w:val="100"/>
          <w:position w:val="0"/>
        </w:rPr>
        <w:t>（</w:t>
      </w:r>
      <w:bookmarkEnd w:id="832"/>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28"/>
      <w:bookmarkEnd w:id="829"/>
      <w:bookmarkEnd w:id="833"/>
    </w:p>
    <w:p>
      <w:pPr>
        <w:pStyle w:val="Style33"/>
        <w:keepNext w:val="0"/>
        <w:keepLines w:val="0"/>
        <w:widowControl w:val="0"/>
        <w:shd w:val="clear" w:color="auto" w:fill="auto"/>
        <w:bidi w:val="0"/>
        <w:spacing w:before="0" w:after="660" w:line="317" w:lineRule="exact"/>
        <w:ind w:left="0" w:right="0" w:firstLine="440"/>
        <w:jc w:val="both"/>
      </w:pPr>
      <w:r>
        <w:rPr>
          <w:color w:val="000000"/>
          <w:spacing w:val="0"/>
          <w:w w:val="100"/>
          <w:position w:val="0"/>
        </w:rPr>
        <w:t>在职工为公司提供服务的会计期间，将实际发生的短期薪酬确认为负债，并计入当期损益或相关资产 成本。</w:t>
      </w:r>
    </w:p>
    <w:p>
      <w:pPr>
        <w:pStyle w:val="Style30"/>
        <w:keepNext/>
        <w:keepLines/>
        <w:widowControl w:val="0"/>
        <w:shd w:val="clear" w:color="auto" w:fill="auto"/>
        <w:bidi w:val="0"/>
        <w:spacing w:before="0" w:after="380" w:line="240" w:lineRule="auto"/>
        <w:ind w:left="0" w:right="0" w:firstLine="140"/>
        <w:jc w:val="both"/>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w:t>
      </w:r>
      <w:bookmarkEnd w:id="836"/>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34"/>
      <w:bookmarkEnd w:id="835"/>
      <w:bookmarkEnd w:id="837"/>
    </w:p>
    <w:p>
      <w:pPr>
        <w:pStyle w:val="Style33"/>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离职后福利分为设定提存计划和设定受益计划。</w:t>
      </w:r>
    </w:p>
    <w:p>
      <w:pPr>
        <w:pStyle w:val="Style33"/>
        <w:keepNext w:val="0"/>
        <w:keepLines w:val="0"/>
        <w:widowControl w:val="0"/>
        <w:shd w:val="clear" w:color="auto" w:fill="auto"/>
        <w:tabs>
          <w:tab w:pos="803" w:val="left"/>
        </w:tabs>
        <w:bidi w:val="0"/>
        <w:spacing w:before="0" w:after="0" w:line="314" w:lineRule="exact"/>
        <w:ind w:left="0" w:right="0" w:firstLine="440"/>
        <w:jc w:val="both"/>
      </w:pPr>
      <w:bookmarkStart w:id="838" w:name="bookmark838"/>
      <w:r>
        <w:rPr>
          <w:rFonts w:ascii="Times New Roman" w:eastAsia="Times New Roman" w:hAnsi="Times New Roman" w:cs="Times New Roman"/>
          <w:color w:val="000000"/>
          <w:spacing w:val="0"/>
          <w:w w:val="100"/>
          <w:position w:val="0"/>
        </w:rPr>
        <w:t>（</w:t>
      </w:r>
      <w:bookmarkEnd w:id="838"/>
      <w:r>
        <w:rPr>
          <w:rFonts w:ascii="Times New Roman" w:eastAsia="Times New Roman" w:hAnsi="Times New Roman" w:cs="Times New Roman"/>
          <w:color w:val="000000"/>
          <w:spacing w:val="0"/>
          <w:w w:val="100"/>
          <w:position w:val="0"/>
        </w:rPr>
        <w:t>1）</w:t>
        <w:tab/>
      </w:r>
      <w:r>
        <w:rPr>
          <w:color w:val="000000"/>
          <w:spacing w:val="0"/>
          <w:w w:val="100"/>
          <w:position w:val="0"/>
        </w:rPr>
        <w:t>在职工为公司提供服务的会计期间，根据设定提存计划计算的应缴存金额确认为负债，并计入当 期损益或相关资产成本。</w:t>
      </w:r>
    </w:p>
    <w:p>
      <w:pPr>
        <w:pStyle w:val="Style33"/>
        <w:keepNext w:val="0"/>
        <w:keepLines w:val="0"/>
        <w:widowControl w:val="0"/>
        <w:shd w:val="clear" w:color="auto" w:fill="auto"/>
        <w:tabs>
          <w:tab w:pos="825" w:val="left"/>
        </w:tabs>
        <w:bidi w:val="0"/>
        <w:spacing w:before="0" w:after="0" w:line="314" w:lineRule="exact"/>
        <w:ind w:left="0" w:right="0" w:firstLine="440"/>
        <w:jc w:val="both"/>
      </w:pPr>
      <w:bookmarkStart w:id="839" w:name="bookmark839"/>
      <w:r>
        <w:rPr>
          <w:rFonts w:ascii="Times New Roman" w:eastAsia="Times New Roman" w:hAnsi="Times New Roman" w:cs="Times New Roman"/>
          <w:color w:val="000000"/>
          <w:spacing w:val="0"/>
          <w:w w:val="100"/>
          <w:position w:val="0"/>
        </w:rPr>
        <w:t>（</w:t>
      </w:r>
      <w:bookmarkEnd w:id="839"/>
      <w:r>
        <w:rPr>
          <w:rFonts w:ascii="Times New Roman" w:eastAsia="Times New Roman" w:hAnsi="Times New Roman" w:cs="Times New Roman"/>
          <w:color w:val="000000"/>
          <w:spacing w:val="0"/>
          <w:w w:val="100"/>
          <w:position w:val="0"/>
        </w:rPr>
        <w:t>2）</w:t>
        <w:tab/>
      </w:r>
      <w:r>
        <w:rPr>
          <w:color w:val="000000"/>
          <w:spacing w:val="0"/>
          <w:w w:val="100"/>
          <w:position w:val="0"/>
        </w:rPr>
        <w:t>对设定受益计划的会计处理通常包括下列步骤：</w:t>
      </w:r>
    </w:p>
    <w:p>
      <w:pPr>
        <w:pStyle w:val="Style33"/>
        <w:keepNext w:val="0"/>
        <w:keepLines w:val="0"/>
        <w:widowControl w:val="0"/>
        <w:shd w:val="clear" w:color="auto" w:fill="auto"/>
        <w:tabs>
          <w:tab w:pos="740" w:val="left"/>
        </w:tabs>
        <w:bidi w:val="0"/>
        <w:spacing w:before="0" w:after="0" w:line="314" w:lineRule="exact"/>
        <w:ind w:left="0" w:right="0" w:firstLine="440"/>
        <w:jc w:val="both"/>
      </w:pPr>
      <w:bookmarkStart w:id="840" w:name="bookmark840"/>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w:t>
        <w:tab/>
      </w:r>
      <w:r>
        <w:rPr>
          <w:color w:val="000000"/>
          <w:spacing w:val="0"/>
          <w:w w:val="100"/>
          <w:position w:val="0"/>
        </w:rPr>
        <w:t>根据预期累计福利单位法，采用无偏且相互一致的精算假设对有关人口统计变量和财务变量等作出 估计，计量设定受益计划所产生的义务，并确定相关义务的所属期间。同时，对设定受益计划所产生的义 务予以折现，以确定设定受益计划义务的现值和当期服务成本；</w:t>
      </w:r>
    </w:p>
    <w:p>
      <w:pPr>
        <w:pStyle w:val="Style33"/>
        <w:keepNext w:val="0"/>
        <w:keepLines w:val="0"/>
        <w:widowControl w:val="0"/>
        <w:shd w:val="clear" w:color="auto" w:fill="auto"/>
        <w:tabs>
          <w:tab w:pos="740" w:val="left"/>
        </w:tabs>
        <w:bidi w:val="0"/>
        <w:spacing w:before="0" w:after="0" w:line="314" w:lineRule="exact"/>
        <w:ind w:left="0" w:right="0" w:firstLine="440"/>
        <w:jc w:val="both"/>
      </w:pPr>
      <w:bookmarkStart w:id="841" w:name="bookmark841"/>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w:t>
        <w:tab/>
      </w:r>
      <w:r>
        <w:rPr>
          <w:color w:val="000000"/>
          <w:spacing w:val="0"/>
          <w:w w:val="100"/>
          <w:position w:val="0"/>
        </w:rPr>
        <w:t>设定受益计划存在资产的，将设定受益计划义务现值减去设定受益计划资产公允价值所形成的赤字 或盈余确认为一项设定受益计划净负债或净资产。设定受益计划存在盈余的，以设定受益计划的盈余和资 产上限两项的孰低者计量设定受益计划净资产；</w:t>
      </w:r>
    </w:p>
    <w:p>
      <w:pPr>
        <w:pStyle w:val="Style33"/>
        <w:keepNext w:val="0"/>
        <w:keepLines w:val="0"/>
        <w:widowControl w:val="0"/>
        <w:shd w:val="clear" w:color="auto" w:fill="auto"/>
        <w:tabs>
          <w:tab w:pos="740" w:val="left"/>
        </w:tabs>
        <w:bidi w:val="0"/>
        <w:spacing w:before="0" w:after="600" w:line="314" w:lineRule="exact"/>
        <w:ind w:left="0" w:right="0" w:firstLine="440"/>
        <w:jc w:val="both"/>
      </w:pPr>
      <w:bookmarkStart w:id="842" w:name="bookmark842"/>
      <w:r>
        <w:rPr>
          <w:rFonts w:ascii="Times New Roman" w:eastAsia="Times New Roman" w:hAnsi="Times New Roman" w:cs="Times New Roman"/>
          <w:color w:val="000000"/>
          <w:spacing w:val="0"/>
          <w:w w:val="100"/>
          <w:position w:val="0"/>
        </w:rPr>
        <w:t>3</w:t>
      </w:r>
      <w:bookmarkEnd w:id="842"/>
      <w:r>
        <w:rPr>
          <w:rFonts w:ascii="Times New Roman" w:eastAsia="Times New Roman" w:hAnsi="Times New Roman" w:cs="Times New Roman"/>
          <w:color w:val="000000"/>
          <w:spacing w:val="0"/>
          <w:w w:val="100"/>
          <w:position w:val="0"/>
        </w:rPr>
        <w:t>）</w:t>
        <w:tab/>
      </w:r>
      <w:r>
        <w:rPr>
          <w:color w:val="000000"/>
          <w:spacing w:val="0"/>
          <w:w w:val="100"/>
          <w:position w:val="0"/>
        </w:rPr>
        <w:t>期末，将设定受益计划产生的职工薪酬成本确认为服务成本、设定受益计划净负债或净资产的利息 净额以及重新计量设定受益计划净负债或净资产所产生的变动等三部分，其中服务成本和设定受益计划净 负债或净资产的利息净额计入当期损益或相关资产成本，重新计量设定受益计划净负债或净资产所产生的 变动计入其他综合收益，并且在后续会计期间不允许转回至损益，但可以在权益范围内转移这些在其他综 合收益确认的金额。</w:t>
      </w:r>
    </w:p>
    <w:p>
      <w:pPr>
        <w:pStyle w:val="Style30"/>
        <w:keepNext/>
        <w:keepLines/>
        <w:widowControl w:val="0"/>
        <w:shd w:val="clear" w:color="auto" w:fill="auto"/>
        <w:bidi w:val="0"/>
        <w:spacing w:before="0" w:after="300" w:line="310" w:lineRule="exact"/>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43"/>
      <w:bookmarkEnd w:id="844"/>
      <w:bookmarkEnd w:id="846"/>
    </w:p>
    <w:p>
      <w:pPr>
        <w:pStyle w:val="Style33"/>
        <w:keepNext w:val="0"/>
        <w:keepLines w:val="0"/>
        <w:widowControl w:val="0"/>
        <w:shd w:val="clear" w:color="auto" w:fill="auto"/>
        <w:bidi w:val="0"/>
        <w:spacing w:before="0" w:after="600" w:line="310" w:lineRule="exact"/>
        <w:ind w:left="0" w:right="0" w:firstLine="44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公司不能单方面撤回因解除劳动关系计划或裁减建议所提供的辞退福利时；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公司确认与涉及支付辞退 福利的重组相关的成本或费用时。</w:t>
      </w:r>
    </w:p>
    <w:p>
      <w:pPr>
        <w:pStyle w:val="Style30"/>
        <w:keepNext/>
        <w:keepLines/>
        <w:widowControl w:val="0"/>
        <w:shd w:val="clear" w:color="auto" w:fill="auto"/>
        <w:bidi w:val="0"/>
        <w:spacing w:before="0" w:after="300" w:line="314" w:lineRule="exact"/>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47"/>
      <w:bookmarkEnd w:id="848"/>
      <w:bookmarkEnd w:id="850"/>
    </w:p>
    <w:p>
      <w:pPr>
        <w:pStyle w:val="Style33"/>
        <w:keepNext w:val="0"/>
        <w:keepLines w:val="0"/>
        <w:widowControl w:val="0"/>
        <w:shd w:val="clear" w:color="auto" w:fill="auto"/>
        <w:bidi w:val="0"/>
        <w:spacing w:before="0" w:after="600" w:line="314" w:lineRule="exact"/>
        <w:ind w:left="0" w:right="0" w:firstLine="440"/>
        <w:jc w:val="left"/>
      </w:pPr>
      <w:r>
        <w:rPr>
          <w:color w:val="000000"/>
          <w:spacing w:val="0"/>
          <w:w w:val="100"/>
          <w:position w:val="0"/>
        </w:rPr>
        <w:t>向职工提供的其他长期福利，符合设定提存计划条件的，按照设定提存计划的有关规定进行会计处理; 除此之外的其他长期福利，按照设定受益计划的有关规定进行会计处理，为简化相关会计处理，将其产生 的职工薪酬成本确认为服务成本、其他长期职工福利净负债或净资产的利息净额以及重新计量其他长期职 工福利净负债或净资产所产生的变动等组成项目的总净额计入当期损益或相关资产成本。</w:t>
      </w:r>
    </w:p>
    <w:p>
      <w:pPr>
        <w:pStyle w:val="Style30"/>
        <w:keepNext/>
        <w:keepLines/>
        <w:widowControl w:val="0"/>
        <w:shd w:val="clear" w:color="auto" w:fill="auto"/>
        <w:bidi w:val="0"/>
        <w:spacing w:before="0" w:after="300" w:line="317" w:lineRule="exact"/>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851"/>
      <w:bookmarkEnd w:id="852"/>
      <w:bookmarkEnd w:id="854"/>
    </w:p>
    <w:p>
      <w:pPr>
        <w:pStyle w:val="Style33"/>
        <w:keepNext w:val="0"/>
        <w:keepLines w:val="0"/>
        <w:widowControl w:val="0"/>
        <w:numPr>
          <w:ilvl w:val="0"/>
          <w:numId w:val="51"/>
        </w:numPr>
        <w:shd w:val="clear" w:color="auto" w:fill="auto"/>
        <w:tabs>
          <w:tab w:pos="712" w:val="left"/>
        </w:tabs>
        <w:bidi w:val="0"/>
        <w:spacing w:before="0" w:after="0" w:line="317" w:lineRule="exact"/>
        <w:ind w:left="0" w:right="0" w:firstLine="440"/>
        <w:jc w:val="both"/>
      </w:pPr>
      <w:bookmarkStart w:id="855" w:name="bookmark855"/>
      <w:bookmarkEnd w:id="855"/>
      <w:r>
        <w:rPr>
          <w:color w:val="000000"/>
          <w:spacing w:val="0"/>
          <w:w w:val="100"/>
          <w:position w:val="0"/>
        </w:rPr>
        <w:t>因对外提供担保、诉讼事项、产品质量保证、亏损合同等或有事项形成的义务成为公司承担的现时 义务，履行该义务很可能导致经济利益流出公司，且该义务的金额能够可靠的计量时，公司将该项义务确 认为预计负债。</w:t>
      </w:r>
    </w:p>
    <w:p>
      <w:pPr>
        <w:pStyle w:val="Style33"/>
        <w:keepNext w:val="0"/>
        <w:keepLines w:val="0"/>
        <w:widowControl w:val="0"/>
        <w:numPr>
          <w:ilvl w:val="0"/>
          <w:numId w:val="51"/>
        </w:numPr>
        <w:shd w:val="clear" w:color="auto" w:fill="auto"/>
        <w:tabs>
          <w:tab w:pos="712" w:val="left"/>
        </w:tabs>
        <w:bidi w:val="0"/>
        <w:spacing w:before="0" w:after="300" w:line="317" w:lineRule="exact"/>
        <w:ind w:left="0" w:right="0" w:firstLine="440"/>
        <w:jc w:val="both"/>
      </w:pPr>
      <w:bookmarkStart w:id="856" w:name="bookmark856"/>
      <w:bookmarkEnd w:id="856"/>
      <w:r>
        <w:rPr>
          <w:color w:val="000000"/>
          <w:spacing w:val="0"/>
          <w:w w:val="100"/>
          <w:position w:val="0"/>
        </w:rPr>
        <w:t>公司按照履行相关现时义务所需支出的最佳估计数对预计负债进行初始计量，并在资产负债表日对 预计负债的账面价值进行复核。</w:t>
      </w:r>
    </w:p>
    <w:p>
      <w:pPr>
        <w:pStyle w:val="Style33"/>
        <w:keepNext w:val="0"/>
        <w:keepLines w:val="0"/>
        <w:widowControl w:val="0"/>
        <w:shd w:val="clear" w:color="auto" w:fill="auto"/>
        <w:tabs>
          <w:tab w:pos="483" w:val="left"/>
        </w:tabs>
        <w:bidi w:val="0"/>
        <w:spacing w:before="0" w:after="280" w:line="312" w:lineRule="exact"/>
        <w:ind w:left="0" w:right="0" w:firstLine="0"/>
        <w:jc w:val="left"/>
      </w:pPr>
      <w:bookmarkStart w:id="857" w:name="bookmark857"/>
      <w:r>
        <w:rPr>
          <w:rFonts w:ascii="Times New Roman" w:eastAsia="Times New Roman" w:hAnsi="Times New Roman" w:cs="Times New Roman"/>
          <w:b/>
          <w:bCs/>
          <w:color w:val="000000"/>
          <w:spacing w:val="0"/>
          <w:w w:val="100"/>
          <w:position w:val="0"/>
        </w:rPr>
        <w:t>2</w:t>
      </w:r>
      <w:bookmarkEnd w:id="857"/>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股份支付</w:t>
      </w:r>
    </w:p>
    <w:p>
      <w:pPr>
        <w:pStyle w:val="Style33"/>
        <w:keepNext w:val="0"/>
        <w:keepLines w:val="0"/>
        <w:widowControl w:val="0"/>
        <w:shd w:val="clear" w:color="auto" w:fill="auto"/>
        <w:tabs>
          <w:tab w:pos="483" w:val="left"/>
        </w:tabs>
        <w:bidi w:val="0"/>
        <w:spacing w:before="0" w:after="280" w:line="312" w:lineRule="exact"/>
        <w:ind w:left="0" w:right="0" w:firstLine="0"/>
        <w:jc w:val="left"/>
      </w:pPr>
      <w:bookmarkStart w:id="858" w:name="bookmark858"/>
      <w:r>
        <w:rPr>
          <w:rFonts w:ascii="Times New Roman" w:eastAsia="Times New Roman" w:hAnsi="Times New Roman" w:cs="Times New Roman"/>
          <w:b/>
          <w:bCs/>
          <w:color w:val="000000"/>
          <w:spacing w:val="0"/>
          <w:w w:val="100"/>
          <w:position w:val="0"/>
        </w:rPr>
        <w:t>2</w:t>
      </w:r>
      <w:bookmarkEnd w:id="858"/>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优先股、永续债等其他金融工具</w:t>
      </w:r>
    </w:p>
    <w:p>
      <w:pPr>
        <w:pStyle w:val="Style33"/>
        <w:keepNext w:val="0"/>
        <w:keepLines w:val="0"/>
        <w:widowControl w:val="0"/>
        <w:shd w:val="clear" w:color="auto" w:fill="auto"/>
        <w:tabs>
          <w:tab w:pos="483" w:val="left"/>
        </w:tabs>
        <w:bidi w:val="0"/>
        <w:spacing w:before="0" w:after="380" w:line="312" w:lineRule="exact"/>
        <w:ind w:left="0" w:right="0" w:firstLine="0"/>
        <w:jc w:val="left"/>
      </w:pPr>
      <w:bookmarkStart w:id="859" w:name="bookmark859"/>
      <w:r>
        <w:rPr>
          <w:rFonts w:ascii="Times New Roman" w:eastAsia="Times New Roman" w:hAnsi="Times New Roman" w:cs="Times New Roman"/>
          <w:b/>
          <w:bCs/>
          <w:color w:val="000000"/>
          <w:spacing w:val="0"/>
          <w:w w:val="100"/>
          <w:position w:val="0"/>
        </w:rPr>
        <w:t>2</w:t>
      </w:r>
      <w:bookmarkEnd w:id="859"/>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收入</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33"/>
        <w:keepNext w:val="0"/>
        <w:keepLines w:val="0"/>
        <w:widowControl w:val="0"/>
        <w:numPr>
          <w:ilvl w:val="0"/>
          <w:numId w:val="53"/>
        </w:numPr>
        <w:shd w:val="clear" w:color="auto" w:fill="auto"/>
        <w:tabs>
          <w:tab w:pos="755" w:val="left"/>
        </w:tabs>
        <w:bidi w:val="0"/>
        <w:spacing w:before="0" w:after="60" w:line="312" w:lineRule="exact"/>
        <w:ind w:left="0" w:right="0" w:firstLine="440"/>
        <w:jc w:val="both"/>
      </w:pPr>
      <w:bookmarkStart w:id="860" w:name="bookmark860"/>
      <w:bookmarkEnd w:id="860"/>
      <w:r>
        <w:rPr>
          <w:color w:val="000000"/>
          <w:spacing w:val="0"/>
          <w:w w:val="100"/>
          <w:position w:val="0"/>
        </w:rPr>
        <w:t>收入确认原则</w:t>
      </w:r>
    </w:p>
    <w:p>
      <w:pPr>
        <w:pStyle w:val="Style33"/>
        <w:keepNext w:val="0"/>
        <w:keepLines w:val="0"/>
        <w:widowControl w:val="0"/>
        <w:shd w:val="clear" w:color="auto" w:fill="auto"/>
        <w:tabs>
          <w:tab w:pos="866" w:val="left"/>
        </w:tabs>
        <w:bidi w:val="0"/>
        <w:spacing w:before="0" w:after="0"/>
        <w:ind w:left="0" w:right="0" w:firstLine="440"/>
        <w:jc w:val="both"/>
      </w:pPr>
      <w:bookmarkStart w:id="861" w:name="bookmark861"/>
      <w:r>
        <w:rPr>
          <w:rFonts w:ascii="Times New Roman" w:eastAsia="Times New Roman" w:hAnsi="Times New Roman" w:cs="Times New Roman"/>
          <w:color w:val="000000"/>
          <w:spacing w:val="0"/>
          <w:w w:val="100"/>
          <w:position w:val="0"/>
        </w:rPr>
        <w:t>（</w:t>
      </w:r>
      <w:bookmarkEnd w:id="861"/>
      <w:r>
        <w:rPr>
          <w:rFonts w:ascii="Times New Roman" w:eastAsia="Times New Roman" w:hAnsi="Times New Roman" w:cs="Times New Roman"/>
          <w:color w:val="000000"/>
          <w:spacing w:val="0"/>
          <w:w w:val="100"/>
          <w:position w:val="0"/>
        </w:rPr>
        <w:t>1）</w:t>
        <w:tab/>
      </w:r>
      <w:r>
        <w:rPr>
          <w:color w:val="000000"/>
          <w:spacing w:val="0"/>
          <w:w w:val="100"/>
          <w:position w:val="0"/>
        </w:rPr>
        <w:t>销售商品</w:t>
      </w:r>
    </w:p>
    <w:p>
      <w:pPr>
        <w:pStyle w:val="Style33"/>
        <w:keepNext w:val="0"/>
        <w:keepLines w:val="0"/>
        <w:widowControl w:val="0"/>
        <w:shd w:val="clear" w:color="auto" w:fill="auto"/>
        <w:bidi w:val="0"/>
        <w:spacing w:before="0" w:after="60" w:line="312" w:lineRule="exact"/>
        <w:ind w:left="0" w:right="0" w:firstLine="440"/>
        <w:jc w:val="left"/>
      </w:pPr>
      <w:r>
        <w:rPr>
          <w:color w:val="000000"/>
          <w:spacing w:val="0"/>
          <w:w w:val="100"/>
          <w:position w:val="0"/>
        </w:rPr>
        <w:t>销售商品收入在同时满足下列条件时予以确认：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 xml:space="preserve">将商品所有权上的主要风险和报酬转移给购货方； </w:t>
      </w:r>
      <w:r>
        <w:rPr>
          <w:rFonts w:ascii="Times New Roman" w:eastAsia="Times New Roman" w:hAnsi="Times New Roman" w:cs="Times New Roman"/>
          <w:color w:val="000000"/>
          <w:spacing w:val="0"/>
          <w:w w:val="100"/>
          <w:position w:val="0"/>
        </w:rPr>
        <w:t>2）</w:t>
      </w:r>
      <w:r>
        <w:rPr>
          <w:color w:val="000000"/>
          <w:spacing w:val="0"/>
          <w:w w:val="100"/>
          <w:position w:val="0"/>
        </w:rPr>
        <w:t>公司不再保留通常与所有权相联系的继续管理权，也不再对已售出的商品实施有效控制；</w:t>
      </w:r>
      <w:r>
        <w:rPr>
          <w:rFonts w:ascii="Times New Roman" w:eastAsia="Times New Roman" w:hAnsi="Times New Roman" w:cs="Times New Roman"/>
          <w:color w:val="000000"/>
          <w:spacing w:val="0"/>
          <w:w w:val="100"/>
          <w:position w:val="0"/>
        </w:rPr>
        <w:t>3）</w:t>
      </w:r>
      <w:r>
        <w:rPr>
          <w:color w:val="000000"/>
          <w:spacing w:val="0"/>
          <w:w w:val="100"/>
          <w:position w:val="0"/>
        </w:rPr>
        <w:t>收入的金 额能够可靠地计量；</w:t>
      </w:r>
      <w:r>
        <w:rPr>
          <w:rFonts w:ascii="Times New Roman" w:eastAsia="Times New Roman" w:hAnsi="Times New Roman" w:cs="Times New Roman"/>
          <w:color w:val="000000"/>
          <w:spacing w:val="0"/>
          <w:w w:val="100"/>
          <w:position w:val="0"/>
        </w:rPr>
        <w:t>4）</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5）</w:t>
      </w:r>
      <w:r>
        <w:rPr>
          <w:color w:val="000000"/>
          <w:spacing w:val="0"/>
          <w:w w:val="100"/>
          <w:position w:val="0"/>
        </w:rPr>
        <w:t>相关的已发生或将发生的成本能够可靠地计量。</w:t>
      </w:r>
    </w:p>
    <w:p>
      <w:pPr>
        <w:pStyle w:val="Style33"/>
        <w:keepNext w:val="0"/>
        <w:keepLines w:val="0"/>
        <w:widowControl w:val="0"/>
        <w:shd w:val="clear" w:color="auto" w:fill="auto"/>
        <w:tabs>
          <w:tab w:pos="866" w:val="left"/>
        </w:tabs>
        <w:bidi w:val="0"/>
        <w:spacing w:before="0" w:after="0"/>
        <w:ind w:left="0" w:right="0" w:firstLine="440"/>
        <w:jc w:val="both"/>
      </w:pPr>
      <w:bookmarkStart w:id="862" w:name="bookmark862"/>
      <w:r>
        <w:rPr>
          <w:rFonts w:ascii="Times New Roman" w:eastAsia="Times New Roman" w:hAnsi="Times New Roman" w:cs="Times New Roman"/>
          <w:color w:val="000000"/>
          <w:spacing w:val="0"/>
          <w:w w:val="100"/>
          <w:position w:val="0"/>
        </w:rPr>
        <w:t>（</w:t>
      </w:r>
      <w:bookmarkEnd w:id="862"/>
      <w:r>
        <w:rPr>
          <w:rFonts w:ascii="Times New Roman" w:eastAsia="Times New Roman" w:hAnsi="Times New Roman" w:cs="Times New Roman"/>
          <w:color w:val="000000"/>
          <w:spacing w:val="0"/>
          <w:w w:val="100"/>
          <w:position w:val="0"/>
        </w:rPr>
        <w:t>2）</w:t>
        <w:tab/>
      </w:r>
      <w:r>
        <w:rPr>
          <w:color w:val="000000"/>
          <w:spacing w:val="0"/>
          <w:w w:val="100"/>
          <w:position w:val="0"/>
        </w:rPr>
        <w:t>提供劳务</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提供劳务交易的结果在资产负债表日能够可靠估计的（同时满足收入的金额能够可靠地计量、相关经 济利益很可能流入、交易的完工进度能够可靠地确定、交易中已发生和将发生的成本能够可靠地计量）， 采用完工百分比法确认提供劳务的收入，并按已经发生的成本占估计总成本的比例确定提供劳务交易的完 工进度。提供劳务交易的结果在资产负债表日不能够可靠估计的，若已经发生的劳务成本预计能够得到补 偿，按已经发生的劳务成本金额确认提供劳务收入，并按相同金额结转劳务成本；若已经发生的劳务成本 预计不能够得到补偿，将已经发生的劳务成本计入当期损益，不确认劳务收入。</w:t>
      </w:r>
    </w:p>
    <w:p>
      <w:pPr>
        <w:pStyle w:val="Style33"/>
        <w:keepNext w:val="0"/>
        <w:keepLines w:val="0"/>
        <w:widowControl w:val="0"/>
        <w:shd w:val="clear" w:color="auto" w:fill="auto"/>
        <w:tabs>
          <w:tab w:pos="866" w:val="left"/>
        </w:tabs>
        <w:bidi w:val="0"/>
        <w:spacing w:before="0" w:after="0" w:line="312" w:lineRule="exact"/>
        <w:ind w:left="0" w:right="0" w:firstLine="440"/>
        <w:jc w:val="both"/>
      </w:pPr>
      <w:bookmarkStart w:id="863" w:name="bookmark863"/>
      <w:r>
        <w:rPr>
          <w:rFonts w:ascii="Times New Roman" w:eastAsia="Times New Roman" w:hAnsi="Times New Roman" w:cs="Times New Roman"/>
          <w:color w:val="000000"/>
          <w:spacing w:val="0"/>
          <w:w w:val="100"/>
          <w:position w:val="0"/>
        </w:rPr>
        <w:t>（</w:t>
      </w:r>
      <w:bookmarkEnd w:id="863"/>
      <w:r>
        <w:rPr>
          <w:rFonts w:ascii="Times New Roman" w:eastAsia="Times New Roman" w:hAnsi="Times New Roman" w:cs="Times New Roman"/>
          <w:color w:val="000000"/>
          <w:spacing w:val="0"/>
          <w:w w:val="100"/>
          <w:position w:val="0"/>
        </w:rPr>
        <w:t>3）</w:t>
        <w:tab/>
      </w:r>
      <w:r>
        <w:rPr>
          <w:color w:val="000000"/>
          <w:spacing w:val="0"/>
          <w:w w:val="100"/>
          <w:position w:val="0"/>
        </w:rPr>
        <w:t>让渡资产使用权</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让渡资产使用权在同时满足相关的经济利益很可能流入、收入金额能够可靠计量时，确认让渡资产使 用权的收入。利息收入按照他人使用本公司货币资金的时间和实际利率计算确定；使用费收入按有关合同 或协议约定的收费时间和方法计算确定。</w:t>
      </w:r>
    </w:p>
    <w:p>
      <w:pPr>
        <w:pStyle w:val="Style33"/>
        <w:keepNext w:val="0"/>
        <w:keepLines w:val="0"/>
        <w:widowControl w:val="0"/>
        <w:numPr>
          <w:ilvl w:val="0"/>
          <w:numId w:val="53"/>
        </w:numPr>
        <w:shd w:val="clear" w:color="auto" w:fill="auto"/>
        <w:tabs>
          <w:tab w:pos="774" w:val="left"/>
        </w:tabs>
        <w:bidi w:val="0"/>
        <w:spacing w:before="0" w:after="0" w:line="312" w:lineRule="exact"/>
        <w:ind w:left="0" w:right="0" w:firstLine="440"/>
        <w:jc w:val="both"/>
      </w:pPr>
      <w:bookmarkStart w:id="864" w:name="bookmark864"/>
      <w:bookmarkEnd w:id="864"/>
      <w:r>
        <w:rPr>
          <w:color w:val="000000"/>
          <w:spacing w:val="0"/>
          <w:w w:val="100"/>
          <w:position w:val="0"/>
        </w:rPr>
        <w:t>收入确认的具体方法</w:t>
      </w:r>
    </w:p>
    <w:p>
      <w:pPr>
        <w:pStyle w:val="Style33"/>
        <w:keepNext w:val="0"/>
        <w:keepLines w:val="0"/>
        <w:widowControl w:val="0"/>
        <w:shd w:val="clear" w:color="auto" w:fill="auto"/>
        <w:bidi w:val="0"/>
        <w:spacing w:before="0" w:after="660" w:line="312" w:lineRule="exact"/>
        <w:ind w:left="0" w:right="0" w:firstLine="440"/>
        <w:jc w:val="both"/>
      </w:pPr>
      <w:r>
        <w:rPr>
          <w:color w:val="000000"/>
          <w:spacing w:val="0"/>
          <w:w w:val="100"/>
          <w:position w:val="0"/>
        </w:rPr>
        <w:t>本公司收入确认具体标准：货物已经发出，客户收到货物，并对货物的数量、规格型号进行核对确认 后，在货物验收单上签字，公司在收到经客户签字确认的货物验收单时确认收入。</w:t>
      </w:r>
    </w:p>
    <w:p>
      <w:pPr>
        <w:pStyle w:val="Style30"/>
        <w:keepNext/>
        <w:keepLines/>
        <w:widowControl w:val="0"/>
        <w:shd w:val="clear" w:color="auto" w:fill="auto"/>
        <w:bidi w:val="0"/>
        <w:spacing w:before="0" w:after="38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865"/>
      <w:bookmarkEnd w:id="866"/>
      <w:bookmarkEnd w:id="868"/>
    </w:p>
    <w:p>
      <w:pPr>
        <w:pStyle w:val="Style30"/>
        <w:keepNext/>
        <w:keepLines/>
        <w:widowControl w:val="0"/>
        <w:shd w:val="clear" w:color="auto" w:fill="auto"/>
        <w:bidi w:val="0"/>
        <w:spacing w:before="0" w:after="600" w:line="240" w:lineRule="auto"/>
        <w:ind w:left="0" w:right="0" w:firstLine="0"/>
        <w:jc w:val="left"/>
      </w:pPr>
      <w:bookmarkStart w:id="865" w:name="bookmark865"/>
      <w:bookmarkStart w:id="866" w:name="bookmark866"/>
      <w:bookmarkStart w:id="869" w:name="bookmark869"/>
      <w:bookmarkStart w:id="870" w:name="bookmark870"/>
      <w:r>
        <w:rPr>
          <w:color w:val="000000"/>
          <w:spacing w:val="0"/>
          <w:w w:val="100"/>
          <w:position w:val="0"/>
        </w:rPr>
        <w:t>（</w:t>
      </w:r>
      <w:bookmarkEnd w:id="869"/>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65"/>
      <w:bookmarkEnd w:id="866"/>
      <w:bookmarkEnd w:id="870"/>
    </w:p>
    <w:p>
      <w:pPr>
        <w:pStyle w:val="Style33"/>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公司取得的、用于购建或以其他方式形成长期资产的政府补助划分为与资产相关的政府补助。与资产 相关的政府补助，确认为递延收益，并在相关资产使用寿命内平均分配，计入当期损益。但是，按照名义 金额计量的政府补助，直接计入当期损益。</w:t>
      </w:r>
    </w:p>
    <w:p>
      <w:pPr>
        <w:pStyle w:val="Style30"/>
        <w:keepNext/>
        <w:keepLines/>
        <w:widowControl w:val="0"/>
        <w:shd w:val="clear" w:color="auto" w:fill="auto"/>
        <w:bidi w:val="0"/>
        <w:spacing w:before="0" w:after="280" w:line="314" w:lineRule="exact"/>
        <w:ind w:left="0" w:right="0" w:firstLine="0"/>
        <w:jc w:val="left"/>
      </w:pPr>
      <w:bookmarkStart w:id="871" w:name="bookmark871"/>
      <w:bookmarkStart w:id="872" w:name="bookmark872"/>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71"/>
      <w:bookmarkEnd w:id="872"/>
      <w:bookmarkEnd w:id="874"/>
    </w:p>
    <w:p>
      <w:pPr>
        <w:pStyle w:val="Style33"/>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除与资产相关的政府补助之外的政府补助划分为与收益相关的政府补助。与收益相关的政府补助，用 于补偿以后期间的相关费用或损失的，确认为递延收益，在确认相关费用的期间，计入当期损益；用于补 偿已发生的相关费用或损失的，直接计入当期损益。</w:t>
      </w:r>
    </w:p>
    <w:p>
      <w:pPr>
        <w:pStyle w:val="Style30"/>
        <w:keepNext/>
        <w:keepLines/>
        <w:widowControl w:val="0"/>
        <w:shd w:val="clear" w:color="auto" w:fill="auto"/>
        <w:bidi w:val="0"/>
        <w:spacing w:before="0" w:after="280" w:line="315" w:lineRule="exact"/>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3</w:t>
      </w:r>
      <w:bookmarkEnd w:id="87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75"/>
      <w:bookmarkEnd w:id="876"/>
      <w:bookmarkEnd w:id="878"/>
    </w:p>
    <w:p>
      <w:pPr>
        <w:pStyle w:val="Style33"/>
        <w:keepNext w:val="0"/>
        <w:keepLines w:val="0"/>
        <w:widowControl w:val="0"/>
        <w:numPr>
          <w:ilvl w:val="0"/>
          <w:numId w:val="55"/>
        </w:numPr>
        <w:shd w:val="clear" w:color="auto" w:fill="auto"/>
        <w:tabs>
          <w:tab w:pos="752" w:val="left"/>
        </w:tabs>
        <w:bidi w:val="0"/>
        <w:spacing w:before="0" w:after="0" w:line="315" w:lineRule="exact"/>
        <w:ind w:left="0" w:right="0" w:firstLine="440"/>
        <w:jc w:val="both"/>
      </w:pPr>
      <w:bookmarkStart w:id="879" w:name="bookmark879"/>
      <w:bookmarkEnd w:id="879"/>
      <w:r>
        <w:rPr>
          <w:color w:val="000000"/>
          <w:spacing w:val="0"/>
          <w:w w:val="100"/>
          <w:position w:val="0"/>
        </w:rPr>
        <w:t>根据资产、负债的账面价值与其计税基础之间的差额（未作为资产和负债确认的项目按照税法规定 可以确定其计税基础的，该计税基础与其账面数之间的差额），按照预期收回该资产或清偿该负债期间的 适用税率计算确认递延所得税资产或递延所得税负债。</w:t>
      </w:r>
    </w:p>
    <w:p>
      <w:pPr>
        <w:pStyle w:val="Style33"/>
        <w:keepNext w:val="0"/>
        <w:keepLines w:val="0"/>
        <w:widowControl w:val="0"/>
        <w:numPr>
          <w:ilvl w:val="0"/>
          <w:numId w:val="55"/>
        </w:numPr>
        <w:shd w:val="clear" w:color="auto" w:fill="auto"/>
        <w:tabs>
          <w:tab w:pos="752" w:val="left"/>
        </w:tabs>
        <w:bidi w:val="0"/>
        <w:spacing w:before="0" w:after="0" w:line="315" w:lineRule="exact"/>
        <w:ind w:left="0" w:right="0" w:firstLine="440"/>
        <w:jc w:val="both"/>
      </w:pPr>
      <w:bookmarkStart w:id="880" w:name="bookmark880"/>
      <w:bookmarkEnd w:id="880"/>
      <w:r>
        <w:rPr>
          <w:color w:val="000000"/>
          <w:spacing w:val="0"/>
          <w:w w:val="100"/>
          <w:position w:val="0"/>
        </w:rPr>
        <w:t>确认递延所得税资产以很可能取得用来抵扣可抵扣暂时性差异的应纳税所得额为限。资产负债表 日，有确凿证据表明未来期间很可能获得足够的应纳税所得额用来抵扣可抵扣暂时性差异的，确认以前会 计期间未确认的递延所得税资产。</w:t>
      </w:r>
    </w:p>
    <w:p>
      <w:pPr>
        <w:pStyle w:val="Style33"/>
        <w:keepNext w:val="0"/>
        <w:keepLines w:val="0"/>
        <w:widowControl w:val="0"/>
        <w:numPr>
          <w:ilvl w:val="0"/>
          <w:numId w:val="55"/>
        </w:numPr>
        <w:shd w:val="clear" w:color="auto" w:fill="auto"/>
        <w:tabs>
          <w:tab w:pos="752" w:val="left"/>
        </w:tabs>
        <w:bidi w:val="0"/>
        <w:spacing w:before="0" w:after="0" w:line="315" w:lineRule="exact"/>
        <w:ind w:left="0" w:right="0" w:firstLine="440"/>
        <w:jc w:val="both"/>
      </w:pPr>
      <w:bookmarkStart w:id="881" w:name="bookmark881"/>
      <w:bookmarkEnd w:id="881"/>
      <w:r>
        <w:rPr>
          <w:color w:val="000000"/>
          <w:spacing w:val="0"/>
          <w:w w:val="100"/>
          <w:position w:val="0"/>
        </w:rPr>
        <w:t>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33"/>
        <w:keepNext w:val="0"/>
        <w:keepLines w:val="0"/>
        <w:widowControl w:val="0"/>
        <w:numPr>
          <w:ilvl w:val="0"/>
          <w:numId w:val="55"/>
        </w:numPr>
        <w:shd w:val="clear" w:color="auto" w:fill="auto"/>
        <w:tabs>
          <w:tab w:pos="752" w:val="left"/>
        </w:tabs>
        <w:bidi w:val="0"/>
        <w:spacing w:before="0" w:after="580" w:line="315" w:lineRule="exact"/>
        <w:ind w:left="0" w:right="0" w:firstLine="440"/>
        <w:jc w:val="both"/>
      </w:pPr>
      <w:bookmarkStart w:id="882" w:name="bookmark882"/>
      <w:bookmarkEnd w:id="882"/>
      <w:r>
        <w:rPr>
          <w:color w:val="000000"/>
          <w:spacing w:val="0"/>
          <w:w w:val="100"/>
          <w:position w:val="0"/>
        </w:rPr>
        <w:t>公司当期所得税和递延所得税作为所得税费用或收益计入当期损益，但不包括下列情况产生的所得 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30"/>
        <w:keepNext/>
        <w:keepLines/>
        <w:widowControl w:val="0"/>
        <w:shd w:val="clear" w:color="auto" w:fill="auto"/>
        <w:bidi w:val="0"/>
        <w:spacing w:before="0" w:after="280" w:line="324" w:lineRule="exact"/>
        <w:ind w:left="0" w:right="0" w:firstLine="0"/>
        <w:jc w:val="left"/>
      </w:pPr>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883"/>
      <w:bookmarkEnd w:id="884"/>
      <w:bookmarkEnd w:id="885"/>
    </w:p>
    <w:p>
      <w:pPr>
        <w:pStyle w:val="Style30"/>
        <w:keepNext/>
        <w:keepLines/>
        <w:widowControl w:val="0"/>
        <w:shd w:val="clear" w:color="auto" w:fill="auto"/>
        <w:bidi w:val="0"/>
        <w:spacing w:before="0" w:after="280" w:line="324" w:lineRule="exact"/>
        <w:ind w:left="0" w:right="0" w:firstLine="0"/>
        <w:jc w:val="left"/>
      </w:pPr>
      <w:bookmarkStart w:id="883" w:name="bookmark883"/>
      <w:bookmarkStart w:id="884" w:name="bookmark884"/>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83"/>
      <w:bookmarkEnd w:id="884"/>
      <w:bookmarkEnd w:id="887"/>
    </w:p>
    <w:p>
      <w:pPr>
        <w:pStyle w:val="Style33"/>
        <w:keepNext w:val="0"/>
        <w:keepLines w:val="0"/>
        <w:widowControl w:val="0"/>
        <w:shd w:val="clear" w:color="auto" w:fill="auto"/>
        <w:bidi w:val="0"/>
        <w:spacing w:before="0" w:after="0" w:line="336" w:lineRule="exact"/>
        <w:ind w:left="0" w:right="0" w:firstLine="440"/>
        <w:jc w:val="both"/>
      </w:pPr>
      <w:r>
        <w:rPr>
          <w:color w:val="000000"/>
          <w:spacing w:val="0"/>
          <w:w w:val="100"/>
          <w:position w:val="0"/>
        </w:rPr>
        <w:t>公司为承租人时，在租赁期内各个期间按照直线法将租金计入相关资产成本或确认为当期损益，发生 的初始直接费用，直接计入当期损益。或有租金在实际发生时计入当期损益。</w:t>
      </w:r>
    </w:p>
    <w:p>
      <w:pPr>
        <w:pStyle w:val="Style33"/>
        <w:keepNext w:val="0"/>
        <w:keepLines w:val="0"/>
        <w:widowControl w:val="0"/>
        <w:shd w:val="clear" w:color="auto" w:fill="auto"/>
        <w:bidi w:val="0"/>
        <w:spacing w:before="0" w:after="980" w:line="312" w:lineRule="exact"/>
        <w:ind w:left="0" w:right="0" w:firstLine="440"/>
        <w:jc w:val="both"/>
      </w:pPr>
      <w:r>
        <w:rPr>
          <w:color w:val="000000"/>
          <w:spacing w:val="0"/>
          <w:w w:val="100"/>
          <w:position w:val="0"/>
        </w:rPr>
        <w:t>公司为出租人时，在租赁期内各个期间按照直线法将租金确认为当期损益，发生的初始直接费用，除 金额较大的予以资本化并分期计入损益外，均直接计入当期损益。或有租金在实际发生时计入当期损益。</w:t>
      </w:r>
    </w:p>
    <w:p>
      <w:pPr>
        <w:pStyle w:val="Style33"/>
        <w:keepNext w:val="0"/>
        <w:keepLines w:val="0"/>
        <w:widowControl w:val="0"/>
        <w:shd w:val="clear" w:color="auto" w:fill="auto"/>
        <w:bidi w:val="0"/>
        <w:spacing w:before="0" w:after="360" w:line="240" w:lineRule="auto"/>
        <w:ind w:left="0" w:right="0" w:firstLine="0"/>
        <w:jc w:val="both"/>
      </w:pPr>
      <w:bookmarkStart w:id="888" w:name="bookmark888"/>
      <w:r>
        <w:rPr>
          <w:b/>
          <w:bCs/>
          <w:color w:val="000000"/>
          <w:spacing w:val="0"/>
          <w:w w:val="100"/>
          <w:position w:val="0"/>
        </w:rPr>
        <w:t>（</w:t>
      </w:r>
      <w:bookmarkEnd w:id="888"/>
      <w:r>
        <w:rPr>
          <w:rFonts w:ascii="Times New Roman" w:eastAsia="Times New Roman" w:hAnsi="Times New Roman" w:cs="Times New Roman"/>
          <w:b/>
          <w:bCs/>
          <w:color w:val="000000"/>
          <w:spacing w:val="0"/>
          <w:w w:val="100"/>
          <w:position w:val="0"/>
        </w:rPr>
        <w:t>2</w:t>
      </w:r>
      <w:r>
        <w:rPr>
          <w:b/>
          <w:bCs/>
          <w:color w:val="000000"/>
          <w:spacing w:val="0"/>
          <w:w w:val="100"/>
          <w:position w:val="0"/>
        </w:rPr>
        <w:t>）融资租赁的会计处理方法</w:t>
      </w:r>
    </w:p>
    <w:p>
      <w:pPr>
        <w:pStyle w:val="Style33"/>
        <w:keepNext w:val="0"/>
        <w:keepLines w:val="0"/>
        <w:widowControl w:val="0"/>
        <w:shd w:val="clear" w:color="auto" w:fill="auto"/>
        <w:tabs>
          <w:tab w:pos="483" w:val="left"/>
        </w:tabs>
        <w:bidi w:val="0"/>
        <w:spacing w:before="0" w:after="360" w:line="240" w:lineRule="auto"/>
        <w:ind w:left="0" w:right="0" w:firstLine="0"/>
        <w:jc w:val="both"/>
      </w:pPr>
      <w:bookmarkStart w:id="889" w:name="bookmark889"/>
      <w:r>
        <w:rPr>
          <w:rFonts w:ascii="Times New Roman" w:eastAsia="Times New Roman" w:hAnsi="Times New Roman" w:cs="Times New Roman"/>
          <w:b/>
          <w:bCs/>
          <w:color w:val="000000"/>
          <w:spacing w:val="0"/>
          <w:w w:val="100"/>
          <w:position w:val="0"/>
        </w:rPr>
        <w:t>3</w:t>
      </w:r>
      <w:bookmarkEnd w:id="88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其他重要的会计政策和会计估计</w:t>
      </w:r>
    </w:p>
    <w:p>
      <w:pPr>
        <w:pStyle w:val="Style33"/>
        <w:keepNext w:val="0"/>
        <w:keepLines w:val="0"/>
        <w:widowControl w:val="0"/>
        <w:shd w:val="clear" w:color="auto" w:fill="auto"/>
        <w:tabs>
          <w:tab w:pos="483" w:val="left"/>
        </w:tabs>
        <w:bidi w:val="0"/>
        <w:spacing w:before="0" w:after="360" w:line="240" w:lineRule="auto"/>
        <w:ind w:left="0" w:right="0" w:firstLine="0"/>
        <w:jc w:val="both"/>
      </w:pPr>
      <w:bookmarkStart w:id="890" w:name="bookmark890"/>
      <w:r>
        <w:rPr>
          <w:rFonts w:ascii="Times New Roman" w:eastAsia="Times New Roman" w:hAnsi="Times New Roman" w:cs="Times New Roman"/>
          <w:b/>
          <w:bCs/>
          <w:color w:val="000000"/>
          <w:spacing w:val="0"/>
          <w:w w:val="100"/>
          <w:position w:val="0"/>
        </w:rPr>
        <w:t>3</w:t>
      </w:r>
      <w:bookmarkEnd w:id="89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重要会计政策和会计估计变更</w:t>
      </w:r>
    </w:p>
    <w:p>
      <w:pPr>
        <w:pStyle w:val="Style33"/>
        <w:keepNext w:val="0"/>
        <w:keepLines w:val="0"/>
        <w:widowControl w:val="0"/>
        <w:shd w:val="clear" w:color="auto" w:fill="auto"/>
        <w:tabs>
          <w:tab w:pos="493" w:val="left"/>
        </w:tabs>
        <w:bidi w:val="0"/>
        <w:spacing w:before="0" w:after="360" w:line="240" w:lineRule="auto"/>
        <w:ind w:left="0" w:right="0" w:firstLine="0"/>
        <w:jc w:val="both"/>
      </w:pPr>
      <w:bookmarkStart w:id="891" w:name="bookmark891"/>
      <w:r>
        <w:rPr>
          <w:b/>
          <w:bCs/>
          <w:color w:val="000000"/>
          <w:spacing w:val="0"/>
          <w:w w:val="100"/>
          <w:position w:val="0"/>
        </w:rPr>
        <w:t>（</w:t>
      </w:r>
      <w:bookmarkEnd w:id="89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重要会计政策变更</w:t>
      </w:r>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93" w:val="left"/>
        </w:tabs>
        <w:bidi w:val="0"/>
        <w:spacing w:before="0" w:line="240" w:lineRule="auto"/>
        <w:ind w:left="0" w:right="0" w:firstLine="0"/>
        <w:jc w:val="both"/>
      </w:pPr>
      <w:bookmarkStart w:id="892" w:name="bookmark892"/>
      <w:bookmarkStart w:id="893" w:name="bookmark893"/>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892"/>
      <w:bookmarkEnd w:id="893"/>
      <w:bookmarkEnd w:id="895"/>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896"/>
      <w:bookmarkEnd w:id="897"/>
      <w:bookmarkEnd w:id="898"/>
    </w:p>
    <w:p>
      <w:pPr>
        <w:pStyle w:val="Style26"/>
        <w:keepNext/>
        <w:keepLines/>
        <w:widowControl w:val="0"/>
        <w:shd w:val="clear" w:color="auto" w:fill="auto"/>
        <w:bidi w:val="0"/>
        <w:spacing w:before="0" w:line="240" w:lineRule="auto"/>
        <w:ind w:left="0" w:right="0" w:firstLine="0"/>
        <w:jc w:val="both"/>
      </w:pPr>
      <w:bookmarkStart w:id="899" w:name="bookmark899"/>
      <w:bookmarkStart w:id="900" w:name="bookmark900"/>
      <w:bookmarkStart w:id="901" w:name="bookmark901"/>
      <w:bookmarkStart w:id="902" w:name="bookmark902"/>
      <w:r>
        <w:rPr>
          <w:color w:val="000000"/>
          <w:spacing w:val="0"/>
          <w:w w:val="100"/>
          <w:position w:val="0"/>
          <w:sz w:val="24"/>
          <w:szCs w:val="24"/>
        </w:rPr>
        <w:t>六</w:t>
      </w:r>
      <w:bookmarkEnd w:id="901"/>
      <w:r>
        <w:rPr>
          <w:color w:val="000000"/>
          <w:spacing w:val="0"/>
          <w:w w:val="100"/>
          <w:position w:val="0"/>
          <w:sz w:val="24"/>
          <w:szCs w:val="24"/>
        </w:rPr>
        <w:t>、税项</w:t>
      </w:r>
      <w:bookmarkEnd w:id="899"/>
      <w:bookmarkEnd w:id="900"/>
      <w:bookmarkEnd w:id="902"/>
    </w:p>
    <w:p>
      <w:pPr>
        <w:pStyle w:val="Style30"/>
        <w:keepNext/>
        <w:keepLines/>
        <w:widowControl w:val="0"/>
        <w:shd w:val="clear" w:color="auto" w:fill="auto"/>
        <w:bidi w:val="0"/>
        <w:spacing w:before="0" w:after="280" w:line="240" w:lineRule="auto"/>
        <w:ind w:left="0" w:right="0" w:firstLine="0"/>
        <w:jc w:val="both"/>
      </w:pPr>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03"/>
      <w:bookmarkEnd w:id="904"/>
      <w:bookmarkEnd w:id="90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浙江开盛电气有限公司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吉林省埃尔顿电气有限公司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79" w:line="1" w:lineRule="exact"/>
      </w:pPr>
    </w:p>
    <w:p>
      <w:pPr>
        <w:pStyle w:val="Style30"/>
        <w:keepNext/>
        <w:keepLines/>
        <w:widowControl w:val="0"/>
        <w:shd w:val="clear" w:color="auto" w:fill="auto"/>
        <w:tabs>
          <w:tab w:pos="378" w:val="left"/>
        </w:tabs>
        <w:bidi w:val="0"/>
        <w:spacing w:before="0" w:after="280" w:line="313" w:lineRule="exact"/>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color w:val="000000"/>
          <w:spacing w:val="0"/>
          <w:w w:val="100"/>
          <w:position w:val="0"/>
        </w:rPr>
        <w:t>、</w:t>
        <w:tab/>
        <w:t>税收优惠</w:t>
      </w:r>
      <w:bookmarkEnd w:id="906"/>
      <w:bookmarkEnd w:id="907"/>
      <w:bookmarkEnd w:id="909"/>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日通过高新技术企业复审，并取得了吉林省科学技术厅、吉林省财政厅、吉林 省国家税务局、吉林省地方税务局联合颁发的《高新技术企业证书》，有效期为三年，证书编号 </w:t>
      </w:r>
      <w:r>
        <w:rPr>
          <w:rFonts w:ascii="Times New Roman" w:eastAsia="Times New Roman" w:hAnsi="Times New Roman" w:cs="Times New Roman"/>
          <w:color w:val="000000"/>
          <w:spacing w:val="0"/>
          <w:w w:val="100"/>
          <w:position w:val="0"/>
        </w:rPr>
        <w:t>GF201422000012</w:t>
      </w:r>
      <w:r>
        <w:rPr>
          <w:color w:val="000000"/>
          <w:spacing w:val="0"/>
          <w:w w:val="100"/>
          <w:position w:val="0"/>
        </w:rPr>
        <w:t>。</w:t>
      </w:r>
      <w:r>
        <w:rPr>
          <w:color w:val="000000"/>
          <w:spacing w:val="0"/>
          <w:w w:val="100"/>
          <w:position w:val="0"/>
        </w:rPr>
        <w:t>据此，本公司于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年期间享受高新技术企业的税收优惠政策，按</w:t>
      </w:r>
      <w:r>
        <w:rPr>
          <w:rFonts w:ascii="Times New Roman" w:eastAsia="Times New Roman" w:hAnsi="Times New Roman" w:cs="Times New Roman"/>
          <w:color w:val="000000"/>
          <w:spacing w:val="0"/>
          <w:w w:val="100"/>
          <w:position w:val="0"/>
        </w:rPr>
        <w:t>15%</w:t>
      </w:r>
      <w:r>
        <w:rPr>
          <w:color w:val="000000"/>
          <w:spacing w:val="0"/>
          <w:w w:val="100"/>
          <w:position w:val="0"/>
        </w:rPr>
        <w:t>的税率 缴纳企业所得税。</w:t>
      </w:r>
    </w:p>
    <w:p>
      <w:pPr>
        <w:pStyle w:val="Style33"/>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浙江开盛电气有限公司于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日通过高新技术企业认定，并取得了浙江省科学技术厅、浙江 省财政厅、浙江省国家税务局、浙江省地方税务局联合颁发的《高新技术企业证书》，有效期为三年，证 书编号</w:t>
      </w:r>
      <w:r>
        <w:rPr>
          <w:rFonts w:ascii="Times New Roman" w:eastAsia="Times New Roman" w:hAnsi="Times New Roman" w:cs="Times New Roman"/>
          <w:color w:val="000000"/>
          <w:spacing w:val="0"/>
          <w:w w:val="100"/>
          <w:position w:val="0"/>
        </w:rPr>
        <w:t>GR201633001739</w:t>
      </w:r>
      <w:r>
        <w:rPr>
          <w:color w:val="000000"/>
          <w:spacing w:val="0"/>
          <w:w w:val="100"/>
          <w:position w:val="0"/>
        </w:rPr>
        <w:t>。</w:t>
      </w:r>
      <w:r>
        <w:rPr>
          <w:color w:val="000000"/>
          <w:spacing w:val="0"/>
          <w:w w:val="100"/>
          <w:position w:val="0"/>
        </w:rPr>
        <w:t>据此，浙江开盛电气有限公司于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年期间享受高新技术企业的税收优 惠政策，按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30"/>
        <w:keepNext/>
        <w:keepLines/>
        <w:widowControl w:val="0"/>
        <w:shd w:val="clear" w:color="auto" w:fill="auto"/>
        <w:tabs>
          <w:tab w:pos="378" w:val="left"/>
        </w:tabs>
        <w:bidi w:val="0"/>
        <w:spacing w:before="0" w:line="313" w:lineRule="exact"/>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3</w:t>
      </w:r>
      <w:bookmarkEnd w:id="912"/>
      <w:r>
        <w:rPr>
          <w:color w:val="000000"/>
          <w:spacing w:val="0"/>
          <w:w w:val="100"/>
          <w:position w:val="0"/>
        </w:rPr>
        <w:t>、</w:t>
        <w:tab/>
        <w:t>其他</w:t>
      </w:r>
      <w:bookmarkEnd w:id="910"/>
      <w:bookmarkEnd w:id="911"/>
      <w:bookmarkEnd w:id="913"/>
    </w:p>
    <w:p>
      <w:pPr>
        <w:pStyle w:val="Style26"/>
        <w:keepNext/>
        <w:keepLines/>
        <w:widowControl w:val="0"/>
        <w:shd w:val="clear" w:color="auto" w:fill="auto"/>
        <w:bidi w:val="0"/>
        <w:spacing w:before="0" w:after="280" w:line="240" w:lineRule="auto"/>
        <w:ind w:left="0" w:right="0" w:firstLine="0"/>
        <w:jc w:val="left"/>
      </w:pPr>
      <w:bookmarkStart w:id="914" w:name="bookmark914"/>
      <w:bookmarkStart w:id="915" w:name="bookmark915"/>
      <w:bookmarkStart w:id="916" w:name="bookmark916"/>
      <w:bookmarkStart w:id="917" w:name="bookmark917"/>
      <w:r>
        <w:rPr>
          <w:color w:val="000000"/>
          <w:spacing w:val="0"/>
          <w:w w:val="100"/>
          <w:position w:val="0"/>
          <w:sz w:val="24"/>
          <w:szCs w:val="24"/>
        </w:rPr>
        <w:t>七</w:t>
      </w:r>
      <w:bookmarkEnd w:id="916"/>
      <w:r>
        <w:rPr>
          <w:color w:val="000000"/>
          <w:spacing w:val="0"/>
          <w:w w:val="100"/>
          <w:position w:val="0"/>
          <w:sz w:val="24"/>
          <w:szCs w:val="24"/>
        </w:rPr>
        <w:t>、合并财务报表项目注释</w:t>
      </w:r>
      <w:bookmarkEnd w:id="914"/>
      <w:bookmarkEnd w:id="915"/>
      <w:bookmarkEnd w:id="917"/>
    </w:p>
    <w:p>
      <w:pPr>
        <w:pStyle w:val="Style30"/>
        <w:keepNext/>
        <w:keepLines/>
        <w:widowControl w:val="0"/>
        <w:shd w:val="clear" w:color="auto" w:fill="auto"/>
        <w:bidi w:val="0"/>
        <w:spacing w:before="0" w:line="313" w:lineRule="exact"/>
        <w:ind w:left="0" w:right="0" w:firstLine="0"/>
        <w:jc w:val="left"/>
      </w:pPr>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18"/>
      <w:bookmarkEnd w:id="919"/>
      <w:bookmarkEnd w:id="92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64,501.90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252,437,536.34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113,024,138.53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17,669,133.92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15,130,820.28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270,107,748.10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128,219,460.71</w:t>
            </w:r>
          </w:p>
        </w:tc>
      </w:tr>
    </w:tbl>
    <w:p>
      <w:pPr>
        <w:sectPr>
          <w:footnotePr>
            <w:pos w:val="pageBottom"/>
            <w:numFmt w:val="decimal"/>
            <w:numRestart w:val="continuous"/>
          </w:footnotePr>
          <w:pgSz w:w="11900" w:h="16840"/>
          <w:pgMar w:top="1402" w:right="723" w:bottom="1508" w:left="771" w:header="0" w:footer="3" w:gutter="0"/>
          <w:cols w:space="720"/>
          <w:noEndnote/>
          <w:rtlGutter w:val="0"/>
          <w:docGrid w:linePitch="360"/>
        </w:sectPr>
      </w:pPr>
    </w:p>
    <w:p>
      <w:pPr>
        <w:widowControl w:val="0"/>
        <w:spacing w:after="439"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1,040,550.00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80" w:line="240" w:lineRule="auto"/>
        <w:ind w:left="0" w:right="0" w:firstLine="2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日，本公司的其他货币资金中</w:t>
      </w:r>
      <w:r>
        <w:rPr>
          <w:rFonts w:ascii="Times New Roman" w:eastAsia="Times New Roman" w:hAnsi="Times New Roman" w:cs="Times New Roman"/>
          <w:color w:val="000000"/>
          <w:spacing w:val="0"/>
          <w:w w:val="100"/>
          <w:position w:val="0"/>
        </w:rPr>
        <w:t>15,041,926.23</w:t>
      </w:r>
      <w:r>
        <w:rPr>
          <w:color w:val="000000"/>
          <w:spacing w:val="0"/>
          <w:w w:val="100"/>
          <w:position w:val="0"/>
        </w:rPr>
        <w:t>元为开具银行承兑汇票保证金，</w:t>
      </w:r>
    </w:p>
    <w:p>
      <w:pPr>
        <w:pStyle w:val="Style69"/>
        <w:keepNext w:val="0"/>
        <w:keepLines w:val="0"/>
        <w:widowControl w:val="0"/>
        <w:shd w:val="clear" w:color="auto" w:fill="auto"/>
        <w:bidi w:val="0"/>
        <w:spacing w:before="0" w:after="380" w:line="240" w:lineRule="auto"/>
        <w:ind w:left="0" w:right="0" w:firstLine="0"/>
        <w:jc w:val="left"/>
      </w:pPr>
      <w:r>
        <w:rPr>
          <w:color w:val="000000"/>
          <w:spacing w:val="0"/>
          <w:w w:val="100"/>
          <w:position w:val="0"/>
        </w:rPr>
        <w:t>2,447,244.57</w:t>
      </w:r>
      <w:r>
        <w:rPr>
          <w:rFonts w:ascii="SimSun" w:eastAsia="SimSun" w:hAnsi="SimSun" w:cs="SimSun"/>
          <w:color w:val="000000"/>
          <w:spacing w:val="0"/>
          <w:w w:val="100"/>
          <w:position w:val="0"/>
        </w:rPr>
        <w:t>元为保函保证金，</w:t>
      </w:r>
      <w:r>
        <w:rPr>
          <w:color w:val="000000"/>
          <w:spacing w:val="0"/>
          <w:w w:val="100"/>
          <w:position w:val="0"/>
        </w:rPr>
        <w:t>179,963.12</w:t>
      </w:r>
      <w:r>
        <w:rPr>
          <w:rFonts w:ascii="SimSun" w:eastAsia="SimSun" w:hAnsi="SimSun" w:cs="SimSun"/>
          <w:color w:val="000000"/>
          <w:spacing w:val="0"/>
          <w:w w:val="100"/>
          <w:position w:val="0"/>
        </w:rPr>
        <w:t>元为履约保证金。</w:t>
      </w:r>
    </w:p>
    <w:p>
      <w:pPr>
        <w:pStyle w:val="Style30"/>
        <w:keepNext/>
        <w:keepLines/>
        <w:widowControl w:val="0"/>
        <w:shd w:val="clear" w:color="auto" w:fill="auto"/>
        <w:bidi w:val="0"/>
        <w:spacing w:before="0" w:after="380" w:line="240" w:lineRule="auto"/>
        <w:ind w:left="0" w:right="0" w:firstLine="0"/>
        <w:jc w:val="left"/>
      </w:pPr>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921"/>
      <w:bookmarkEnd w:id="922"/>
      <w:bookmarkEnd w:id="923"/>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378" w:val="left"/>
        </w:tabs>
        <w:bidi w:val="0"/>
        <w:spacing w:before="0" w:after="38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3</w:t>
      </w:r>
      <w:bookmarkEnd w:id="926"/>
      <w:r>
        <w:rPr>
          <w:color w:val="000000"/>
          <w:spacing w:val="0"/>
          <w:w w:val="100"/>
          <w:position w:val="0"/>
        </w:rPr>
        <w:t>、</w:t>
        <w:tab/>
        <w:t>衍生金融资产</w:t>
      </w:r>
      <w:bookmarkEnd w:id="924"/>
      <w:bookmarkEnd w:id="925"/>
      <w:bookmarkEnd w:id="927"/>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4</w:t>
      </w:r>
      <w:bookmarkEnd w:id="930"/>
      <w:r>
        <w:rPr>
          <w:color w:val="000000"/>
          <w:spacing w:val="0"/>
          <w:w w:val="100"/>
          <w:position w:val="0"/>
        </w:rPr>
        <w:t>、</w:t>
        <w:tab/>
        <w:t>应收票据</w:t>
      </w:r>
      <w:bookmarkEnd w:id="928"/>
      <w:bookmarkEnd w:id="929"/>
      <w:bookmarkEnd w:id="931"/>
    </w:p>
    <w:p>
      <w:pPr>
        <w:pStyle w:val="Style30"/>
        <w:keepNext/>
        <w:keepLines/>
        <w:widowControl w:val="0"/>
        <w:numPr>
          <w:ilvl w:val="0"/>
          <w:numId w:val="57"/>
        </w:numPr>
        <w:shd w:val="clear" w:color="auto" w:fill="auto"/>
        <w:bidi w:val="0"/>
        <w:spacing w:before="0" w:after="380" w:line="240" w:lineRule="auto"/>
        <w:ind w:left="0" w:right="0" w:firstLine="0"/>
        <w:jc w:val="left"/>
      </w:pPr>
      <w:bookmarkStart w:id="928" w:name="bookmark928"/>
      <w:bookmarkStart w:id="929" w:name="bookmark929"/>
      <w:bookmarkStart w:id="932" w:name="bookmark932"/>
      <w:bookmarkStart w:id="933" w:name="bookmark933"/>
      <w:bookmarkEnd w:id="932"/>
      <w:r>
        <w:rPr>
          <w:color w:val="000000"/>
          <w:spacing w:val="0"/>
          <w:w w:val="100"/>
          <w:position w:val="0"/>
        </w:rPr>
        <w:t>应收票据分类列示</w:t>
      </w:r>
      <w:bookmarkEnd w:id="928"/>
      <w:bookmarkEnd w:id="929"/>
      <w:bookmarkEnd w:id="933"/>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12,924,633.94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14,003,980.00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13,074,633.94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14,003,980.00</w:t>
            </w:r>
          </w:p>
        </w:tc>
      </w:tr>
    </w:tbl>
    <w:p>
      <w:pPr>
        <w:widowControl w:val="0"/>
        <w:spacing w:after="319" w:line="1" w:lineRule="exact"/>
      </w:pPr>
    </w:p>
    <w:p>
      <w:pPr>
        <w:pStyle w:val="Style30"/>
        <w:keepNext/>
        <w:keepLines/>
        <w:widowControl w:val="0"/>
        <w:numPr>
          <w:ilvl w:val="0"/>
          <w:numId w:val="57"/>
        </w:numPr>
        <w:shd w:val="clear" w:color="auto" w:fill="auto"/>
        <w:bidi w:val="0"/>
        <w:spacing w:before="0" w:after="380" w:line="240" w:lineRule="auto"/>
        <w:ind w:left="0" w:right="0" w:firstLine="140"/>
        <w:jc w:val="left"/>
      </w:pPr>
      <w:bookmarkStart w:id="934" w:name="bookmark934"/>
      <w:bookmarkStart w:id="935" w:name="bookmark935"/>
      <w:bookmarkStart w:id="936" w:name="bookmark936"/>
      <w:bookmarkStart w:id="937" w:name="bookmark937"/>
      <w:bookmarkEnd w:id="936"/>
      <w:r>
        <w:rPr>
          <w:color w:val="000000"/>
          <w:spacing w:val="0"/>
          <w:w w:val="100"/>
          <w:position w:val="0"/>
        </w:rPr>
        <w:t>期末公司已质押的应收票据</w:t>
      </w:r>
      <w:bookmarkEnd w:id="934"/>
      <w:bookmarkEnd w:id="935"/>
      <w:bookmarkEnd w:id="937"/>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0"/>
        <w:keepNext/>
        <w:keepLines/>
        <w:widowControl w:val="0"/>
        <w:numPr>
          <w:ilvl w:val="0"/>
          <w:numId w:val="57"/>
        </w:numPr>
        <w:shd w:val="clear" w:color="auto" w:fill="auto"/>
        <w:bidi w:val="0"/>
        <w:spacing w:before="0" w:after="380" w:line="240" w:lineRule="auto"/>
        <w:ind w:left="0" w:right="0" w:firstLine="140"/>
        <w:jc w:val="left"/>
      </w:pPr>
      <w:bookmarkStart w:id="938" w:name="bookmark938"/>
      <w:bookmarkStart w:id="939" w:name="bookmark939"/>
      <w:bookmarkStart w:id="940" w:name="bookmark940"/>
      <w:bookmarkStart w:id="941" w:name="bookmark941"/>
      <w:bookmarkEnd w:id="940"/>
      <w:r>
        <w:rPr>
          <w:color w:val="000000"/>
          <w:spacing w:val="0"/>
          <w:w w:val="100"/>
          <w:position w:val="0"/>
        </w:rPr>
        <w:t>期末公司已背书或贴现且在资产负债表日尚未到期的应收票据</w:t>
      </w:r>
      <w:bookmarkEnd w:id="938"/>
      <w:bookmarkEnd w:id="939"/>
      <w:bookmarkEnd w:id="941"/>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21,365,067.37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21,365,067.37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numPr>
          <w:ilvl w:val="0"/>
          <w:numId w:val="57"/>
        </w:numPr>
        <w:shd w:val="clear" w:color="auto" w:fill="auto"/>
        <w:bidi w:val="0"/>
        <w:spacing w:before="0" w:after="380" w:line="240" w:lineRule="auto"/>
        <w:ind w:left="0" w:right="0" w:firstLine="140"/>
        <w:jc w:val="left"/>
      </w:pPr>
      <w:bookmarkStart w:id="942" w:name="bookmark942"/>
      <w:bookmarkStart w:id="943" w:name="bookmark943"/>
      <w:bookmarkStart w:id="944" w:name="bookmark944"/>
      <w:bookmarkStart w:id="945" w:name="bookmark945"/>
      <w:bookmarkEnd w:id="944"/>
      <w:r>
        <w:rPr>
          <w:color w:val="000000"/>
          <w:spacing w:val="0"/>
          <w:w w:val="100"/>
          <w:position w:val="0"/>
        </w:rPr>
        <w:t>期末公司因出票人未履约而将其转应收账款的票据</w:t>
      </w:r>
      <w:bookmarkEnd w:id="942"/>
      <w:bookmarkEnd w:id="943"/>
      <w:bookmarkEnd w:id="945"/>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5</w:t>
      </w:r>
      <w:bookmarkEnd w:id="948"/>
      <w:r>
        <w:rPr>
          <w:color w:val="000000"/>
          <w:spacing w:val="0"/>
          <w:w w:val="100"/>
          <w:position w:val="0"/>
        </w:rPr>
        <w:t>、应收账款</w:t>
      </w:r>
      <w:bookmarkEnd w:id="946"/>
      <w:bookmarkEnd w:id="947"/>
      <w:bookmarkEnd w:id="949"/>
    </w:p>
    <w:p>
      <w:pPr>
        <w:pStyle w:val="Style30"/>
        <w:keepNext/>
        <w:keepLines/>
        <w:widowControl w:val="0"/>
        <w:shd w:val="clear" w:color="auto" w:fill="auto"/>
        <w:bidi w:val="0"/>
        <w:spacing w:before="0" w:after="380" w:line="240" w:lineRule="auto"/>
        <w:ind w:left="0" w:right="0" w:firstLine="0"/>
        <w:jc w:val="left"/>
      </w:pPr>
      <w:bookmarkStart w:id="946" w:name="bookmark946"/>
      <w:bookmarkStart w:id="947" w:name="bookmark947"/>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46"/>
      <w:bookmarkEnd w:id="947"/>
      <w:bookmarkEnd w:id="95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233,876,</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217,503,1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162,604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151,445,90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233,876,</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954.68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217,503,1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162,604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,045.81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151,445,90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r>
    </w:tbl>
    <w:p>
      <w:pPr>
        <w:pStyle w:val="Style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line="341" w:lineRule="exact"/>
        <w:ind w:left="0" w:right="0" w:firstLine="0"/>
        <w:jc w:val="left"/>
      </w:pPr>
      <w:r>
        <w:rPr>
          <w:color w:val="000000"/>
          <w:spacing w:val="0"/>
          <w:w w:val="100"/>
          <w:position w:val="0"/>
        </w:rPr>
        <w:t>组合中，按账龄分析法计提坏账准备的应收账款：</w:t>
      </w:r>
    </w:p>
    <w:p>
      <w:pPr>
        <w:pStyle w:val="Style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199,318,233.44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9,965,911.67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17,361,818.19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1,736,181.82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12,911,307.15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2,582,261.43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1,919,609.60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575,882.88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1,704,928.00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852,464.00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661,058.30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661,058.30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233,876,954.68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16,373,760.10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r>
        <w:br w:type="page"/>
      </w:r>
    </w:p>
    <w:p>
      <w:pPr>
        <w:pStyle w:val="Style30"/>
        <w:keepNext/>
        <w:keepLines/>
        <w:widowControl w:val="0"/>
        <w:shd w:val="clear" w:color="auto" w:fill="auto"/>
        <w:bidi w:val="0"/>
        <w:spacing w:before="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52"/>
      <w:bookmarkEnd w:id="953"/>
      <w:bookmarkEnd w:id="955"/>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5,215,618.76</w:t>
      </w:r>
      <w:r>
        <w:rPr>
          <w:color w:val="000000"/>
          <w:spacing w:val="0"/>
          <w:w w:val="100"/>
          <w:position w:val="0"/>
        </w:rPr>
        <w:t>元；本期收回或转回坏账准备金额元。</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956"/>
      <w:bookmarkEnd w:id="957"/>
      <w:bookmarkEnd w:id="95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w:t>
      </w:r>
      <w:bookmarkEnd w:id="96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60"/>
      <w:bookmarkEnd w:id="961"/>
      <w:bookmarkEnd w:id="963"/>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tbl>
      <w:tblPr>
        <w:tblOverlap w:val="never"/>
        <w:jc w:val="left"/>
        <w:tblLayout w:type="fixed"/>
      </w:tblPr>
      <w:tblGrid>
        <w:gridCol w:w="3734"/>
        <w:gridCol w:w="1598"/>
        <w:gridCol w:w="1493"/>
        <w:gridCol w:w="1522"/>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19"/>
                <w:szCs w:val="19"/>
              </w:rPr>
              <w:t>占应收账款余额 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坏账准备</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长春市地铁有限责任公司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23,679,832.30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1,183,991.62</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河南平高通用电气有限公司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20,223,573.18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8.65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1,011,178.66</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嘉兴市恒创电力设备有限公司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15,996,297.68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6.84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799,814.88</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国网吉林省电力有限公司长春供电公司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13,147,679.72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657,383.99</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一汽大众汽车有限公司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12,465,847.30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5.33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623,292.37</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85,513,230.18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4,275,661.52</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964" w:name="bookmark964"/>
      <w:bookmarkStart w:id="965" w:name="bookmark965"/>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964"/>
      <w:bookmarkEnd w:id="965"/>
      <w:bookmarkEnd w:id="967"/>
    </w:p>
    <w:p>
      <w:pPr>
        <w:pStyle w:val="Style30"/>
        <w:keepNext/>
        <w:keepLines/>
        <w:widowControl w:val="0"/>
        <w:shd w:val="clear" w:color="auto" w:fill="auto"/>
        <w:bidi w:val="0"/>
        <w:spacing w:before="0" w:line="240" w:lineRule="auto"/>
        <w:ind w:left="0" w:right="0" w:firstLine="0"/>
        <w:jc w:val="left"/>
      </w:pPr>
      <w:bookmarkStart w:id="964" w:name="bookmark964"/>
      <w:bookmarkStart w:id="965" w:name="bookmark965"/>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964"/>
      <w:bookmarkEnd w:id="965"/>
      <w:bookmarkEnd w:id="969"/>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6</w:t>
      </w:r>
      <w:bookmarkEnd w:id="972"/>
      <w:r>
        <w:rPr>
          <w:color w:val="000000"/>
          <w:spacing w:val="0"/>
          <w:w w:val="100"/>
          <w:position w:val="0"/>
        </w:rPr>
        <w:t>、预付款项</w:t>
      </w:r>
      <w:bookmarkEnd w:id="970"/>
      <w:bookmarkEnd w:id="971"/>
      <w:bookmarkEnd w:id="973"/>
    </w:p>
    <w:p>
      <w:pPr>
        <w:pStyle w:val="Style30"/>
        <w:keepNext/>
        <w:keepLines/>
        <w:widowControl w:val="0"/>
        <w:shd w:val="clear" w:color="auto" w:fill="auto"/>
        <w:bidi w:val="0"/>
        <w:spacing w:before="0" w:line="240" w:lineRule="auto"/>
        <w:ind w:left="0" w:right="0" w:firstLine="0"/>
        <w:jc w:val="left"/>
      </w:pPr>
      <w:bookmarkStart w:id="970" w:name="bookmark970"/>
      <w:bookmarkStart w:id="971" w:name="bookmark971"/>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70"/>
      <w:bookmarkEnd w:id="971"/>
      <w:bookmarkEnd w:id="975"/>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9,613,186.09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6,208,033.88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830,755.32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38,803.26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9,680,662.67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7,077,592.46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76"/>
      <w:bookmarkEnd w:id="977"/>
      <w:bookmarkEnd w:id="979"/>
    </w:p>
    <w:tbl>
      <w:tblPr>
        <w:tblOverlap w:val="never"/>
        <w:jc w:val="left"/>
        <w:tblLayout w:type="fixed"/>
      </w:tblPr>
      <w:tblGrid>
        <w:gridCol w:w="3014"/>
        <w:gridCol w:w="2074"/>
        <w:gridCol w:w="1694"/>
        <w:gridCol w:w="1565"/>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19"/>
                <w:szCs w:val="19"/>
              </w:rPr>
              <w:t>占预付款项余额 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未结算原因</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长春市三和电器有限公司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1,071,857.00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预付货款</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安徽博为光电科技有限公司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1,050,000.00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预付货款</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施耐德电气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中国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767,626.78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预付货款</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上海永乾机电有限公司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686,000.00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预付货款</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吉林省京北科技有限公司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639,239.05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预付货款</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4,214,722.83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43.54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7</w:t>
      </w:r>
      <w:bookmarkEnd w:id="982"/>
      <w:r>
        <w:rPr>
          <w:color w:val="000000"/>
          <w:spacing w:val="0"/>
          <w:w w:val="100"/>
          <w:position w:val="0"/>
        </w:rPr>
        <w:t>、应收利息</w:t>
      </w:r>
      <w:bookmarkEnd w:id="980"/>
      <w:bookmarkEnd w:id="981"/>
      <w:bookmarkEnd w:id="983"/>
    </w:p>
    <w:p>
      <w:pPr>
        <w:pStyle w:val="Style30"/>
        <w:keepNext/>
        <w:keepLines/>
        <w:widowControl w:val="0"/>
        <w:shd w:val="clear" w:color="auto" w:fill="auto"/>
        <w:bidi w:val="0"/>
        <w:spacing w:before="0" w:after="400" w:line="240" w:lineRule="auto"/>
        <w:ind w:left="0" w:right="0" w:firstLine="0"/>
        <w:jc w:val="both"/>
      </w:pPr>
      <w:bookmarkStart w:id="980" w:name="bookmark980"/>
      <w:bookmarkStart w:id="981" w:name="bookmark981"/>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980"/>
      <w:bookmarkEnd w:id="981"/>
      <w:bookmarkEnd w:id="985"/>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w:t>
      </w:r>
      <w:bookmarkEnd w:id="988"/>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986"/>
      <w:bookmarkEnd w:id="987"/>
      <w:bookmarkEnd w:id="989"/>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依据</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after="400" w:line="240" w:lineRule="auto"/>
        <w:ind w:left="0" w:right="0" w:firstLine="0"/>
        <w:jc w:val="both"/>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8</w:t>
      </w:r>
      <w:bookmarkEnd w:id="992"/>
      <w:r>
        <w:rPr>
          <w:color w:val="000000"/>
          <w:spacing w:val="0"/>
          <w:w w:val="100"/>
          <w:position w:val="0"/>
        </w:rPr>
        <w:t>、应收股利</w:t>
      </w:r>
      <w:bookmarkEnd w:id="990"/>
      <w:bookmarkEnd w:id="991"/>
      <w:bookmarkEnd w:id="993"/>
    </w:p>
    <w:p>
      <w:pPr>
        <w:pStyle w:val="Style30"/>
        <w:keepNext/>
        <w:keepLines/>
        <w:widowControl w:val="0"/>
        <w:shd w:val="clear" w:color="auto" w:fill="auto"/>
        <w:bidi w:val="0"/>
        <w:spacing w:before="0" w:line="240" w:lineRule="auto"/>
        <w:ind w:left="0" w:right="0" w:firstLine="0"/>
        <w:jc w:val="both"/>
      </w:pPr>
      <w:bookmarkStart w:id="990" w:name="bookmark990"/>
      <w:bookmarkStart w:id="991" w:name="bookmark991"/>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990"/>
      <w:bookmarkEnd w:id="991"/>
      <w:bookmarkEnd w:id="995"/>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343" w:right="1107" w:bottom="1669" w:left="1106" w:header="0" w:footer="3" w:gutter="0"/>
          <w:cols w:space="720"/>
          <w:noEndnote/>
          <w:rtlGutter w:val="0"/>
          <w:docGrid w:linePitch="360"/>
        </w:sectPr>
      </w:pPr>
    </w:p>
    <w:p>
      <w:pPr>
        <w:pStyle w:val="Style30"/>
        <w:keepNext/>
        <w:keepLines/>
        <w:widowControl w:val="0"/>
        <w:shd w:val="clear" w:color="auto" w:fill="auto"/>
        <w:bidi w:val="0"/>
        <w:spacing w:before="0" w:after="380" w:line="240" w:lineRule="auto"/>
        <w:ind w:left="0" w:right="0" w:firstLine="14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w:t>
      </w:r>
      <w:bookmarkEnd w:id="998"/>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996"/>
      <w:bookmarkEnd w:id="997"/>
      <w:bookmarkEnd w:id="999"/>
    </w:p>
    <w:p>
      <w:pPr>
        <w:pStyle w:val="Style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11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9</w:t>
      </w:r>
      <w:bookmarkEnd w:id="1002"/>
      <w:r>
        <w:rPr>
          <w:color w:val="000000"/>
          <w:spacing w:val="0"/>
          <w:w w:val="100"/>
          <w:position w:val="0"/>
        </w:rPr>
        <w:t>、其他应收款</w:t>
      </w:r>
      <w:bookmarkEnd w:id="1000"/>
      <w:bookmarkEnd w:id="1001"/>
      <w:bookmarkEnd w:id="1003"/>
    </w:p>
    <w:p>
      <w:pPr>
        <w:pStyle w:val="Style30"/>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00"/>
      <w:bookmarkEnd w:id="1001"/>
      <w:bookmarkEnd w:id="1005"/>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9,217,31</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9,217,318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6,819,416.2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9,217,31</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9,217,318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6,819,416.2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期末单项金额重大并单项计提坏账准备的其他应收款:</w:t>
      </w:r>
    </w:p>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2381"/>
        <w:gridCol w:w="1488"/>
        <w:gridCol w:w="1483"/>
        <w:gridCol w:w="1488"/>
        <w:gridCol w:w="1517"/>
      </w:tblGrid>
      <w:tr>
        <w:trPr>
          <w:trHeight w:val="360"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组合名称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个别认定法组合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9,217,318.32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6,819,416.28</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9,217,318.32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6,819,416.28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30"/>
        <w:keepNext/>
        <w:keepLines/>
        <w:widowControl w:val="0"/>
        <w:shd w:val="clear" w:color="auto" w:fill="auto"/>
        <w:bidi w:val="0"/>
        <w:spacing w:before="0" w:after="380" w:line="240" w:lineRule="auto"/>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06"/>
      <w:bookmarkEnd w:id="1007"/>
      <w:bookmarkEnd w:id="1009"/>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本期计提坏账准备金额元；本期收回或转回坏账准备金额元。</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10"/>
      <w:bookmarkEnd w:id="1011"/>
      <w:bookmarkEnd w:id="101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0"/>
        <w:keepNext/>
        <w:keepLines/>
        <w:widowControl w:val="0"/>
        <w:shd w:val="clear" w:color="auto" w:fill="auto"/>
        <w:bidi w:val="0"/>
        <w:spacing w:before="0" w:after="38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14"/>
      <w:bookmarkEnd w:id="1015"/>
      <w:bookmarkEnd w:id="1017"/>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400,860.73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272,286.62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8,772,355.59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6,499,077.66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48,052.00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9,217,318.32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6,819,416.28</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w:t>
      </w:r>
      <w:bookmarkEnd w:id="1020"/>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18"/>
      <w:bookmarkEnd w:id="1019"/>
      <w:bookmarkEnd w:id="1021"/>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湖北正信电力工程 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北京京供民科技开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中化国际招标有限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国网辽宁招标有限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国网黑龙江招标有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4,120,000.00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keepLines/>
        <w:widowControl w:val="0"/>
        <w:shd w:val="clear" w:color="auto" w:fill="auto"/>
        <w:bidi w:val="0"/>
        <w:spacing w:before="0" w:after="38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w:t>
      </w:r>
      <w:bookmarkEnd w:id="1024"/>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22"/>
      <w:bookmarkEnd w:id="1023"/>
      <w:bookmarkEnd w:id="1025"/>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79" w:line="1" w:lineRule="exact"/>
      </w:pPr>
    </w:p>
    <w:p>
      <w:pPr>
        <w:pStyle w:val="Style30"/>
        <w:keepNext/>
        <w:keepLines/>
        <w:widowControl w:val="0"/>
        <w:shd w:val="clear" w:color="auto" w:fill="auto"/>
        <w:tabs>
          <w:tab w:pos="493" w:val="left"/>
        </w:tabs>
        <w:bidi w:val="0"/>
        <w:spacing w:before="0" w:after="38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26"/>
      <w:bookmarkEnd w:id="1027"/>
      <w:bookmarkEnd w:id="1029"/>
    </w:p>
    <w:p>
      <w:pPr>
        <w:pStyle w:val="Style30"/>
        <w:keepNext/>
        <w:keepLines/>
        <w:widowControl w:val="0"/>
        <w:shd w:val="clear" w:color="auto" w:fill="auto"/>
        <w:bidi w:val="0"/>
        <w:spacing w:before="0" w:after="380" w:line="240" w:lineRule="auto"/>
        <w:ind w:left="0" w:right="0" w:firstLine="0"/>
        <w:jc w:val="left"/>
      </w:pPr>
      <w:bookmarkStart w:id="1026" w:name="bookmark1026"/>
      <w:bookmarkStart w:id="1027" w:name="bookmark1027"/>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8</w:t>
      </w:r>
      <w:r>
        <w:rPr>
          <w:color w:val="000000"/>
          <w:spacing w:val="0"/>
          <w:w w:val="100"/>
          <w:position w:val="0"/>
        </w:rPr>
        <w:t>） 转移其他应收款且继续涉入形成的资产、负债金额</w:t>
      </w:r>
      <w:bookmarkEnd w:id="1026"/>
      <w:bookmarkEnd w:id="1027"/>
      <w:bookmarkEnd w:id="1031"/>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032"/>
      <w:bookmarkEnd w:id="1033"/>
      <w:bookmarkEnd w:id="1034"/>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0"/>
        <w:keepNext/>
        <w:keepLines/>
        <w:widowControl w:val="0"/>
        <w:shd w:val="clear" w:color="auto" w:fill="auto"/>
        <w:bidi w:val="0"/>
        <w:spacing w:before="0" w:after="38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35"/>
      <w:bookmarkEnd w:id="1036"/>
      <w:bookmarkEnd w:id="1038"/>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21,615,109.85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21,615,109.85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18,363,115.40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18,363,115.40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20,210,348.98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20,210,348.98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15,140,413.37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15,140,413.37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6,488,666.84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6,488,666.84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8,837,074.66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8,837,074.66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11,380,385.80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11,380,385.80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3,853,487.60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3,853,487.60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59,694,511.47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59,694,511.47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46,194,091.03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46,194,091.03</w:t>
            </w: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0"/>
        <w:keepNext/>
        <w:keepLines/>
        <w:widowControl w:val="0"/>
        <w:shd w:val="clear" w:color="auto" w:fill="auto"/>
        <w:bidi w:val="0"/>
        <w:spacing w:before="0" w:after="38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39"/>
      <w:bookmarkEnd w:id="1040"/>
      <w:bookmarkEnd w:id="1042"/>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343" w:right="1107" w:bottom="1669" w:left="1106" w:header="0" w:footer="3" w:gutter="0"/>
          <w:cols w:space="720"/>
          <w:noEndnote/>
          <w:rtlGutter w:val="0"/>
          <w:docGrid w:linePitch="360"/>
        </w:sectPr>
      </w:pPr>
    </w:p>
    <w:p>
      <w:pPr>
        <w:pStyle w:val="Style30"/>
        <w:keepNext/>
        <w:keepLines/>
        <w:widowControl w:val="0"/>
        <w:numPr>
          <w:ilvl w:val="0"/>
          <w:numId w:val="35"/>
        </w:numPr>
        <w:shd w:val="clear" w:color="auto" w:fill="auto"/>
        <w:tabs>
          <w:tab w:pos="493" w:val="left"/>
        </w:tabs>
        <w:bidi w:val="0"/>
        <w:spacing w:before="0" w:line="240" w:lineRule="auto"/>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存货期末余额含有借款费用资本化金额的说明</w:t>
      </w:r>
      <w:bookmarkEnd w:id="1043"/>
      <w:bookmarkEnd w:id="1044"/>
      <w:bookmarkEnd w:id="1046"/>
    </w:p>
    <w:p>
      <w:pPr>
        <w:pStyle w:val="Style30"/>
        <w:keepNext/>
        <w:keepLines/>
        <w:widowControl w:val="0"/>
        <w:numPr>
          <w:ilvl w:val="0"/>
          <w:numId w:val="35"/>
        </w:numPr>
        <w:shd w:val="clear" w:color="auto" w:fill="auto"/>
        <w:tabs>
          <w:tab w:pos="493" w:val="left"/>
        </w:tabs>
        <w:bidi w:val="0"/>
        <w:spacing w:before="0" w:line="240" w:lineRule="auto"/>
        <w:ind w:left="0" w:right="0" w:firstLine="0"/>
        <w:jc w:val="left"/>
      </w:pPr>
      <w:bookmarkStart w:id="1043" w:name="bookmark1043"/>
      <w:bookmarkStart w:id="1044" w:name="bookmark1044"/>
      <w:bookmarkStart w:id="1047" w:name="bookmark1047"/>
      <w:bookmarkStart w:id="1048" w:name="bookmark1048"/>
      <w:bookmarkEnd w:id="1047"/>
      <w:r>
        <w:rPr>
          <w:color w:val="000000"/>
          <w:spacing w:val="0"/>
          <w:w w:val="100"/>
          <w:position w:val="0"/>
        </w:rPr>
        <w:t>期末建造合同形成的已完工未结算资产情况</w:t>
      </w:r>
      <w:bookmarkEnd w:id="1043"/>
      <w:bookmarkEnd w:id="1044"/>
      <w:bookmarkEnd w:id="1048"/>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1</w:t>
      </w:r>
      <w:bookmarkEnd w:id="1051"/>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049"/>
      <w:bookmarkEnd w:id="1050"/>
      <w:bookmarkEnd w:id="1052"/>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1</w:t>
      </w:r>
      <w:bookmarkEnd w:id="1055"/>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053"/>
      <w:bookmarkEnd w:id="1054"/>
      <w:bookmarkEnd w:id="1056"/>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49,450.24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49,450.24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1</w:t>
      </w:r>
      <w:bookmarkEnd w:id="1059"/>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057"/>
      <w:bookmarkEnd w:id="1058"/>
      <w:bookmarkEnd w:id="1060"/>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上市相关中介费用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1,559,800.96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1,559,800.96</w:t>
            </w:r>
          </w:p>
        </w:tc>
      </w:tr>
    </w:tbl>
    <w:p>
      <w:pPr>
        <w:widowControl w:val="0"/>
        <w:spacing w:after="79" w:line="1" w:lineRule="exact"/>
      </w:pP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1</w:t>
      </w:r>
      <w:bookmarkEnd w:id="1063"/>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061"/>
      <w:bookmarkEnd w:id="1062"/>
      <w:bookmarkEnd w:id="1064"/>
    </w:p>
    <w:p>
      <w:pPr>
        <w:pStyle w:val="Style30"/>
        <w:keepNext/>
        <w:keepLines/>
        <w:widowControl w:val="0"/>
        <w:numPr>
          <w:ilvl w:val="0"/>
          <w:numId w:val="59"/>
        </w:numPr>
        <w:shd w:val="clear" w:color="auto" w:fill="auto"/>
        <w:bidi w:val="0"/>
        <w:spacing w:before="0" w:line="240" w:lineRule="auto"/>
        <w:ind w:left="0" w:right="0" w:firstLine="0"/>
        <w:jc w:val="left"/>
      </w:pPr>
      <w:bookmarkStart w:id="1061" w:name="bookmark1061"/>
      <w:bookmarkStart w:id="1062" w:name="bookmark1062"/>
      <w:bookmarkStart w:id="1065" w:name="bookmark1065"/>
      <w:bookmarkStart w:id="1066" w:name="bookmark1066"/>
      <w:bookmarkEnd w:id="1065"/>
      <w:r>
        <w:rPr>
          <w:color w:val="000000"/>
          <w:spacing w:val="0"/>
          <w:w w:val="100"/>
          <w:position w:val="0"/>
        </w:rPr>
        <w:t>可供出售金融资产情况</w:t>
      </w:r>
      <w:bookmarkEnd w:id="1061"/>
      <w:bookmarkEnd w:id="1062"/>
      <w:bookmarkEnd w:id="1066"/>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200"/>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30"/>
        <w:keepNext/>
        <w:keepLines/>
        <w:widowControl w:val="0"/>
        <w:numPr>
          <w:ilvl w:val="0"/>
          <w:numId w:val="59"/>
        </w:numPr>
        <w:shd w:val="clear" w:color="auto" w:fill="auto"/>
        <w:bidi w:val="0"/>
        <w:spacing w:before="0" w:line="240" w:lineRule="auto"/>
        <w:ind w:left="0" w:right="0" w:firstLine="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期末按公允价值计量的可供出售金融资产</w:t>
      </w:r>
      <w:bookmarkEnd w:id="1067"/>
      <w:bookmarkEnd w:id="1068"/>
      <w:bookmarkEnd w:id="1070"/>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0"/>
        <w:keepNext/>
        <w:keepLines/>
        <w:widowControl w:val="0"/>
        <w:numPr>
          <w:ilvl w:val="0"/>
          <w:numId w:val="59"/>
        </w:numPr>
        <w:shd w:val="clear" w:color="auto" w:fill="auto"/>
        <w:bidi w:val="0"/>
        <w:spacing w:before="0" w:after="380" w:line="240" w:lineRule="auto"/>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期末按成本计量的可供出售金融资产</w:t>
      </w:r>
      <w:bookmarkEnd w:id="1071"/>
      <w:bookmarkEnd w:id="1072"/>
      <w:bookmarkEnd w:id="1074"/>
    </w:p>
    <w:p>
      <w:pPr>
        <w:pStyle w:val="Style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30"/>
        <w:keepNext/>
        <w:keepLines/>
        <w:widowControl w:val="0"/>
        <w:numPr>
          <w:ilvl w:val="0"/>
          <w:numId w:val="59"/>
        </w:numPr>
        <w:shd w:val="clear" w:color="auto" w:fill="auto"/>
        <w:bidi w:val="0"/>
        <w:spacing w:before="0" w:after="380" w:line="240" w:lineRule="auto"/>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报告期内可供出售金融资产减值的变动情况</w:t>
      </w:r>
      <w:bookmarkEnd w:id="1075"/>
      <w:bookmarkEnd w:id="1076"/>
      <w:bookmarkEnd w:id="1078"/>
    </w:p>
    <w:p>
      <w:pPr>
        <w:pStyle w:val="Style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0"/>
        <w:keepNext/>
        <w:keepLines/>
        <w:widowControl w:val="0"/>
        <w:numPr>
          <w:ilvl w:val="0"/>
          <w:numId w:val="59"/>
        </w:numPr>
        <w:shd w:val="clear" w:color="auto" w:fill="auto"/>
        <w:bidi w:val="0"/>
        <w:spacing w:before="0" w:after="380" w:line="240" w:lineRule="auto"/>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可供出售权益工具期末公允价值严重下跌或非暂时性下跌但未计提减值准备的相关说明</w:t>
      </w:r>
      <w:bookmarkEnd w:id="1079"/>
      <w:bookmarkEnd w:id="1080"/>
      <w:bookmarkEnd w:id="1082"/>
    </w:p>
    <w:p>
      <w:pPr>
        <w:pStyle w:val="Style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持续下跌时间</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1</w:t>
      </w:r>
      <w:bookmarkEnd w:id="1085"/>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083"/>
      <w:bookmarkEnd w:id="1084"/>
      <w:bookmarkEnd w:id="1086"/>
    </w:p>
    <w:p>
      <w:pPr>
        <w:pStyle w:val="Style30"/>
        <w:keepNext/>
        <w:keepLines/>
        <w:widowControl w:val="0"/>
        <w:numPr>
          <w:ilvl w:val="0"/>
          <w:numId w:val="61"/>
        </w:numPr>
        <w:shd w:val="clear" w:color="auto" w:fill="auto"/>
        <w:bidi w:val="0"/>
        <w:spacing w:before="0" w:after="380" w:line="240" w:lineRule="auto"/>
        <w:ind w:left="0" w:right="0" w:firstLine="0"/>
        <w:jc w:val="left"/>
      </w:pPr>
      <w:bookmarkStart w:id="1083" w:name="bookmark1083"/>
      <w:bookmarkStart w:id="1084" w:name="bookmark1084"/>
      <w:bookmarkStart w:id="1087" w:name="bookmark1087"/>
      <w:bookmarkStart w:id="1088" w:name="bookmark1088"/>
      <w:bookmarkEnd w:id="1087"/>
      <w:r>
        <w:rPr>
          <w:color w:val="000000"/>
          <w:spacing w:val="0"/>
          <w:w w:val="100"/>
          <w:position w:val="0"/>
        </w:rPr>
        <w:t>持有至到期投资情况</w:t>
      </w:r>
      <w:bookmarkEnd w:id="1083"/>
      <w:bookmarkEnd w:id="1084"/>
      <w:bookmarkEnd w:id="1088"/>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0"/>
        <w:keepNext/>
        <w:keepLines/>
        <w:widowControl w:val="0"/>
        <w:numPr>
          <w:ilvl w:val="0"/>
          <w:numId w:val="61"/>
        </w:numPr>
        <w:shd w:val="clear" w:color="auto" w:fill="auto"/>
        <w:bidi w:val="0"/>
        <w:spacing w:before="0" w:after="380" w:line="240" w:lineRule="auto"/>
        <w:ind w:left="0" w:right="0" w:firstLine="0"/>
        <w:jc w:val="left"/>
      </w:pPr>
      <w:bookmarkStart w:id="1089" w:name="bookmark1089"/>
      <w:bookmarkStart w:id="1090" w:name="bookmark1090"/>
      <w:bookmarkStart w:id="1091" w:name="bookmark1091"/>
      <w:bookmarkStart w:id="1092" w:name="bookmark1092"/>
      <w:bookmarkEnd w:id="1091"/>
      <w:r>
        <w:rPr>
          <w:color w:val="000000"/>
          <w:spacing w:val="0"/>
          <w:w w:val="100"/>
          <w:position w:val="0"/>
        </w:rPr>
        <w:t>期末重要的持有至到期投资</w:t>
      </w:r>
      <w:bookmarkEnd w:id="1089"/>
      <w:bookmarkEnd w:id="1090"/>
      <w:bookmarkEnd w:id="1092"/>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19" w:line="1" w:lineRule="exact"/>
      </w:pPr>
    </w:p>
    <w:p>
      <w:pPr>
        <w:pStyle w:val="Style30"/>
        <w:keepNext/>
        <w:keepLines/>
        <w:widowControl w:val="0"/>
        <w:numPr>
          <w:ilvl w:val="0"/>
          <w:numId w:val="61"/>
        </w:numPr>
        <w:shd w:val="clear" w:color="auto" w:fill="auto"/>
        <w:bidi w:val="0"/>
        <w:spacing w:before="0" w:after="380" w:line="240" w:lineRule="auto"/>
        <w:ind w:left="0" w:right="0" w:firstLine="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本期重分类的持有至到期投资</w:t>
      </w:r>
      <w:bookmarkEnd w:id="1093"/>
      <w:bookmarkEnd w:id="1094"/>
      <w:bookmarkEnd w:id="1096"/>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bookmarkEnd w:id="1099"/>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097"/>
      <w:bookmarkEnd w:id="1098"/>
      <w:bookmarkEnd w:id="1100"/>
    </w:p>
    <w:p>
      <w:pPr>
        <w:pStyle w:val="Style30"/>
        <w:keepNext/>
        <w:keepLines/>
        <w:widowControl w:val="0"/>
        <w:numPr>
          <w:ilvl w:val="0"/>
          <w:numId w:val="63"/>
        </w:numPr>
        <w:shd w:val="clear" w:color="auto" w:fill="auto"/>
        <w:bidi w:val="0"/>
        <w:spacing w:before="0" w:after="380" w:line="240" w:lineRule="auto"/>
        <w:ind w:left="0" w:right="0" w:firstLine="0"/>
        <w:jc w:val="left"/>
      </w:pPr>
      <w:bookmarkStart w:id="1097" w:name="bookmark1097"/>
      <w:bookmarkStart w:id="1098" w:name="bookmark1098"/>
      <w:bookmarkStart w:id="1101" w:name="bookmark1101"/>
      <w:bookmarkStart w:id="1102" w:name="bookmark1102"/>
      <w:bookmarkEnd w:id="1101"/>
      <w:r>
        <w:rPr>
          <w:color w:val="000000"/>
          <w:spacing w:val="0"/>
          <w:w w:val="100"/>
          <w:position w:val="0"/>
        </w:rPr>
        <w:t>长期应收款情况</w:t>
      </w:r>
      <w:bookmarkEnd w:id="1097"/>
      <w:bookmarkEnd w:id="1098"/>
      <w:bookmarkEnd w:id="110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79" w:line="1" w:lineRule="exact"/>
      </w:pPr>
    </w:p>
    <w:p>
      <w:pPr>
        <w:pStyle w:val="Style30"/>
        <w:keepNext/>
        <w:keepLines/>
        <w:widowControl w:val="0"/>
        <w:numPr>
          <w:ilvl w:val="0"/>
          <w:numId w:val="63"/>
        </w:numPr>
        <w:shd w:val="clear" w:color="auto" w:fill="auto"/>
        <w:bidi w:val="0"/>
        <w:spacing w:before="0" w:after="38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因金融资产转移而终止确认的长期应收款</w:t>
      </w:r>
      <w:bookmarkEnd w:id="1103"/>
      <w:bookmarkEnd w:id="1104"/>
      <w:bookmarkEnd w:id="1106"/>
    </w:p>
    <w:p>
      <w:pPr>
        <w:pStyle w:val="Style30"/>
        <w:keepNext/>
        <w:keepLines/>
        <w:widowControl w:val="0"/>
        <w:numPr>
          <w:ilvl w:val="0"/>
          <w:numId w:val="63"/>
        </w:numPr>
        <w:shd w:val="clear" w:color="auto" w:fill="auto"/>
        <w:bidi w:val="0"/>
        <w:spacing w:before="0" w:after="380" w:line="240" w:lineRule="auto"/>
        <w:ind w:left="0" w:right="0" w:firstLine="0"/>
        <w:jc w:val="left"/>
      </w:pPr>
      <w:bookmarkStart w:id="1103" w:name="bookmark1103"/>
      <w:bookmarkStart w:id="1104" w:name="bookmark1104"/>
      <w:bookmarkStart w:id="1107" w:name="bookmark1107"/>
      <w:bookmarkStart w:id="1108" w:name="bookmark1108"/>
      <w:bookmarkEnd w:id="1107"/>
      <w:r>
        <w:rPr>
          <w:color w:val="000000"/>
          <w:spacing w:val="0"/>
          <w:w w:val="100"/>
          <w:position w:val="0"/>
        </w:rPr>
        <w:t>转移长期应收款且继续涉入形成的资产、负债金额</w:t>
      </w:r>
      <w:bookmarkEnd w:id="1103"/>
      <w:bookmarkEnd w:id="1104"/>
      <w:bookmarkEnd w:id="1108"/>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1</w:t>
      </w:r>
      <w:bookmarkEnd w:id="1111"/>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09"/>
      <w:bookmarkEnd w:id="1110"/>
      <w:bookmarkEnd w:id="1112"/>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1</w:t>
      </w:r>
      <w:bookmarkEnd w:id="1115"/>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13"/>
      <w:bookmarkEnd w:id="1114"/>
      <w:bookmarkEnd w:id="1116"/>
    </w:p>
    <w:p>
      <w:pPr>
        <w:pStyle w:val="Style30"/>
        <w:keepNext/>
        <w:keepLines/>
        <w:widowControl w:val="0"/>
        <w:numPr>
          <w:ilvl w:val="0"/>
          <w:numId w:val="65"/>
        </w:numPr>
        <w:shd w:val="clear" w:color="auto" w:fill="auto"/>
        <w:tabs>
          <w:tab w:pos="493" w:val="left"/>
        </w:tabs>
        <w:bidi w:val="0"/>
        <w:spacing w:before="0" w:after="380" w:line="240" w:lineRule="auto"/>
        <w:ind w:left="0" w:right="0" w:firstLine="0"/>
        <w:jc w:val="left"/>
      </w:pPr>
      <w:bookmarkStart w:id="1113" w:name="bookmark1113"/>
      <w:bookmarkStart w:id="1114" w:name="bookmark1114"/>
      <w:bookmarkStart w:id="1117" w:name="bookmark1117"/>
      <w:bookmarkStart w:id="1118" w:name="bookmark1118"/>
      <w:bookmarkEnd w:id="1117"/>
      <w:r>
        <w:rPr>
          <w:color w:val="000000"/>
          <w:spacing w:val="0"/>
          <w:w w:val="100"/>
          <w:position w:val="0"/>
        </w:rPr>
        <w:t>采用成本计量模式的投资性房地产</w:t>
      </w:r>
      <w:bookmarkEnd w:id="1113"/>
      <w:bookmarkEnd w:id="1114"/>
      <w:bookmarkEnd w:id="1118"/>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numPr>
          <w:ilvl w:val="0"/>
          <w:numId w:val="65"/>
        </w:numPr>
        <w:shd w:val="clear" w:color="auto" w:fill="auto"/>
        <w:tabs>
          <w:tab w:pos="493" w:val="left"/>
        </w:tabs>
        <w:bidi w:val="0"/>
        <w:spacing w:before="0" w:after="380" w:line="240" w:lineRule="auto"/>
        <w:ind w:left="0" w:right="0" w:firstLine="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采用公允价值计量模式的投资性房地产</w:t>
      </w:r>
      <w:bookmarkEnd w:id="1119"/>
      <w:bookmarkEnd w:id="1120"/>
      <w:bookmarkEnd w:id="1122"/>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numPr>
          <w:ilvl w:val="0"/>
          <w:numId w:val="65"/>
        </w:numPr>
        <w:shd w:val="clear" w:color="auto" w:fill="auto"/>
        <w:bidi w:val="0"/>
        <w:spacing w:before="0" w:after="380" w:line="240" w:lineRule="auto"/>
        <w:ind w:left="0" w:right="0" w:firstLine="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未办妥产权证书的投资性房地产情况</w:t>
      </w:r>
      <w:bookmarkEnd w:id="1123"/>
      <w:bookmarkEnd w:id="1124"/>
      <w:bookmarkEnd w:id="1126"/>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1</w:t>
      </w:r>
      <w:bookmarkEnd w:id="1129"/>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27"/>
      <w:bookmarkEnd w:id="1128"/>
      <w:bookmarkEnd w:id="1130"/>
    </w:p>
    <w:p>
      <w:pPr>
        <w:pStyle w:val="Style30"/>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27"/>
      <w:bookmarkEnd w:id="1128"/>
      <w:bookmarkEnd w:id="113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102,344,748.11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26,551,204.10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7,673,861.18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5,850,754.41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142,420,567.80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1,455,687.20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3,267,605.35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333,529.40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5,135,121.95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1,455,687.20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3,267,605.35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333,529.40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5,056,821.95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102,423,048.11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28,006,891.30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10,941,466.53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6,184,283.81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147,555,689.75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16,621,770.22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8,684,040.46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3,791,104.24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3,084,126.36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32,181,041.28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5,269,326.43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2,362,278.47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987,795.70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778,295.49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9,397,696.09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5,269,326.43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2,362,278.47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987,795.70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778,295.49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9,397,696.09</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21,891,096.65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11,046,318.93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4,778,899.94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3,862,421.85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41,578,737.37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80,531,951.46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16,960,572.37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6,162,566.59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2,321,861.96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105,976,952.38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85,722,977.89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17,867,163.64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3,882,756.94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2,766,628.05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110,239,526.52</w:t>
            </w:r>
          </w:p>
        </w:tc>
      </w:tr>
    </w:tbl>
    <w:p>
      <w:pPr>
        <w:widowControl w:val="0"/>
        <w:spacing w:after="319" w:line="1" w:lineRule="exact"/>
      </w:pPr>
    </w:p>
    <w:p>
      <w:pPr>
        <w:pStyle w:val="Style30"/>
        <w:keepNext/>
        <w:keepLines/>
        <w:widowControl w:val="0"/>
        <w:numPr>
          <w:ilvl w:val="0"/>
          <w:numId w:val="43"/>
        </w:numPr>
        <w:shd w:val="clear" w:color="auto" w:fill="auto"/>
        <w:bidi w:val="0"/>
        <w:spacing w:before="0" w:after="380" w:line="240" w:lineRule="auto"/>
        <w:ind w:left="0" w:right="0" w:firstLine="140"/>
        <w:jc w:val="left"/>
      </w:pPr>
      <w:bookmarkStart w:id="1133" w:name="bookmark1133"/>
      <w:bookmarkStart w:id="1134" w:name="bookmark1134"/>
      <w:bookmarkStart w:id="1135" w:name="bookmark1135"/>
      <w:bookmarkStart w:id="1136" w:name="bookmark1136"/>
      <w:bookmarkEnd w:id="1135"/>
      <w:r>
        <w:rPr>
          <w:color w:val="000000"/>
          <w:spacing w:val="0"/>
          <w:w w:val="100"/>
          <w:position w:val="0"/>
        </w:rPr>
        <w:t>暂时闲置的固定资产情况</w:t>
      </w:r>
      <w:bookmarkEnd w:id="1133"/>
      <w:bookmarkEnd w:id="1134"/>
      <w:bookmarkEnd w:id="1136"/>
    </w:p>
    <w:p>
      <w:pPr>
        <w:pStyle w:val="Style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0"/>
        <w:keepNext/>
        <w:keepLines/>
        <w:widowControl w:val="0"/>
        <w:numPr>
          <w:ilvl w:val="0"/>
          <w:numId w:val="43"/>
        </w:numPr>
        <w:shd w:val="clear" w:color="auto" w:fill="auto"/>
        <w:bidi w:val="0"/>
        <w:spacing w:before="0" w:after="380" w:line="240" w:lineRule="auto"/>
        <w:ind w:left="0" w:right="0" w:firstLine="140"/>
        <w:jc w:val="left"/>
      </w:pPr>
      <w:bookmarkStart w:id="1137" w:name="bookmark1137"/>
      <w:bookmarkStart w:id="1138" w:name="bookmark1138"/>
      <w:bookmarkStart w:id="1139" w:name="bookmark1139"/>
      <w:bookmarkStart w:id="1140" w:name="bookmark1140"/>
      <w:bookmarkEnd w:id="1139"/>
      <w:r>
        <w:rPr>
          <w:color w:val="000000"/>
          <w:spacing w:val="0"/>
          <w:w w:val="100"/>
          <w:position w:val="0"/>
        </w:rPr>
        <w:t>通过融资租赁租入的固定资产情况</w:t>
      </w:r>
      <w:bookmarkEnd w:id="1137"/>
      <w:bookmarkEnd w:id="1138"/>
      <w:bookmarkEnd w:id="1140"/>
    </w:p>
    <w:p>
      <w:pPr>
        <w:pStyle w:val="Style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0"/>
        <w:keepNext/>
        <w:keepLines/>
        <w:widowControl w:val="0"/>
        <w:numPr>
          <w:ilvl w:val="0"/>
          <w:numId w:val="43"/>
        </w:numPr>
        <w:shd w:val="clear" w:color="auto" w:fill="auto"/>
        <w:bidi w:val="0"/>
        <w:spacing w:before="0" w:after="380" w:line="240" w:lineRule="auto"/>
        <w:ind w:left="0" w:right="0" w:firstLine="140"/>
        <w:jc w:val="left"/>
      </w:pPr>
      <w:bookmarkStart w:id="1141" w:name="bookmark1141"/>
      <w:bookmarkStart w:id="1142" w:name="bookmark1142"/>
      <w:bookmarkStart w:id="1143" w:name="bookmark1143"/>
      <w:bookmarkStart w:id="1144" w:name="bookmark1144"/>
      <w:bookmarkEnd w:id="1143"/>
      <w:r>
        <w:rPr>
          <w:color w:val="000000"/>
          <w:spacing w:val="0"/>
          <w:w w:val="100"/>
          <w:position w:val="0"/>
        </w:rPr>
        <w:t>通过经营租赁租出的固定资产</w:t>
      </w:r>
      <w:bookmarkEnd w:id="1141"/>
      <w:bookmarkEnd w:id="1142"/>
      <w:bookmarkEnd w:id="1144"/>
    </w:p>
    <w:p>
      <w:pPr>
        <w:pStyle w:val="Style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0"/>
        <w:keepNext/>
        <w:keepLines/>
        <w:widowControl w:val="0"/>
        <w:numPr>
          <w:ilvl w:val="0"/>
          <w:numId w:val="43"/>
        </w:numPr>
        <w:shd w:val="clear" w:color="auto" w:fill="auto"/>
        <w:bidi w:val="0"/>
        <w:spacing w:before="0" w:after="380" w:line="240" w:lineRule="auto"/>
        <w:ind w:left="0" w:right="0" w:firstLine="14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未办妥产权证书的固定资产情况</w:t>
      </w:r>
      <w:bookmarkEnd w:id="1145"/>
      <w:bookmarkEnd w:id="1146"/>
      <w:bookmarkEnd w:id="1148"/>
    </w:p>
    <w:p>
      <w:pPr>
        <w:pStyle w:val="Style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2</w:t>
      </w:r>
      <w:bookmarkEnd w:id="1151"/>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149"/>
      <w:bookmarkEnd w:id="1150"/>
      <w:bookmarkEnd w:id="1152"/>
    </w:p>
    <w:p>
      <w:pPr>
        <w:pStyle w:val="Style30"/>
        <w:keepNext/>
        <w:keepLines/>
        <w:widowControl w:val="0"/>
        <w:numPr>
          <w:ilvl w:val="0"/>
          <w:numId w:val="67"/>
        </w:numPr>
        <w:shd w:val="clear" w:color="auto" w:fill="auto"/>
        <w:bidi w:val="0"/>
        <w:spacing w:before="0" w:after="380" w:line="240" w:lineRule="auto"/>
        <w:ind w:left="0" w:right="0" w:firstLine="0"/>
        <w:jc w:val="left"/>
      </w:pPr>
      <w:bookmarkStart w:id="1149" w:name="bookmark1149"/>
      <w:bookmarkStart w:id="1150" w:name="bookmark1150"/>
      <w:bookmarkStart w:id="1153" w:name="bookmark1153"/>
      <w:bookmarkStart w:id="1154" w:name="bookmark1154"/>
      <w:bookmarkEnd w:id="1153"/>
      <w:r>
        <w:rPr>
          <w:color w:val="000000"/>
          <w:spacing w:val="0"/>
          <w:w w:val="100"/>
          <w:position w:val="0"/>
        </w:rPr>
        <w:t>在建工程情况</w:t>
      </w:r>
      <w:bookmarkEnd w:id="1149"/>
      <w:bookmarkEnd w:id="1150"/>
      <w:bookmarkEnd w:id="1154"/>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C-GIS</w:t>
            </w:r>
            <w:r>
              <w:rPr>
                <w:color w:val="000000"/>
                <w:spacing w:val="0"/>
                <w:w w:val="100"/>
                <w:position w:val="0"/>
              </w:rPr>
              <w:t>智能型环 网开关设备厂房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41,154,993.04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41,154,993.04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8,258,196.59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8,258,196.59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1343" w:right="1107" w:bottom="1669" w:left="1106" w:header="0" w:footer="3" w:gutter="0"/>
          <w:cols w:space="720"/>
          <w:noEndnote/>
          <w:titlePg/>
          <w:rtlGutter w:val="0"/>
          <w:docGrid w:linePitch="360"/>
        </w:sectPr>
      </w:pP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研发测试中心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11,367,092.18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11,367,092.18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老厂房改扩建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智能高压开关项 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2,524,271.85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2,524,271.85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63,304,553.66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63,304,553.66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numPr>
          <w:ilvl w:val="0"/>
          <w:numId w:val="67"/>
        </w:numPr>
        <w:shd w:val="clear" w:color="auto" w:fill="auto"/>
        <w:bidi w:val="0"/>
        <w:spacing w:before="0" w:line="240" w:lineRule="auto"/>
        <w:ind w:left="0" w:right="0" w:firstLine="14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重要在建工程项目本期变动情况</w:t>
      </w:r>
      <w:bookmarkEnd w:id="1155"/>
      <w:bookmarkEnd w:id="1156"/>
      <w:bookmarkEnd w:id="115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围栏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C-GIS </w:t>
            </w:r>
            <w:r>
              <w:rPr>
                <w:color w:val="000000"/>
                <w:spacing w:val="0"/>
                <w:w w:val="100"/>
                <w:position w:val="0"/>
              </w:rPr>
              <w:t>智</w:t>
            </w:r>
          </w:p>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能型环 网开关 设备厂 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44,179,0</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41,154,9</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41,154,9</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研发中</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8,822,57</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8,258,19</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8,258,19</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试中心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12,302,7</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11,367,0</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11,367,0</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老厂房 改扩建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智能高 压开关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2,524,27</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2,524,27</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67,994,3</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63,382,8</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63,304,5</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53.66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numPr>
          <w:ilvl w:val="0"/>
          <w:numId w:val="67"/>
        </w:numPr>
        <w:shd w:val="clear" w:color="auto" w:fill="auto"/>
        <w:bidi w:val="0"/>
        <w:spacing w:before="0" w:line="240" w:lineRule="auto"/>
        <w:ind w:left="0" w:right="0" w:firstLine="14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本期计提在建工程减值准备情况</w:t>
      </w:r>
      <w:bookmarkEnd w:id="1159"/>
      <w:bookmarkEnd w:id="1160"/>
      <w:bookmarkEnd w:id="116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99" w:line="1" w:lineRule="exact"/>
      </w:pP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4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2</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163"/>
      <w:bookmarkEnd w:id="1164"/>
      <w:bookmarkEnd w:id="1166"/>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2</w:t>
      </w:r>
      <w:bookmarkEnd w:id="1169"/>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167"/>
      <w:bookmarkEnd w:id="1168"/>
      <w:bookmarkEnd w:id="117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2</w:t>
      </w:r>
      <w:bookmarkEnd w:id="1173"/>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171"/>
      <w:bookmarkEnd w:id="1172"/>
      <w:bookmarkEnd w:id="1174"/>
    </w:p>
    <w:p>
      <w:pPr>
        <w:pStyle w:val="Style30"/>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1171" w:name="bookmark1171"/>
      <w:bookmarkStart w:id="1172" w:name="bookmark1172"/>
      <w:bookmarkStart w:id="1175" w:name="bookmark1175"/>
      <w:bookmarkStart w:id="1176" w:name="bookmark1176"/>
      <w:bookmarkEnd w:id="1175"/>
      <w:r>
        <w:rPr>
          <w:color w:val="000000"/>
          <w:spacing w:val="0"/>
          <w:w w:val="100"/>
          <w:position w:val="0"/>
        </w:rPr>
        <w:t>采用成本计量模式的生产性生物资产</w:t>
      </w:r>
      <w:bookmarkEnd w:id="1171"/>
      <w:bookmarkEnd w:id="1172"/>
      <w:bookmarkEnd w:id="1176"/>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采用公允价值计量模式的生产性生物资产</w:t>
      </w:r>
      <w:bookmarkEnd w:id="1177"/>
      <w:bookmarkEnd w:id="1178"/>
      <w:bookmarkEnd w:id="1180"/>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2</w:t>
      </w:r>
      <w:bookmarkEnd w:id="118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181"/>
      <w:bookmarkEnd w:id="1182"/>
      <w:bookmarkEnd w:id="1184"/>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2</w:t>
      </w:r>
      <w:bookmarkEnd w:id="1187"/>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185"/>
      <w:bookmarkEnd w:id="1186"/>
      <w:bookmarkEnd w:id="1188"/>
    </w:p>
    <w:p>
      <w:pPr>
        <w:pStyle w:val="Style30"/>
        <w:keepNext/>
        <w:keepLines/>
        <w:widowControl w:val="0"/>
        <w:numPr>
          <w:ilvl w:val="0"/>
          <w:numId w:val="71"/>
        </w:numPr>
        <w:shd w:val="clear" w:color="auto" w:fill="auto"/>
        <w:bidi w:val="0"/>
        <w:spacing w:before="0" w:after="220" w:line="240" w:lineRule="auto"/>
        <w:ind w:left="0" w:right="0" w:firstLine="140"/>
        <w:jc w:val="left"/>
      </w:pPr>
      <w:bookmarkStart w:id="1185" w:name="bookmark1185"/>
      <w:bookmarkStart w:id="1186" w:name="bookmark1186"/>
      <w:bookmarkStart w:id="1189" w:name="bookmark1189"/>
      <w:bookmarkStart w:id="1190" w:name="bookmark1190"/>
      <w:bookmarkEnd w:id="1189"/>
      <w:r>
        <w:rPr>
          <w:color w:val="000000"/>
          <w:spacing w:val="0"/>
          <w:w w:val="100"/>
          <w:position w:val="0"/>
        </w:rPr>
        <w:t>无形资产情况</w:t>
      </w:r>
      <w:bookmarkEnd w:id="1185"/>
      <w:bookmarkEnd w:id="1186"/>
      <w:bookmarkEnd w:id="1190"/>
    </w:p>
    <w:p>
      <w:pPr>
        <w:pStyle w:val="Style9"/>
        <w:keepNext w:val="0"/>
        <w:keepLines w:val="0"/>
        <w:widowControl w:val="0"/>
        <w:shd w:val="clear" w:color="auto" w:fill="auto"/>
        <w:bidi w:val="0"/>
        <w:spacing w:before="0" w:after="100" w:line="355"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号——上市公司从事从事互联网游戏业务》的披露要求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4,806,449.92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606,310.14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5,565,160.06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13,424,530.30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115,240.69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13,539,770.99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13,424,530.30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115,240.69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13,539,770.99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Restart w:val="continuous"/>
          </w:footnotePr>
          <w:pgSz w:w="11900" w:h="16840"/>
          <w:pgMar w:top="1343" w:right="1107" w:bottom="1669" w:left="1106" w:header="0" w:footer="3" w:gutter="0"/>
          <w:cols w:space="720"/>
          <w:noEndnote/>
          <w:titlePg/>
          <w:rtlGutter w:val="0"/>
          <w:docGrid w:linePitch="360"/>
        </w:sectPr>
      </w:pPr>
    </w:p>
    <w:p>
      <w:pPr>
        <w:widowControl w:val="0"/>
        <w:spacing w:after="459" w:line="1" w:lineRule="exact"/>
      </w:pP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18,230,980.22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721,550.83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19,104,931.05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729,757.67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334,733.66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1,106,381.33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254,977.86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115,052.98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385,270.84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254,977.86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115,052.98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385,270.84</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984,735.53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449,786.64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1,491,652.17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17,246,244.69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271,764.19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17,613,278.88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4,076,692.25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271,576.48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4,458,778.73</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30"/>
        <w:keepNext/>
        <w:keepLines/>
        <w:widowControl w:val="0"/>
        <w:shd w:val="clear" w:color="auto" w:fill="auto"/>
        <w:bidi w:val="0"/>
        <w:spacing w:before="0" w:after="24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91"/>
      <w:bookmarkEnd w:id="1192"/>
      <w:bookmarkEnd w:id="1194"/>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bookmarkEnd w:id="1197"/>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195"/>
      <w:bookmarkEnd w:id="1196"/>
      <w:bookmarkEnd w:id="1198"/>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3187"/>
        <w:gridCol w:w="3187"/>
        <w:gridCol w:w="107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199"/>
      <w:bookmarkEnd w:id="1200"/>
      <w:bookmarkEnd w:id="1201"/>
    </w:p>
    <w:p>
      <w:pPr>
        <w:pStyle w:val="Style30"/>
        <w:keepNext/>
        <w:keepLines/>
        <w:widowControl w:val="0"/>
        <w:numPr>
          <w:ilvl w:val="0"/>
          <w:numId w:val="73"/>
        </w:numPr>
        <w:shd w:val="clear" w:color="auto" w:fill="auto"/>
        <w:bidi w:val="0"/>
        <w:spacing w:before="0" w:after="380" w:line="240" w:lineRule="auto"/>
        <w:ind w:left="0" w:right="0" w:firstLine="0"/>
        <w:jc w:val="left"/>
      </w:pPr>
      <w:bookmarkStart w:id="1199" w:name="bookmark1199"/>
      <w:bookmarkStart w:id="1200" w:name="bookmark1200"/>
      <w:bookmarkStart w:id="1202" w:name="bookmark1202"/>
      <w:bookmarkStart w:id="1203" w:name="bookmark1203"/>
      <w:bookmarkEnd w:id="1202"/>
      <w:r>
        <w:rPr>
          <w:color w:val="000000"/>
          <w:spacing w:val="0"/>
          <w:w w:val="100"/>
          <w:position w:val="0"/>
        </w:rPr>
        <w:t>商誉账面原值</w:t>
      </w:r>
      <w:bookmarkEnd w:id="1199"/>
      <w:bookmarkEnd w:id="1200"/>
      <w:bookmarkEnd w:id="1203"/>
    </w:p>
    <w:p>
      <w:pPr>
        <w:pStyle w:val="Style9"/>
        <w:keepNext w:val="0"/>
        <w:keepLines w:val="0"/>
        <w:widowControl w:val="0"/>
        <w:shd w:val="clear" w:color="auto" w:fill="auto"/>
        <w:bidi w:val="0"/>
        <w:spacing w:before="0" w:after="80" w:line="240" w:lineRule="auto"/>
        <w:ind w:left="0" w:right="0" w:firstLine="0"/>
        <w:jc w:val="right"/>
      </w:pPr>
      <w:bookmarkStart w:id="1204" w:name="bookmark1204"/>
      <w:r>
        <w:rPr>
          <w:color w:val="000000"/>
          <w:spacing w:val="0"/>
          <w:w w:val="100"/>
          <w:position w:val="0"/>
        </w:rPr>
        <w:t>单</w:t>
      </w:r>
      <w:bookmarkEnd w:id="1204"/>
      <w:r>
        <w:rPr>
          <w:color w:val="000000"/>
          <w:spacing w:val="0"/>
          <w:w w:val="100"/>
          <w:position w:val="0"/>
        </w:rPr>
        <w:t>位： 元</w:t>
      </w:r>
    </w:p>
    <w:tbl>
      <w:tblPr>
        <w:tblOverlap w:val="never"/>
        <w:jc w:val="center"/>
        <w:tblLayout w:type="fixed"/>
      </w:tblPr>
      <w:tblGrid>
        <w:gridCol w:w="1378"/>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319" w:line="1" w:lineRule="exact"/>
      </w:pPr>
    </w:p>
    <w:p>
      <w:pPr>
        <w:pStyle w:val="Style30"/>
        <w:keepNext/>
        <w:keepLines/>
        <w:widowControl w:val="0"/>
        <w:numPr>
          <w:ilvl w:val="0"/>
          <w:numId w:val="73"/>
        </w:numPr>
        <w:shd w:val="clear" w:color="auto" w:fill="auto"/>
        <w:bidi w:val="0"/>
        <w:spacing w:before="0" w:after="380" w:line="240" w:lineRule="auto"/>
        <w:ind w:left="0" w:right="0" w:firstLine="140"/>
        <w:jc w:val="left"/>
      </w:pPr>
      <w:bookmarkStart w:id="1205" w:name="bookmark1205"/>
      <w:bookmarkStart w:id="1206" w:name="bookmark1206"/>
      <w:bookmarkStart w:id="1207" w:name="bookmark1207"/>
      <w:bookmarkStart w:id="1208" w:name="bookmark1208"/>
      <w:bookmarkEnd w:id="1207"/>
      <w:r>
        <w:rPr>
          <w:color w:val="000000"/>
          <w:spacing w:val="0"/>
          <w:w w:val="100"/>
          <w:position w:val="0"/>
        </w:rPr>
        <w:t>商誉减值准备</w:t>
      </w:r>
      <w:bookmarkEnd w:id="1205"/>
      <w:bookmarkEnd w:id="1206"/>
      <w:bookmarkEnd w:id="1208"/>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说明商誉减值测试过程、参数及商誉减值损失的确认方法:</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bookmarkEnd w:id="1211"/>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09"/>
      <w:bookmarkEnd w:id="1210"/>
      <w:bookmarkEnd w:id="1212"/>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防盗窗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6,666.80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303,750.05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264,999.85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38,750.20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地坪工程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10,700.04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厂区喷水池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5,911.22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370,961.43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321,511.19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49,450.24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21" w:right="1117" w:bottom="1680" w:left="1097" w:header="0" w:footer="3" w:gutter="0"/>
          <w:cols w:space="720"/>
          <w:noEndnote/>
          <w:rtlGutter w:val="0"/>
          <w:docGrid w:linePitch="360"/>
        </w:sectPr>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bookmarkEnd w:id="1215"/>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13"/>
      <w:bookmarkEnd w:id="1214"/>
      <w:bookmarkEnd w:id="1216"/>
    </w:p>
    <w:p>
      <w:pPr>
        <w:pStyle w:val="Style30"/>
        <w:keepNext/>
        <w:keepLines/>
        <w:widowControl w:val="0"/>
        <w:numPr>
          <w:ilvl w:val="0"/>
          <w:numId w:val="75"/>
        </w:numPr>
        <w:shd w:val="clear" w:color="auto" w:fill="auto"/>
        <w:bidi w:val="0"/>
        <w:spacing w:before="0" w:line="240" w:lineRule="auto"/>
        <w:ind w:left="0" w:right="0" w:firstLine="0"/>
        <w:jc w:val="left"/>
      </w:pPr>
      <w:bookmarkStart w:id="1213" w:name="bookmark1213"/>
      <w:bookmarkStart w:id="1214" w:name="bookmark1214"/>
      <w:bookmarkStart w:id="1217" w:name="bookmark1217"/>
      <w:bookmarkStart w:id="1218" w:name="bookmark1218"/>
      <w:bookmarkEnd w:id="1217"/>
      <w:r>
        <w:rPr>
          <w:color w:val="000000"/>
          <w:spacing w:val="0"/>
          <w:w w:val="100"/>
          <w:position w:val="0"/>
        </w:rPr>
        <w:t>未经抵销的递延所得税资产</w:t>
      </w:r>
      <w:bookmarkEnd w:id="1213"/>
      <w:bookmarkEnd w:id="1214"/>
      <w:bookmarkEnd w:id="121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16,205,244.10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2,430,786.62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11,051,825.74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1,731,099.02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16,205,244.10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2,430,786.62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11,051,825.74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1,731,099.02</w:t>
            </w:r>
          </w:p>
        </w:tc>
      </w:tr>
    </w:tbl>
    <w:p>
      <w:pPr>
        <w:widowControl w:val="0"/>
        <w:spacing w:after="319" w:line="1" w:lineRule="exact"/>
      </w:pPr>
    </w:p>
    <w:p>
      <w:pPr>
        <w:pStyle w:val="Style30"/>
        <w:keepNext/>
        <w:keepLines/>
        <w:widowControl w:val="0"/>
        <w:numPr>
          <w:ilvl w:val="0"/>
          <w:numId w:val="75"/>
        </w:numPr>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未经抵销的递延所得税负债</w:t>
      </w:r>
      <w:bookmarkEnd w:id="1219"/>
      <w:bookmarkEnd w:id="1220"/>
      <w:bookmarkEnd w:id="122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30"/>
        <w:keepNext/>
        <w:keepLines/>
        <w:widowControl w:val="0"/>
        <w:numPr>
          <w:ilvl w:val="0"/>
          <w:numId w:val="75"/>
        </w:numPr>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bookmarkEnd w:id="1225"/>
      <w:r>
        <w:rPr>
          <w:color w:val="000000"/>
          <w:spacing w:val="0"/>
          <w:w w:val="100"/>
          <w:position w:val="0"/>
        </w:rPr>
        <w:t>以抵销后净额列示的递延所得税资产或负债</w:t>
      </w:r>
      <w:bookmarkEnd w:id="1223"/>
      <w:bookmarkEnd w:id="1224"/>
      <w:bookmarkEnd w:id="1226"/>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2,430,786.62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1,731,099.02</w:t>
            </w:r>
          </w:p>
        </w:tc>
      </w:tr>
    </w:tbl>
    <w:p>
      <w:pPr>
        <w:widowControl w:val="0"/>
        <w:spacing w:after="319" w:line="1" w:lineRule="exact"/>
      </w:pPr>
    </w:p>
    <w:p>
      <w:pPr>
        <w:pStyle w:val="Style30"/>
        <w:keepNext/>
        <w:keepLines/>
        <w:widowControl w:val="0"/>
        <w:numPr>
          <w:ilvl w:val="0"/>
          <w:numId w:val="75"/>
        </w:numPr>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bookmarkEnd w:id="1229"/>
      <w:r>
        <w:rPr>
          <w:color w:val="000000"/>
          <w:spacing w:val="0"/>
          <w:w w:val="100"/>
          <w:position w:val="0"/>
        </w:rPr>
        <w:t>未确认递延所得税资产明细</w:t>
      </w:r>
      <w:bookmarkEnd w:id="1227"/>
      <w:bookmarkEnd w:id="1228"/>
      <w:bookmarkEnd w:id="1230"/>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168,516.00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106,315.60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1,020,259.81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2,415,941.68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1,188,775.81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2,522,257.28</w:t>
            </w:r>
          </w:p>
        </w:tc>
      </w:tr>
    </w:tbl>
    <w:p>
      <w:pPr>
        <w:widowControl w:val="0"/>
        <w:spacing w:after="319" w:line="1" w:lineRule="exact"/>
      </w:pPr>
    </w:p>
    <w:p>
      <w:pPr>
        <w:pStyle w:val="Style30"/>
        <w:keepNext/>
        <w:keepLines/>
        <w:widowControl w:val="0"/>
        <w:numPr>
          <w:ilvl w:val="0"/>
          <w:numId w:val="75"/>
        </w:numPr>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未确认递延所得税资产的可抵扣亏损将于以下年度到期</w:t>
      </w:r>
      <w:bookmarkEnd w:id="1231"/>
      <w:bookmarkEnd w:id="1232"/>
      <w:bookmarkEnd w:id="1234"/>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1,520,580.07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895,361.61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895,361.61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124,898.20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1,020,259.81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2,415,941.68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3</w:t>
      </w:r>
      <w:bookmarkEnd w:id="1237"/>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35"/>
      <w:bookmarkEnd w:id="1236"/>
      <w:bookmarkEnd w:id="123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268,239.81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38,385,023.97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38,653,263.78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3</w:t>
      </w:r>
      <w:bookmarkEnd w:id="1241"/>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239"/>
      <w:bookmarkEnd w:id="1240"/>
      <w:bookmarkEnd w:id="1242"/>
    </w:p>
    <w:p>
      <w:pPr>
        <w:pStyle w:val="Style30"/>
        <w:keepNext/>
        <w:keepLines/>
        <w:widowControl w:val="0"/>
        <w:shd w:val="clear" w:color="auto" w:fill="auto"/>
        <w:bidi w:val="0"/>
        <w:spacing w:before="0" w:after="380" w:line="240" w:lineRule="auto"/>
        <w:ind w:left="0" w:right="0" w:firstLine="140"/>
        <w:jc w:val="left"/>
      </w:pPr>
      <w:bookmarkStart w:id="1239" w:name="bookmark1239"/>
      <w:bookmarkStart w:id="1240" w:name="bookmark1240"/>
      <w:bookmarkStart w:id="1243" w:name="bookmark1243"/>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39"/>
      <w:bookmarkEnd w:id="1240"/>
      <w:bookmarkEnd w:id="124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0"/>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44"/>
      <w:bookmarkEnd w:id="1245"/>
      <w:bookmarkEnd w:id="1246"/>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3</w:t>
      </w:r>
      <w:bookmarkEnd w:id="1249"/>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247"/>
      <w:bookmarkEnd w:id="1248"/>
      <w:bookmarkEnd w:id="1250"/>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3</w:t>
      </w:r>
      <w:bookmarkEnd w:id="1253"/>
      <w:r>
        <w:rPr>
          <w:rFonts w:ascii="Times New Roman" w:eastAsia="Times New Roman" w:hAnsi="Times New Roman" w:cs="Times New Roman"/>
          <w:color w:val="000000"/>
          <w:spacing w:val="0"/>
          <w:w w:val="100"/>
          <w:position w:val="0"/>
        </w:rPr>
        <w:t>3</w:t>
      </w:r>
      <w:r>
        <w:rPr>
          <w:color w:val="000000"/>
          <w:spacing w:val="0"/>
          <w:w w:val="100"/>
          <w:position w:val="0"/>
        </w:rPr>
        <w:t>、衍生金融负债</w:t>
      </w:r>
      <w:bookmarkEnd w:id="1251"/>
      <w:bookmarkEnd w:id="1252"/>
      <w:bookmarkEnd w:id="1254"/>
    </w:p>
    <w:p>
      <w:pPr>
        <w:pStyle w:val="Style9"/>
        <w:keepNext w:val="0"/>
        <w:keepLines w:val="0"/>
        <w:widowControl w:val="0"/>
        <w:shd w:val="clear" w:color="auto" w:fill="auto"/>
        <w:bidi w:val="0"/>
        <w:spacing w:before="0" w:after="380" w:line="240" w:lineRule="auto"/>
        <w:ind w:left="0" w:right="0" w:firstLine="0"/>
        <w:jc w:val="left"/>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321" w:right="1117" w:bottom="1680" w:left="109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3</w:t>
      </w:r>
      <w:bookmarkEnd w:id="1257"/>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255"/>
      <w:bookmarkEnd w:id="1256"/>
      <w:bookmarkEnd w:id="125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63,188,431.80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25,181,856.00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63,188,431.80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25,181,856.00</w:t>
            </w:r>
          </w:p>
        </w:tc>
      </w:tr>
    </w:tbl>
    <w:p>
      <w:pPr>
        <w:widowControl w:val="0"/>
        <w:spacing w:after="99" w:line="1" w:lineRule="exact"/>
      </w:pP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30"/>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3</w:t>
      </w:r>
      <w:bookmarkEnd w:id="1261"/>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259"/>
      <w:bookmarkEnd w:id="1260"/>
      <w:bookmarkEnd w:id="1262"/>
    </w:p>
    <w:p>
      <w:pPr>
        <w:pStyle w:val="Style30"/>
        <w:keepNext/>
        <w:keepLines/>
        <w:widowControl w:val="0"/>
        <w:shd w:val="clear" w:color="auto" w:fill="auto"/>
        <w:bidi w:val="0"/>
        <w:spacing w:before="0" w:line="240" w:lineRule="auto"/>
        <w:ind w:left="0" w:right="0" w:firstLine="140"/>
        <w:jc w:val="left"/>
      </w:pPr>
      <w:bookmarkStart w:id="1259" w:name="bookmark1259"/>
      <w:bookmarkStart w:id="1260" w:name="bookmark1260"/>
      <w:bookmarkStart w:id="1263" w:name="bookmark1263"/>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59"/>
      <w:bookmarkEnd w:id="1260"/>
      <w:bookmarkEnd w:id="126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82,813,629.95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60,993,357.85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188,304.37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274,968.00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545,501.33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83,844,214.32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61,813,827.18</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64"/>
      <w:bookmarkEnd w:id="1265"/>
      <w:bookmarkEnd w:id="1266"/>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深圳市汇盛绝缘材料有限公司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2,165,322.62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详见承诺及或有事项之说明</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2,165,322.62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3</w:t>
      </w:r>
      <w:bookmarkEnd w:id="1269"/>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267"/>
      <w:bookmarkEnd w:id="1268"/>
      <w:bookmarkEnd w:id="1270"/>
    </w:p>
    <w:p>
      <w:pPr>
        <w:pStyle w:val="Style30"/>
        <w:keepNext/>
        <w:keepLines/>
        <w:widowControl w:val="0"/>
        <w:shd w:val="clear" w:color="auto" w:fill="auto"/>
        <w:bidi w:val="0"/>
        <w:spacing w:before="0" w:line="240" w:lineRule="auto"/>
        <w:ind w:left="0" w:right="0" w:firstLine="140"/>
        <w:jc w:val="left"/>
      </w:pPr>
      <w:bookmarkStart w:id="1267" w:name="bookmark1267"/>
      <w:bookmarkStart w:id="1268" w:name="bookmark1268"/>
      <w:bookmarkStart w:id="1271" w:name="bookmark12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67"/>
      <w:bookmarkEnd w:id="1268"/>
      <w:bookmarkEnd w:id="1271"/>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4,038,563.62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27,041,627.30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4,038,563.62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27,041,627.30</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470" w:right="1109" w:bottom="2056" w:left="1104" w:header="0" w:footer="3" w:gutter="0"/>
          <w:cols w:space="720"/>
          <w:noEndnote/>
          <w:rtlGutter w:val="0"/>
          <w:docGrid w:linePitch="360"/>
        </w:sectPr>
      </w:pPr>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72"/>
      <w:bookmarkEnd w:id="1273"/>
      <w:bookmarkEnd w:id="1274"/>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0"/>
        <w:keepNext/>
        <w:keepLines/>
        <w:widowControl w:val="0"/>
        <w:numPr>
          <w:ilvl w:val="0"/>
          <w:numId w:val="73"/>
        </w:numPr>
        <w:shd w:val="clear" w:color="auto" w:fill="auto"/>
        <w:bidi w:val="0"/>
        <w:spacing w:before="0" w:after="380" w:line="240" w:lineRule="auto"/>
        <w:ind w:left="0" w:right="0" w:firstLine="140"/>
        <w:jc w:val="left"/>
      </w:pPr>
      <w:bookmarkStart w:id="1275" w:name="bookmark1275"/>
      <w:bookmarkStart w:id="1276" w:name="bookmark1276"/>
      <w:bookmarkStart w:id="1277" w:name="bookmark1277"/>
      <w:bookmarkStart w:id="1278" w:name="bookmark1278"/>
      <w:bookmarkEnd w:id="1277"/>
      <w:r>
        <w:rPr>
          <w:color w:val="000000"/>
          <w:spacing w:val="0"/>
          <w:w w:val="100"/>
          <w:position w:val="0"/>
        </w:rPr>
        <w:t>期末建造合同形成的已结算未完工项目情况</w:t>
      </w:r>
      <w:bookmarkEnd w:id="1275"/>
      <w:bookmarkEnd w:id="1276"/>
      <w:bookmarkEnd w:id="1278"/>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3</w:t>
      </w:r>
      <w:bookmarkEnd w:id="1281"/>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279"/>
      <w:bookmarkEnd w:id="1280"/>
      <w:bookmarkEnd w:id="1282"/>
    </w:p>
    <w:p>
      <w:pPr>
        <w:pStyle w:val="Style30"/>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3" w:name="bookmark12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79"/>
      <w:bookmarkEnd w:id="1280"/>
      <w:bookmarkEnd w:id="1283"/>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27,967.73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30,107,381.13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30,102,301.40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33,047.46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3,214,564.13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3,214,564.13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27,967.73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33,321,945.26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33,316,865.53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33,047.46</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140"/>
        <w:jc w:val="left"/>
      </w:pPr>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84"/>
      <w:bookmarkEnd w:id="1285"/>
      <w:bookmarkEnd w:id="1286"/>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24,899,415.48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24,899,415.48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1,695,711.82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1,695,711.82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1,699,539.57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1,699,539.57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1,420,013.14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1,420,013.14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168,850.30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168,850.30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110,676.13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110,676.13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973,396.00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973,396.00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27,967.73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839,318.26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834,238.53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33,047.46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27,967.73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30,107,381.13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30,102,301.40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33,047.46</w:t>
            </w:r>
          </w:p>
        </w:tc>
      </w:tr>
      <w:tr>
        <w:trPr>
          <w:trHeight w:val="1277" w:hRule="exact"/>
        </w:trPr>
        <w:tc>
          <w:tcPr>
            <w:gridSpan w:val="5"/>
            <w:tcBorders>
              <w:top w:val="single" w:sz="4"/>
            </w:tcBorders>
            <w:shd w:val="clear" w:color="auto" w:fill="FFFFFF"/>
            <w:vAlign w:val="bottom"/>
          </w:tcPr>
          <w:p>
            <w:pPr>
              <w:pStyle w:val="Style6"/>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)设定提存计划列示</w:t>
            </w:r>
          </w:p>
          <w:p>
            <w:pPr>
              <w:pStyle w:val="Style6"/>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3,025,745.81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3,025,745.81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188,818.32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188,818.32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3,214,564.13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3,214,564.13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3</w:t>
      </w:r>
      <w:bookmarkEnd w:id="1289"/>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287"/>
      <w:bookmarkEnd w:id="1288"/>
      <w:bookmarkEnd w:id="129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3,502,442.99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3,834,664.11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2,833,904.94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3,608,312.98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22,790.82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16,893.61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352,515.94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285,612.29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151,078.26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122,405.27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100,718.84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81,603.51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4,935.52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2,148.07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6,966,340.99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7,957,759.89</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3</w:t>
      </w:r>
      <w:bookmarkEnd w:id="1293"/>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291"/>
      <w:bookmarkEnd w:id="1292"/>
      <w:bookmarkEnd w:id="129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4</w:t>
      </w:r>
      <w:bookmarkEnd w:id="1297"/>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295"/>
      <w:bookmarkEnd w:id="1296"/>
      <w:bookmarkEnd w:id="1298"/>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r>
        <w:br w:type="page"/>
      </w:r>
    </w:p>
    <w:p>
      <w:pPr>
        <w:pStyle w:val="Style30"/>
        <w:keepNext/>
        <w:keepLines/>
        <w:widowControl w:val="0"/>
        <w:shd w:val="clear" w:color="auto" w:fill="auto"/>
        <w:bidi w:val="0"/>
        <w:spacing w:before="0" w:line="240" w:lineRule="auto"/>
        <w:ind w:left="0" w:right="0" w:firstLine="0"/>
        <w:jc w:val="both"/>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4</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99"/>
      <w:bookmarkEnd w:id="1300"/>
      <w:bookmarkEnd w:id="1302"/>
    </w:p>
    <w:p>
      <w:pPr>
        <w:pStyle w:val="Style30"/>
        <w:keepNext/>
        <w:keepLines/>
        <w:widowControl w:val="0"/>
        <w:shd w:val="clear" w:color="auto" w:fill="auto"/>
        <w:bidi w:val="0"/>
        <w:spacing w:before="0" w:line="240" w:lineRule="auto"/>
        <w:ind w:left="0" w:right="0" w:firstLine="0"/>
        <w:jc w:val="both"/>
      </w:pPr>
      <w:bookmarkStart w:id="1299" w:name="bookmark1299"/>
      <w:bookmarkStart w:id="1300" w:name="bookmark1300"/>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99"/>
      <w:bookmarkEnd w:id="1300"/>
      <w:bookmarkEnd w:id="130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141,466.01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114,488.93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员工垫付款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279,684.20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74,187.72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13,035.68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490,014.89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188,676.65</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04"/>
      <w:bookmarkEnd w:id="1305"/>
      <w:bookmarkEnd w:id="1306"/>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4</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307"/>
      <w:bookmarkEnd w:id="1308"/>
      <w:bookmarkEnd w:id="1310"/>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4</w:t>
      </w:r>
      <w:bookmarkEnd w:id="131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311"/>
      <w:bookmarkEnd w:id="1312"/>
      <w:bookmarkEnd w:id="1314"/>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4</w:t>
      </w:r>
      <w:bookmarkEnd w:id="131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315"/>
      <w:bookmarkEnd w:id="1316"/>
      <w:bookmarkEnd w:id="1318"/>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5"/>
        <w:gridCol w:w="797"/>
        <w:gridCol w:w="2395"/>
        <w:gridCol w:w="797"/>
        <w:gridCol w:w="797"/>
        <w:gridCol w:w="1598"/>
        <w:gridCol w:w="854"/>
      </w:tblGrid>
      <w:tr>
        <w:trPr>
          <w:trHeight w:val="408"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tabs>
                <w:tab w:pos="974" w:val="left"/>
                <w:tab w:pos="1594" w:val="left"/>
              </w:tabs>
              <w:bidi w:val="0"/>
              <w:spacing w:before="0" w:after="0" w:line="240" w:lineRule="auto"/>
              <w:ind w:left="0" w:right="0" w:firstLine="0"/>
              <w:jc w:val="left"/>
            </w:pPr>
            <w:r>
              <w:rPr>
                <w:color w:val="000000"/>
                <w:spacing w:val="0"/>
                <w:w w:val="100"/>
                <w:position w:val="0"/>
              </w:rPr>
              <w:t>债券名称</w:t>
              <w:tab/>
              <w:t>面值</w:t>
              <w:tab/>
              <w:t>发行日期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发行金额期初余额本期发行</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4</w:t>
      </w:r>
      <w:bookmarkEnd w:id="132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319"/>
      <w:bookmarkEnd w:id="1320"/>
      <w:bookmarkEnd w:id="1322"/>
    </w:p>
    <w:p>
      <w:pPr>
        <w:pStyle w:val="Style30"/>
        <w:keepNext/>
        <w:keepLines/>
        <w:widowControl w:val="0"/>
        <w:shd w:val="clear" w:color="auto" w:fill="auto"/>
        <w:bidi w:val="0"/>
        <w:spacing w:before="0" w:after="380" w:line="240" w:lineRule="auto"/>
        <w:ind w:left="0" w:right="0" w:firstLine="0"/>
        <w:jc w:val="left"/>
      </w:pPr>
      <w:bookmarkStart w:id="1319" w:name="bookmark1319"/>
      <w:bookmarkStart w:id="1320" w:name="bookmark1320"/>
      <w:bookmarkStart w:id="1323" w:name="bookmark13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19"/>
      <w:bookmarkEnd w:id="1320"/>
      <w:bookmarkEnd w:id="1323"/>
    </w:p>
    <w:p>
      <w:pPr>
        <w:pStyle w:val="Style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长期借款分类的说明：</w:t>
      </w:r>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0"/>
        <w:keepNext/>
        <w:keepLines/>
        <w:widowControl w:val="0"/>
        <w:shd w:val="clear" w:color="auto" w:fill="auto"/>
        <w:bidi w:val="0"/>
        <w:spacing w:before="0" w:after="380" w:line="240" w:lineRule="auto"/>
        <w:ind w:left="0" w:right="0" w:firstLine="0"/>
        <w:jc w:val="both"/>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4</w:t>
      </w:r>
      <w:bookmarkEnd w:id="1326"/>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324"/>
      <w:bookmarkEnd w:id="1325"/>
      <w:bookmarkEnd w:id="1327"/>
    </w:p>
    <w:p>
      <w:pPr>
        <w:pStyle w:val="Style30"/>
        <w:keepNext/>
        <w:keepLines/>
        <w:widowControl w:val="0"/>
        <w:shd w:val="clear" w:color="auto" w:fill="auto"/>
        <w:bidi w:val="0"/>
        <w:spacing w:before="0" w:after="380" w:line="240" w:lineRule="auto"/>
        <w:ind w:left="0" w:right="0" w:firstLine="0"/>
        <w:jc w:val="both"/>
      </w:pPr>
      <w:bookmarkStart w:id="1324" w:name="bookmark1324"/>
      <w:bookmarkStart w:id="1325" w:name="bookmark1325"/>
      <w:bookmarkStart w:id="1328" w:name="bookmark13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24"/>
      <w:bookmarkEnd w:id="1325"/>
      <w:bookmarkEnd w:id="1328"/>
    </w:p>
    <w:p>
      <w:pPr>
        <w:pStyle w:val="Style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应付债券的增减变动（不包括划分为金融负债的优先股、永续债等其他金融工具）</w:t>
      </w:r>
      <w:bookmarkEnd w:id="1329"/>
      <w:bookmarkEnd w:id="1330"/>
      <w:bookmarkEnd w:id="1332"/>
    </w:p>
    <w:p>
      <w:pPr>
        <w:pStyle w:val="Style9"/>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 元</w:t>
      </w:r>
    </w:p>
    <w:p>
      <w:pPr>
        <w:pStyle w:val="Style30"/>
        <w:keepNext/>
        <w:keepLines/>
        <w:widowControl w:val="0"/>
        <w:shd w:val="clear" w:color="auto" w:fill="auto"/>
        <w:tabs>
          <w:tab w:pos="493" w:val="left"/>
        </w:tabs>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333"/>
      <w:bookmarkEnd w:id="1334"/>
      <w:bookmarkEnd w:id="1336"/>
    </w:p>
    <w:p>
      <w:pPr>
        <w:pStyle w:val="Style30"/>
        <w:keepNext/>
        <w:keepLines/>
        <w:widowControl w:val="0"/>
        <w:shd w:val="clear" w:color="auto" w:fill="auto"/>
        <w:tabs>
          <w:tab w:pos="493" w:val="left"/>
        </w:tabs>
        <w:bidi w:val="0"/>
        <w:spacing w:before="0" w:after="380" w:line="240" w:lineRule="auto"/>
        <w:ind w:left="0" w:right="0" w:firstLine="0"/>
        <w:jc w:val="left"/>
      </w:pPr>
      <w:bookmarkStart w:id="1333" w:name="bookmark1333"/>
      <w:bookmarkStart w:id="1334" w:name="bookmark1334"/>
      <w:bookmarkStart w:id="1337" w:name="bookmark1337"/>
      <w:bookmarkStart w:id="1338" w:name="bookmark1338"/>
      <w:r>
        <w:rPr>
          <w:color w:val="000000"/>
          <w:spacing w:val="0"/>
          <w:w w:val="100"/>
          <w:position w:val="0"/>
        </w:rPr>
        <w:t>（</w:t>
      </w:r>
      <w:bookmarkEnd w:id="1337"/>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333"/>
      <w:bookmarkEnd w:id="1334"/>
      <w:bookmarkEnd w:id="1338"/>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期末发行在外的优先股、永续债等金融工具变动情况表</w:t>
      </w:r>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其他金融工具划分为金融负债的依据说明</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4</w:t>
      </w:r>
      <w:bookmarkEnd w:id="1341"/>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339"/>
      <w:bookmarkEnd w:id="1340"/>
      <w:bookmarkEnd w:id="1342"/>
    </w:p>
    <w:p>
      <w:pPr>
        <w:pStyle w:val="Style30"/>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39"/>
      <w:bookmarkEnd w:id="1340"/>
      <w:bookmarkEnd w:id="1343"/>
    </w:p>
    <w:p>
      <w:pPr>
        <w:pStyle w:val="Style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4</w:t>
      </w:r>
      <w:bookmarkEnd w:id="1346"/>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344"/>
      <w:bookmarkEnd w:id="1345"/>
      <w:bookmarkEnd w:id="1347"/>
    </w:p>
    <w:p>
      <w:pPr>
        <w:pStyle w:val="Style30"/>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8" w:name="bookmark13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344"/>
      <w:bookmarkEnd w:id="1345"/>
      <w:bookmarkEnd w:id="1348"/>
    </w:p>
    <w:p>
      <w:pPr>
        <w:pStyle w:val="Style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349"/>
      <w:bookmarkEnd w:id="1350"/>
      <w:bookmarkEnd w:id="1351"/>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设定受益计划义务现值：</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6"/>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6"/>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设定受益计划重大精算假设及敏感性分析结果说明：</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4</w:t>
      </w:r>
      <w:bookmarkEnd w:id="1354"/>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352"/>
      <w:bookmarkEnd w:id="1353"/>
      <w:bookmarkEnd w:id="1355"/>
    </w:p>
    <w:p>
      <w:pPr>
        <w:pStyle w:val="Style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bl>
    <w:p>
      <w:pPr>
        <w:widowControl w:val="0"/>
        <w:spacing w:after="9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5</w:t>
      </w:r>
      <w:bookmarkEnd w:id="1358"/>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356"/>
      <w:bookmarkEnd w:id="1357"/>
      <w:bookmarkEnd w:id="1359"/>
    </w:p>
    <w:p>
      <w:pPr>
        <w:pStyle w:val="Style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0"/>
        <w:keepNext/>
        <w:keepLines/>
        <w:widowControl w:val="0"/>
        <w:shd w:val="clear" w:color="auto" w:fill="auto"/>
        <w:bidi w:val="0"/>
        <w:spacing w:before="0" w:after="38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5</w:t>
      </w:r>
      <w:bookmarkEnd w:id="1362"/>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360"/>
      <w:bookmarkEnd w:id="1361"/>
      <w:bookmarkEnd w:id="1363"/>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15,011,351.90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1,755,893.61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16,255,458.29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与资产相关补助</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15,011,351.90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1,755,893.61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16,255,458.29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涉及政府补助的项目:</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220KV</w:t>
            </w:r>
            <w:r>
              <w:rPr>
                <w:color w:val="000000"/>
                <w:spacing w:val="0"/>
                <w:w w:val="100"/>
                <w:position w:val="0"/>
              </w:rPr>
              <w:t>高压电力 电缆附件及高低 压电气成套设备 项目专项资金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7,926,011.57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1,027,989.73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6,898,021.84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环保型氟碳气体 绝缘开关设备建 设项目专项资金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4,137,252.37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3,642,629.16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C-GIS</w:t>
            </w:r>
            <w:r>
              <w:rPr>
                <w:color w:val="000000"/>
                <w:spacing w:val="0"/>
                <w:w w:val="100"/>
                <w:position w:val="0"/>
              </w:rPr>
              <w:t>智能型环 网开关设备建设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2,948,087.96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233,280.67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2,714,807.29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研发中心及</w:t>
            </w:r>
          </w:p>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C-GIS</w:t>
            </w:r>
            <w:r>
              <w:rPr>
                <w:color w:val="000000"/>
                <w:spacing w:val="0"/>
                <w:w w:val="100"/>
                <w:position w:val="0"/>
              </w:rPr>
              <w:t>智能型环 网开关设备基础 设施配套费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15,011,351.90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1,755,893.61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16,255,458.29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both"/>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5</w:t>
      </w:r>
      <w:bookmarkEnd w:id="1366"/>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364"/>
      <w:bookmarkEnd w:id="1365"/>
      <w:bookmarkEnd w:id="1367"/>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368"/>
      <w:bookmarkEnd w:id="1369"/>
      <w:bookmarkEnd w:id="1370"/>
    </w:p>
    <w:p>
      <w:pPr>
        <w:pStyle w:val="Style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65,121,000.00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86,921,000.00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108,721,000.00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173,842,000.00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日经中国证券监督管理委员会《关于核准吉林省金冠电气股份有限公司首次公开发行股 票的批复》（证监许可〔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709</w:t>
      </w:r>
      <w:r>
        <w:rPr>
          <w:color w:val="000000"/>
          <w:spacing w:val="0"/>
          <w:w w:val="100"/>
          <w:position w:val="0"/>
        </w:rPr>
        <w:t>）号核准，公司获准向社会公开发行人民币普通股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 xml:space="preserve">21,800,000 </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rPr>
        <w:t>12.30</w:t>
      </w:r>
      <w:r>
        <w:rPr>
          <w:color w:val="000000"/>
          <w:spacing w:val="0"/>
          <w:w w:val="100"/>
          <w:position w:val="0"/>
        </w:rPr>
        <w:t>元，可募集资金总额为</w:t>
      </w:r>
      <w:r>
        <w:rPr>
          <w:rFonts w:ascii="Times New Roman" w:eastAsia="Times New Roman" w:hAnsi="Times New Roman" w:cs="Times New Roman"/>
          <w:color w:val="000000"/>
          <w:spacing w:val="0"/>
          <w:w w:val="100"/>
          <w:position w:val="0"/>
        </w:rPr>
        <w:t>268,140,000.00</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日止，公司实际已向社会公开发行人民币普通股（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21,800,000</w:t>
      </w:r>
      <w:r>
        <w:rPr>
          <w:color w:val="000000"/>
          <w:spacing w:val="0"/>
          <w:w w:val="100"/>
          <w:position w:val="0"/>
        </w:rPr>
        <w:t xml:space="preserve">股，应募集资金总额 </w:t>
      </w:r>
      <w:r>
        <w:rPr>
          <w:rFonts w:ascii="Times New Roman" w:eastAsia="Times New Roman" w:hAnsi="Times New Roman" w:cs="Times New Roman"/>
          <w:color w:val="000000"/>
          <w:spacing w:val="0"/>
          <w:w w:val="100"/>
          <w:position w:val="0"/>
        </w:rPr>
        <w:t>268,140,000.00</w:t>
      </w:r>
      <w:r>
        <w:rPr>
          <w:color w:val="000000"/>
          <w:spacing w:val="0"/>
          <w:w w:val="100"/>
          <w:position w:val="0"/>
        </w:rPr>
        <w:t>元，减除发行费用人民币</w:t>
      </w:r>
      <w:r>
        <w:rPr>
          <w:rFonts w:ascii="Times New Roman" w:eastAsia="Times New Roman" w:hAnsi="Times New Roman" w:cs="Times New Roman"/>
          <w:color w:val="000000"/>
          <w:spacing w:val="0"/>
          <w:w w:val="100"/>
          <w:position w:val="0"/>
        </w:rPr>
        <w:t>29,400,028.30</w:t>
      </w:r>
      <w:r>
        <w:rPr>
          <w:color w:val="000000"/>
          <w:spacing w:val="0"/>
          <w:w w:val="100"/>
          <w:position w:val="0"/>
        </w:rPr>
        <w:t>元（包含进项税额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,627,884.72</w:t>
      </w:r>
      <w:r>
        <w:rPr>
          <w:color w:val="000000"/>
          <w:spacing w:val="0"/>
          <w:w w:val="100"/>
          <w:position w:val="0"/>
        </w:rPr>
        <w:t>元）后，募集资金净 额为</w:t>
      </w:r>
      <w:r>
        <w:rPr>
          <w:rFonts w:ascii="Times New Roman" w:eastAsia="Times New Roman" w:hAnsi="Times New Roman" w:cs="Times New Roman"/>
          <w:color w:val="000000"/>
          <w:spacing w:val="0"/>
          <w:w w:val="100"/>
          <w:position w:val="0"/>
        </w:rPr>
        <w:t>238,739,971.70</w:t>
      </w:r>
      <w:r>
        <w:rPr>
          <w:color w:val="000000"/>
          <w:spacing w:val="0"/>
          <w:w w:val="100"/>
          <w:position w:val="0"/>
        </w:rPr>
        <w:t>元。其中，计入实收资本人民币贰仟壹佰捌拾万元</w:t>
      </w:r>
      <w:r>
        <w:rPr>
          <w:color w:val="000000"/>
          <w:spacing w:val="0"/>
          <w:w w:val="100"/>
          <w:position w:val="0"/>
        </w:rPr>
        <w:t>（¥</w:t>
      </w:r>
      <w:r>
        <w:rPr>
          <w:rFonts w:ascii="Times New Roman" w:eastAsia="Times New Roman" w:hAnsi="Times New Roman" w:cs="Times New Roman"/>
          <w:color w:val="000000"/>
          <w:spacing w:val="0"/>
          <w:w w:val="100"/>
          <w:position w:val="0"/>
        </w:rPr>
        <w:t>21,800,000.00</w:t>
      </w:r>
      <w:r>
        <w:rPr>
          <w:color w:val="000000"/>
          <w:spacing w:val="0"/>
          <w:w w:val="100"/>
          <w:position w:val="0"/>
        </w:rPr>
        <w:t>）</w:t>
      </w:r>
      <w:r>
        <w:rPr>
          <w:color w:val="000000"/>
          <w:spacing w:val="0"/>
          <w:w w:val="100"/>
          <w:position w:val="0"/>
        </w:rPr>
        <w:t xml:space="preserve">，计入资本公 </w:t>
      </w:r>
      <w:r>
        <w:rPr>
          <w:color w:val="000000"/>
          <w:spacing w:val="0"/>
          <w:w w:val="100"/>
          <w:position w:val="0"/>
        </w:rPr>
        <w:t>积（股本溢价）</w:t>
      </w:r>
      <w:r>
        <w:rPr>
          <w:rFonts w:ascii="Times New Roman" w:eastAsia="Times New Roman" w:hAnsi="Times New Roman" w:cs="Times New Roman"/>
          <w:color w:val="000000"/>
          <w:spacing w:val="0"/>
          <w:w w:val="100"/>
          <w:position w:val="0"/>
        </w:rPr>
        <w:t>218,567,856.42</w:t>
      </w:r>
      <w:r>
        <w:rPr>
          <w:color w:val="000000"/>
          <w:spacing w:val="0"/>
          <w:w w:val="100"/>
          <w:position w:val="0"/>
        </w:rPr>
        <w:t>元，计入应交税费</w:t>
      </w:r>
      <w:r>
        <w:rPr>
          <w:rFonts w:ascii="Times New Roman" w:eastAsia="Times New Roman" w:hAnsi="Times New Roman" w:cs="Times New Roman"/>
          <w:color w:val="000000"/>
          <w:spacing w:val="0"/>
          <w:w w:val="100"/>
          <w:position w:val="0"/>
        </w:rPr>
        <w:t>-</w:t>
      </w:r>
      <w:r>
        <w:rPr>
          <w:color w:val="000000"/>
          <w:spacing w:val="0"/>
          <w:w w:val="100"/>
          <w:position w:val="0"/>
        </w:rPr>
        <w:t>应交增值税</w:t>
      </w:r>
      <w:r>
        <w:rPr>
          <w:rFonts w:ascii="Times New Roman" w:eastAsia="Times New Roman" w:hAnsi="Times New Roman" w:cs="Times New Roman"/>
          <w:color w:val="000000"/>
          <w:spacing w:val="0"/>
          <w:w w:val="100"/>
          <w:position w:val="0"/>
        </w:rPr>
        <w:t>-</w:t>
      </w:r>
      <w:r>
        <w:rPr>
          <w:color w:val="000000"/>
          <w:spacing w:val="0"/>
          <w:w w:val="100"/>
          <w:position w:val="0"/>
        </w:rPr>
        <w:t>进项税额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,627,884.72</w:t>
      </w:r>
      <w:r>
        <w:rPr>
          <w:color w:val="000000"/>
          <w:spacing w:val="0"/>
          <w:w w:val="100"/>
          <w:position w:val="0"/>
        </w:rPr>
        <w:t>元。业经天健会计师 事务所（特殊普通合伙）审验，并由其于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日出具了《验资报告》</w:t>
      </w:r>
      <w:r>
        <w:rPr>
          <w:color w:val="000000"/>
          <w:spacing w:val="0"/>
          <w:w w:val="100"/>
          <w:position w:val="0"/>
        </w:rPr>
        <w:t>（</w:t>
      </w:r>
      <w:r>
        <w:rPr>
          <w:color w:val="000000"/>
          <w:spacing w:val="0"/>
          <w:w w:val="100"/>
          <w:position w:val="0"/>
        </w:rPr>
        <w:t>天健验〔</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7-42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960" w:line="315"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年第三次临时股东大会，会议审议并通过了《关于公司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 利润分配及资公积金转增股本预案的议案》及《关于增加经营范围并修改公司章程的议案》。公司以总股 本</w:t>
      </w:r>
      <w:r>
        <w:rPr>
          <w:rFonts w:ascii="Times New Roman" w:eastAsia="Times New Roman" w:hAnsi="Times New Roman" w:cs="Times New Roman"/>
          <w:color w:val="000000"/>
          <w:spacing w:val="0"/>
          <w:w w:val="100"/>
          <w:position w:val="0"/>
        </w:rPr>
        <w:t>86,921,000</w:t>
      </w:r>
      <w:r>
        <w:rPr>
          <w:color w:val="000000"/>
          <w:spacing w:val="0"/>
          <w:w w:val="100"/>
          <w:position w:val="0"/>
        </w:rPr>
        <w:t>股为基数，以资本公积转增股本，向全体股东按每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 xml:space="preserve">元，共计转增 </w:t>
      </w:r>
      <w:r>
        <w:rPr>
          <w:rFonts w:ascii="Times New Roman" w:eastAsia="Times New Roman" w:hAnsi="Times New Roman" w:cs="Times New Roman"/>
          <w:color w:val="000000"/>
          <w:spacing w:val="0"/>
          <w:w w:val="100"/>
          <w:position w:val="0"/>
        </w:rPr>
        <w:t>86,921,000.00</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rPr>
        <w:t>173,842,000.00</w:t>
      </w:r>
      <w:r>
        <w:rPr>
          <w:color w:val="000000"/>
          <w:spacing w:val="0"/>
          <w:w w:val="100"/>
          <w:position w:val="0"/>
        </w:rPr>
        <w:t>元。上述资本公司转增股本情况，业经天健会计师事 务所（特殊普通合伙）审验，并出具了《验资报告》</w:t>
      </w:r>
      <w:r>
        <w:rPr>
          <w:color w:val="000000"/>
          <w:spacing w:val="0"/>
          <w:w w:val="100"/>
          <w:position w:val="0"/>
        </w:rPr>
        <w:t>（</w:t>
      </w:r>
      <w:r>
        <w:rPr>
          <w:color w:val="000000"/>
          <w:spacing w:val="0"/>
          <w:w w:val="100"/>
          <w:position w:val="0"/>
        </w:rPr>
        <w:t>天健验〔</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7-108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5</w:t>
      </w:r>
      <w:bookmarkEnd w:id="1373"/>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371"/>
      <w:bookmarkEnd w:id="1372"/>
      <w:bookmarkEnd w:id="1374"/>
    </w:p>
    <w:p>
      <w:pPr>
        <w:pStyle w:val="Style30"/>
        <w:keepNext/>
        <w:keepLines/>
        <w:widowControl w:val="0"/>
        <w:shd w:val="clear" w:color="auto" w:fill="auto"/>
        <w:tabs>
          <w:tab w:pos="470" w:val="left"/>
        </w:tabs>
        <w:bidi w:val="0"/>
        <w:spacing w:before="0" w:after="380" w:line="240" w:lineRule="auto"/>
        <w:ind w:left="0" w:right="0" w:firstLine="0"/>
        <w:jc w:val="left"/>
      </w:pPr>
      <w:bookmarkStart w:id="1371" w:name="bookmark1371"/>
      <w:bookmarkStart w:id="1372" w:name="bookmark1372"/>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371"/>
      <w:bookmarkEnd w:id="1372"/>
      <w:bookmarkEnd w:id="1376"/>
    </w:p>
    <w:p>
      <w:pPr>
        <w:pStyle w:val="Style30"/>
        <w:keepNext/>
        <w:keepLines/>
        <w:widowControl w:val="0"/>
        <w:shd w:val="clear" w:color="auto" w:fill="auto"/>
        <w:tabs>
          <w:tab w:pos="470" w:val="left"/>
        </w:tabs>
        <w:bidi w:val="0"/>
        <w:spacing w:before="0" w:after="380" w:line="240" w:lineRule="auto"/>
        <w:ind w:left="0" w:right="0" w:firstLine="0"/>
        <w:jc w:val="left"/>
      </w:pPr>
      <w:bookmarkStart w:id="1371" w:name="bookmark1371"/>
      <w:bookmarkStart w:id="1372" w:name="bookmark1372"/>
      <w:bookmarkStart w:id="1377" w:name="bookmark1377"/>
      <w:bookmarkStart w:id="1378" w:name="bookmark1378"/>
      <w:r>
        <w:rPr>
          <w:color w:val="000000"/>
          <w:spacing w:val="0"/>
          <w:w w:val="100"/>
          <w:position w:val="0"/>
        </w:rPr>
        <w:t>（</w:t>
      </w:r>
      <w:bookmarkEnd w:id="1377"/>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371"/>
      <w:bookmarkEnd w:id="1372"/>
      <w:bookmarkEnd w:id="137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5</w:t>
      </w:r>
      <w:bookmarkEnd w:id="1381"/>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379"/>
      <w:bookmarkEnd w:id="1380"/>
      <w:bookmarkEnd w:id="138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58,172,900.54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218,567,856.42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86,921,000.00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189,819,756.96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58,172,900.54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218,567,856.42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86,921,000.00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189,819,756.96</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3"/>
        <w:keepNext w:val="0"/>
        <w:keepLines w:val="0"/>
        <w:widowControl w:val="0"/>
        <w:shd w:val="clear" w:color="auto" w:fill="auto"/>
        <w:bidi w:val="0"/>
        <w:spacing w:before="0" w:after="660" w:line="314"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年第三次临时股东大会，会议审议并通过了《关于公司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 利润分配及资公积金转增股本预案的议案》及《关于增加经营范围并修改公司章程的议案》。公司以总股 本</w:t>
      </w:r>
      <w:r>
        <w:rPr>
          <w:rFonts w:ascii="Times New Roman" w:eastAsia="Times New Roman" w:hAnsi="Times New Roman" w:cs="Times New Roman"/>
          <w:color w:val="000000"/>
          <w:spacing w:val="0"/>
          <w:w w:val="100"/>
          <w:position w:val="0"/>
        </w:rPr>
        <w:t>86,921,000</w:t>
      </w:r>
      <w:r>
        <w:rPr>
          <w:color w:val="000000"/>
          <w:spacing w:val="0"/>
          <w:w w:val="100"/>
          <w:position w:val="0"/>
        </w:rPr>
        <w:t>股为基数，以资本公积转增股本，向全体股东按每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 xml:space="preserve">元，共计转增 </w:t>
      </w:r>
      <w:r>
        <w:rPr>
          <w:rFonts w:ascii="Times New Roman" w:eastAsia="Times New Roman" w:hAnsi="Times New Roman" w:cs="Times New Roman"/>
          <w:color w:val="000000"/>
          <w:spacing w:val="0"/>
          <w:w w:val="100"/>
          <w:position w:val="0"/>
        </w:rPr>
        <w:t>86,921,000.00</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rPr>
        <w:t>173,842,000.00</w:t>
      </w:r>
      <w:r>
        <w:rPr>
          <w:color w:val="000000"/>
          <w:spacing w:val="0"/>
          <w:w w:val="100"/>
          <w:position w:val="0"/>
        </w:rPr>
        <w:t>元。上述资本公司转增股本情况，业经天健会计师事 务所（特殊普通合伙）审验，并出具了《验资报告》</w:t>
      </w:r>
      <w:r>
        <w:rPr>
          <w:color w:val="000000"/>
          <w:spacing w:val="0"/>
          <w:w w:val="100"/>
          <w:position w:val="0"/>
        </w:rPr>
        <w:t>（</w:t>
      </w:r>
      <w:r>
        <w:rPr>
          <w:color w:val="000000"/>
          <w:spacing w:val="0"/>
          <w:w w:val="100"/>
          <w:position w:val="0"/>
        </w:rPr>
        <w:t>天健验〔</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7-108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5</w:t>
      </w:r>
      <w:bookmarkEnd w:id="1385"/>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383"/>
      <w:bookmarkEnd w:id="1384"/>
      <w:bookmarkEnd w:id="138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30"/>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5</w:t>
      </w:r>
      <w:bookmarkEnd w:id="138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387"/>
      <w:bookmarkEnd w:id="1388"/>
      <w:bookmarkEnd w:id="139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1070"/>
        <w:gridCol w:w="936"/>
        <w:gridCol w:w="1152"/>
        <w:gridCol w:w="931"/>
        <w:gridCol w:w="936"/>
        <w:gridCol w:w="936"/>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bottom w:val="single" w:sz="4"/>
              <w:right w:val="single" w:sz="4"/>
            </w:tcBorders>
            <w:shd w:val="clear" w:color="auto" w:fill="D3D3D3"/>
            <w:vAlign w:val="center"/>
          </w:tcPr>
          <w:p>
            <w:pPr/>
          </w:p>
        </w:tc>
      </w:tr>
    </w:tbl>
    <w:p>
      <w:pPr>
        <w:widowControl w:val="0"/>
        <w:spacing w:after="11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0"/>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5</w:t>
      </w:r>
      <w:bookmarkEnd w:id="1393"/>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391"/>
      <w:bookmarkEnd w:id="1392"/>
      <w:bookmarkEnd w:id="139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11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0"/>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5</w:t>
      </w:r>
      <w:bookmarkEnd w:id="1397"/>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395"/>
      <w:bookmarkEnd w:id="1396"/>
      <w:bookmarkEnd w:id="1398"/>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20,396,032.04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4,696,308.95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25,092,340.99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20,396,032.04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4,696,308.95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25,092,340.99</w:t>
            </w:r>
          </w:p>
        </w:tc>
      </w:tr>
    </w:tbl>
    <w:p>
      <w:pPr>
        <w:widowControl w:val="0"/>
        <w:spacing w:after="11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0"/>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6</w:t>
      </w:r>
      <w:bookmarkEnd w:id="1401"/>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399"/>
      <w:bookmarkEnd w:id="1400"/>
      <w:bookmarkEnd w:id="1402"/>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168,768,678.63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128,078,953.83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56,366,791.21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50,047,636.07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4,696,308.95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4,678,350.65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10,419,360.00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4,679,560.62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210,019,800.89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168,768,678.63</w:t>
            </w: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9"/>
        <w:keepNext w:val="0"/>
        <w:keepLines w:val="0"/>
        <w:widowControl w:val="0"/>
        <w:shd w:val="clear" w:color="auto" w:fill="auto"/>
        <w:tabs>
          <w:tab w:pos="330" w:val="left"/>
        </w:tabs>
        <w:bidi w:val="0"/>
        <w:spacing w:before="0" w:after="120" w:line="240" w:lineRule="auto"/>
        <w:ind w:left="0" w:right="0" w:firstLine="0"/>
        <w:jc w:val="left"/>
      </w:pPr>
      <w:bookmarkStart w:id="1403" w:name="bookmark1403"/>
      <w:r>
        <w:rPr>
          <w:rFonts w:ascii="Times New Roman" w:eastAsia="Times New Roman" w:hAnsi="Times New Roman" w:cs="Times New Roman"/>
          <w:color w:val="000000"/>
          <w:spacing w:val="0"/>
          <w:w w:val="100"/>
          <w:position w:val="0"/>
          <w:sz w:val="18"/>
          <w:szCs w:val="18"/>
        </w:rPr>
        <w:t>1</w:t>
      </w:r>
      <w:bookmarkEnd w:id="140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9"/>
        <w:keepNext w:val="0"/>
        <w:keepLines w:val="0"/>
        <w:widowControl w:val="0"/>
        <w:shd w:val="clear" w:color="auto" w:fill="auto"/>
        <w:tabs>
          <w:tab w:pos="349" w:val="left"/>
        </w:tabs>
        <w:bidi w:val="0"/>
        <w:spacing w:before="0" w:after="120" w:line="240" w:lineRule="auto"/>
        <w:ind w:left="0" w:right="0" w:firstLine="0"/>
        <w:jc w:val="left"/>
      </w:pPr>
      <w:bookmarkStart w:id="1404" w:name="bookmark1404"/>
      <w:r>
        <w:rPr>
          <w:rFonts w:ascii="Times New Roman" w:eastAsia="Times New Roman" w:hAnsi="Times New Roman" w:cs="Times New Roman"/>
          <w:color w:val="000000"/>
          <w:spacing w:val="0"/>
          <w:w w:val="100"/>
          <w:position w:val="0"/>
          <w:sz w:val="18"/>
          <w:szCs w:val="18"/>
        </w:rPr>
        <w:t>2</w:t>
      </w:r>
      <w:bookmarkEnd w:id="140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9"/>
        <w:keepNext w:val="0"/>
        <w:keepLines w:val="0"/>
        <w:widowControl w:val="0"/>
        <w:shd w:val="clear" w:color="auto" w:fill="auto"/>
        <w:tabs>
          <w:tab w:pos="349" w:val="left"/>
        </w:tabs>
        <w:bidi w:val="0"/>
        <w:spacing w:before="0" w:after="120" w:line="240" w:lineRule="auto"/>
        <w:ind w:left="0" w:right="0" w:firstLine="0"/>
        <w:jc w:val="left"/>
      </w:pPr>
      <w:bookmarkStart w:id="1405" w:name="bookmark1405"/>
      <w:r>
        <w:rPr>
          <w:rFonts w:ascii="Times New Roman" w:eastAsia="Times New Roman" w:hAnsi="Times New Roman" w:cs="Times New Roman"/>
          <w:color w:val="000000"/>
          <w:spacing w:val="0"/>
          <w:w w:val="100"/>
          <w:position w:val="0"/>
          <w:sz w:val="18"/>
          <w:szCs w:val="18"/>
        </w:rPr>
        <w:t>3</w:t>
      </w:r>
      <w:bookmarkEnd w:id="14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9"/>
        <w:keepNext w:val="0"/>
        <w:keepLines w:val="0"/>
        <w:widowControl w:val="0"/>
        <w:shd w:val="clear" w:color="auto" w:fill="auto"/>
        <w:tabs>
          <w:tab w:pos="349" w:val="left"/>
        </w:tabs>
        <w:bidi w:val="0"/>
        <w:spacing w:before="0" w:after="120" w:line="240" w:lineRule="auto"/>
        <w:ind w:left="0" w:right="0" w:firstLine="0"/>
        <w:jc w:val="left"/>
      </w:pPr>
      <w:bookmarkStart w:id="1406" w:name="bookmark1406"/>
      <w:r>
        <w:rPr>
          <w:rFonts w:ascii="Times New Roman" w:eastAsia="Times New Roman" w:hAnsi="Times New Roman" w:cs="Times New Roman"/>
          <w:color w:val="000000"/>
          <w:spacing w:val="0"/>
          <w:w w:val="100"/>
          <w:position w:val="0"/>
          <w:sz w:val="18"/>
          <w:szCs w:val="18"/>
        </w:rPr>
        <w:t>4</w:t>
      </w:r>
      <w:bookmarkEnd w:id="14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9"/>
        <w:keepNext w:val="0"/>
        <w:keepLines w:val="0"/>
        <w:widowControl w:val="0"/>
        <w:shd w:val="clear" w:color="auto" w:fill="auto"/>
        <w:tabs>
          <w:tab w:pos="349" w:val="left"/>
        </w:tabs>
        <w:bidi w:val="0"/>
        <w:spacing w:before="0" w:after="120" w:line="240" w:lineRule="auto"/>
        <w:ind w:left="0" w:right="0" w:firstLine="0"/>
        <w:jc w:val="left"/>
      </w:pPr>
      <w:bookmarkStart w:id="1407" w:name="bookmark1407"/>
      <w:r>
        <w:rPr>
          <w:rFonts w:ascii="Times New Roman" w:eastAsia="Times New Roman" w:hAnsi="Times New Roman" w:cs="Times New Roman"/>
          <w:color w:val="000000"/>
          <w:spacing w:val="0"/>
          <w:w w:val="100"/>
          <w:position w:val="0"/>
          <w:sz w:val="18"/>
          <w:szCs w:val="18"/>
        </w:rPr>
        <w:t>5</w:t>
      </w:r>
      <w:bookmarkEnd w:id="14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r>
        <w:br w:type="page"/>
      </w:r>
    </w:p>
    <w:p>
      <w:pPr>
        <w:pStyle w:val="Style30"/>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6</w:t>
      </w:r>
      <w:bookmarkEnd w:id="1410"/>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08"/>
      <w:bookmarkEnd w:id="1409"/>
      <w:bookmarkEnd w:id="141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365,977,688.87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229,369,326.25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256,781,576.52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147,871,218.40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12,248,289.02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7,689,063.71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5,174,005.76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3,402,359.76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378,225,977.89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237,058,389.96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261,955,582.28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151,273,578.16</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6</w:t>
      </w:r>
      <w:bookmarkEnd w:id="1414"/>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12"/>
      <w:bookmarkEnd w:id="1413"/>
      <w:bookmarkEnd w:id="141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1,447,600.30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1,394,784.54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620,370.13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597,764.79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616,774.50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23,755.08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19,936.11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27,590.75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413,580.06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398,509.86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221,652.36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26,117.66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34,213.41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3,428,203.24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2,418,649.94</w:t>
            </w:r>
          </w:p>
        </w:tc>
      </w:tr>
    </w:tbl>
    <w:p>
      <w:pPr>
        <w:widowControl w:val="0"/>
        <w:spacing w:after="9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6</w:t>
      </w:r>
      <w:bookmarkEnd w:id="1418"/>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16"/>
      <w:bookmarkEnd w:id="1417"/>
      <w:bookmarkEnd w:id="1419"/>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4,633,995.94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3,485,827.15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1,511,172.01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1,480,453.30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1,921,321.83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1,642,807.18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2,740,085.25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2,421,723.62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1,126,526.49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1,075,498.39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投标咨询服务费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3,766,619.08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2,779,107.66</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5,612,309.54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3,467,732.49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854,802.50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615,598.20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22,166,832.64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16,968,747.99</w:t>
            </w:r>
          </w:p>
        </w:tc>
      </w:tr>
    </w:tbl>
    <w:p>
      <w:pPr>
        <w:widowControl w:val="0"/>
        <w:spacing w:after="9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6</w:t>
      </w:r>
      <w:bookmarkEnd w:id="1422"/>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20"/>
      <w:bookmarkEnd w:id="1421"/>
      <w:bookmarkEnd w:id="142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10,824,356.38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8,810,449.92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2,280,397.67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2,129,180.69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1,057,865.94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1,131,049.50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437,406.09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1,110,307.78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578,703.73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1,187,378.48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1,137,200.69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19,384,996.38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13,900,114.84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4,045,566.73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3,855,518.93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318,996.78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308,437.07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2,620,408.58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557,448.69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269,471.71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1,018,142.98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绿化费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206,800.00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175,000.03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2,554,166.09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1,115,373.62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45,886,324.67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35,155,797.65</w:t>
            </w:r>
          </w:p>
        </w:tc>
      </w:tr>
    </w:tbl>
    <w:p>
      <w:pPr>
        <w:widowControl w:val="0"/>
        <w:spacing w:after="9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6</w:t>
      </w:r>
      <w:bookmarkEnd w:id="1426"/>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24"/>
      <w:bookmarkEnd w:id="1425"/>
      <w:bookmarkEnd w:id="142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442,555.73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495,966.66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2,553,550.53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789,131.38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255,921.56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274,218.62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-1,855,073.24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-18,946.10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6</w:t>
      </w:r>
      <w:bookmarkEnd w:id="1430"/>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428"/>
      <w:bookmarkEnd w:id="1429"/>
      <w:bookmarkEnd w:id="143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5,215,618.76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943,210.50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5,215,618.76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943,210.50</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6</w:t>
      </w:r>
      <w:bookmarkEnd w:id="1434"/>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432"/>
      <w:bookmarkEnd w:id="1433"/>
      <w:bookmarkEnd w:id="143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6</w:t>
      </w:r>
      <w:bookmarkEnd w:id="1438"/>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436"/>
      <w:bookmarkEnd w:id="1437"/>
      <w:bookmarkEnd w:id="1439"/>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470"/>
        <w:gridCol w:w="3187"/>
        <w:gridCol w:w="292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6</w:t>
      </w:r>
      <w:bookmarkEnd w:id="1442"/>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440"/>
      <w:bookmarkEnd w:id="1441"/>
      <w:bookmarkEnd w:id="1443"/>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4,918,293.61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3,878,722.34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5,796.35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4,922,763.27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3,884,608.27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220KV</w:t>
            </w:r>
            <w:r>
              <w:rPr>
                <w:color w:val="000000"/>
                <w:spacing w:val="0"/>
                <w:w w:val="100"/>
                <w:position w:val="0"/>
              </w:rPr>
              <w:t>高压 电力电缆附 件及高低压 电气成套设 备项目专项 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长春市财政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1,027,989.73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1,227,287.08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环保型氟碳 气体绝缘开 关设备建设 项目专项资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长春市财政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494,623.21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494,623.22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C-GLS</w:t>
            </w:r>
            <w:r>
              <w:rPr>
                <w:color w:val="000000"/>
                <w:spacing w:val="0"/>
                <w:w w:val="100"/>
                <w:position w:val="0"/>
              </w:rPr>
              <w:t>智能 型环网开关 设备建设项 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长春市财政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233,280.67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双阳区经济 局拨付民企 上市扶持资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双阳区经济 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奖励上市而</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给予的政府</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长春市财政 局拨付民企 上市扶持资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长春市财政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奖励上市而</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给予的政府</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会计集中核 算中心政府 资金补助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长春市市直 行政事业单 位会计集中 核算中心政 府核算大厅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临安市财政 局工业发展 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临安市经济 和信息化局 新产品研发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临安市经济 和信息化局 新增规模企 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临安市科学 技术局财政 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贷款利息补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双阳区财政 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C-GIS</w:t>
            </w:r>
            <w:r>
              <w:rPr>
                <w:color w:val="000000"/>
                <w:spacing w:val="0"/>
                <w:w w:val="100"/>
                <w:position w:val="0"/>
              </w:rPr>
              <w:t>智能 型环网开关 设备建设项 目技术改造 奖励资金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双阳区财政 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贷款利息补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长春市市直 行政事业单 位会计集中 核算中心政 府核算大厅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4" w:lineRule="exact"/>
              <w:ind w:left="0" w:right="0" w:firstLine="0"/>
              <w:jc w:val="left"/>
            </w:pPr>
            <w:r>
              <w:rPr>
                <w:color w:val="000000"/>
                <w:spacing w:val="0"/>
                <w:w w:val="100"/>
                <w:position w:val="0"/>
              </w:rPr>
              <w:t>吉林省名牌 产品认定奖 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长春市市直 行政事业单 位会计集中 核算中心政 府核算大厅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清洁生产专 项补助资金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吉林省环境</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保护厅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上市申请费 用补贴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双阳区财政 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奖励上市而</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给予的政府</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环境保护排 污费专项资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吉林省环境</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保护厅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套 智能高低压 电气成套设 备、</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 xml:space="preserve">单 元环网柜开 关设备、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只柱上 开关设备生 产线技术改 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47,900.00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国内发明专 利资助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1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0" w:lineRule="exact"/>
              <w:ind w:left="0" w:right="0" w:firstLine="0"/>
              <w:jc w:val="left"/>
            </w:pPr>
            <w:r>
              <w:rPr>
                <w:color w:val="000000"/>
                <w:spacing w:val="0"/>
                <w:w w:val="100"/>
                <w:position w:val="0"/>
              </w:rPr>
              <w:t>基于计算机 辅助设计、生 产制造智能 环网柜的生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产系统奖励</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4,918,293.61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3,878,722.34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7</w:t>
      </w:r>
      <w:bookmarkEnd w:id="1446"/>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44"/>
      <w:bookmarkEnd w:id="1445"/>
      <w:bookmarkEnd w:id="144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19,508.72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29,662.58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7</w:t>
      </w:r>
      <w:bookmarkEnd w:id="1450"/>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48"/>
      <w:bookmarkEnd w:id="1449"/>
      <w:bookmarkEnd w:id="1451"/>
    </w:p>
    <w:p>
      <w:pPr>
        <w:pStyle w:val="Style30"/>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2" w:name="bookmark14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48"/>
      <w:bookmarkEnd w:id="1449"/>
      <w:bookmarkEnd w:id="145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11,274,228.26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8,071,472.59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-699,687.60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-245,087.15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10,574,540.66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7,826,385.44</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53"/>
      <w:bookmarkEnd w:id="1454"/>
      <w:bookmarkEnd w:id="1455"/>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71,218,782.55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10,682,817.38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-12,489.82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191,326.01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-263,384.04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782,022.18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42,129.00</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研发费用加计扣除数的影响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-1,057,966.43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与资产相关的政府补助形成的资产本期摊销数的影响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210,086.38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10,574,540.66</w:t>
            </w:r>
          </w:p>
        </w:tc>
      </w:tr>
    </w:tbl>
    <w:p>
      <w:pPr>
        <w:widowControl w:val="0"/>
        <w:spacing w:after="9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7</w:t>
      </w:r>
      <w:bookmarkEnd w:id="1458"/>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456"/>
      <w:bookmarkEnd w:id="1457"/>
      <w:bookmarkEnd w:id="1459"/>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7</w:t>
      </w:r>
      <w:bookmarkEnd w:id="1462"/>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460"/>
      <w:bookmarkEnd w:id="1461"/>
      <w:bookmarkEnd w:id="1463"/>
    </w:p>
    <w:p>
      <w:pPr>
        <w:pStyle w:val="Style30"/>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60"/>
      <w:bookmarkEnd w:id="1461"/>
      <w:bookmarkEnd w:id="146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2,553,550.53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788,581.49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3,162,400.00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2,104,900.00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16,717,443.84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13,387,637.09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653,965.79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2,987,520.44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115,651.59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437,801.26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23,203,011.75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19,706,440.28</w:t>
            </w:r>
          </w:p>
        </w:tc>
      </w:tr>
    </w:tbl>
    <w:p>
      <w:pPr>
        <w:widowControl w:val="0"/>
        <w:spacing w:after="9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0"/>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65"/>
      <w:bookmarkEnd w:id="1466"/>
      <w:bookmarkEnd w:id="1467"/>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19,837,410.21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17,763,269.53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782,539.90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3,741,079.42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255,921.56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275,323.22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17,737,808.52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10,656,604.73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15,197,453.45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10,164,868.35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2,538,313.64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9,450,033.56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56,349,447.28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52,051,178.81</w:t>
            </w:r>
          </w:p>
        </w:tc>
      </w:tr>
    </w:tbl>
    <w:p>
      <w:pPr>
        <w:widowControl w:val="0"/>
        <w:spacing w:after="9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0"/>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68"/>
      <w:bookmarkEnd w:id="1469"/>
      <w:bookmarkEnd w:id="1471"/>
    </w:p>
    <w:p>
      <w:pPr>
        <w:pStyle w:val="Style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收到与资产相关的政府补助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bl>
    <w:p>
      <w:pPr>
        <w:widowControl w:val="0"/>
        <w:spacing w:after="9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0"/>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72"/>
      <w:bookmarkEnd w:id="1473"/>
      <w:bookmarkEnd w:id="147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0"/>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76"/>
      <w:bookmarkEnd w:id="1477"/>
      <w:bookmarkEnd w:id="1479"/>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0"/>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80"/>
      <w:bookmarkEnd w:id="1481"/>
      <w:bookmarkEnd w:id="1483"/>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股票发行服务费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7,268,100.00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7,268,100.00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0"/>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7</w:t>
      </w:r>
      <w:bookmarkEnd w:id="1486"/>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84"/>
      <w:bookmarkEnd w:id="1485"/>
      <w:bookmarkEnd w:id="1487"/>
    </w:p>
    <w:p>
      <w:pPr>
        <w:pStyle w:val="Style30"/>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8" w:name="bookmark148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84"/>
      <w:bookmarkEnd w:id="1485"/>
      <w:bookmarkEnd w:id="1488"/>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60,644,241.89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51,253,666.62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5,215,618.76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943,210.50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9,397,696.09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8,912,310.76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385,270.84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226,301.33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321,511.19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336,755.32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442,555.73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495,966.66</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-699,687.60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-245,087.15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-13,500,420.44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12,149,980.46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-75,344,535.06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-36,626,482.70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37,309,177.50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16,010,956.00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24,171,428.90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53,457,577.80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252,438,614.18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113,088,640.43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113,088,640.43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69,660,499.90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139,349,973.75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43,428,140.53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89"/>
      <w:bookmarkEnd w:id="1490"/>
      <w:bookmarkEnd w:id="149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492"/>
      <w:bookmarkEnd w:id="1493"/>
      <w:bookmarkEnd w:id="1495"/>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w:t>
      </w:r>
      <w:bookmarkEnd w:id="1498"/>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496"/>
      <w:bookmarkEnd w:id="1497"/>
      <w:bookmarkEnd w:id="1499"/>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64,501.90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252,437,536.34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113,024,138.53</w:t>
            </w:r>
          </w:p>
        </w:tc>
      </w:tr>
    </w:tbl>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252,438,614.18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113,088,640.43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252,438,614.18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113,088,640.43</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7</w:t>
      </w:r>
      <w:bookmarkEnd w:id="1502"/>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500"/>
      <w:bookmarkEnd w:id="1501"/>
      <w:bookmarkEnd w:id="1503"/>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7</w:t>
      </w:r>
      <w:bookmarkEnd w:id="1506"/>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504"/>
      <w:bookmarkEnd w:id="1505"/>
      <w:bookmarkEnd w:id="150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17,669,133.92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票据及保函保证金</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82,461,760.59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17,613,278.88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14,157,161.62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保理借款抵押、保函质押担保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131,901,335.01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7</w:t>
      </w:r>
      <w:bookmarkEnd w:id="1510"/>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508"/>
      <w:bookmarkEnd w:id="1509"/>
      <w:bookmarkEnd w:id="1511"/>
    </w:p>
    <w:p>
      <w:pPr>
        <w:pStyle w:val="Style30"/>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2" w:name="bookmark1512"/>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08"/>
      <w:bookmarkEnd w:id="1509"/>
      <w:bookmarkEnd w:id="151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1,040,550.00</w:t>
            </w:r>
          </w:p>
        </w:tc>
      </w:tr>
    </w:tbl>
    <w:p>
      <w:pPr>
        <w:widowControl w:val="0"/>
        <w:spacing w:after="79" w:line="1" w:lineRule="exact"/>
      </w:pPr>
    </w:p>
    <w:p>
      <w:pPr>
        <w:pStyle w:val="Style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326" w:lineRule="exact"/>
        <w:ind w:left="0" w:right="0" w:firstLine="0"/>
        <w:jc w:val="left"/>
      </w:pPr>
      <w:bookmarkStart w:id="1513" w:name="bookmark1513"/>
      <w:bookmarkStart w:id="1514" w:name="bookmark1514"/>
      <w:bookmarkStart w:id="1515" w:name="bookmark15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13"/>
      <w:bookmarkEnd w:id="1514"/>
      <w:bookmarkEnd w:id="1515"/>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本公司于英国设立子公司欧内斯特电气有限公司</w:t>
      </w:r>
      <w:r>
        <w:rPr>
          <w:color w:val="000000"/>
          <w:spacing w:val="0"/>
          <w:w w:val="100"/>
          <w:position w:val="0"/>
        </w:rPr>
        <w:t>(</w:t>
      </w:r>
      <w:r>
        <w:rPr>
          <w:rFonts w:ascii="Times New Roman" w:eastAsia="Times New Roman" w:hAnsi="Times New Roman" w:cs="Times New Roman"/>
          <w:color w:val="000000"/>
          <w:spacing w:val="0"/>
          <w:w w:val="100"/>
          <w:position w:val="0"/>
        </w:rPr>
        <w:t>ERNEST ELECTRIC LIMITED</w:t>
      </w:r>
      <w:r>
        <w:rPr>
          <w:color w:val="000000"/>
          <w:spacing w:val="0"/>
          <w:w w:val="100"/>
          <w:position w:val="0"/>
        </w:rPr>
        <w:t>)，记账本位币为英镑。</w:t>
      </w:r>
    </w:p>
    <w:p>
      <w:pPr>
        <w:pStyle w:val="Style30"/>
        <w:keepNext/>
        <w:keepLines/>
        <w:widowControl w:val="0"/>
        <w:shd w:val="clear" w:color="auto" w:fill="auto"/>
        <w:bidi w:val="0"/>
        <w:spacing w:before="0" w:after="300" w:line="341" w:lineRule="auto"/>
        <w:ind w:left="0" w:right="0" w:firstLine="0"/>
        <w:jc w:val="left"/>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78</w:t>
      </w:r>
      <w:r>
        <w:rPr>
          <w:color w:val="000000"/>
          <w:spacing w:val="0"/>
          <w:w w:val="100"/>
          <w:position w:val="0"/>
        </w:rPr>
        <w:t>、套期</w:t>
      </w:r>
      <w:bookmarkEnd w:id="1516"/>
      <w:bookmarkEnd w:id="1517"/>
      <w:bookmarkEnd w:id="1518"/>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0"/>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79</w:t>
      </w:r>
      <w:r>
        <w:rPr>
          <w:color w:val="000000"/>
          <w:spacing w:val="0"/>
          <w:w w:val="100"/>
          <w:position w:val="0"/>
        </w:rPr>
        <w:t>、其他</w:t>
      </w:r>
      <w:bookmarkEnd w:id="1519"/>
      <w:bookmarkEnd w:id="1520"/>
      <w:bookmarkEnd w:id="1521"/>
    </w:p>
    <w:p>
      <w:pPr>
        <w:pStyle w:val="Style26"/>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sz w:val="24"/>
          <w:szCs w:val="24"/>
        </w:rPr>
        <w:t>八</w:t>
      </w:r>
      <w:bookmarkEnd w:id="1524"/>
      <w:r>
        <w:rPr>
          <w:color w:val="000000"/>
          <w:spacing w:val="0"/>
          <w:w w:val="100"/>
          <w:position w:val="0"/>
          <w:sz w:val="24"/>
          <w:szCs w:val="24"/>
        </w:rPr>
        <w:t>、合并范围的变更</w:t>
      </w:r>
      <w:bookmarkEnd w:id="1522"/>
      <w:bookmarkEnd w:id="1523"/>
      <w:bookmarkEnd w:id="1525"/>
    </w:p>
    <w:p>
      <w:pPr>
        <w:pStyle w:val="Style30"/>
        <w:keepNext/>
        <w:keepLines/>
        <w:widowControl w:val="0"/>
        <w:shd w:val="clear" w:color="auto" w:fill="auto"/>
        <w:bidi w:val="0"/>
        <w:spacing w:before="0" w:after="380" w:line="240" w:lineRule="auto"/>
        <w:ind w:left="0" w:right="0" w:firstLine="0"/>
        <w:jc w:val="left"/>
      </w:pPr>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26"/>
      <w:bookmarkEnd w:id="1527"/>
      <w:bookmarkEnd w:id="1528"/>
    </w:p>
    <w:p>
      <w:pPr>
        <w:pStyle w:val="Style30"/>
        <w:keepNext/>
        <w:keepLines/>
        <w:widowControl w:val="0"/>
        <w:shd w:val="clear" w:color="auto" w:fill="auto"/>
        <w:bidi w:val="0"/>
        <w:spacing w:before="0" w:after="380" w:line="240" w:lineRule="auto"/>
        <w:ind w:left="0" w:right="0" w:firstLine="0"/>
        <w:jc w:val="left"/>
      </w:pPr>
      <w:bookmarkStart w:id="1526" w:name="bookmark1526"/>
      <w:bookmarkStart w:id="1527" w:name="bookmark1527"/>
      <w:bookmarkStart w:id="1529" w:name="bookmark15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26"/>
      <w:bookmarkEnd w:id="1527"/>
      <w:bookmarkEnd w:id="1529"/>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30" w:name="bookmark1530"/>
      <w:bookmarkStart w:id="1531" w:name="bookmark1531"/>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530"/>
      <w:bookmarkEnd w:id="1531"/>
      <w:bookmarkEnd w:id="1532"/>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9"/>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533"/>
      <w:bookmarkEnd w:id="1534"/>
      <w:bookmarkEnd w:id="1536"/>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pStyle w:val="Style9"/>
        <w:keepNext w:val="0"/>
        <w:keepLines w:val="0"/>
        <w:widowControl w:val="0"/>
        <w:shd w:val="clear" w:color="auto" w:fill="auto"/>
        <w:bidi w:val="0"/>
        <w:spacing w:before="0" w:after="380" w:line="353"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30"/>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color w:val="000000"/>
          <w:spacing w:val="0"/>
          <w:w w:val="100"/>
          <w:position w:val="0"/>
        </w:rPr>
        <w:t>（</w:t>
      </w:r>
      <w:bookmarkEnd w:id="1539"/>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537"/>
      <w:bookmarkEnd w:id="1538"/>
      <w:bookmarkEnd w:id="1540"/>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9"/>
        <w:keepNext w:val="0"/>
        <w:keepLines w:val="0"/>
        <w:widowControl w:val="0"/>
        <w:shd w:val="clear" w:color="auto" w:fill="auto"/>
        <w:bidi w:val="0"/>
        <w:spacing w:before="0" w:after="380" w:line="240" w:lineRule="auto"/>
        <w:ind w:left="0" w:right="0" w:firstLine="0"/>
        <w:jc w:val="left"/>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402" w:right="1084" w:bottom="1464" w:left="107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320" w:after="380" w:line="240" w:lineRule="auto"/>
        <w:ind w:left="0" w:right="0" w:firstLine="0"/>
        <w:jc w:val="left"/>
      </w:pPr>
      <w:bookmarkStart w:id="1541" w:name="bookmark1541"/>
      <w:r>
        <w:rPr>
          <w:b/>
          <w:bCs/>
          <w:color w:val="000000"/>
          <w:spacing w:val="0"/>
          <w:w w:val="100"/>
          <w:position w:val="0"/>
        </w:rPr>
        <w:t>（</w:t>
      </w:r>
      <w:bookmarkEnd w:id="1541"/>
      <w:r>
        <w:rPr>
          <w:rFonts w:ascii="Times New Roman" w:eastAsia="Times New Roman" w:hAnsi="Times New Roman" w:cs="Times New Roman"/>
          <w:b/>
          <w:bCs/>
          <w:color w:val="000000"/>
          <w:spacing w:val="0"/>
          <w:w w:val="100"/>
          <w:position w:val="0"/>
        </w:rPr>
        <w:t>5</w:t>
      </w:r>
      <w:r>
        <w:rPr>
          <w:b/>
          <w:bCs/>
          <w:color w:val="000000"/>
          <w:spacing w:val="0"/>
          <w:w w:val="100"/>
          <w:position w:val="0"/>
        </w:rPr>
        <w:t>） 购买日或合并当期期末无法合理确定合并对价或被购买方可辨认资产、负债公允价值的相关说明</w:t>
      </w:r>
    </w:p>
    <w:p>
      <w:pPr>
        <w:pStyle w:val="Style33"/>
        <w:keepNext w:val="0"/>
        <w:keepLines w:val="0"/>
        <w:widowControl w:val="0"/>
        <w:shd w:val="clear" w:color="auto" w:fill="auto"/>
        <w:tabs>
          <w:tab w:pos="493" w:val="left"/>
        </w:tabs>
        <w:bidi w:val="0"/>
        <w:spacing w:before="0" w:after="380" w:line="240" w:lineRule="auto"/>
        <w:ind w:left="0" w:right="0" w:firstLine="0"/>
        <w:jc w:val="left"/>
      </w:pPr>
      <w:bookmarkStart w:id="1542" w:name="bookmark1542"/>
      <w:r>
        <w:rPr>
          <w:b/>
          <w:bCs/>
          <w:color w:val="000000"/>
          <w:spacing w:val="0"/>
          <w:w w:val="100"/>
          <w:position w:val="0"/>
        </w:rPr>
        <w:t>（</w:t>
      </w:r>
      <w:bookmarkEnd w:id="1542"/>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其他说明</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、同一控制下企业合并</w:t>
      </w:r>
    </w:p>
    <w:p>
      <w:pPr>
        <w:pStyle w:val="Style33"/>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）合并成本</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0"/>
        <w:jc w:val="left"/>
      </w:pPr>
      <w:bookmarkStart w:id="1543" w:name="bookmark1543"/>
      <w:r>
        <w:rPr>
          <w:b/>
          <w:bCs/>
          <w:color w:val="000000"/>
          <w:spacing w:val="0"/>
          <w:w w:val="100"/>
          <w:position w:val="0"/>
        </w:rPr>
        <w:t>（</w:t>
      </w:r>
      <w:bookmarkEnd w:id="1543"/>
      <w:r>
        <w:rPr>
          <w:rFonts w:ascii="Times New Roman" w:eastAsia="Times New Roman" w:hAnsi="Times New Roman" w:cs="Times New Roman"/>
          <w:b/>
          <w:bCs/>
          <w:color w:val="000000"/>
          <w:spacing w:val="0"/>
          <w:w w:val="100"/>
          <w:position w:val="0"/>
        </w:rPr>
        <w:t>3</w:t>
      </w:r>
      <w:r>
        <w:rPr>
          <w:b/>
          <w:bCs/>
          <w:color w:val="000000"/>
          <w:spacing w:val="0"/>
          <w:w w:val="100"/>
          <w:position w:val="0"/>
        </w:rPr>
        <w:t>）合并日被合并方资产、负债的账面价值</w:t>
      </w:r>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企业合并中承担的被合并方的或有负债：</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tabs>
          <w:tab w:pos="378" w:val="left"/>
        </w:tabs>
        <w:bidi w:val="0"/>
        <w:spacing w:before="0" w:after="380" w:line="240" w:lineRule="auto"/>
        <w:ind w:left="0" w:right="0" w:firstLine="0"/>
        <w:jc w:val="left"/>
      </w:pPr>
      <w:bookmarkStart w:id="1544" w:name="bookmark1544"/>
      <w:r>
        <w:rPr>
          <w:rFonts w:ascii="Times New Roman" w:eastAsia="Times New Roman" w:hAnsi="Times New Roman" w:cs="Times New Roman"/>
          <w:b/>
          <w:bCs/>
          <w:color w:val="000000"/>
          <w:spacing w:val="0"/>
          <w:w w:val="100"/>
          <w:position w:val="0"/>
        </w:rPr>
        <w:t>3</w:t>
      </w:r>
      <w:bookmarkEnd w:id="1544"/>
      <w:r>
        <w:rPr>
          <w:b/>
          <w:bCs/>
          <w:color w:val="000000"/>
          <w:spacing w:val="0"/>
          <w:w w:val="100"/>
          <w:position w:val="0"/>
        </w:rPr>
        <w:t>、</w:t>
        <w:tab/>
        <w:t>反向购买</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3"/>
        <w:keepNext w:val="0"/>
        <w:keepLines w:val="0"/>
        <w:widowControl w:val="0"/>
        <w:shd w:val="clear" w:color="auto" w:fill="auto"/>
        <w:tabs>
          <w:tab w:pos="378" w:val="left"/>
        </w:tabs>
        <w:bidi w:val="0"/>
        <w:spacing w:before="0" w:after="380" w:line="240" w:lineRule="auto"/>
        <w:ind w:left="0" w:right="0" w:firstLine="0"/>
        <w:jc w:val="left"/>
      </w:pPr>
      <w:bookmarkStart w:id="1545" w:name="bookmark1545"/>
      <w:r>
        <w:rPr>
          <w:rFonts w:ascii="Times New Roman" w:eastAsia="Times New Roman" w:hAnsi="Times New Roman" w:cs="Times New Roman"/>
          <w:b/>
          <w:bCs/>
          <w:color w:val="000000"/>
          <w:spacing w:val="0"/>
          <w:w w:val="100"/>
          <w:position w:val="0"/>
        </w:rPr>
        <w:t>4</w:t>
      </w:r>
      <w:bookmarkEnd w:id="1545"/>
      <w:r>
        <w:rPr>
          <w:b/>
          <w:bCs/>
          <w:color w:val="000000"/>
          <w:spacing w:val="0"/>
          <w:w w:val="100"/>
          <w:position w:val="0"/>
        </w:rPr>
        <w:t>、</w:t>
        <w:tab/>
        <w:t>处置子公司</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5</w:t>
      </w:r>
      <w:bookmarkEnd w:id="1548"/>
      <w:r>
        <w:rPr>
          <w:color w:val="000000"/>
          <w:spacing w:val="0"/>
          <w:w w:val="100"/>
          <w:position w:val="0"/>
        </w:rPr>
        <w:t>、其他原因的合并范围变动</w:t>
      </w:r>
      <w:bookmarkEnd w:id="1546"/>
      <w:bookmarkEnd w:id="1547"/>
      <w:bookmarkEnd w:id="1549"/>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left"/>
        <w:tblLayout w:type="fixed"/>
      </w:tblPr>
      <w:tblGrid>
        <w:gridCol w:w="3134"/>
        <w:gridCol w:w="1200"/>
        <w:gridCol w:w="1219"/>
        <w:gridCol w:w="1512"/>
        <w:gridCol w:w="1282"/>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股权取得方 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股权取得时 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67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19"/>
                <w:szCs w:val="19"/>
              </w:rPr>
              <w:t>欧内斯特电气有限公司</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ERNEST</w:t>
            </w:r>
          </w:p>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ELECTRIC LIMITED</w:t>
            </w:r>
            <w:r>
              <w:rPr>
                <w:color w:val="000000"/>
                <w:spacing w:val="0"/>
                <w:w w:val="100"/>
                <w:position w:val="0"/>
                <w:sz w:val="19"/>
                <w:szCs w:val="19"/>
              </w:rPr>
              <w:t>)</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设立</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2016-10-19</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1,013,130.00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639" w:line="1" w:lineRule="exact"/>
      </w:pPr>
    </w:p>
    <w:p>
      <w:pPr>
        <w:pStyle w:val="Style30"/>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6</w:t>
      </w:r>
      <w:bookmarkEnd w:id="1552"/>
      <w:r>
        <w:rPr>
          <w:color w:val="000000"/>
          <w:spacing w:val="0"/>
          <w:w w:val="100"/>
          <w:position w:val="0"/>
        </w:rPr>
        <w:t>、其他</w:t>
      </w:r>
      <w:bookmarkEnd w:id="1550"/>
      <w:bookmarkEnd w:id="1551"/>
      <w:bookmarkEnd w:id="1553"/>
    </w:p>
    <w:p>
      <w:pPr>
        <w:pStyle w:val="Style26"/>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sz w:val="24"/>
          <w:szCs w:val="24"/>
        </w:rPr>
        <w:t>九</w:t>
      </w:r>
      <w:bookmarkEnd w:id="1556"/>
      <w:r>
        <w:rPr>
          <w:color w:val="000000"/>
          <w:spacing w:val="0"/>
          <w:w w:val="100"/>
          <w:position w:val="0"/>
          <w:sz w:val="24"/>
          <w:szCs w:val="24"/>
        </w:rPr>
        <w:t>、在其他主体中的权益</w:t>
      </w:r>
      <w:bookmarkEnd w:id="1554"/>
      <w:bookmarkEnd w:id="1555"/>
      <w:bookmarkEnd w:id="1557"/>
    </w:p>
    <w:p>
      <w:pPr>
        <w:pStyle w:val="Style30"/>
        <w:keepNext/>
        <w:keepLines/>
        <w:widowControl w:val="0"/>
        <w:shd w:val="clear" w:color="auto" w:fill="auto"/>
        <w:bidi w:val="0"/>
        <w:spacing w:before="0" w:line="240" w:lineRule="auto"/>
        <w:ind w:left="0" w:right="0" w:firstLine="0"/>
        <w:jc w:val="left"/>
      </w:pPr>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58"/>
      <w:bookmarkEnd w:id="1559"/>
      <w:bookmarkEnd w:id="1560"/>
    </w:p>
    <w:p>
      <w:pPr>
        <w:pStyle w:val="Style30"/>
        <w:keepNext/>
        <w:keepLines/>
        <w:widowControl w:val="0"/>
        <w:shd w:val="clear" w:color="auto" w:fill="auto"/>
        <w:bidi w:val="0"/>
        <w:spacing w:before="0" w:line="240" w:lineRule="auto"/>
        <w:ind w:left="0" w:right="0" w:firstLine="140"/>
        <w:jc w:val="left"/>
      </w:pPr>
      <w:bookmarkStart w:id="1558" w:name="bookmark1558"/>
      <w:bookmarkStart w:id="1559" w:name="bookmark1559"/>
      <w:bookmarkStart w:id="1561" w:name="bookmark1561"/>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58"/>
      <w:bookmarkEnd w:id="1559"/>
      <w:bookmarkEnd w:id="1561"/>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吉林省埃尔顿电 气有限公司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浙江开盛电气有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9"/>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9"/>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9"/>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562" w:name="bookmark1562"/>
      <w:bookmarkStart w:id="1563" w:name="bookmark1563"/>
      <w:bookmarkStart w:id="1564" w:name="bookmark15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62"/>
      <w:bookmarkEnd w:id="1563"/>
      <w:bookmarkEnd w:id="156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7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浙江开盛电气有限公司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4,277,450.68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13,716,384.43</w:t>
            </w:r>
          </w:p>
        </w:tc>
      </w:tr>
    </w:tbl>
    <w:p>
      <w:pPr>
        <w:widowControl w:val="0"/>
        <w:spacing w:after="99" w:line="1" w:lineRule="exact"/>
      </w:pP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numPr>
          <w:ilvl w:val="0"/>
          <w:numId w:val="77"/>
        </w:numPr>
        <w:shd w:val="clear" w:color="auto" w:fill="auto"/>
        <w:bidi w:val="0"/>
        <w:spacing w:before="0" w:line="240" w:lineRule="auto"/>
        <w:ind w:left="0" w:right="0" w:firstLine="140"/>
        <w:jc w:val="left"/>
      </w:pPr>
      <w:bookmarkStart w:id="1565" w:name="bookmark1565"/>
      <w:bookmarkStart w:id="1566" w:name="bookmark1566"/>
      <w:bookmarkStart w:id="1567" w:name="bookmark1567"/>
      <w:bookmarkStart w:id="1568" w:name="bookmark1568"/>
      <w:bookmarkEnd w:id="1567"/>
      <w:r>
        <w:rPr>
          <w:color w:val="000000"/>
          <w:spacing w:val="0"/>
          <w:w w:val="100"/>
          <w:position w:val="0"/>
        </w:rPr>
        <w:t>重要非全资子公司的主要财务信息</w:t>
      </w:r>
      <w:bookmarkEnd w:id="1565"/>
      <w:bookmarkEnd w:id="1566"/>
      <w:bookmarkEnd w:id="1568"/>
    </w:p>
    <w:p>
      <w:pPr>
        <w:pStyle w:val="Style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浙江开 盛电气 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61,872,9</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6,355,17</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68,228,0</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22,506,8</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22,506,8</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79.49</w:t>
            </w:r>
          </w:p>
        </w:tc>
      </w:tr>
    </w:tbl>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浙江开盛电</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气有限公司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88,885,686.6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14,258,168.9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14,258,168.9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6,661,539.62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40,695,313.6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4,020,101.84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4,020,101.84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-1,480,620.87</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93" w:val="left"/>
        </w:tabs>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569"/>
      <w:bookmarkEnd w:id="1570"/>
      <w:bookmarkEnd w:id="1572"/>
    </w:p>
    <w:p>
      <w:pPr>
        <w:pStyle w:val="Style30"/>
        <w:keepNext/>
        <w:keepLines/>
        <w:widowControl w:val="0"/>
        <w:shd w:val="clear" w:color="auto" w:fill="auto"/>
        <w:tabs>
          <w:tab w:pos="493" w:val="left"/>
        </w:tabs>
        <w:bidi w:val="0"/>
        <w:spacing w:before="0" w:after="380" w:line="240" w:lineRule="auto"/>
        <w:ind w:left="0" w:right="0" w:firstLine="0"/>
        <w:jc w:val="left"/>
      </w:pPr>
      <w:bookmarkStart w:id="1569" w:name="bookmark1569"/>
      <w:bookmarkStart w:id="1570" w:name="bookmark1570"/>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569"/>
      <w:bookmarkEnd w:id="1570"/>
      <w:bookmarkEnd w:id="1574"/>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75"/>
      <w:bookmarkEnd w:id="1576"/>
      <w:bookmarkEnd w:id="1577"/>
    </w:p>
    <w:p>
      <w:pPr>
        <w:pStyle w:val="Style30"/>
        <w:keepNext/>
        <w:keepLines/>
        <w:widowControl w:val="0"/>
        <w:shd w:val="clear" w:color="auto" w:fill="auto"/>
        <w:tabs>
          <w:tab w:pos="493" w:val="left"/>
        </w:tabs>
        <w:bidi w:val="0"/>
        <w:spacing w:before="0" w:after="380" w:line="240" w:lineRule="auto"/>
        <w:ind w:left="0" w:right="0" w:firstLine="0"/>
        <w:jc w:val="left"/>
      </w:pPr>
      <w:bookmarkStart w:id="1575" w:name="bookmark1575"/>
      <w:bookmarkStart w:id="1576" w:name="bookmark1576"/>
      <w:bookmarkStart w:id="1578" w:name="bookmark1578"/>
      <w:bookmarkStart w:id="1579" w:name="bookmark1579"/>
      <w:r>
        <w:rPr>
          <w:color w:val="000000"/>
          <w:spacing w:val="0"/>
          <w:w w:val="100"/>
          <w:position w:val="0"/>
        </w:rPr>
        <w:t>（</w:t>
      </w:r>
      <w:bookmarkEnd w:id="157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575"/>
      <w:bookmarkEnd w:id="1576"/>
      <w:bookmarkEnd w:id="1579"/>
    </w:p>
    <w:p>
      <w:pPr>
        <w:pStyle w:val="Style30"/>
        <w:keepNext/>
        <w:keepLines/>
        <w:widowControl w:val="0"/>
        <w:shd w:val="clear" w:color="auto" w:fill="auto"/>
        <w:tabs>
          <w:tab w:pos="493" w:val="left"/>
        </w:tabs>
        <w:bidi w:val="0"/>
        <w:spacing w:before="0" w:after="380" w:line="240" w:lineRule="auto"/>
        <w:ind w:left="0" w:right="0" w:firstLine="0"/>
        <w:jc w:val="left"/>
      </w:pPr>
      <w:bookmarkStart w:id="1575" w:name="bookmark1575"/>
      <w:bookmarkStart w:id="1576" w:name="bookmark1576"/>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575"/>
      <w:bookmarkEnd w:id="1576"/>
      <w:bookmarkEnd w:id="1581"/>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3</w:t>
      </w:r>
      <w:bookmarkEnd w:id="1584"/>
      <w:r>
        <w:rPr>
          <w:color w:val="000000"/>
          <w:spacing w:val="0"/>
          <w:w w:val="100"/>
          <w:position w:val="0"/>
        </w:rPr>
        <w:t>、在合营安排或联营企业中的权益</w:t>
      </w:r>
      <w:bookmarkEnd w:id="1582"/>
      <w:bookmarkEnd w:id="1583"/>
      <w:bookmarkEnd w:id="1585"/>
    </w:p>
    <w:p>
      <w:pPr>
        <w:pStyle w:val="Style30"/>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6" w:name="bookmark15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82"/>
      <w:bookmarkEnd w:id="1583"/>
      <w:bookmarkEnd w:id="1586"/>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r>
        <w:br w:type="page"/>
      </w:r>
    </w:p>
    <w:p>
      <w:pPr>
        <w:pStyle w:val="Style30"/>
        <w:keepNext/>
        <w:keepLines/>
        <w:widowControl w:val="0"/>
        <w:shd w:val="clear" w:color="auto" w:fill="auto"/>
        <w:bidi w:val="0"/>
        <w:spacing w:before="0" w:line="240" w:lineRule="auto"/>
        <w:ind w:left="0" w:right="0" w:firstLine="140"/>
        <w:jc w:val="left"/>
      </w:pPr>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587"/>
      <w:bookmarkEnd w:id="1588"/>
      <w:bookmarkEnd w:id="158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numPr>
          <w:ilvl w:val="0"/>
          <w:numId w:val="79"/>
        </w:numPr>
        <w:shd w:val="clear" w:color="auto" w:fill="auto"/>
        <w:bidi w:val="0"/>
        <w:spacing w:before="0" w:line="240" w:lineRule="auto"/>
        <w:ind w:left="0" w:right="0" w:firstLine="140"/>
        <w:jc w:val="left"/>
      </w:pPr>
      <w:bookmarkStart w:id="1590" w:name="bookmark1590"/>
      <w:bookmarkStart w:id="1591" w:name="bookmark1591"/>
      <w:bookmarkStart w:id="1592" w:name="bookmark1592"/>
      <w:bookmarkStart w:id="1593" w:name="bookmark1593"/>
      <w:bookmarkEnd w:id="1592"/>
      <w:r>
        <w:rPr>
          <w:color w:val="000000"/>
          <w:spacing w:val="0"/>
          <w:w w:val="100"/>
          <w:position w:val="0"/>
        </w:rPr>
        <w:t>重要联营企业的主要财务信息</w:t>
      </w:r>
      <w:bookmarkEnd w:id="1590"/>
      <w:bookmarkEnd w:id="1591"/>
      <w:bookmarkEnd w:id="159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numPr>
          <w:ilvl w:val="0"/>
          <w:numId w:val="79"/>
        </w:numPr>
        <w:shd w:val="clear" w:color="auto" w:fill="auto"/>
        <w:bidi w:val="0"/>
        <w:spacing w:before="0" w:line="240" w:lineRule="auto"/>
        <w:ind w:left="0" w:right="0" w:firstLine="140"/>
        <w:jc w:val="left"/>
      </w:pPr>
      <w:bookmarkStart w:id="1594" w:name="bookmark1594"/>
      <w:bookmarkStart w:id="1595" w:name="bookmark1595"/>
      <w:bookmarkStart w:id="1596" w:name="bookmark1596"/>
      <w:bookmarkStart w:id="1597" w:name="bookmark1597"/>
      <w:bookmarkEnd w:id="1596"/>
      <w:r>
        <w:rPr>
          <w:color w:val="000000"/>
          <w:spacing w:val="0"/>
          <w:w w:val="100"/>
          <w:position w:val="0"/>
        </w:rPr>
        <w:t>不重要的合营企业和联营企业的汇总财务信息</w:t>
      </w:r>
      <w:bookmarkEnd w:id="1594"/>
      <w:bookmarkEnd w:id="1595"/>
      <w:bookmarkEnd w:id="1597"/>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numPr>
          <w:ilvl w:val="0"/>
          <w:numId w:val="79"/>
        </w:numPr>
        <w:shd w:val="clear" w:color="auto" w:fill="auto"/>
        <w:tabs>
          <w:tab w:pos="633" w:val="left"/>
        </w:tabs>
        <w:bidi w:val="0"/>
        <w:spacing w:before="0" w:line="240" w:lineRule="auto"/>
        <w:ind w:left="0" w:right="0" w:firstLine="140"/>
        <w:jc w:val="left"/>
      </w:pPr>
      <w:bookmarkStart w:id="1598" w:name="bookmark1598"/>
      <w:bookmarkStart w:id="1599" w:name="bookmark1599"/>
      <w:bookmarkStart w:id="1600" w:name="bookmark1600"/>
      <w:bookmarkStart w:id="1601" w:name="bookmark1601"/>
      <w:bookmarkEnd w:id="1600"/>
      <w:r>
        <w:rPr>
          <w:color w:val="000000"/>
          <w:spacing w:val="0"/>
          <w:w w:val="100"/>
          <w:position w:val="0"/>
        </w:rPr>
        <w:t>合营企业或联营企业向本公司转移资金的能力存在重大限制的说明</w:t>
      </w:r>
      <w:bookmarkEnd w:id="1598"/>
      <w:bookmarkEnd w:id="1599"/>
      <w:bookmarkEnd w:id="1601"/>
    </w:p>
    <w:p>
      <w:pPr>
        <w:pStyle w:val="Style30"/>
        <w:keepNext/>
        <w:keepLines/>
        <w:widowControl w:val="0"/>
        <w:numPr>
          <w:ilvl w:val="0"/>
          <w:numId w:val="79"/>
        </w:numPr>
        <w:shd w:val="clear" w:color="auto" w:fill="auto"/>
        <w:tabs>
          <w:tab w:pos="633" w:val="left"/>
        </w:tabs>
        <w:bidi w:val="0"/>
        <w:spacing w:before="0" w:line="240" w:lineRule="auto"/>
        <w:ind w:left="0" w:right="0" w:firstLine="140"/>
        <w:jc w:val="left"/>
      </w:pPr>
      <w:bookmarkStart w:id="1598" w:name="bookmark1598"/>
      <w:bookmarkStart w:id="1599" w:name="bookmark1599"/>
      <w:bookmarkStart w:id="1602" w:name="bookmark1602"/>
      <w:bookmarkStart w:id="1603" w:name="bookmark1603"/>
      <w:bookmarkEnd w:id="1602"/>
      <w:r>
        <w:rPr>
          <w:color w:val="000000"/>
          <w:spacing w:val="0"/>
          <w:w w:val="100"/>
          <w:position w:val="0"/>
        </w:rPr>
        <w:t>合营企业或联营企业发生的超额亏损</w:t>
      </w:r>
      <w:bookmarkEnd w:id="1598"/>
      <w:bookmarkEnd w:id="1599"/>
      <w:bookmarkEnd w:id="1603"/>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numPr>
          <w:ilvl w:val="0"/>
          <w:numId w:val="79"/>
        </w:numPr>
        <w:shd w:val="clear" w:color="auto" w:fill="auto"/>
        <w:tabs>
          <w:tab w:pos="493" w:val="left"/>
        </w:tabs>
        <w:bidi w:val="0"/>
        <w:spacing w:before="0" w:line="240" w:lineRule="auto"/>
        <w:ind w:left="0" w:right="0" w:firstLine="0"/>
        <w:jc w:val="left"/>
      </w:pPr>
      <w:bookmarkStart w:id="1604" w:name="bookmark1604"/>
      <w:bookmarkStart w:id="1605" w:name="bookmark1605"/>
      <w:bookmarkStart w:id="1606" w:name="bookmark1606"/>
      <w:bookmarkStart w:id="1607" w:name="bookmark1607"/>
      <w:bookmarkEnd w:id="1606"/>
      <w:r>
        <w:rPr>
          <w:color w:val="000000"/>
          <w:spacing w:val="0"/>
          <w:w w:val="100"/>
          <w:position w:val="0"/>
        </w:rPr>
        <w:t>与合营企业投资相关的未确认承诺</w:t>
      </w:r>
      <w:bookmarkEnd w:id="1604"/>
      <w:bookmarkEnd w:id="1605"/>
      <w:bookmarkEnd w:id="1607"/>
    </w:p>
    <w:p>
      <w:pPr>
        <w:pStyle w:val="Style30"/>
        <w:keepNext/>
        <w:keepLines/>
        <w:widowControl w:val="0"/>
        <w:numPr>
          <w:ilvl w:val="0"/>
          <w:numId w:val="79"/>
        </w:numPr>
        <w:shd w:val="clear" w:color="auto" w:fill="auto"/>
        <w:tabs>
          <w:tab w:pos="493" w:val="left"/>
        </w:tabs>
        <w:bidi w:val="0"/>
        <w:spacing w:before="0" w:line="240" w:lineRule="auto"/>
        <w:ind w:left="0" w:right="0" w:firstLine="0"/>
        <w:jc w:val="left"/>
      </w:pPr>
      <w:bookmarkStart w:id="1604" w:name="bookmark1604"/>
      <w:bookmarkStart w:id="1605" w:name="bookmark1605"/>
      <w:bookmarkStart w:id="1608" w:name="bookmark1608"/>
      <w:bookmarkStart w:id="1609" w:name="bookmark1609"/>
      <w:bookmarkEnd w:id="1608"/>
      <w:r>
        <w:rPr>
          <w:color w:val="000000"/>
          <w:spacing w:val="0"/>
          <w:w w:val="100"/>
          <w:position w:val="0"/>
        </w:rPr>
        <w:t>与合营企业或联营企业投资相关的或有负债</w:t>
      </w:r>
      <w:bookmarkEnd w:id="1604"/>
      <w:bookmarkEnd w:id="1605"/>
      <w:bookmarkEnd w:id="1609"/>
    </w:p>
    <w:p>
      <w:pPr>
        <w:pStyle w:val="Style30"/>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10" w:name="bookmark1610"/>
      <w:bookmarkStart w:id="1611" w:name="bookmark1611"/>
      <w:r>
        <w:rPr>
          <w:rFonts w:ascii="Times New Roman" w:eastAsia="Times New Roman" w:hAnsi="Times New Roman" w:cs="Times New Roman"/>
          <w:color w:val="000000"/>
          <w:spacing w:val="0"/>
          <w:w w:val="100"/>
          <w:position w:val="0"/>
        </w:rPr>
        <w:t>4</w:t>
      </w:r>
      <w:bookmarkEnd w:id="1610"/>
      <w:r>
        <w:rPr>
          <w:color w:val="000000"/>
          <w:spacing w:val="0"/>
          <w:w w:val="100"/>
          <w:position w:val="0"/>
        </w:rPr>
        <w:t>、重要的共同经营</w:t>
      </w:r>
      <w:bookmarkEnd w:id="1604"/>
      <w:bookmarkEnd w:id="1605"/>
      <w:bookmarkEnd w:id="1611"/>
    </w:p>
    <w:tbl>
      <w:tblPr>
        <w:tblOverlap w:val="never"/>
        <w:jc w:val="center"/>
        <w:tblLayout w:type="fixed"/>
      </w:tblPr>
      <w:tblGrid>
        <w:gridCol w:w="1603"/>
        <w:gridCol w:w="1598"/>
        <w:gridCol w:w="1594"/>
        <w:gridCol w:w="1594"/>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bl>
    <w:tbl>
      <w:tblPr>
        <w:tblOverlap w:val="never"/>
        <w:jc w:val="center"/>
        <w:tblLayout w:type="fixed"/>
      </w:tblPr>
      <w:tblGrid>
        <w:gridCol w:w="1603"/>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99" w:line="1" w:lineRule="exact"/>
      </w:pPr>
    </w:p>
    <w:p>
      <w:pPr>
        <w:pStyle w:val="Style30"/>
        <w:keepNext/>
        <w:keepLines/>
        <w:widowControl w:val="0"/>
        <w:shd w:val="clear" w:color="auto" w:fill="auto"/>
        <w:tabs>
          <w:tab w:pos="378" w:val="left"/>
        </w:tabs>
        <w:bidi w:val="0"/>
        <w:spacing w:before="0" w:after="300" w:line="326"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5</w:t>
      </w:r>
      <w:bookmarkEnd w:id="1614"/>
      <w:r>
        <w:rPr>
          <w:color w:val="000000"/>
          <w:spacing w:val="0"/>
          <w:w w:val="100"/>
          <w:position w:val="0"/>
        </w:rPr>
        <w:t>、</w:t>
        <w:tab/>
        <w:t>在未纳入合并财务报表范围的结构化主体中的权益</w:t>
      </w:r>
      <w:bookmarkEnd w:id="1612"/>
      <w:bookmarkEnd w:id="1613"/>
      <w:bookmarkEnd w:id="1615"/>
    </w:p>
    <w:p>
      <w:pPr>
        <w:pStyle w:val="Style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未纳入合并财务报表范围的结构化主体的相关说明：</w:t>
      </w:r>
    </w:p>
    <w:p>
      <w:pPr>
        <w:pStyle w:val="Style33"/>
        <w:keepNext w:val="0"/>
        <w:keepLines w:val="0"/>
        <w:widowControl w:val="0"/>
        <w:shd w:val="clear" w:color="auto" w:fill="auto"/>
        <w:tabs>
          <w:tab w:pos="378" w:val="left"/>
        </w:tabs>
        <w:bidi w:val="0"/>
        <w:spacing w:before="0" w:after="260"/>
        <w:ind w:left="0" w:right="0" w:firstLine="0"/>
        <w:jc w:val="left"/>
      </w:pPr>
      <w:bookmarkStart w:id="1616" w:name="bookmark1616"/>
      <w:r>
        <w:rPr>
          <w:rFonts w:ascii="Times New Roman" w:eastAsia="Times New Roman" w:hAnsi="Times New Roman" w:cs="Times New Roman"/>
          <w:b/>
          <w:bCs/>
          <w:color w:val="000000"/>
          <w:spacing w:val="0"/>
          <w:w w:val="100"/>
          <w:position w:val="0"/>
        </w:rPr>
        <w:t>6</w:t>
      </w:r>
      <w:bookmarkEnd w:id="1616"/>
      <w:r>
        <w:rPr>
          <w:b/>
          <w:bCs/>
          <w:color w:val="000000"/>
          <w:spacing w:val="0"/>
          <w:w w:val="100"/>
          <w:position w:val="0"/>
        </w:rPr>
        <w:t>、</w:t>
        <w:tab/>
        <w:t>其他</w:t>
      </w:r>
    </w:p>
    <w:p>
      <w:pPr>
        <w:pStyle w:val="Style26"/>
        <w:keepNext/>
        <w:keepLines/>
        <w:widowControl w:val="0"/>
        <w:shd w:val="clear" w:color="auto" w:fill="auto"/>
        <w:bidi w:val="0"/>
        <w:spacing w:before="0" w:after="260" w:line="240" w:lineRule="auto"/>
        <w:ind w:left="0" w:right="0" w:firstLine="0"/>
        <w:jc w:val="left"/>
      </w:pPr>
      <w:bookmarkStart w:id="1617" w:name="bookmark1617"/>
      <w:bookmarkStart w:id="1618" w:name="bookmark1618"/>
      <w:bookmarkStart w:id="1619" w:name="bookmark1619"/>
      <w:r>
        <w:rPr>
          <w:color w:val="000000"/>
          <w:spacing w:val="0"/>
          <w:w w:val="100"/>
          <w:position w:val="0"/>
          <w:sz w:val="24"/>
          <w:szCs w:val="24"/>
        </w:rPr>
        <w:t>十、与金融工具相关的风险</w:t>
      </w:r>
      <w:bookmarkEnd w:id="1617"/>
      <w:bookmarkEnd w:id="1618"/>
      <w:bookmarkEnd w:id="1619"/>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本公司从事风险管理的目标是在风险和收益之间取得平衡，将风险对本公司经营业绩的负面影响降至 最低水平，使股东和其他权益投资者的利益最大化。基于该风险管理目标，本公司风险管理的基本策略是 确认和分析本公司面临的各种风险，建立适当的风险承受底线和进行风险管理，并及时可靠地对各种风险 进行监督，将风险控制在限定的范围内。</w:t>
      </w:r>
    </w:p>
    <w:p>
      <w:pPr>
        <w:pStyle w:val="Style33"/>
        <w:keepNext w:val="0"/>
        <w:keepLines w:val="0"/>
        <w:widowControl w:val="0"/>
        <w:shd w:val="clear" w:color="auto" w:fill="auto"/>
        <w:bidi w:val="0"/>
        <w:spacing w:before="0" w:after="80" w:line="312" w:lineRule="exact"/>
        <w:ind w:left="0" w:right="0" w:firstLine="440"/>
        <w:jc w:val="both"/>
      </w:pPr>
      <w:r>
        <w:rPr>
          <w:i/>
          <w:iCs/>
          <w:color w:val="000000"/>
          <w:spacing w:val="0"/>
          <w:w w:val="100"/>
          <w:position w:val="0"/>
        </w:rPr>
        <w:t>本公司在日常活动中面临各种与金融工具相关的风险,主要包括信用风险、流动风险及市场风险。管 理层已审议并批准管理这些风险的政策,概括如下。</w:t>
      </w:r>
    </w:p>
    <w:p>
      <w:pPr>
        <w:pStyle w:val="Style33"/>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信用风险</w:t>
      </w:r>
    </w:p>
    <w:p>
      <w:pPr>
        <w:pStyle w:val="Style33"/>
        <w:keepNext w:val="0"/>
        <w:keepLines w:val="0"/>
        <w:widowControl w:val="0"/>
        <w:shd w:val="clear" w:color="auto" w:fill="auto"/>
        <w:bidi w:val="0"/>
        <w:spacing w:before="0" w:after="0" w:line="312" w:lineRule="exact"/>
        <w:ind w:left="0" w:right="0" w:firstLine="420"/>
        <w:jc w:val="left"/>
      </w:pPr>
      <w:r>
        <w:rPr>
          <w:color w:val="000000"/>
          <w:spacing w:val="0"/>
          <w:w w:val="100"/>
          <w:position w:val="0"/>
        </w:rPr>
        <w:t>信用风险，是指金融工具的一方不能履行义务，造成另一方发生财务损失的风险。</w:t>
      </w:r>
    </w:p>
    <w:p>
      <w:pPr>
        <w:pStyle w:val="Style33"/>
        <w:keepNext w:val="0"/>
        <w:keepLines w:val="0"/>
        <w:widowControl w:val="0"/>
        <w:shd w:val="clear" w:color="auto" w:fill="auto"/>
        <w:bidi w:val="0"/>
        <w:spacing w:before="0" w:after="80" w:line="312" w:lineRule="exact"/>
        <w:ind w:left="0" w:right="0" w:firstLine="420"/>
        <w:jc w:val="left"/>
      </w:pPr>
      <w:r>
        <w:rPr>
          <w:color w:val="000000"/>
          <w:spacing w:val="0"/>
          <w:w w:val="100"/>
          <w:position w:val="0"/>
        </w:rPr>
        <w:t>本公司的信用风险主要来自银行存款和应收款项。为控制上述相关风险，本公司分别采取了以下措施。</w:t>
      </w:r>
    </w:p>
    <w:p>
      <w:pPr>
        <w:pStyle w:val="Style33"/>
        <w:keepNext w:val="0"/>
        <w:keepLines w:val="0"/>
        <w:widowControl w:val="0"/>
        <w:numPr>
          <w:ilvl w:val="0"/>
          <w:numId w:val="81"/>
        </w:numPr>
        <w:shd w:val="clear" w:color="auto" w:fill="auto"/>
        <w:tabs>
          <w:tab w:pos="735" w:val="left"/>
        </w:tabs>
        <w:bidi w:val="0"/>
        <w:spacing w:before="0" w:after="0"/>
        <w:ind w:left="0" w:right="0" w:firstLine="420"/>
        <w:jc w:val="left"/>
      </w:pPr>
      <w:bookmarkStart w:id="1620" w:name="bookmark1620"/>
      <w:bookmarkEnd w:id="1620"/>
      <w:r>
        <w:rPr>
          <w:color w:val="000000"/>
          <w:spacing w:val="0"/>
          <w:w w:val="100"/>
          <w:position w:val="0"/>
        </w:rPr>
        <w:t>银行存款</w:t>
      </w:r>
    </w:p>
    <w:p>
      <w:pPr>
        <w:pStyle w:val="Style33"/>
        <w:keepNext w:val="0"/>
        <w:keepLines w:val="0"/>
        <w:widowControl w:val="0"/>
        <w:shd w:val="clear" w:color="auto" w:fill="auto"/>
        <w:bidi w:val="0"/>
        <w:spacing w:before="0" w:after="80" w:line="312" w:lineRule="exact"/>
        <w:ind w:left="0" w:right="0" w:firstLine="420"/>
        <w:jc w:val="left"/>
      </w:pPr>
      <w:r>
        <w:rPr>
          <w:color w:val="000000"/>
          <w:spacing w:val="0"/>
          <w:w w:val="100"/>
          <w:position w:val="0"/>
        </w:rPr>
        <w:t>本公司将银行存款存放于信用评级较高的金融机构，故其信用风险较低。</w:t>
      </w:r>
    </w:p>
    <w:p>
      <w:pPr>
        <w:pStyle w:val="Style33"/>
        <w:keepNext w:val="0"/>
        <w:keepLines w:val="0"/>
        <w:widowControl w:val="0"/>
        <w:numPr>
          <w:ilvl w:val="0"/>
          <w:numId w:val="81"/>
        </w:numPr>
        <w:shd w:val="clear" w:color="auto" w:fill="auto"/>
        <w:tabs>
          <w:tab w:pos="754" w:val="left"/>
        </w:tabs>
        <w:bidi w:val="0"/>
        <w:spacing w:before="0" w:after="0"/>
        <w:ind w:left="0" w:right="0" w:firstLine="420"/>
        <w:jc w:val="both"/>
      </w:pPr>
      <w:bookmarkStart w:id="1621" w:name="bookmark1621"/>
      <w:bookmarkEnd w:id="1621"/>
      <w:r>
        <w:rPr>
          <w:color w:val="000000"/>
          <w:spacing w:val="0"/>
          <w:w w:val="100"/>
          <w:position w:val="0"/>
        </w:rPr>
        <w:t>应收款项</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本公司持续对采用信用方式交易的客户进行信用评估。根据信用评估结果，本公司选择与经认可的且 信用良好的客户进行交易，并对其应收款项余额进行监控，以确保本公司不会面临重大坏账风险。</w:t>
      </w:r>
    </w:p>
    <w:p>
      <w:pPr>
        <w:pStyle w:val="Style33"/>
        <w:keepNext w:val="0"/>
        <w:keepLines w:val="0"/>
        <w:widowControl w:val="0"/>
        <w:shd w:val="clear" w:color="auto" w:fill="auto"/>
        <w:tabs>
          <w:tab w:pos="680" w:val="left"/>
        </w:tabs>
        <w:bidi w:val="0"/>
        <w:spacing w:before="0" w:after="0" w:line="312" w:lineRule="exact"/>
        <w:ind w:left="0" w:right="0" w:firstLine="440"/>
        <w:jc w:val="left"/>
      </w:pPr>
      <w:r>
        <w:rPr>
          <w:color w:val="000000"/>
          <w:spacing w:val="0"/>
          <w:w w:val="100"/>
          <w:position w:val="0"/>
        </w:rPr>
        <w:t>由于本公司仅与经认可的且信誉良好的第三方进行交易，所以无需担保物。信用风险集中按照客户进 行管理。截至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日，本公司具有特定信用风险集中，本公司的应收账款的</w:t>
      </w:r>
      <w:r>
        <w:rPr>
          <w:rFonts w:ascii="Times New Roman" w:eastAsia="Times New Roman" w:hAnsi="Times New Roman" w:cs="Times New Roman"/>
          <w:color w:val="000000"/>
          <w:spacing w:val="0"/>
          <w:w w:val="100"/>
          <w:position w:val="0"/>
        </w:rPr>
        <w:t>36.56%（2015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17"/>
          <w:szCs w:val="17"/>
        </w:rPr>
        <w:t>0：</w:t>
        <w:tab/>
      </w:r>
      <w:r>
        <w:rPr>
          <w:rFonts w:ascii="Times New Roman" w:eastAsia="Times New Roman" w:hAnsi="Times New Roman" w:cs="Times New Roman"/>
          <w:color w:val="000000"/>
          <w:spacing w:val="0"/>
          <w:w w:val="100"/>
          <w:position w:val="0"/>
        </w:rPr>
        <w:t>23.87%）</w:t>
      </w:r>
      <w:r>
        <w:rPr>
          <w:color w:val="000000"/>
          <w:spacing w:val="0"/>
          <w:w w:val="100"/>
          <w:position w:val="0"/>
        </w:rPr>
        <w:t>源于前五大客户。本公司对应收账款余额未持有任何担保物或其他信用增级。</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本公司的应收款项中未逾期且未减值的金额，以及虽已逾期但未减值的金额和逾期账龄分析如下：</w:t>
      </w:r>
    </w:p>
    <w:tbl>
      <w:tblPr>
        <w:tblOverlap w:val="never"/>
        <w:jc w:val="left"/>
        <w:tblLayout w:type="fixed"/>
      </w:tblPr>
      <w:tblGrid>
        <w:gridCol w:w="1224"/>
        <w:gridCol w:w="1781"/>
        <w:gridCol w:w="1070"/>
        <w:gridCol w:w="1186"/>
        <w:gridCol w:w="1186"/>
        <w:gridCol w:w="1901"/>
      </w:tblGrid>
      <w:tr>
        <w:trPr>
          <w:trHeight w:val="355"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项目</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期末数</w:t>
            </w:r>
          </w:p>
        </w:tc>
      </w:tr>
      <w:tr>
        <w:trPr>
          <w:trHeight w:val="346"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未逾期未减值</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已逾期未减值</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合计</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年以上</w:t>
            </w:r>
          </w:p>
        </w:tc>
        <w:tc>
          <w:tcPr>
            <w:vMerge/>
            <w:tcBorders>
              <w:lef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13,074,633.94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13,074,633.94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9,217,318.32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9,217,318.32</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22,291,952.26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22,291,952.26</w:t>
            </w:r>
          </w:p>
        </w:tc>
      </w:tr>
    </w:tbl>
    <w:p>
      <w:pPr>
        <w:pStyle w:val="Style36"/>
        <w:keepNext w:val="0"/>
        <w:keepLines w:val="0"/>
        <w:widowControl w:val="0"/>
        <w:shd w:val="clear" w:color="auto" w:fill="auto"/>
        <w:bidi w:val="0"/>
        <w:spacing w:before="0" w:after="0" w:line="240" w:lineRule="auto"/>
        <w:ind w:left="413"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续上表</w:t>
      </w:r>
      <w:r>
        <w:rPr>
          <w:rFonts w:ascii="Times New Roman" w:eastAsia="Times New Roman" w:hAnsi="Times New Roman" w:cs="Times New Roman"/>
          <w:color w:val="000000"/>
          <w:spacing w:val="0"/>
          <w:w w:val="100"/>
          <w:position w:val="0"/>
          <w:sz w:val="20"/>
          <w:szCs w:val="20"/>
        </w:rPr>
        <w:t>）</w:t>
      </w:r>
    </w:p>
    <w:tbl>
      <w:tblPr>
        <w:tblOverlap w:val="never"/>
        <w:jc w:val="left"/>
        <w:tblLayout w:type="fixed"/>
      </w:tblPr>
      <w:tblGrid>
        <w:gridCol w:w="1286"/>
        <w:gridCol w:w="1843"/>
        <w:gridCol w:w="1181"/>
        <w:gridCol w:w="1214"/>
        <w:gridCol w:w="1248"/>
        <w:gridCol w:w="1574"/>
      </w:tblGrid>
      <w:tr>
        <w:trPr>
          <w:trHeight w:val="355"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期初数</w:t>
            </w:r>
          </w:p>
        </w:tc>
      </w:tr>
      <w:tr>
        <w:trPr>
          <w:trHeight w:val="346"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未逾期未减值</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已逾期未减值</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合计</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年以上</w:t>
            </w:r>
          </w:p>
        </w:tc>
        <w:tc>
          <w:tcPr>
            <w:vMerge/>
            <w:tcBorders>
              <w:left w:val="single" w:sz="4"/>
            </w:tcBorders>
            <w:shd w:val="clear" w:color="auto" w:fill="FFFFFF"/>
            <w:vAlign w:val="top"/>
          </w:tcPr>
          <w:p>
            <w:pP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应收票据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14,003,980.00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14,003,980.00</w:t>
            </w:r>
          </w:p>
        </w:tc>
      </w:tr>
    </w:tbl>
    <w:p>
      <w:pPr>
        <w:spacing w:lineRule="exact" w:line="1"/>
        <w:rPr>
          <w:sz w:val="2"/>
          <w:szCs w:val="2"/>
        </w:rPr>
      </w:pPr>
      <w:r>
        <w:br w:type="page"/>
      </w:r>
    </w:p>
    <w:tbl>
      <w:tblPr>
        <w:tblOverlap w:val="never"/>
        <w:jc w:val="left"/>
        <w:tblLayout w:type="fixed"/>
      </w:tblPr>
      <w:tblGrid>
        <w:gridCol w:w="1286"/>
        <w:gridCol w:w="1843"/>
        <w:gridCol w:w="1181"/>
        <w:gridCol w:w="1214"/>
        <w:gridCol w:w="1248"/>
        <w:gridCol w:w="1574"/>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6,819,416.28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6,819,416.28</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20,823,396.28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20,823,396.28</w:t>
            </w:r>
          </w:p>
        </w:tc>
      </w:tr>
    </w:tbl>
    <w:p>
      <w:pPr>
        <w:pStyle w:val="Style36"/>
        <w:keepNext w:val="0"/>
        <w:keepLines w:val="0"/>
        <w:widowControl w:val="0"/>
        <w:shd w:val="clear" w:color="auto" w:fill="auto"/>
        <w:bidi w:val="0"/>
        <w:spacing w:before="0" w:after="0" w:line="240" w:lineRule="auto"/>
        <w:ind w:left="413"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流动风险</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流动风险，是指企业在履行与金融负债有关的义务时遇到资金短缺的风险，其可能源于无法尽快以公 允价值售出金融资产；或者源于对方无法偿还其合同债务；或者源于提前到期的债务；或者源于无法产生 预期的现金流量。</w:t>
      </w:r>
    </w:p>
    <w:p>
      <w:pPr>
        <w:pStyle w:val="Style33"/>
        <w:keepNext w:val="0"/>
        <w:keepLines w:val="0"/>
        <w:widowControl w:val="0"/>
        <w:shd w:val="clear" w:color="auto" w:fill="auto"/>
        <w:bidi w:val="0"/>
        <w:spacing w:before="0" w:after="60" w:line="314" w:lineRule="exact"/>
        <w:ind w:left="0" w:right="0" w:firstLine="440"/>
        <w:jc w:val="both"/>
      </w:pPr>
      <w:r>
        <w:rPr>
          <w:color w:val="000000"/>
          <w:spacing w:val="0"/>
          <w:w w:val="100"/>
          <w:position w:val="0"/>
        </w:rPr>
        <w:t>为控制该项风险，本公司综合运用票据结算、银行借款等多种融资手段，优化融资结构的方法，保持 融资持续性与灵活性之间的平衡。本公司已从商业银行取得银行授信额度以满足营运资金需求和资本开 支。</w:t>
      </w:r>
    </w:p>
    <w:p>
      <w:pPr>
        <w:pStyle w:val="Style36"/>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金融负债按剩余到期日分类</w:t>
      </w:r>
    </w:p>
    <w:tbl>
      <w:tblPr>
        <w:tblOverlap w:val="never"/>
        <w:jc w:val="left"/>
        <w:tblLayout w:type="fixed"/>
      </w:tblPr>
      <w:tblGrid>
        <w:gridCol w:w="1142"/>
        <w:gridCol w:w="1565"/>
        <w:gridCol w:w="1699"/>
        <w:gridCol w:w="1560"/>
        <w:gridCol w:w="1277"/>
        <w:gridCol w:w="1104"/>
      </w:tblGrid>
      <w:tr>
        <w:trPr>
          <w:trHeight w:val="360"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项目</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未折现合同金额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年以上</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20,579,637.50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20,579,637.50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63,188,431.80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63,188,431.80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63,188,431.80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83,844,214.32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83,844,214.32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83,844,214.32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490,014.89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490,014.89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490,014.89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167,522,661.01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168,102,298.51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168,102,298.51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val="0"/>
        <w:keepLines w:val="0"/>
        <w:widowControl w:val="0"/>
        <w:shd w:val="clear" w:color="auto" w:fill="auto"/>
        <w:bidi w:val="0"/>
        <w:spacing w:before="0" w:after="0" w:line="240" w:lineRule="auto"/>
        <w:ind w:left="413"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续上表</w:t>
      </w:r>
      <w:r>
        <w:rPr>
          <w:rFonts w:ascii="Times New Roman" w:eastAsia="Times New Roman" w:hAnsi="Times New Roman" w:cs="Times New Roman"/>
          <w:color w:val="000000"/>
          <w:spacing w:val="0"/>
          <w:w w:val="100"/>
          <w:position w:val="0"/>
          <w:sz w:val="20"/>
          <w:szCs w:val="20"/>
        </w:rPr>
        <w:t>）</w:t>
      </w:r>
    </w:p>
    <w:tbl>
      <w:tblPr>
        <w:tblOverlap w:val="never"/>
        <w:jc w:val="left"/>
        <w:tblLayout w:type="fixed"/>
      </w:tblPr>
      <w:tblGrid>
        <w:gridCol w:w="1147"/>
        <w:gridCol w:w="1560"/>
        <w:gridCol w:w="1699"/>
        <w:gridCol w:w="1560"/>
        <w:gridCol w:w="1277"/>
        <w:gridCol w:w="1104"/>
      </w:tblGrid>
      <w:tr>
        <w:trPr>
          <w:trHeight w:val="355"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项目</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未折现合同金额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年以上</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13,347,689.58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13,347,689.58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25,181,856.00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25,181,856.00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25,181,856.00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61,813,827.18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61,813,827.18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61,813,827.18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188,676.65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188,676.65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188,676.65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100,184,359.83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100,532,049.41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100,532,049.41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33"/>
        <w:keepNext w:val="0"/>
        <w:keepLines w:val="0"/>
        <w:widowControl w:val="0"/>
        <w:shd w:val="clear" w:color="auto" w:fill="auto"/>
        <w:bidi w:val="0"/>
        <w:spacing w:before="0" w:after="0" w:line="317" w:lineRule="exact"/>
        <w:ind w:left="0" w:right="0" w:firstLine="440"/>
        <w:jc w:val="both"/>
      </w:pPr>
      <w:bookmarkStart w:id="1622" w:name="bookmark1622"/>
      <w:r>
        <w:rPr>
          <w:rFonts w:ascii="Times New Roman" w:eastAsia="Times New Roman" w:hAnsi="Times New Roman" w:cs="Times New Roman"/>
          <w:color w:val="000000"/>
          <w:spacing w:val="0"/>
          <w:w w:val="100"/>
          <w:position w:val="0"/>
        </w:rPr>
        <w:t>（</w:t>
      </w:r>
      <w:bookmarkEnd w:id="1622"/>
      <w:r>
        <w:rPr>
          <w:color w:val="000000"/>
          <w:spacing w:val="0"/>
          <w:w w:val="100"/>
          <w:position w:val="0"/>
        </w:rPr>
        <w:t>三</w:t>
      </w:r>
      <w:r>
        <w:rPr>
          <w:color w:val="000000"/>
          <w:spacing w:val="0"/>
          <w:w w:val="100"/>
          <w:position w:val="0"/>
        </w:rPr>
        <w:t>）</w:t>
      </w:r>
      <w:r>
        <w:rPr>
          <w:color w:val="000000"/>
          <w:spacing w:val="0"/>
          <w:w w:val="100"/>
          <w:position w:val="0"/>
        </w:rPr>
        <w:t>市场风险</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市场风险，是指金融工具的公允价值或未来现金流量因市场价格变动而发生波动的风险。市场风险主 要包括利率风险和外汇风险。</w:t>
      </w:r>
    </w:p>
    <w:p>
      <w:pPr>
        <w:pStyle w:val="Style33"/>
        <w:keepNext w:val="0"/>
        <w:keepLines w:val="0"/>
        <w:widowControl w:val="0"/>
        <w:numPr>
          <w:ilvl w:val="0"/>
          <w:numId w:val="83"/>
        </w:numPr>
        <w:shd w:val="clear" w:color="auto" w:fill="auto"/>
        <w:tabs>
          <w:tab w:pos="739" w:val="left"/>
        </w:tabs>
        <w:bidi w:val="0"/>
        <w:spacing w:before="0" w:after="0" w:line="317" w:lineRule="exact"/>
        <w:ind w:left="0" w:right="0" w:firstLine="440"/>
        <w:jc w:val="both"/>
      </w:pPr>
      <w:bookmarkStart w:id="1623" w:name="bookmark1623"/>
      <w:bookmarkEnd w:id="1623"/>
      <w:r>
        <w:rPr>
          <w:color w:val="000000"/>
          <w:spacing w:val="0"/>
          <w:w w:val="100"/>
          <w:position w:val="0"/>
        </w:rPr>
        <w:t>利率风险</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利率风险，是指金融工具的公允价值或未来现金流量因市场利率变动而发生波动的风险。本公司面临 的市场利率变动的风险主要与本公司以浮动利率计息的借款有关。</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日，本公司以同期同档次国家基准利率上浮一定百分比的利率计息的银行借款人民 币</w:t>
      </w:r>
      <w:r>
        <w:rPr>
          <w:rFonts w:ascii="Times New Roman" w:eastAsia="Times New Roman" w:hAnsi="Times New Roman" w:cs="Times New Roman"/>
          <w:color w:val="000000"/>
          <w:spacing w:val="0"/>
          <w:w w:val="100"/>
          <w:position w:val="0"/>
        </w:rPr>
        <w:t>2,000</w:t>
      </w:r>
      <w:r>
        <w:rPr>
          <w:color w:val="000000"/>
          <w:spacing w:val="0"/>
          <w:w w:val="100"/>
          <w:position w:val="0"/>
        </w:rPr>
        <w:t>万元，</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1,300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 xml:space="preserve">，在其他变量不变的假设下，利率发生合理、可能的 </w:t>
      </w:r>
      <w:r>
        <w:rPr>
          <w:rFonts w:ascii="Times New Roman" w:eastAsia="Times New Roman" w:hAnsi="Times New Roman" w:cs="Times New Roman"/>
          <w:color w:val="000000"/>
          <w:spacing w:val="0"/>
          <w:w w:val="100"/>
          <w:position w:val="0"/>
        </w:rPr>
        <w:t>50</w:t>
      </w:r>
      <w:r>
        <w:rPr>
          <w:color w:val="000000"/>
          <w:spacing w:val="0"/>
          <w:w w:val="100"/>
          <w:position w:val="0"/>
        </w:rPr>
        <w:t>个基准点的变动时，将不会对本公司的利润总额和股东权益产生重大的影响。</w:t>
      </w:r>
    </w:p>
    <w:p>
      <w:pPr>
        <w:pStyle w:val="Style33"/>
        <w:keepNext w:val="0"/>
        <w:keepLines w:val="0"/>
        <w:widowControl w:val="0"/>
        <w:numPr>
          <w:ilvl w:val="0"/>
          <w:numId w:val="83"/>
        </w:numPr>
        <w:shd w:val="clear" w:color="auto" w:fill="auto"/>
        <w:tabs>
          <w:tab w:pos="758" w:val="left"/>
        </w:tabs>
        <w:bidi w:val="0"/>
        <w:spacing w:before="0" w:after="0" w:line="313" w:lineRule="exact"/>
        <w:ind w:left="0" w:right="0" w:firstLine="440"/>
        <w:jc w:val="both"/>
      </w:pPr>
      <w:bookmarkStart w:id="1624" w:name="bookmark1624"/>
      <w:bookmarkEnd w:id="1624"/>
      <w:r>
        <w:rPr>
          <w:color w:val="000000"/>
          <w:spacing w:val="0"/>
          <w:w w:val="100"/>
          <w:position w:val="0"/>
        </w:rPr>
        <w:t>外汇风险</w:t>
      </w:r>
    </w:p>
    <w:p>
      <w:pPr>
        <w:pStyle w:val="Style33"/>
        <w:keepNext w:val="0"/>
        <w:keepLines w:val="0"/>
        <w:widowControl w:val="0"/>
        <w:shd w:val="clear" w:color="auto" w:fill="auto"/>
        <w:bidi w:val="0"/>
        <w:spacing w:before="0" w:after="160" w:line="313" w:lineRule="exact"/>
        <w:ind w:left="0" w:right="0" w:firstLine="440"/>
        <w:jc w:val="both"/>
      </w:pPr>
      <w:r>
        <w:rPr>
          <w:color w:val="000000"/>
          <w:spacing w:val="0"/>
          <w:w w:val="100"/>
          <w:position w:val="0"/>
        </w:rPr>
        <w:t>外汇风险，是指金融工具的公允价值或未来现金流量因外汇汇率变动而发生波动的风险。公司面临的 汇率变动的风险主要与本公司外币货币性资产和负债有关。对于外币资产和负债，如果出现短期的失衡情 况，本公司会在必要时按市场汇率买卖外币，以确保将净风险敞口维持在可接受的水平。</w:t>
      </w:r>
    </w:p>
    <w:p>
      <w:pPr>
        <w:pStyle w:val="Style26"/>
        <w:keepNext/>
        <w:keepLines/>
        <w:widowControl w:val="0"/>
        <w:shd w:val="clear" w:color="auto" w:fill="auto"/>
        <w:bidi w:val="0"/>
        <w:spacing w:before="0" w:after="340" w:line="240" w:lineRule="auto"/>
        <w:ind w:left="0" w:right="0" w:firstLine="0"/>
        <w:jc w:val="left"/>
      </w:pPr>
      <w:bookmarkStart w:id="1625" w:name="bookmark1625"/>
      <w:bookmarkStart w:id="1626" w:name="bookmark1626"/>
      <w:bookmarkStart w:id="1627" w:name="bookmark1627"/>
      <w:r>
        <w:rPr>
          <w:color w:val="000000"/>
          <w:spacing w:val="0"/>
          <w:w w:val="100"/>
          <w:position w:val="0"/>
          <w:sz w:val="24"/>
          <w:szCs w:val="24"/>
        </w:rPr>
        <w:t>十^一、公允价值的披露</w:t>
      </w:r>
      <w:bookmarkEnd w:id="1625"/>
      <w:bookmarkEnd w:id="1626"/>
      <w:bookmarkEnd w:id="1627"/>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、以公允价值计量的资产和负债的期末公允价值</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3"/>
        <w:keepNext w:val="0"/>
        <w:keepLines w:val="0"/>
        <w:widowControl w:val="0"/>
        <w:shd w:val="clear" w:color="auto" w:fill="auto"/>
        <w:tabs>
          <w:tab w:pos="378" w:val="left"/>
        </w:tabs>
        <w:bidi w:val="0"/>
        <w:spacing w:before="0" w:after="340" w:line="240" w:lineRule="auto"/>
        <w:ind w:left="0" w:right="0" w:firstLine="0"/>
        <w:jc w:val="left"/>
      </w:pPr>
      <w:bookmarkStart w:id="1628" w:name="bookmark1628"/>
      <w:r>
        <w:rPr>
          <w:rFonts w:ascii="Times New Roman" w:eastAsia="Times New Roman" w:hAnsi="Times New Roman" w:cs="Times New Roman"/>
          <w:b/>
          <w:bCs/>
          <w:color w:val="000000"/>
          <w:spacing w:val="0"/>
          <w:w w:val="100"/>
          <w:position w:val="0"/>
        </w:rPr>
        <w:t>2</w:t>
      </w:r>
      <w:bookmarkEnd w:id="1628"/>
      <w:r>
        <w:rPr>
          <w:b/>
          <w:bCs/>
          <w:color w:val="000000"/>
          <w:spacing w:val="0"/>
          <w:w w:val="100"/>
          <w:position w:val="0"/>
        </w:rPr>
        <w:t>、</w:t>
        <w:tab/>
        <w:t>持续和非持续第一层次公允价值计量项目市价的确定依据</w:t>
      </w:r>
    </w:p>
    <w:p>
      <w:pPr>
        <w:pStyle w:val="Style33"/>
        <w:keepNext w:val="0"/>
        <w:keepLines w:val="0"/>
        <w:widowControl w:val="0"/>
        <w:shd w:val="clear" w:color="auto" w:fill="auto"/>
        <w:tabs>
          <w:tab w:pos="378" w:val="left"/>
        </w:tabs>
        <w:bidi w:val="0"/>
        <w:spacing w:before="0" w:after="340" w:line="240" w:lineRule="auto"/>
        <w:ind w:left="0" w:right="0" w:firstLine="0"/>
        <w:jc w:val="left"/>
      </w:pPr>
      <w:bookmarkStart w:id="1629" w:name="bookmark1629"/>
      <w:r>
        <w:rPr>
          <w:rFonts w:ascii="Times New Roman" w:eastAsia="Times New Roman" w:hAnsi="Times New Roman" w:cs="Times New Roman"/>
          <w:b/>
          <w:bCs/>
          <w:color w:val="000000"/>
          <w:spacing w:val="0"/>
          <w:w w:val="100"/>
          <w:position w:val="0"/>
        </w:rPr>
        <w:t>3</w:t>
      </w:r>
      <w:bookmarkEnd w:id="1629"/>
      <w:r>
        <w:rPr>
          <w:b/>
          <w:bCs/>
          <w:color w:val="000000"/>
          <w:spacing w:val="0"/>
          <w:w w:val="100"/>
          <w:position w:val="0"/>
        </w:rPr>
        <w:t>、</w:t>
        <w:tab/>
        <w:t>持续和非持续第二层次公允价值计量项目，采用的估值技术和重要参数的定性及定量信息</w:t>
      </w:r>
    </w:p>
    <w:p>
      <w:pPr>
        <w:pStyle w:val="Style33"/>
        <w:keepNext w:val="0"/>
        <w:keepLines w:val="0"/>
        <w:widowControl w:val="0"/>
        <w:shd w:val="clear" w:color="auto" w:fill="auto"/>
        <w:tabs>
          <w:tab w:pos="378" w:val="left"/>
        </w:tabs>
        <w:bidi w:val="0"/>
        <w:spacing w:before="0" w:after="380" w:line="240" w:lineRule="auto"/>
        <w:ind w:left="0" w:right="0" w:firstLine="0"/>
        <w:jc w:val="left"/>
      </w:pPr>
      <w:bookmarkStart w:id="1630" w:name="bookmark1630"/>
      <w:r>
        <w:rPr>
          <w:rFonts w:ascii="Times New Roman" w:eastAsia="Times New Roman" w:hAnsi="Times New Roman" w:cs="Times New Roman"/>
          <w:b/>
          <w:bCs/>
          <w:color w:val="000000"/>
          <w:spacing w:val="0"/>
          <w:w w:val="100"/>
          <w:position w:val="0"/>
        </w:rPr>
        <w:t>4</w:t>
      </w:r>
      <w:bookmarkEnd w:id="1630"/>
      <w:r>
        <w:rPr>
          <w:b/>
          <w:bCs/>
          <w:color w:val="000000"/>
          <w:spacing w:val="0"/>
          <w:w w:val="100"/>
          <w:position w:val="0"/>
        </w:rPr>
        <w:t>、</w:t>
        <w:tab/>
        <w:t>持续和非持续第三层次公允价值计量项目，采用的估值技术和重要参数的定性及定量信息</w:t>
      </w:r>
    </w:p>
    <w:p>
      <w:pPr>
        <w:pStyle w:val="Style33"/>
        <w:keepNext w:val="0"/>
        <w:keepLines w:val="0"/>
        <w:widowControl w:val="0"/>
        <w:shd w:val="clear" w:color="auto" w:fill="auto"/>
        <w:tabs>
          <w:tab w:pos="378" w:val="left"/>
        </w:tabs>
        <w:bidi w:val="0"/>
        <w:spacing w:before="0" w:after="340" w:line="240" w:lineRule="auto"/>
        <w:ind w:left="0" w:right="0" w:firstLine="0"/>
        <w:jc w:val="left"/>
      </w:pPr>
      <w:bookmarkStart w:id="1631" w:name="bookmark1631"/>
      <w:r>
        <w:rPr>
          <w:rFonts w:ascii="Times New Roman" w:eastAsia="Times New Roman" w:hAnsi="Times New Roman" w:cs="Times New Roman"/>
          <w:b/>
          <w:bCs/>
          <w:color w:val="000000"/>
          <w:spacing w:val="0"/>
          <w:w w:val="100"/>
          <w:position w:val="0"/>
        </w:rPr>
        <w:t>5</w:t>
      </w:r>
      <w:bookmarkEnd w:id="1631"/>
      <w:r>
        <w:rPr>
          <w:b/>
          <w:bCs/>
          <w:color w:val="000000"/>
          <w:spacing w:val="0"/>
          <w:w w:val="100"/>
          <w:position w:val="0"/>
        </w:rPr>
        <w:t>、</w:t>
        <w:tab/>
        <w:t>持续的第三层次公允价值计量项目，期初与期末账面价值间的调节信息及不可观察参数敏感性分析</w:t>
      </w:r>
    </w:p>
    <w:p>
      <w:pPr>
        <w:pStyle w:val="Style33"/>
        <w:keepNext w:val="0"/>
        <w:keepLines w:val="0"/>
        <w:widowControl w:val="0"/>
        <w:shd w:val="clear" w:color="auto" w:fill="auto"/>
        <w:tabs>
          <w:tab w:pos="378" w:val="left"/>
        </w:tabs>
        <w:bidi w:val="0"/>
        <w:spacing w:before="0" w:after="340" w:line="240" w:lineRule="auto"/>
        <w:ind w:left="0" w:right="0" w:firstLine="0"/>
        <w:jc w:val="left"/>
      </w:pPr>
      <w:bookmarkStart w:id="1632" w:name="bookmark1632"/>
      <w:r>
        <w:rPr>
          <w:rFonts w:ascii="Times New Roman" w:eastAsia="Times New Roman" w:hAnsi="Times New Roman" w:cs="Times New Roman"/>
          <w:b/>
          <w:bCs/>
          <w:color w:val="000000"/>
          <w:spacing w:val="0"/>
          <w:w w:val="100"/>
          <w:position w:val="0"/>
        </w:rPr>
        <w:t>6</w:t>
      </w:r>
      <w:bookmarkEnd w:id="1632"/>
      <w:r>
        <w:rPr>
          <w:b/>
          <w:bCs/>
          <w:color w:val="000000"/>
          <w:spacing w:val="0"/>
          <w:w w:val="100"/>
          <w:position w:val="0"/>
        </w:rPr>
        <w:t>、</w:t>
        <w:tab/>
        <w:t>持续的公允价值计量项目，本期内发生各层级之间转换的，转换的原因及确定转换时点的政策</w:t>
      </w:r>
    </w:p>
    <w:p>
      <w:pPr>
        <w:pStyle w:val="Style33"/>
        <w:keepNext w:val="0"/>
        <w:keepLines w:val="0"/>
        <w:widowControl w:val="0"/>
        <w:shd w:val="clear" w:color="auto" w:fill="auto"/>
        <w:tabs>
          <w:tab w:pos="378" w:val="left"/>
        </w:tabs>
        <w:bidi w:val="0"/>
        <w:spacing w:before="0" w:after="340" w:line="240" w:lineRule="auto"/>
        <w:ind w:left="0" w:right="0" w:firstLine="0"/>
        <w:jc w:val="left"/>
      </w:pPr>
      <w:bookmarkStart w:id="1633" w:name="bookmark1633"/>
      <w:r>
        <w:rPr>
          <w:rFonts w:ascii="Times New Roman" w:eastAsia="Times New Roman" w:hAnsi="Times New Roman" w:cs="Times New Roman"/>
          <w:b/>
          <w:bCs/>
          <w:color w:val="000000"/>
          <w:spacing w:val="0"/>
          <w:w w:val="100"/>
          <w:position w:val="0"/>
        </w:rPr>
        <w:t>7</w:t>
      </w:r>
      <w:bookmarkEnd w:id="1633"/>
      <w:r>
        <w:rPr>
          <w:b/>
          <w:bCs/>
          <w:color w:val="000000"/>
          <w:spacing w:val="0"/>
          <w:w w:val="100"/>
          <w:position w:val="0"/>
        </w:rPr>
        <w:t>、</w:t>
        <w:tab/>
        <w:t>本期内发生的估值技术变更及变更原因</w:t>
      </w:r>
    </w:p>
    <w:p>
      <w:pPr>
        <w:pStyle w:val="Style33"/>
        <w:keepNext w:val="0"/>
        <w:keepLines w:val="0"/>
        <w:widowControl w:val="0"/>
        <w:shd w:val="clear" w:color="auto" w:fill="auto"/>
        <w:tabs>
          <w:tab w:pos="378" w:val="left"/>
        </w:tabs>
        <w:bidi w:val="0"/>
        <w:spacing w:before="0" w:after="340" w:line="240" w:lineRule="auto"/>
        <w:ind w:left="0" w:right="0" w:firstLine="0"/>
        <w:jc w:val="left"/>
      </w:pPr>
      <w:bookmarkStart w:id="1634" w:name="bookmark1634"/>
      <w:r>
        <w:rPr>
          <w:rFonts w:ascii="Times New Roman" w:eastAsia="Times New Roman" w:hAnsi="Times New Roman" w:cs="Times New Roman"/>
          <w:b/>
          <w:bCs/>
          <w:color w:val="000000"/>
          <w:spacing w:val="0"/>
          <w:w w:val="100"/>
          <w:position w:val="0"/>
        </w:rPr>
        <w:t>8</w:t>
      </w:r>
      <w:bookmarkEnd w:id="1634"/>
      <w:r>
        <w:rPr>
          <w:b/>
          <w:bCs/>
          <w:color w:val="000000"/>
          <w:spacing w:val="0"/>
          <w:w w:val="100"/>
          <w:position w:val="0"/>
        </w:rPr>
        <w:t>、</w:t>
        <w:tab/>
        <w:t>不以公允价值计量的金融资产和金融负债的公允价值情况</w:t>
      </w:r>
    </w:p>
    <w:p>
      <w:pPr>
        <w:pStyle w:val="Style33"/>
        <w:keepNext w:val="0"/>
        <w:keepLines w:val="0"/>
        <w:widowControl w:val="0"/>
        <w:shd w:val="clear" w:color="auto" w:fill="auto"/>
        <w:tabs>
          <w:tab w:pos="378" w:val="left"/>
        </w:tabs>
        <w:bidi w:val="0"/>
        <w:spacing w:before="0" w:after="340" w:line="240" w:lineRule="auto"/>
        <w:ind w:left="0" w:right="0" w:firstLine="0"/>
        <w:jc w:val="left"/>
      </w:pPr>
      <w:bookmarkStart w:id="1635" w:name="bookmark1635"/>
      <w:r>
        <w:rPr>
          <w:rFonts w:ascii="Times New Roman" w:eastAsia="Times New Roman" w:hAnsi="Times New Roman" w:cs="Times New Roman"/>
          <w:b/>
          <w:bCs/>
          <w:color w:val="000000"/>
          <w:spacing w:val="0"/>
          <w:w w:val="100"/>
          <w:position w:val="0"/>
        </w:rPr>
        <w:t>9</w:t>
      </w:r>
      <w:bookmarkEnd w:id="1635"/>
      <w:r>
        <w:rPr>
          <w:b/>
          <w:bCs/>
          <w:color w:val="000000"/>
          <w:spacing w:val="0"/>
          <w:w w:val="100"/>
          <w:position w:val="0"/>
        </w:rPr>
        <w:t>、</w:t>
        <w:tab/>
        <w:t>其他</w:t>
      </w:r>
    </w:p>
    <w:p>
      <w:pPr>
        <w:pStyle w:val="Style26"/>
        <w:keepNext/>
        <w:keepLines/>
        <w:widowControl w:val="0"/>
        <w:shd w:val="clear" w:color="auto" w:fill="auto"/>
        <w:bidi w:val="0"/>
        <w:spacing w:before="0" w:after="340" w:line="240" w:lineRule="auto"/>
        <w:ind w:left="0" w:right="0" w:firstLine="0"/>
        <w:jc w:val="left"/>
      </w:pPr>
      <w:bookmarkStart w:id="1636" w:name="bookmark1636"/>
      <w:bookmarkStart w:id="1637" w:name="bookmark1637"/>
      <w:bookmarkStart w:id="1638" w:name="bookmark1638"/>
      <w:r>
        <w:rPr>
          <w:color w:val="000000"/>
          <w:spacing w:val="0"/>
          <w:w w:val="100"/>
          <w:position w:val="0"/>
          <w:sz w:val="24"/>
          <w:szCs w:val="24"/>
        </w:rPr>
        <w:t>十二、关联方及关联交易</w:t>
      </w:r>
      <w:bookmarkEnd w:id="1636"/>
      <w:bookmarkEnd w:id="1637"/>
      <w:bookmarkEnd w:id="1638"/>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、本企业的母公司情况</w:t>
      </w: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36"/>
        <w:keepNext w:val="0"/>
        <w:keepLines w:val="0"/>
        <w:widowControl w:val="0"/>
        <w:shd w:val="clear" w:color="auto" w:fill="auto"/>
        <w:bidi w:val="0"/>
        <w:spacing w:before="0" w:after="0" w:line="350" w:lineRule="exact"/>
        <w:ind w:left="0" w:right="0" w:firstLine="0"/>
        <w:jc w:val="left"/>
      </w:pPr>
      <w:r>
        <w:rPr>
          <w:color w:val="000000"/>
          <w:spacing w:val="0"/>
          <w:w w:val="100"/>
          <w:position w:val="0"/>
        </w:rPr>
        <w:t>本企业的母公司情况的说明 本企业最终控制方是。</w:t>
      </w:r>
    </w:p>
    <w:p>
      <w:pPr>
        <w:pStyle w:val="Style36"/>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其他说明：</w:t>
      </w:r>
    </w:p>
    <w:p>
      <w:pPr>
        <w:widowControl w:val="0"/>
        <w:spacing w:after="339" w:line="1" w:lineRule="exact"/>
      </w:pP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、本企业的子公司情况</w:t>
      </w:r>
    </w:p>
    <w:p>
      <w:pPr>
        <w:pStyle w:val="Style9"/>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本企业子公司的情况详见附注。</w:t>
      </w:r>
    </w:p>
    <w:p>
      <w:pPr>
        <w:pStyle w:val="Style30"/>
        <w:keepNext/>
        <w:keepLines/>
        <w:widowControl w:val="0"/>
        <w:shd w:val="clear" w:color="auto" w:fill="auto"/>
        <w:bidi w:val="0"/>
        <w:spacing w:before="0" w:line="240" w:lineRule="auto"/>
        <w:ind w:left="0" w:right="0" w:firstLine="0"/>
        <w:jc w:val="both"/>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3</w:t>
      </w:r>
      <w:bookmarkEnd w:id="1641"/>
      <w:r>
        <w:rPr>
          <w:color w:val="000000"/>
          <w:spacing w:val="0"/>
          <w:w w:val="100"/>
          <w:position w:val="0"/>
        </w:rPr>
        <w:t>、本企业合营和联营企业情况</w:t>
      </w:r>
      <w:bookmarkEnd w:id="1639"/>
      <w:bookmarkEnd w:id="1640"/>
      <w:bookmarkEnd w:id="1642"/>
    </w:p>
    <w:p>
      <w:pPr>
        <w:pStyle w:val="Style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本企业重要的合营或联营企业详见附注。</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4</w:t>
      </w:r>
      <w:bookmarkEnd w:id="1645"/>
      <w:r>
        <w:rPr>
          <w:color w:val="000000"/>
          <w:spacing w:val="0"/>
          <w:w w:val="100"/>
          <w:position w:val="0"/>
        </w:rPr>
        <w:t>、其他关联方情况</w:t>
      </w:r>
      <w:bookmarkEnd w:id="1643"/>
      <w:bookmarkEnd w:id="1644"/>
      <w:bookmarkEnd w:id="1646"/>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5</w:t>
      </w:r>
      <w:bookmarkEnd w:id="1649"/>
      <w:r>
        <w:rPr>
          <w:color w:val="000000"/>
          <w:spacing w:val="0"/>
          <w:w w:val="100"/>
          <w:position w:val="0"/>
        </w:rPr>
        <w:t>、关联交易情况</w:t>
      </w:r>
      <w:bookmarkEnd w:id="1647"/>
      <w:bookmarkEnd w:id="1648"/>
      <w:bookmarkEnd w:id="1650"/>
    </w:p>
    <w:p>
      <w:pPr>
        <w:pStyle w:val="Style30"/>
        <w:keepNext/>
        <w:keepLines/>
        <w:widowControl w:val="0"/>
        <w:shd w:val="clear" w:color="auto" w:fill="auto"/>
        <w:bidi w:val="0"/>
        <w:spacing w:before="0" w:line="240" w:lineRule="auto"/>
        <w:ind w:left="0" w:right="0" w:firstLine="140"/>
        <w:jc w:val="left"/>
      </w:pPr>
      <w:bookmarkStart w:id="1647" w:name="bookmark1647"/>
      <w:bookmarkStart w:id="1648" w:name="bookmark1648"/>
      <w:bookmarkStart w:id="1651" w:name="bookmark1651"/>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47"/>
      <w:bookmarkEnd w:id="1648"/>
      <w:bookmarkEnd w:id="1651"/>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1652" w:name="bookmark1652"/>
      <w:bookmarkStart w:id="1653" w:name="bookmark1653"/>
      <w:bookmarkStart w:id="1654" w:name="bookmark16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652"/>
      <w:bookmarkEnd w:id="1653"/>
      <w:bookmarkEnd w:id="1654"/>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widowControl w:val="0"/>
        <w:spacing w:after="99" w:line="1" w:lineRule="exact"/>
      </w:pP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59" w:line="1" w:lineRule="exact"/>
      </w:pPr>
    </w:p>
    <w:p>
      <w:pPr>
        <w:pStyle w:val="Style30"/>
        <w:keepNext/>
        <w:keepLines/>
        <w:widowControl w:val="0"/>
        <w:numPr>
          <w:ilvl w:val="0"/>
          <w:numId w:val="85"/>
        </w:numPr>
        <w:shd w:val="clear" w:color="auto" w:fill="auto"/>
        <w:bidi w:val="0"/>
        <w:spacing w:before="0" w:line="240" w:lineRule="auto"/>
        <w:ind w:left="0" w:right="0" w:firstLine="140"/>
        <w:jc w:val="left"/>
      </w:pPr>
      <w:bookmarkStart w:id="1655" w:name="bookmark1655"/>
      <w:bookmarkStart w:id="1656" w:name="bookmark1656"/>
      <w:bookmarkStart w:id="1657" w:name="bookmark1657"/>
      <w:bookmarkStart w:id="1658" w:name="bookmark1658"/>
      <w:bookmarkEnd w:id="1657"/>
      <w:r>
        <w:rPr>
          <w:color w:val="000000"/>
          <w:spacing w:val="0"/>
          <w:w w:val="100"/>
          <w:position w:val="0"/>
        </w:rPr>
        <w:t>关联租赁情况</w:t>
      </w:r>
      <w:bookmarkEnd w:id="1655"/>
      <w:bookmarkEnd w:id="1656"/>
      <w:bookmarkEnd w:id="1658"/>
    </w:p>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r>
        <w:br w:type="page"/>
      </w:r>
    </w:p>
    <w:tbl>
      <w:tblPr>
        <w:tblOverlap w:val="never"/>
        <w:jc w:val="center"/>
        <w:tblLayout w:type="fixed"/>
      </w:tblPr>
      <w:tblGrid>
        <w:gridCol w:w="2424"/>
        <w:gridCol w:w="2390"/>
        <w:gridCol w:w="2395"/>
        <w:gridCol w:w="2496"/>
      </w:tblGrid>
      <w:tr>
        <w:trPr>
          <w:trHeight w:val="691" w:hRule="exact"/>
        </w:trPr>
        <w:tc>
          <w:tcPr>
            <w:gridSpan w:val="4"/>
            <w:tcBorders>
              <w:top w:val="single" w:sz="4"/>
              <w:left w:val="single" w:sz="4"/>
              <w:right w:val="single" w:sz="4"/>
            </w:tcBorders>
            <w:shd w:val="clear" w:color="auto" w:fill="FFFFFF"/>
            <w:vAlign w:val="bottom"/>
          </w:tcPr>
          <w:p>
            <w:pPr>
              <w:pStyle w:val="Style6"/>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36"/>
        <w:keepNext w:val="0"/>
        <w:keepLines w:val="0"/>
        <w:widowControl w:val="0"/>
        <w:shd w:val="clear" w:color="auto" w:fill="auto"/>
        <w:bidi w:val="0"/>
        <w:spacing w:before="0" w:after="0" w:line="240" w:lineRule="auto"/>
        <w:ind w:left="14" w:right="0" w:firstLine="0"/>
        <w:jc w:val="left"/>
      </w:pPr>
      <w:r>
        <w:rPr>
          <w:color w:val="000000"/>
          <w:spacing w:val="0"/>
          <w:w w:val="100"/>
          <w:position w:val="0"/>
        </w:rPr>
        <w:t>关联租赁情况说明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w:t>
      </w:r>
      <w:bookmarkEnd w:id="166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659"/>
      <w:bookmarkEnd w:id="1660"/>
      <w:bookmarkEnd w:id="1662"/>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1663" w:name="bookmark1663"/>
      <w:bookmarkStart w:id="1664" w:name="bookmark1664"/>
      <w:bookmarkStart w:id="1665" w:name="bookmark1665"/>
      <w:bookmarkStart w:id="1666" w:name="bookmark1666"/>
      <w:r>
        <w:rPr>
          <w:color w:val="000000"/>
          <w:spacing w:val="0"/>
          <w:w w:val="100"/>
          <w:position w:val="0"/>
        </w:rPr>
        <w:t>（</w:t>
      </w:r>
      <w:bookmarkEnd w:id="166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663"/>
      <w:bookmarkEnd w:id="1664"/>
      <w:bookmarkEnd w:id="1666"/>
    </w:p>
    <w:p>
      <w:pPr>
        <w:widowControl w:val="0"/>
        <w:jc w:val="center"/>
        <w:rPr>
          <w:sz w:val="2"/>
          <w:szCs w:val="2"/>
        </w:rPr>
      </w:pPr>
      <w:r>
        <w:drawing>
          <wp:inline>
            <wp:extent cx="6126480" cy="956945"/>
            <wp:docPr id="119" name="Picutre 119"/>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45"/>
                    <a:stretch/>
                  </pic:blipFill>
                  <pic:spPr>
                    <a:xfrm>
                      <a:ext cx="6126480" cy="956945"/>
                    </a:xfrm>
                    <a:prstGeom prst="rect"/>
                  </pic:spPr>
                </pic:pic>
              </a:graphicData>
            </a:graphic>
          </wp:inline>
        </w:drawing>
      </w:r>
    </w:p>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1667" w:name="bookmark1667"/>
      <w:bookmarkStart w:id="1668" w:name="bookmark1668"/>
      <w:bookmarkStart w:id="1669" w:name="bookmark1669"/>
      <w:bookmarkStart w:id="1670" w:name="bookmark1670"/>
      <w:r>
        <w:rPr>
          <w:color w:val="000000"/>
          <w:spacing w:val="0"/>
          <w:w w:val="100"/>
          <w:position w:val="0"/>
        </w:rPr>
        <w:t>（</w:t>
      </w:r>
      <w:bookmarkEnd w:id="166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667"/>
      <w:bookmarkEnd w:id="1668"/>
      <w:bookmarkEnd w:id="1670"/>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797"/>
        <w:gridCol w:w="1594"/>
        <w:gridCol w:w="1598"/>
        <w:gridCol w:w="797"/>
        <w:gridCol w:w="24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127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）关键管理人员报酬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bottom w:val="single" w:sz="4"/>
            </w:tcBorders>
            <w:shd w:val="clear" w:color="auto" w:fill="D3D3D3"/>
            <w:vAlign w:val="top"/>
          </w:tcPr>
          <w:p>
            <w:pPr>
              <w:widowControl w:val="0"/>
              <w:rPr>
                <w:sz w:val="10"/>
                <w:szCs w:val="10"/>
              </w:rPr>
            </w:pPr>
          </w:p>
        </w:tc>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bl>
    <w:tbl>
      <w:tblPr>
        <w:tblOverlap w:val="never"/>
        <w:jc w:val="center"/>
        <w:tblLayout w:type="fixed"/>
      </w:tblPr>
      <w:tblGrid>
        <w:gridCol w:w="1627"/>
        <w:gridCol w:w="1594"/>
        <w:gridCol w:w="1594"/>
        <w:gridCol w:w="1598"/>
        <w:gridCol w:w="3293"/>
      </w:tblGrid>
      <w:tr>
        <w:trPr>
          <w:trHeight w:val="2530" w:hRule="exact"/>
        </w:trPr>
        <w:tc>
          <w:tcPr>
            <w:gridSpan w:val="5"/>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）其他关联交易</w:t>
            </w:r>
          </w:p>
          <w:p>
            <w:pPr>
              <w:pStyle w:val="Style6"/>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、关联方应收应付款项</w:t>
            </w:r>
          </w:p>
          <w:p>
            <w:pPr>
              <w:pStyle w:val="Style6"/>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）应收项目</w:t>
            </w:r>
          </w:p>
          <w:p>
            <w:pPr>
              <w:pStyle w:val="Style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tabs>
                <w:tab w:pos="1589" w:val="left"/>
              </w:tabs>
              <w:bidi w:val="0"/>
              <w:spacing w:before="0" w:after="0" w:line="240" w:lineRule="auto"/>
              <w:ind w:left="0" w:right="0" w:firstLine="0"/>
              <w:jc w:val="center"/>
            </w:pPr>
            <w:r>
              <w:rPr>
                <w:color w:val="000000"/>
                <w:spacing w:val="0"/>
                <w:w w:val="100"/>
                <w:position w:val="0"/>
              </w:rPr>
              <w:t>账面余额</w:t>
              <w:tab/>
              <w:t>坏账准备</w:t>
            </w:r>
          </w:p>
        </w:tc>
      </w:tr>
      <w:tr>
        <w:trPr>
          <w:trHeight w:val="1277" w:hRule="exact"/>
        </w:trPr>
        <w:tc>
          <w:tcPr>
            <w:gridSpan w:val="5"/>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）应付项目</w:t>
            </w:r>
          </w:p>
          <w:p>
            <w:pPr>
              <w:pStyle w:val="Style6"/>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tabs>
                <w:tab w:pos="2477" w:val="left"/>
              </w:tabs>
              <w:bidi w:val="0"/>
              <w:spacing w:before="0" w:after="0" w:line="240" w:lineRule="auto"/>
              <w:ind w:left="0" w:right="0" w:firstLine="0"/>
              <w:jc w:val="center"/>
            </w:pPr>
            <w:r>
              <w:rPr>
                <w:color w:val="000000"/>
                <w:spacing w:val="0"/>
                <w:w w:val="100"/>
                <w:position w:val="0"/>
              </w:rPr>
              <w:t>项目名称</w:t>
              <w:tab/>
              <w:t>关联方</w:t>
            </w:r>
          </w:p>
        </w:tc>
        <w:tc>
          <w:tcPr>
            <w:gridSpan w:val="2"/>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tabs>
                <w:tab w:pos="2390" w:val="left"/>
              </w:tabs>
              <w:bidi w:val="0"/>
              <w:spacing w:before="0" w:after="0" w:line="240" w:lineRule="auto"/>
              <w:ind w:left="0" w:right="0" w:firstLine="0"/>
              <w:jc w:val="center"/>
            </w:pPr>
            <w:r>
              <w:rPr>
                <w:color w:val="000000"/>
                <w:spacing w:val="0"/>
                <w:w w:val="100"/>
                <w:position w:val="0"/>
              </w:rPr>
              <w:t>期末账面余额</w:t>
              <w:tab/>
              <w:t>期初账面余额</w:t>
            </w:r>
          </w:p>
        </w:tc>
      </w:tr>
    </w:tbl>
    <w:p>
      <w:pPr>
        <w:widowControl w:val="0"/>
        <w:spacing w:after="359" w:line="1" w:lineRule="exact"/>
      </w:pPr>
    </w:p>
    <w:p>
      <w:pPr>
        <w:pStyle w:val="Style33"/>
        <w:keepNext w:val="0"/>
        <w:keepLines w:val="0"/>
        <w:widowControl w:val="0"/>
        <w:shd w:val="clear" w:color="auto" w:fill="auto"/>
        <w:tabs>
          <w:tab w:pos="373" w:val="left"/>
        </w:tabs>
        <w:bidi w:val="0"/>
        <w:spacing w:before="0" w:after="360" w:line="240" w:lineRule="auto"/>
        <w:ind w:left="0" w:right="0" w:firstLine="0"/>
        <w:jc w:val="left"/>
      </w:pPr>
      <w:bookmarkStart w:id="1671" w:name="bookmark1671"/>
      <w:r>
        <w:rPr>
          <w:rFonts w:ascii="Times New Roman" w:eastAsia="Times New Roman" w:hAnsi="Times New Roman" w:cs="Times New Roman"/>
          <w:b/>
          <w:bCs/>
          <w:color w:val="000000"/>
          <w:spacing w:val="0"/>
          <w:w w:val="100"/>
          <w:position w:val="0"/>
        </w:rPr>
        <w:t>7</w:t>
      </w:r>
      <w:bookmarkEnd w:id="1671"/>
      <w:r>
        <w:rPr>
          <w:b/>
          <w:bCs/>
          <w:color w:val="000000"/>
          <w:spacing w:val="0"/>
          <w:w w:val="100"/>
          <w:position w:val="0"/>
        </w:rPr>
        <w:t>、</w:t>
        <w:tab/>
        <w:t>关联方承诺</w:t>
      </w:r>
    </w:p>
    <w:p>
      <w:pPr>
        <w:pStyle w:val="Style33"/>
        <w:keepNext w:val="0"/>
        <w:keepLines w:val="0"/>
        <w:widowControl w:val="0"/>
        <w:shd w:val="clear" w:color="auto" w:fill="auto"/>
        <w:tabs>
          <w:tab w:pos="378" w:val="left"/>
        </w:tabs>
        <w:bidi w:val="0"/>
        <w:spacing w:before="0" w:after="360" w:line="240" w:lineRule="auto"/>
        <w:ind w:left="0" w:right="0" w:firstLine="0"/>
        <w:jc w:val="left"/>
      </w:pPr>
      <w:bookmarkStart w:id="1672" w:name="bookmark1672"/>
      <w:r>
        <w:rPr>
          <w:rFonts w:ascii="Times New Roman" w:eastAsia="Times New Roman" w:hAnsi="Times New Roman" w:cs="Times New Roman"/>
          <w:b/>
          <w:bCs/>
          <w:color w:val="000000"/>
          <w:spacing w:val="0"/>
          <w:w w:val="100"/>
          <w:position w:val="0"/>
        </w:rPr>
        <w:t>8</w:t>
      </w:r>
      <w:bookmarkEnd w:id="1672"/>
      <w:r>
        <w:rPr>
          <w:b/>
          <w:bCs/>
          <w:color w:val="000000"/>
          <w:spacing w:val="0"/>
          <w:w w:val="100"/>
          <w:position w:val="0"/>
        </w:rPr>
        <w:t>、</w:t>
        <w:tab/>
        <w:t>其他</w:t>
      </w:r>
    </w:p>
    <w:p>
      <w:pPr>
        <w:pStyle w:val="Style26"/>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5" w:name="bookmark1675"/>
      <w:r>
        <w:rPr>
          <w:color w:val="000000"/>
          <w:spacing w:val="0"/>
          <w:w w:val="100"/>
          <w:position w:val="0"/>
          <w:sz w:val="24"/>
          <w:szCs w:val="24"/>
        </w:rPr>
        <w:t>十三、股份支付</w:t>
      </w:r>
      <w:bookmarkEnd w:id="1673"/>
      <w:bookmarkEnd w:id="1674"/>
      <w:bookmarkEnd w:id="1675"/>
    </w:p>
    <w:p>
      <w:pPr>
        <w:pStyle w:val="Style30"/>
        <w:keepNext/>
        <w:keepLines/>
        <w:widowControl w:val="0"/>
        <w:shd w:val="clear" w:color="auto" w:fill="auto"/>
        <w:tabs>
          <w:tab w:pos="368" w:val="left"/>
        </w:tabs>
        <w:bidi w:val="0"/>
        <w:spacing w:before="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1</w:t>
      </w:r>
      <w:bookmarkEnd w:id="1678"/>
      <w:r>
        <w:rPr>
          <w:color w:val="000000"/>
          <w:spacing w:val="0"/>
          <w:w w:val="100"/>
          <w:position w:val="0"/>
        </w:rPr>
        <w:t>、</w:t>
        <w:tab/>
        <w:t>股份支付总体情况</w:t>
      </w:r>
      <w:bookmarkEnd w:id="1676"/>
      <w:bookmarkEnd w:id="1677"/>
      <w:bookmarkEnd w:id="1679"/>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2</w:t>
      </w:r>
      <w:bookmarkEnd w:id="1682"/>
      <w:r>
        <w:rPr>
          <w:color w:val="000000"/>
          <w:spacing w:val="0"/>
          <w:w w:val="100"/>
          <w:position w:val="0"/>
        </w:rPr>
        <w:t>、</w:t>
        <w:tab/>
        <w:t>以权益结算的股份支付情况</w:t>
      </w:r>
      <w:bookmarkEnd w:id="1680"/>
      <w:bookmarkEnd w:id="1681"/>
      <w:bookmarkEnd w:id="1683"/>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3</w:t>
      </w:r>
      <w:bookmarkEnd w:id="1686"/>
      <w:r>
        <w:rPr>
          <w:color w:val="000000"/>
          <w:spacing w:val="0"/>
          <w:w w:val="100"/>
          <w:position w:val="0"/>
        </w:rPr>
        <w:t>、</w:t>
        <w:tab/>
        <w:t>以现金结算的股份支付情况</w:t>
      </w:r>
      <w:bookmarkEnd w:id="1684"/>
      <w:bookmarkEnd w:id="1685"/>
      <w:bookmarkEnd w:id="1687"/>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tabs>
          <w:tab w:pos="378" w:val="left"/>
        </w:tabs>
        <w:bidi w:val="0"/>
        <w:spacing w:before="0" w:after="360" w:line="240" w:lineRule="auto"/>
        <w:ind w:left="0" w:right="0" w:firstLine="0"/>
        <w:jc w:val="left"/>
      </w:pPr>
      <w:bookmarkStart w:id="1688" w:name="bookmark1688"/>
      <w:r>
        <w:rPr>
          <w:rFonts w:ascii="Times New Roman" w:eastAsia="Times New Roman" w:hAnsi="Times New Roman" w:cs="Times New Roman"/>
          <w:b/>
          <w:bCs/>
          <w:color w:val="000000"/>
          <w:spacing w:val="0"/>
          <w:w w:val="100"/>
          <w:position w:val="0"/>
        </w:rPr>
        <w:t>4</w:t>
      </w:r>
      <w:bookmarkEnd w:id="1688"/>
      <w:r>
        <w:rPr>
          <w:b/>
          <w:bCs/>
          <w:color w:val="000000"/>
          <w:spacing w:val="0"/>
          <w:w w:val="100"/>
          <w:position w:val="0"/>
        </w:rPr>
        <w:t>、</w:t>
        <w:tab/>
        <w:t>股份支付的修改、终止情况</w:t>
      </w:r>
    </w:p>
    <w:p>
      <w:pPr>
        <w:pStyle w:val="Style33"/>
        <w:keepNext w:val="0"/>
        <w:keepLines w:val="0"/>
        <w:widowControl w:val="0"/>
        <w:shd w:val="clear" w:color="auto" w:fill="auto"/>
        <w:tabs>
          <w:tab w:pos="378" w:val="left"/>
        </w:tabs>
        <w:bidi w:val="0"/>
        <w:spacing w:before="0" w:after="360" w:line="240" w:lineRule="auto"/>
        <w:ind w:left="0" w:right="0" w:firstLine="0"/>
        <w:jc w:val="left"/>
      </w:pPr>
      <w:bookmarkStart w:id="1689" w:name="bookmark1689"/>
      <w:r>
        <w:rPr>
          <w:rFonts w:ascii="Times New Roman" w:eastAsia="Times New Roman" w:hAnsi="Times New Roman" w:cs="Times New Roman"/>
          <w:b/>
          <w:bCs/>
          <w:color w:val="000000"/>
          <w:spacing w:val="0"/>
          <w:w w:val="100"/>
          <w:position w:val="0"/>
        </w:rPr>
        <w:t>5</w:t>
      </w:r>
      <w:bookmarkEnd w:id="1689"/>
      <w:r>
        <w:rPr>
          <w:b/>
          <w:bCs/>
          <w:color w:val="000000"/>
          <w:spacing w:val="0"/>
          <w:w w:val="100"/>
          <w:position w:val="0"/>
        </w:rPr>
        <w:t>、</w:t>
        <w:tab/>
        <w:t>其他</w:t>
      </w:r>
    </w:p>
    <w:p>
      <w:pPr>
        <w:pStyle w:val="Style26"/>
        <w:keepNext/>
        <w:keepLines/>
        <w:widowControl w:val="0"/>
        <w:shd w:val="clear" w:color="auto" w:fill="auto"/>
        <w:bidi w:val="0"/>
        <w:spacing w:before="0" w:line="240" w:lineRule="auto"/>
        <w:ind w:left="0" w:right="0" w:firstLine="0"/>
        <w:jc w:val="left"/>
      </w:pPr>
      <w:bookmarkStart w:id="1690" w:name="bookmark1690"/>
      <w:bookmarkStart w:id="1691" w:name="bookmark1691"/>
      <w:bookmarkStart w:id="1692" w:name="bookmark1692"/>
      <w:r>
        <w:rPr>
          <w:color w:val="000000"/>
          <w:spacing w:val="0"/>
          <w:w w:val="100"/>
          <w:position w:val="0"/>
          <w:sz w:val="24"/>
          <w:szCs w:val="24"/>
        </w:rPr>
        <w:t>十四、承诺及或有事项</w:t>
      </w:r>
      <w:bookmarkEnd w:id="1690"/>
      <w:bookmarkEnd w:id="1691"/>
      <w:bookmarkEnd w:id="1692"/>
    </w:p>
    <w:p>
      <w:pPr>
        <w:pStyle w:val="Style30"/>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693"/>
      <w:bookmarkEnd w:id="1694"/>
      <w:bookmarkEnd w:id="1695"/>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33"/>
        <w:keepNext w:val="0"/>
        <w:keepLines w:val="0"/>
        <w:widowControl w:val="0"/>
        <w:numPr>
          <w:ilvl w:val="0"/>
          <w:numId w:val="87"/>
        </w:numPr>
        <w:shd w:val="clear" w:color="auto" w:fill="auto"/>
        <w:bidi w:val="0"/>
        <w:spacing w:before="0" w:after="60" w:line="240" w:lineRule="auto"/>
        <w:ind w:left="0" w:right="0" w:firstLine="440"/>
        <w:jc w:val="left"/>
        <w:rPr>
          <w:sz w:val="19"/>
          <w:szCs w:val="19"/>
        </w:rPr>
      </w:pPr>
      <w:bookmarkStart w:id="1696" w:name="bookmark1696"/>
      <w:bookmarkEnd w:id="1696"/>
      <w:r>
        <w:rPr>
          <w:color w:val="000000"/>
          <w:spacing w:val="0"/>
          <w:w w:val="100"/>
          <w:position w:val="0"/>
          <w:sz w:val="19"/>
          <w:szCs w:val="19"/>
        </w:rPr>
        <w:t>已签订的正在或准备履行的重组计划</w:t>
      </w:r>
    </w:p>
    <w:p>
      <w:pPr>
        <w:pStyle w:val="Style33"/>
        <w:keepNext w:val="0"/>
        <w:keepLines w:val="0"/>
        <w:widowControl w:val="0"/>
        <w:shd w:val="clear" w:color="auto" w:fill="auto"/>
        <w:bidi w:val="0"/>
        <w:spacing w:before="0" w:after="920" w:line="240" w:lineRule="auto"/>
        <w:ind w:left="0" w:right="0" w:firstLine="440"/>
        <w:jc w:val="left"/>
        <w:rPr>
          <w:sz w:val="19"/>
          <w:szCs w:val="19"/>
        </w:rPr>
      </w:pPr>
      <w:r>
        <w:rPr>
          <w:color w:val="000000"/>
          <w:spacing w:val="0"/>
          <w:w w:val="100"/>
          <w:position w:val="0"/>
          <w:sz w:val="19"/>
          <w:szCs w:val="19"/>
        </w:rPr>
        <w:t xml:space="preserve">本公司正在筹划收购南京能瑞自动化设备股份有限公司全部或部分股份，上述事项构成重大资产重组。截 </w:t>
      </w:r>
      <w:r>
        <w:rPr>
          <w:color w:val="000000"/>
          <w:spacing w:val="0"/>
          <w:w w:val="100"/>
          <w:position w:val="0"/>
          <w:sz w:val="19"/>
          <w:szCs w:val="19"/>
        </w:rPr>
        <w:t>至本报告批准报出日，中介机构对标的资产的尽职调查仍在进行中，对交易标的的审计、评估工作正在有序推 进。本次重大资产重组的相关工作仍在进行中，尚存在较大不确定性。</w:t>
      </w:r>
    </w:p>
    <w:p>
      <w:pPr>
        <w:pStyle w:val="Style30"/>
        <w:keepNext/>
        <w:keepLines/>
        <w:widowControl w:val="0"/>
        <w:shd w:val="clear" w:color="auto" w:fill="auto"/>
        <w:tabs>
          <w:tab w:pos="378" w:val="left"/>
        </w:tabs>
        <w:bidi w:val="0"/>
        <w:spacing w:before="0" w:after="300" w:line="313" w:lineRule="exact"/>
        <w:ind w:left="0" w:right="0" w:firstLine="0"/>
        <w:jc w:val="both"/>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2</w:t>
      </w:r>
      <w:bookmarkEnd w:id="1699"/>
      <w:r>
        <w:rPr>
          <w:color w:val="000000"/>
          <w:spacing w:val="0"/>
          <w:w w:val="100"/>
          <w:position w:val="0"/>
        </w:rPr>
        <w:t>、</w:t>
        <w:tab/>
        <w:t>或有事项</w:t>
      </w:r>
      <w:bookmarkEnd w:id="1697"/>
      <w:bookmarkEnd w:id="1698"/>
      <w:bookmarkEnd w:id="1700"/>
    </w:p>
    <w:p>
      <w:pPr>
        <w:pStyle w:val="Style30"/>
        <w:keepNext/>
        <w:keepLines/>
        <w:widowControl w:val="0"/>
        <w:shd w:val="clear" w:color="auto" w:fill="auto"/>
        <w:tabs>
          <w:tab w:pos="493" w:val="left"/>
        </w:tabs>
        <w:bidi w:val="0"/>
        <w:spacing w:before="0" w:after="300" w:line="313" w:lineRule="exact"/>
        <w:ind w:left="0" w:right="0" w:firstLine="0"/>
        <w:jc w:val="both"/>
      </w:pPr>
      <w:bookmarkStart w:id="1697" w:name="bookmark1697"/>
      <w:bookmarkStart w:id="1698" w:name="bookmark1698"/>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697"/>
      <w:bookmarkEnd w:id="1698"/>
      <w:bookmarkEnd w:id="1702"/>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日收到深圳市汇盛绝缘材料有限公司（以下简称深圳汇盛）向深圳市宝安区人民 法院提起民事诉讼的应诉通知书。深圳汇盛的诉讼请求：</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要求本公司支付价款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,286,070.00</w:t>
      </w:r>
      <w:r>
        <w:rPr>
          <w:color w:val="000000"/>
          <w:spacing w:val="0"/>
          <w:w w:val="100"/>
          <w:position w:val="0"/>
        </w:rPr>
        <w:t>元，及逾期 付款利息损失（暂计</w:t>
      </w:r>
      <w:r>
        <w:rPr>
          <w:rFonts w:ascii="Times New Roman" w:eastAsia="Times New Roman" w:hAnsi="Times New Roman" w:cs="Times New Roman"/>
          <w:color w:val="000000"/>
          <w:spacing w:val="0"/>
          <w:w w:val="100"/>
          <w:position w:val="0"/>
        </w:rPr>
        <w:t>40,000.00</w:t>
      </w:r>
      <w:r>
        <w:rPr>
          <w:color w:val="000000"/>
          <w:spacing w:val="0"/>
          <w:w w:val="100"/>
          <w:position w:val="0"/>
        </w:rPr>
        <w:t>元，按中国人民银行同期贷款利率从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日起计算至诉讼日止。以后 至偿清之日期间的利息另行计算）；</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赔偿律师损失费</w:t>
      </w:r>
      <w:r>
        <w:rPr>
          <w:rFonts w:ascii="Times New Roman" w:eastAsia="Times New Roman" w:hAnsi="Times New Roman" w:cs="Times New Roman"/>
          <w:color w:val="000000"/>
          <w:spacing w:val="0"/>
          <w:w w:val="100"/>
          <w:position w:val="0"/>
        </w:rPr>
        <w:t>92,000.00</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由本公司承担诉讼费。</w:t>
      </w:r>
    </w:p>
    <w:p>
      <w:pPr>
        <w:pStyle w:val="Style33"/>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月末本公司在双阳区法院立案以产品质量不合格，要求深圳汇盛赔偿损失。</w:t>
      </w:r>
    </w:p>
    <w:p>
      <w:pPr>
        <w:pStyle w:val="Style33"/>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日第一次开庭，</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rFonts w:ascii="Arial Unicode MS" w:eastAsia="Arial Unicode MS" w:hAnsi="Arial Unicode MS" w:cs="Arial Unicode MS"/>
          <w:color w:val="000000"/>
          <w:spacing w:val="0"/>
          <w:w w:val="100"/>
          <w:position w:val="0"/>
          <w:sz w:val="17"/>
          <w:szCs w:val="17"/>
        </w:rPr>
        <w:t xml:space="preserve">0， </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）深宝法民二初字第</w:t>
      </w:r>
      <w:r>
        <w:rPr>
          <w:rFonts w:ascii="Times New Roman" w:eastAsia="Times New Roman" w:hAnsi="Times New Roman" w:cs="Times New Roman"/>
          <w:color w:val="000000"/>
          <w:spacing w:val="0"/>
          <w:w w:val="100"/>
          <w:position w:val="0"/>
        </w:rPr>
        <w:t>01181</w:t>
      </w:r>
      <w:r>
        <w:rPr>
          <w:color w:val="000000"/>
          <w:spacing w:val="0"/>
          <w:w w:val="100"/>
          <w:position w:val="0"/>
        </w:rPr>
        <w:t>号初审审结，根据深 圳市宝安区人民法院民事判决书，</w:t>
      </w:r>
      <w:r>
        <w:rPr>
          <w:rFonts w:ascii="Times New Roman" w:eastAsia="Times New Roman" w:hAnsi="Times New Roman" w:cs="Times New Roman"/>
          <w:color w:val="000000"/>
          <w:spacing w:val="0"/>
          <w:w w:val="100"/>
          <w:position w:val="0"/>
        </w:rPr>
        <w:t>“</w:t>
      </w:r>
      <w:r>
        <w:rPr>
          <w:color w:val="000000"/>
          <w:spacing w:val="0"/>
          <w:w w:val="100"/>
          <w:position w:val="0"/>
        </w:rPr>
        <w:t>一、驳回原告（反诉被告）吉林省金冠电气股份有限公司的诉讼请求; 二、驳回被告（反诉原告）深圳市汇盛绝缘材料有限公司的反诉请求。本案诉讼费</w:t>
      </w:r>
      <w:r>
        <w:rPr>
          <w:rFonts w:ascii="Times New Roman" w:eastAsia="Times New Roman" w:hAnsi="Times New Roman" w:cs="Times New Roman"/>
          <w:color w:val="000000"/>
          <w:spacing w:val="0"/>
          <w:w w:val="100"/>
          <w:position w:val="0"/>
        </w:rPr>
        <w:t>25,543</w:t>
      </w:r>
      <w:r>
        <w:rPr>
          <w:color w:val="000000"/>
          <w:spacing w:val="0"/>
          <w:w w:val="100"/>
          <w:position w:val="0"/>
        </w:rPr>
        <w:t>元由吉林省金冠 电气股份有限公司承担，反诉案件受理费</w:t>
      </w:r>
      <w:r>
        <w:rPr>
          <w:rFonts w:ascii="Times New Roman" w:eastAsia="Times New Roman" w:hAnsi="Times New Roman" w:cs="Times New Roman"/>
          <w:color w:val="000000"/>
          <w:spacing w:val="0"/>
          <w:w w:val="100"/>
          <w:position w:val="0"/>
        </w:rPr>
        <w:t>1,025</w:t>
      </w:r>
      <w:r>
        <w:rPr>
          <w:color w:val="000000"/>
          <w:spacing w:val="0"/>
          <w:w w:val="100"/>
          <w:position w:val="0"/>
        </w:rPr>
        <w:t>元由深圳市汇盛绝缘材料有限公司承担</w:t>
      </w:r>
    </w:p>
    <w:p>
      <w:pPr>
        <w:pStyle w:val="Style33"/>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）深宝法民二初字第</w:t>
      </w:r>
      <w:r>
        <w:rPr>
          <w:rFonts w:ascii="Times New Roman" w:eastAsia="Times New Roman" w:hAnsi="Times New Roman" w:cs="Times New Roman"/>
          <w:color w:val="000000"/>
          <w:spacing w:val="0"/>
          <w:w w:val="100"/>
          <w:position w:val="0"/>
        </w:rPr>
        <w:t>1827</w:t>
      </w:r>
      <w:r>
        <w:rPr>
          <w:color w:val="000000"/>
          <w:spacing w:val="0"/>
          <w:w w:val="100"/>
          <w:position w:val="0"/>
        </w:rPr>
        <w:t>号初审审结，根据深圳市宝安区人民法院民事判决 书，</w:t>
      </w:r>
      <w:r>
        <w:rPr>
          <w:rFonts w:ascii="Times New Roman" w:eastAsia="Times New Roman" w:hAnsi="Times New Roman" w:cs="Times New Roman"/>
          <w:color w:val="000000"/>
          <w:spacing w:val="0"/>
          <w:w w:val="100"/>
          <w:position w:val="0"/>
        </w:rPr>
        <w:t>“</w:t>
      </w:r>
      <w:r>
        <w:rPr>
          <w:color w:val="000000"/>
          <w:spacing w:val="0"/>
          <w:w w:val="100"/>
          <w:position w:val="0"/>
        </w:rPr>
        <w:t>一、被告吉林省金冠电气股份有限公司于本判决生效之日起三日内支付原告深证市汇盛绝缘材料有 限公司货款</w:t>
      </w:r>
      <w:r>
        <w:rPr>
          <w:rFonts w:ascii="Times New Roman" w:eastAsia="Times New Roman" w:hAnsi="Times New Roman" w:cs="Times New Roman"/>
          <w:color w:val="000000"/>
          <w:spacing w:val="0"/>
          <w:w w:val="100"/>
          <w:position w:val="0"/>
        </w:rPr>
        <w:t>2,286,070</w:t>
      </w:r>
      <w:r>
        <w:rPr>
          <w:color w:val="000000"/>
          <w:spacing w:val="0"/>
          <w:w w:val="100"/>
          <w:position w:val="0"/>
        </w:rPr>
        <w:t>元；二、被告吉林省金冠电气股份有限公司于本判决生效之日起三日内支付原告深圳 市汇盛绝缘材料有限公司利息（以</w:t>
      </w:r>
      <w:r>
        <w:rPr>
          <w:rFonts w:ascii="Times New Roman" w:eastAsia="Times New Roman" w:hAnsi="Times New Roman" w:cs="Times New Roman"/>
          <w:color w:val="000000"/>
          <w:spacing w:val="0"/>
          <w:w w:val="100"/>
          <w:position w:val="0"/>
        </w:rPr>
        <w:t>2,286,070</w:t>
      </w:r>
      <w:r>
        <w:rPr>
          <w:color w:val="000000"/>
          <w:spacing w:val="0"/>
          <w:w w:val="100"/>
          <w:position w:val="0"/>
        </w:rPr>
        <w:t>元为本金，从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日按中国人民银行同期贷款利率计至 本判决确定的付款之日）；三、被告吉林省金冠电气股份有限公司于本判决生效之日起三日内赔偿原告深 圳市汇盛绝缘材料有限公司律师费</w:t>
      </w:r>
      <w:r>
        <w:rPr>
          <w:rFonts w:ascii="Times New Roman" w:eastAsia="Times New Roman" w:hAnsi="Times New Roman" w:cs="Times New Roman"/>
          <w:color w:val="000000"/>
          <w:spacing w:val="0"/>
          <w:w w:val="100"/>
          <w:position w:val="0"/>
        </w:rPr>
        <w:t>92,000</w:t>
      </w:r>
      <w:r>
        <w:rPr>
          <w:color w:val="000000"/>
          <w:spacing w:val="0"/>
          <w:w w:val="100"/>
          <w:position w:val="0"/>
        </w:rPr>
        <w:t>元。本案受理费</w:t>
      </w:r>
      <w:r>
        <w:rPr>
          <w:rFonts w:ascii="Times New Roman" w:eastAsia="Times New Roman" w:hAnsi="Times New Roman" w:cs="Times New Roman"/>
          <w:color w:val="000000"/>
          <w:spacing w:val="0"/>
          <w:w w:val="100"/>
          <w:position w:val="0"/>
        </w:rPr>
        <w:t>26,145</w:t>
      </w:r>
      <w:r>
        <w:rPr>
          <w:color w:val="000000"/>
          <w:spacing w:val="0"/>
          <w:w w:val="100"/>
          <w:position w:val="0"/>
        </w:rPr>
        <w:t>元、保全费</w:t>
      </w:r>
      <w:r>
        <w:rPr>
          <w:rFonts w:ascii="Times New Roman" w:eastAsia="Times New Roman" w:hAnsi="Times New Roman" w:cs="Times New Roman"/>
          <w:color w:val="000000"/>
          <w:spacing w:val="0"/>
          <w:w w:val="100"/>
          <w:position w:val="0"/>
        </w:rPr>
        <w:t>5,000</w:t>
      </w:r>
      <w:r>
        <w:rPr>
          <w:color w:val="000000"/>
          <w:spacing w:val="0"/>
          <w:w w:val="100"/>
          <w:position w:val="0"/>
        </w:rPr>
        <w:t>元由被告负担</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300" w:line="313" w:lineRule="exact"/>
        <w:ind w:left="0" w:right="0" w:firstLine="360"/>
        <w:jc w:val="both"/>
      </w:pPr>
      <w:r>
        <w:rPr>
          <w:color w:val="000000"/>
          <w:spacing w:val="0"/>
          <w:w w:val="100"/>
          <w:position w:val="0"/>
        </w:rPr>
        <w:t>本公司认为深圳市汇盛绝缘材料有限公司产品质量不合格导致拖欠货款，于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日二审上诉。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日二审在深圳市中级人民法院开庭，截至本财务报表批准报出日，正在审理中。</w:t>
      </w:r>
    </w:p>
    <w:p>
      <w:pPr>
        <w:pStyle w:val="Style30"/>
        <w:keepNext/>
        <w:keepLines/>
        <w:widowControl w:val="0"/>
        <w:shd w:val="clear" w:color="auto" w:fill="auto"/>
        <w:tabs>
          <w:tab w:pos="493" w:val="left"/>
        </w:tabs>
        <w:bidi w:val="0"/>
        <w:spacing w:before="0" w:after="380" w:line="313" w:lineRule="exact"/>
        <w:ind w:left="0" w:right="0" w:firstLine="0"/>
        <w:jc w:val="both"/>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03"/>
      <w:bookmarkEnd w:id="1704"/>
      <w:bookmarkEnd w:id="1706"/>
    </w:p>
    <w:p>
      <w:pPr>
        <w:pStyle w:val="Style9"/>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公司不存在需要披露的重要或有事项。</w:t>
      </w:r>
    </w:p>
    <w:p>
      <w:pPr>
        <w:pStyle w:val="Style33"/>
        <w:keepNext w:val="0"/>
        <w:keepLines w:val="0"/>
        <w:widowControl w:val="0"/>
        <w:shd w:val="clear" w:color="auto" w:fill="auto"/>
        <w:tabs>
          <w:tab w:pos="378" w:val="left"/>
        </w:tabs>
        <w:bidi w:val="0"/>
        <w:spacing w:before="0" w:after="380" w:line="313" w:lineRule="exact"/>
        <w:ind w:left="0" w:right="0" w:firstLine="0"/>
        <w:jc w:val="both"/>
      </w:pPr>
      <w:bookmarkStart w:id="1707" w:name="bookmark1707"/>
      <w:r>
        <w:rPr>
          <w:rFonts w:ascii="Times New Roman" w:eastAsia="Times New Roman" w:hAnsi="Times New Roman" w:cs="Times New Roman"/>
          <w:b/>
          <w:bCs/>
          <w:color w:val="000000"/>
          <w:spacing w:val="0"/>
          <w:w w:val="100"/>
          <w:position w:val="0"/>
        </w:rPr>
        <w:t>3</w:t>
      </w:r>
      <w:bookmarkEnd w:id="1707"/>
      <w:r>
        <w:rPr>
          <w:b/>
          <w:bCs/>
          <w:color w:val="000000"/>
          <w:spacing w:val="0"/>
          <w:w w:val="100"/>
          <w:position w:val="0"/>
        </w:rPr>
        <w:t>、</w:t>
        <w:tab/>
        <w:t>其他</w:t>
      </w:r>
    </w:p>
    <w:p>
      <w:pPr>
        <w:pStyle w:val="Style26"/>
        <w:keepNext/>
        <w:keepLines/>
        <w:widowControl w:val="0"/>
        <w:shd w:val="clear" w:color="auto" w:fill="auto"/>
        <w:bidi w:val="0"/>
        <w:spacing w:before="0" w:after="300" w:line="240" w:lineRule="auto"/>
        <w:ind w:left="0" w:right="0" w:firstLine="0"/>
        <w:jc w:val="both"/>
      </w:pPr>
      <w:bookmarkStart w:id="1708" w:name="bookmark1708"/>
      <w:bookmarkStart w:id="1709" w:name="bookmark1709"/>
      <w:bookmarkStart w:id="1710" w:name="bookmark1710"/>
      <w:r>
        <w:rPr>
          <w:color w:val="000000"/>
          <w:spacing w:val="0"/>
          <w:w w:val="100"/>
          <w:position w:val="0"/>
          <w:sz w:val="24"/>
          <w:szCs w:val="24"/>
        </w:rPr>
        <w:t>十五、资产负债表日后事项</w:t>
      </w:r>
      <w:bookmarkEnd w:id="1708"/>
      <w:bookmarkEnd w:id="1709"/>
      <w:bookmarkEnd w:id="1710"/>
    </w:p>
    <w:p>
      <w:pPr>
        <w:pStyle w:val="Style30"/>
        <w:keepNext/>
        <w:keepLines/>
        <w:widowControl w:val="0"/>
        <w:shd w:val="clear" w:color="auto" w:fill="auto"/>
        <w:bidi w:val="0"/>
        <w:spacing w:before="0" w:after="380" w:line="313" w:lineRule="exact"/>
        <w:ind w:left="0" w:right="0" w:firstLine="0"/>
        <w:jc w:val="both"/>
      </w:pPr>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711"/>
      <w:bookmarkEnd w:id="1712"/>
      <w:bookmarkEnd w:id="171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both"/>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2</w:t>
      </w:r>
      <w:bookmarkEnd w:id="1716"/>
      <w:r>
        <w:rPr>
          <w:color w:val="000000"/>
          <w:spacing w:val="0"/>
          <w:w w:val="100"/>
          <w:position w:val="0"/>
        </w:rPr>
        <w:t>、利润分配情况</w:t>
      </w:r>
      <w:bookmarkEnd w:id="1714"/>
      <w:bookmarkEnd w:id="1715"/>
      <w:bookmarkEnd w:id="1717"/>
    </w:p>
    <w:p>
      <w:pPr>
        <w:pStyle w:val="Style9"/>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p>
    <w:p>
      <w:pPr>
        <w:pStyle w:val="Style30"/>
        <w:keepNext/>
        <w:keepLines/>
        <w:widowControl w:val="0"/>
        <w:shd w:val="clear" w:color="auto" w:fill="auto"/>
        <w:tabs>
          <w:tab w:pos="378" w:val="left"/>
        </w:tabs>
        <w:bidi w:val="0"/>
        <w:spacing w:before="0" w:after="300" w:line="312" w:lineRule="exact"/>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3</w:t>
      </w:r>
      <w:bookmarkEnd w:id="1720"/>
      <w:r>
        <w:rPr>
          <w:color w:val="000000"/>
          <w:spacing w:val="0"/>
          <w:w w:val="100"/>
          <w:position w:val="0"/>
        </w:rPr>
        <w:t>、</w:t>
        <w:tab/>
        <w:t>销售退回</w:t>
      </w:r>
      <w:bookmarkEnd w:id="1718"/>
      <w:bookmarkEnd w:id="1719"/>
      <w:bookmarkEnd w:id="1721"/>
    </w:p>
    <w:p>
      <w:pPr>
        <w:pStyle w:val="Style30"/>
        <w:keepNext/>
        <w:keepLines/>
        <w:widowControl w:val="0"/>
        <w:shd w:val="clear" w:color="auto" w:fill="auto"/>
        <w:tabs>
          <w:tab w:pos="378" w:val="left"/>
        </w:tabs>
        <w:bidi w:val="0"/>
        <w:spacing w:before="0" w:after="300" w:line="312" w:lineRule="exact"/>
        <w:ind w:left="0" w:right="0" w:firstLine="0"/>
        <w:jc w:val="left"/>
      </w:pPr>
      <w:bookmarkStart w:id="1718" w:name="bookmark1718"/>
      <w:bookmarkStart w:id="1719" w:name="bookmark1719"/>
      <w:bookmarkStart w:id="1722" w:name="bookmark1722"/>
      <w:bookmarkStart w:id="1723" w:name="bookmark1723"/>
      <w:r>
        <w:rPr>
          <w:rFonts w:ascii="Times New Roman" w:eastAsia="Times New Roman" w:hAnsi="Times New Roman" w:cs="Times New Roman"/>
          <w:color w:val="000000"/>
          <w:spacing w:val="0"/>
          <w:w w:val="100"/>
          <w:position w:val="0"/>
        </w:rPr>
        <w:t>4</w:t>
      </w:r>
      <w:bookmarkEnd w:id="1722"/>
      <w:r>
        <w:rPr>
          <w:color w:val="000000"/>
          <w:spacing w:val="0"/>
          <w:w w:val="100"/>
          <w:position w:val="0"/>
        </w:rPr>
        <w:t>、</w:t>
        <w:tab/>
        <w:t>其他资产负债表日后事项说明</w:t>
      </w:r>
      <w:bookmarkEnd w:id="1718"/>
      <w:bookmarkEnd w:id="1719"/>
      <w:bookmarkEnd w:id="1723"/>
    </w:p>
    <w:p>
      <w:pPr>
        <w:pStyle w:val="Style33"/>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本公司基于经营发展需要，更好地整合现有的资源优势，于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日召开第四届董事会第十次会 议，审议通过公司拟出资</w:t>
      </w:r>
      <w:r>
        <w:rPr>
          <w:rFonts w:ascii="Times New Roman" w:eastAsia="Times New Roman" w:hAnsi="Times New Roman" w:cs="Times New Roman"/>
          <w:color w:val="000000"/>
          <w:spacing w:val="0"/>
          <w:w w:val="100"/>
          <w:position w:val="0"/>
        </w:rPr>
        <w:t>5,000.00</w:t>
      </w:r>
      <w:r>
        <w:rPr>
          <w:color w:val="000000"/>
          <w:spacing w:val="0"/>
          <w:w w:val="100"/>
          <w:position w:val="0"/>
        </w:rPr>
        <w:t>万元人民币在广州深圳市设立全资子公司深圳市华胤投资有限公司，投 资比例为</w:t>
      </w:r>
      <w:r>
        <w:rPr>
          <w:rFonts w:ascii="Times New Roman" w:eastAsia="Times New Roman" w:hAnsi="Times New Roman" w:cs="Times New Roman"/>
          <w:color w:val="000000"/>
          <w:spacing w:val="0"/>
          <w:w w:val="100"/>
          <w:position w:val="0"/>
        </w:rPr>
        <w:t>100%</w:t>
      </w:r>
      <w:r>
        <w:rPr>
          <w:color w:val="000000"/>
          <w:spacing w:val="0"/>
          <w:w w:val="100"/>
          <w:position w:val="0"/>
        </w:rPr>
        <w:t>,资金来源为自有或自筹资金，尚未实缴出资。</w:t>
      </w:r>
    </w:p>
    <w:p>
      <w:pPr>
        <w:pStyle w:val="Style26"/>
        <w:keepNext/>
        <w:keepLines/>
        <w:widowControl w:val="0"/>
        <w:shd w:val="clear" w:color="auto" w:fill="auto"/>
        <w:bidi w:val="0"/>
        <w:spacing w:before="0" w:after="300" w:line="240" w:lineRule="auto"/>
        <w:ind w:left="0" w:right="0" w:firstLine="0"/>
        <w:jc w:val="both"/>
      </w:pPr>
      <w:bookmarkStart w:id="1724" w:name="bookmark1724"/>
      <w:bookmarkStart w:id="1725" w:name="bookmark1725"/>
      <w:bookmarkStart w:id="1726" w:name="bookmark1726"/>
      <w:r>
        <w:rPr>
          <w:color w:val="000000"/>
          <w:spacing w:val="0"/>
          <w:w w:val="100"/>
          <w:position w:val="0"/>
          <w:sz w:val="24"/>
          <w:szCs w:val="24"/>
        </w:rPr>
        <w:t>十六、其他重要事项</w:t>
      </w:r>
      <w:bookmarkEnd w:id="1724"/>
      <w:bookmarkEnd w:id="1725"/>
      <w:bookmarkEnd w:id="1726"/>
    </w:p>
    <w:p>
      <w:pPr>
        <w:pStyle w:val="Style30"/>
        <w:keepNext/>
        <w:keepLines/>
        <w:widowControl w:val="0"/>
        <w:shd w:val="clear" w:color="auto" w:fill="auto"/>
        <w:bidi w:val="0"/>
        <w:spacing w:before="0" w:after="300" w:line="312" w:lineRule="exact"/>
        <w:ind w:left="0" w:right="0" w:firstLine="0"/>
        <w:jc w:val="both"/>
      </w:pPr>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727"/>
      <w:bookmarkEnd w:id="1728"/>
      <w:bookmarkEnd w:id="1729"/>
    </w:p>
    <w:p>
      <w:pPr>
        <w:pStyle w:val="Style30"/>
        <w:keepNext/>
        <w:keepLines/>
        <w:widowControl w:val="0"/>
        <w:shd w:val="clear" w:color="auto" w:fill="auto"/>
        <w:bidi w:val="0"/>
        <w:spacing w:before="0" w:line="312" w:lineRule="exact"/>
        <w:ind w:left="0" w:right="0" w:firstLine="0"/>
        <w:jc w:val="both"/>
      </w:pPr>
      <w:bookmarkStart w:id="1727" w:name="bookmark1727"/>
      <w:bookmarkStart w:id="1728" w:name="bookmark1728"/>
      <w:bookmarkStart w:id="1730" w:name="bookmark17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727"/>
      <w:bookmarkEnd w:id="1728"/>
      <w:bookmarkEnd w:id="173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299" w:line="1" w:lineRule="exact"/>
      </w:pPr>
    </w:p>
    <w:p>
      <w:pPr>
        <w:pStyle w:val="Style36"/>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299" w:line="1" w:lineRule="exact"/>
      </w:pPr>
    </w:p>
    <w:p>
      <w:pPr>
        <w:pStyle w:val="Style33"/>
        <w:keepNext w:val="0"/>
        <w:keepLines w:val="0"/>
        <w:widowControl w:val="0"/>
        <w:shd w:val="clear" w:color="auto" w:fill="auto"/>
        <w:tabs>
          <w:tab w:pos="378" w:val="left"/>
        </w:tabs>
        <w:bidi w:val="0"/>
        <w:spacing w:before="0" w:after="360" w:line="240" w:lineRule="auto"/>
        <w:ind w:left="0" w:right="0" w:firstLine="0"/>
        <w:jc w:val="both"/>
      </w:pPr>
      <w:bookmarkStart w:id="1731" w:name="bookmark1731"/>
      <w:r>
        <w:rPr>
          <w:rFonts w:ascii="Times New Roman" w:eastAsia="Times New Roman" w:hAnsi="Times New Roman" w:cs="Times New Roman"/>
          <w:b/>
          <w:bCs/>
          <w:color w:val="000000"/>
          <w:spacing w:val="0"/>
          <w:w w:val="100"/>
          <w:position w:val="0"/>
        </w:rPr>
        <w:t>2</w:t>
      </w:r>
      <w:bookmarkEnd w:id="1731"/>
      <w:r>
        <w:rPr>
          <w:b/>
          <w:bCs/>
          <w:color w:val="000000"/>
          <w:spacing w:val="0"/>
          <w:w w:val="100"/>
          <w:position w:val="0"/>
        </w:rPr>
        <w:t>、</w:t>
        <w:tab/>
        <w:t>债务重组</w:t>
      </w:r>
    </w:p>
    <w:p>
      <w:pPr>
        <w:pStyle w:val="Style33"/>
        <w:keepNext w:val="0"/>
        <w:keepLines w:val="0"/>
        <w:widowControl w:val="0"/>
        <w:shd w:val="clear" w:color="auto" w:fill="auto"/>
        <w:tabs>
          <w:tab w:pos="378" w:val="left"/>
        </w:tabs>
        <w:bidi w:val="0"/>
        <w:spacing w:before="0" w:after="360" w:line="240" w:lineRule="auto"/>
        <w:ind w:left="0" w:right="0" w:firstLine="0"/>
        <w:jc w:val="both"/>
      </w:pPr>
      <w:bookmarkStart w:id="1732" w:name="bookmark1732"/>
      <w:r>
        <w:rPr>
          <w:rFonts w:ascii="Times New Roman" w:eastAsia="Times New Roman" w:hAnsi="Times New Roman" w:cs="Times New Roman"/>
          <w:b/>
          <w:bCs/>
          <w:color w:val="000000"/>
          <w:spacing w:val="0"/>
          <w:w w:val="100"/>
          <w:position w:val="0"/>
        </w:rPr>
        <w:t>3</w:t>
      </w:r>
      <w:bookmarkEnd w:id="1732"/>
      <w:r>
        <w:rPr>
          <w:b/>
          <w:bCs/>
          <w:color w:val="000000"/>
          <w:spacing w:val="0"/>
          <w:w w:val="100"/>
          <w:position w:val="0"/>
        </w:rPr>
        <w:t>、</w:t>
        <w:tab/>
        <w:t>资产置换</w:t>
      </w:r>
    </w:p>
    <w:p>
      <w:pPr>
        <w:pStyle w:val="Style33"/>
        <w:keepNext w:val="0"/>
        <w:keepLines w:val="0"/>
        <w:widowControl w:val="0"/>
        <w:shd w:val="clear" w:color="auto" w:fill="auto"/>
        <w:tabs>
          <w:tab w:pos="493" w:val="left"/>
        </w:tabs>
        <w:bidi w:val="0"/>
        <w:spacing w:before="0" w:after="360" w:line="240" w:lineRule="auto"/>
        <w:ind w:left="0" w:right="0" w:firstLine="0"/>
        <w:jc w:val="both"/>
      </w:pPr>
      <w:bookmarkStart w:id="1733" w:name="bookmark1733"/>
      <w:r>
        <w:rPr>
          <w:b/>
          <w:bCs/>
          <w:color w:val="000000"/>
          <w:spacing w:val="0"/>
          <w:w w:val="100"/>
          <w:position w:val="0"/>
        </w:rPr>
        <w:t>（</w:t>
      </w:r>
      <w:bookmarkEnd w:id="173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33"/>
        <w:keepNext w:val="0"/>
        <w:keepLines w:val="0"/>
        <w:widowControl w:val="0"/>
        <w:shd w:val="clear" w:color="auto" w:fill="auto"/>
        <w:tabs>
          <w:tab w:pos="493" w:val="left"/>
        </w:tabs>
        <w:bidi w:val="0"/>
        <w:spacing w:before="0" w:after="360" w:line="240" w:lineRule="auto"/>
        <w:ind w:left="0" w:right="0" w:firstLine="0"/>
        <w:jc w:val="both"/>
      </w:pPr>
      <w:bookmarkStart w:id="1734" w:name="bookmark1734"/>
      <w:r>
        <w:rPr>
          <w:b/>
          <w:bCs/>
          <w:color w:val="000000"/>
          <w:spacing w:val="0"/>
          <w:w w:val="100"/>
          <w:position w:val="0"/>
        </w:rPr>
        <w:t>（</w:t>
      </w:r>
      <w:bookmarkEnd w:id="173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33"/>
        <w:keepNext w:val="0"/>
        <w:keepLines w:val="0"/>
        <w:widowControl w:val="0"/>
        <w:shd w:val="clear" w:color="auto" w:fill="auto"/>
        <w:tabs>
          <w:tab w:pos="378" w:val="left"/>
        </w:tabs>
        <w:bidi w:val="0"/>
        <w:spacing w:before="0" w:after="360" w:line="240" w:lineRule="auto"/>
        <w:ind w:left="0" w:right="0" w:firstLine="0"/>
        <w:jc w:val="both"/>
      </w:pPr>
      <w:bookmarkStart w:id="1735" w:name="bookmark1735"/>
      <w:r>
        <w:rPr>
          <w:rFonts w:ascii="Times New Roman" w:eastAsia="Times New Roman" w:hAnsi="Times New Roman" w:cs="Times New Roman"/>
          <w:b/>
          <w:bCs/>
          <w:color w:val="000000"/>
          <w:spacing w:val="0"/>
          <w:w w:val="100"/>
          <w:position w:val="0"/>
        </w:rPr>
        <w:t>4</w:t>
      </w:r>
      <w:bookmarkEnd w:id="1735"/>
      <w:r>
        <w:rPr>
          <w:b/>
          <w:bCs/>
          <w:color w:val="000000"/>
          <w:spacing w:val="0"/>
          <w:w w:val="100"/>
          <w:position w:val="0"/>
        </w:rPr>
        <w:t>、</w:t>
        <w:tab/>
        <w:t>年金计划</w:t>
      </w:r>
    </w:p>
    <w:p>
      <w:pPr>
        <w:pStyle w:val="Style33"/>
        <w:keepNext w:val="0"/>
        <w:keepLines w:val="0"/>
        <w:widowControl w:val="0"/>
        <w:shd w:val="clear" w:color="auto" w:fill="auto"/>
        <w:tabs>
          <w:tab w:pos="378" w:val="left"/>
        </w:tabs>
        <w:bidi w:val="0"/>
        <w:spacing w:before="0" w:after="360" w:line="240" w:lineRule="auto"/>
        <w:ind w:left="0" w:right="0" w:firstLine="0"/>
        <w:jc w:val="both"/>
      </w:pPr>
      <w:bookmarkStart w:id="1736" w:name="bookmark1736"/>
      <w:r>
        <w:rPr>
          <w:rFonts w:ascii="Times New Roman" w:eastAsia="Times New Roman" w:hAnsi="Times New Roman" w:cs="Times New Roman"/>
          <w:b/>
          <w:bCs/>
          <w:color w:val="000000"/>
          <w:spacing w:val="0"/>
          <w:w w:val="100"/>
          <w:position w:val="0"/>
        </w:rPr>
        <w:t>5</w:t>
      </w:r>
      <w:bookmarkEnd w:id="1736"/>
      <w:r>
        <w:rPr>
          <w:b/>
          <w:bCs/>
          <w:color w:val="000000"/>
          <w:spacing w:val="0"/>
          <w:w w:val="100"/>
          <w:position w:val="0"/>
        </w:rPr>
        <w:t>、</w:t>
        <w:tab/>
        <w:t>终止经营</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60" w:line="240" w:lineRule="auto"/>
        <w:ind w:left="0" w:right="0" w:firstLine="0"/>
        <w:jc w:val="left"/>
      </w:pPr>
      <w:bookmarkStart w:id="1737" w:name="bookmark1737"/>
      <w:r>
        <w:rPr>
          <w:rFonts w:ascii="Times New Roman" w:eastAsia="Times New Roman" w:hAnsi="Times New Roman" w:cs="Times New Roman"/>
          <w:b/>
          <w:bCs/>
          <w:color w:val="000000"/>
          <w:spacing w:val="0"/>
          <w:w w:val="100"/>
          <w:position w:val="0"/>
        </w:rPr>
        <w:t>6</w:t>
      </w:r>
      <w:bookmarkEnd w:id="1737"/>
      <w:r>
        <w:rPr>
          <w:b/>
          <w:bCs/>
          <w:color w:val="000000"/>
          <w:spacing w:val="0"/>
          <w:w w:val="100"/>
          <w:position w:val="0"/>
        </w:rPr>
        <w:t>、分部信息</w:t>
      </w:r>
    </w:p>
    <w:p>
      <w:pPr>
        <w:pStyle w:val="Style33"/>
        <w:keepNext w:val="0"/>
        <w:keepLines w:val="0"/>
        <w:widowControl w:val="0"/>
        <w:shd w:val="clear" w:color="auto" w:fill="auto"/>
        <w:tabs>
          <w:tab w:pos="493" w:val="left"/>
        </w:tabs>
        <w:bidi w:val="0"/>
        <w:spacing w:before="0" w:after="360" w:line="240" w:lineRule="auto"/>
        <w:ind w:left="0" w:right="0" w:firstLine="0"/>
        <w:jc w:val="left"/>
      </w:pPr>
      <w:bookmarkStart w:id="1738" w:name="bookmark1738"/>
      <w:r>
        <w:rPr>
          <w:b/>
          <w:bCs/>
          <w:color w:val="000000"/>
          <w:spacing w:val="0"/>
          <w:w w:val="100"/>
          <w:position w:val="0"/>
        </w:rPr>
        <w:t>（</w:t>
      </w:r>
      <w:bookmarkEnd w:id="173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报告分部的确定依据与会计政策</w:t>
      </w:r>
    </w:p>
    <w:p>
      <w:pPr>
        <w:pStyle w:val="Style33"/>
        <w:keepNext w:val="0"/>
        <w:keepLines w:val="0"/>
        <w:widowControl w:val="0"/>
        <w:shd w:val="clear" w:color="auto" w:fill="auto"/>
        <w:tabs>
          <w:tab w:pos="493" w:val="left"/>
        </w:tabs>
        <w:bidi w:val="0"/>
        <w:spacing w:before="0" w:after="360" w:line="240" w:lineRule="auto"/>
        <w:ind w:left="0" w:right="0" w:firstLine="0"/>
        <w:jc w:val="left"/>
      </w:pPr>
      <w:bookmarkStart w:id="1739" w:name="bookmark1739"/>
      <w:r>
        <w:rPr>
          <w:b/>
          <w:bCs/>
          <w:color w:val="000000"/>
          <w:spacing w:val="0"/>
          <w:w w:val="100"/>
          <w:position w:val="0"/>
        </w:rPr>
        <w:t>（</w:t>
      </w:r>
      <w:bookmarkEnd w:id="173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报告分部的财务信息</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33"/>
        <w:keepNext w:val="0"/>
        <w:keepLines w:val="0"/>
        <w:widowControl w:val="0"/>
        <w:shd w:val="clear" w:color="auto" w:fill="auto"/>
        <w:tabs>
          <w:tab w:pos="603" w:val="left"/>
        </w:tabs>
        <w:bidi w:val="0"/>
        <w:spacing w:before="0" w:after="0" w:line="614" w:lineRule="exact"/>
        <w:ind w:left="0" w:right="0" w:firstLine="0"/>
        <w:jc w:val="left"/>
      </w:pPr>
      <w:bookmarkStart w:id="1740" w:name="bookmark1740"/>
      <w:r>
        <w:rPr>
          <w:b/>
          <w:bCs/>
          <w:color w:val="000000"/>
          <w:spacing w:val="0"/>
          <w:w w:val="100"/>
          <w:position w:val="0"/>
        </w:rPr>
        <w:t>（</w:t>
      </w:r>
      <w:bookmarkEnd w:id="174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 xml:space="preserve">公司无报告分部的，或者不能披露各报告分部的资产总额和负债总额的，应说明原因 </w:t>
      </w:r>
      <w:r>
        <w:rPr>
          <w:color w:val="000000"/>
          <w:spacing w:val="0"/>
          <w:w w:val="100"/>
          <w:position w:val="0"/>
        </w:rPr>
        <w:t>本公司不存在多种经营或跨地区经营，故无报告分部</w:t>
      </w:r>
    </w:p>
    <w:p>
      <w:pPr>
        <w:pStyle w:val="Style33"/>
        <w:keepNext w:val="0"/>
        <w:keepLines w:val="0"/>
        <w:widowControl w:val="0"/>
        <w:shd w:val="clear" w:color="auto" w:fill="auto"/>
        <w:tabs>
          <w:tab w:pos="493" w:val="left"/>
        </w:tabs>
        <w:bidi w:val="0"/>
        <w:spacing w:before="0" w:after="0" w:line="614" w:lineRule="exact"/>
        <w:ind w:left="0" w:right="0" w:firstLine="0"/>
        <w:jc w:val="left"/>
      </w:pPr>
      <w:bookmarkStart w:id="1741" w:name="bookmark1741"/>
      <w:r>
        <w:rPr>
          <w:b/>
          <w:bCs/>
          <w:color w:val="000000"/>
          <w:spacing w:val="0"/>
          <w:w w:val="100"/>
          <w:position w:val="0"/>
        </w:rPr>
        <w:t>（</w:t>
      </w:r>
      <w:bookmarkEnd w:id="1741"/>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其他说明</w:t>
      </w:r>
    </w:p>
    <w:p>
      <w:pPr>
        <w:pStyle w:val="Style33"/>
        <w:keepNext w:val="0"/>
        <w:keepLines w:val="0"/>
        <w:widowControl w:val="0"/>
        <w:shd w:val="clear" w:color="auto" w:fill="auto"/>
        <w:tabs>
          <w:tab w:pos="394" w:val="left"/>
        </w:tabs>
        <w:bidi w:val="0"/>
        <w:spacing w:before="0" w:after="0" w:line="614" w:lineRule="exact"/>
        <w:ind w:left="0" w:right="0" w:firstLine="0"/>
        <w:jc w:val="left"/>
      </w:pPr>
      <w:bookmarkStart w:id="1742" w:name="bookmark1742"/>
      <w:r>
        <w:rPr>
          <w:rFonts w:ascii="Times New Roman" w:eastAsia="Times New Roman" w:hAnsi="Times New Roman" w:cs="Times New Roman"/>
          <w:b/>
          <w:bCs/>
          <w:color w:val="000000"/>
          <w:spacing w:val="0"/>
          <w:w w:val="100"/>
          <w:position w:val="0"/>
        </w:rPr>
        <w:t>7</w:t>
      </w:r>
      <w:bookmarkEnd w:id="1742"/>
      <w:r>
        <w:rPr>
          <w:b/>
          <w:bCs/>
          <w:color w:val="000000"/>
          <w:spacing w:val="0"/>
          <w:w w:val="100"/>
          <w:position w:val="0"/>
        </w:rPr>
        <w:t>、</w:t>
        <w:tab/>
        <w:t>其他对投资者决策有影响的重要交易和事项</w:t>
      </w:r>
    </w:p>
    <w:p>
      <w:pPr>
        <w:pStyle w:val="Style33"/>
        <w:keepNext w:val="0"/>
        <w:keepLines w:val="0"/>
        <w:widowControl w:val="0"/>
        <w:shd w:val="clear" w:color="auto" w:fill="auto"/>
        <w:tabs>
          <w:tab w:pos="394" w:val="left"/>
        </w:tabs>
        <w:bidi w:val="0"/>
        <w:spacing w:before="0" w:after="0" w:line="614" w:lineRule="exact"/>
        <w:ind w:left="0" w:right="0" w:firstLine="0"/>
        <w:jc w:val="left"/>
      </w:pPr>
      <w:bookmarkStart w:id="1743" w:name="bookmark1743"/>
      <w:r>
        <w:rPr>
          <w:rFonts w:ascii="Times New Roman" w:eastAsia="Times New Roman" w:hAnsi="Times New Roman" w:cs="Times New Roman"/>
          <w:b/>
          <w:bCs/>
          <w:color w:val="000000"/>
          <w:spacing w:val="0"/>
          <w:w w:val="100"/>
          <w:position w:val="0"/>
        </w:rPr>
        <w:t>8</w:t>
      </w:r>
      <w:bookmarkEnd w:id="1743"/>
      <w:r>
        <w:rPr>
          <w:b/>
          <w:bCs/>
          <w:color w:val="000000"/>
          <w:spacing w:val="0"/>
          <w:w w:val="100"/>
          <w:position w:val="0"/>
        </w:rPr>
        <w:t>、</w:t>
        <w:tab/>
        <w:t>其他</w:t>
      </w:r>
    </w:p>
    <w:p>
      <w:pPr>
        <w:pStyle w:val="Style26"/>
        <w:keepNext/>
        <w:keepLines/>
        <w:widowControl w:val="0"/>
        <w:shd w:val="clear" w:color="auto" w:fill="auto"/>
        <w:bidi w:val="0"/>
        <w:spacing w:before="0" w:after="0" w:line="614" w:lineRule="exact"/>
        <w:ind w:left="0" w:right="0" w:firstLine="0"/>
        <w:jc w:val="left"/>
      </w:pPr>
      <w:bookmarkStart w:id="1744" w:name="bookmark1744"/>
      <w:bookmarkStart w:id="1745" w:name="bookmark1745"/>
      <w:bookmarkStart w:id="1746" w:name="bookmark1746"/>
      <w:r>
        <w:rPr>
          <w:color w:val="000000"/>
          <w:spacing w:val="0"/>
          <w:w w:val="100"/>
          <w:position w:val="0"/>
          <w:sz w:val="24"/>
          <w:szCs w:val="24"/>
        </w:rPr>
        <w:t>十七、母公司财务报表主要项目注释</w:t>
      </w:r>
      <w:bookmarkEnd w:id="1744"/>
      <w:bookmarkEnd w:id="1745"/>
      <w:bookmarkEnd w:id="1746"/>
    </w:p>
    <w:p>
      <w:pPr>
        <w:pStyle w:val="Style33"/>
        <w:keepNext w:val="0"/>
        <w:keepLines w:val="0"/>
        <w:widowControl w:val="0"/>
        <w:shd w:val="clear" w:color="auto" w:fill="auto"/>
        <w:bidi w:val="0"/>
        <w:spacing w:before="0" w:after="0" w:line="614"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33"/>
        <w:keepNext w:val="0"/>
        <w:keepLines w:val="0"/>
        <w:widowControl w:val="0"/>
        <w:shd w:val="clear" w:color="auto" w:fill="auto"/>
        <w:bidi w:val="0"/>
        <w:spacing w:before="0" w:after="360" w:line="614"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202,195,</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14,698,3</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187,497,1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146,051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10,318,57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135,733,33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202,195,</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540.46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14,698,3</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187,497,1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146,051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10,318,57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135,733,33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期末单项金额重大并单项计提坏账准备的应收账款：</w:t>
      </w:r>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组合中，按账龄分析法计提坏账准备的应收账款：</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708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169,197,837.82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8,459,891.89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15,933,309.59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1,593,330.96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12,778,797.15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2,555,759.43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1,919,609.60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575,882.88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1,704,928.00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852,464.00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661,058.30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661,058.30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202,195,540.46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14,698,387.46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0"/>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47"/>
      <w:bookmarkEnd w:id="1748"/>
      <w:bookmarkEnd w:id="1749"/>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4,379,813.30</w:t>
      </w:r>
      <w:r>
        <w:rPr>
          <w:color w:val="000000"/>
          <w:spacing w:val="0"/>
          <w:w w:val="100"/>
          <w:position w:val="0"/>
        </w:rPr>
        <w:t>元；本期收回或转回坏账准备金额元。</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0"/>
        <w:keepNext/>
        <w:keepLines/>
        <w:widowControl w:val="0"/>
        <w:numPr>
          <w:ilvl w:val="0"/>
          <w:numId w:val="89"/>
        </w:numPr>
        <w:shd w:val="clear" w:color="auto" w:fill="auto"/>
        <w:bidi w:val="0"/>
        <w:spacing w:before="0" w:after="380" w:line="240" w:lineRule="auto"/>
        <w:ind w:left="0" w:right="0" w:firstLine="0"/>
        <w:jc w:val="left"/>
      </w:pPr>
      <w:bookmarkStart w:id="1750" w:name="bookmark1750"/>
      <w:bookmarkStart w:id="1751" w:name="bookmark1751"/>
      <w:bookmarkStart w:id="1752" w:name="bookmark1752"/>
      <w:bookmarkStart w:id="1753" w:name="bookmark1753"/>
      <w:bookmarkEnd w:id="1752"/>
      <w:r>
        <w:rPr>
          <w:color w:val="000000"/>
          <w:spacing w:val="0"/>
          <w:w w:val="100"/>
          <w:position w:val="0"/>
        </w:rPr>
        <w:t>本期实际核销的应收账款情况</w:t>
      </w:r>
      <w:bookmarkEnd w:id="1750"/>
      <w:bookmarkEnd w:id="1751"/>
      <w:bookmarkEnd w:id="1753"/>
    </w:p>
    <w:p>
      <w:pPr>
        <w:pStyle w:val="Style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0"/>
        <w:keepNext/>
        <w:keepLines/>
        <w:widowControl w:val="0"/>
        <w:numPr>
          <w:ilvl w:val="0"/>
          <w:numId w:val="89"/>
        </w:numPr>
        <w:shd w:val="clear" w:color="auto" w:fill="auto"/>
        <w:bidi w:val="0"/>
        <w:spacing w:before="0" w:after="320" w:line="240" w:lineRule="auto"/>
        <w:ind w:left="0" w:right="0" w:firstLine="0"/>
        <w:jc w:val="left"/>
      </w:pPr>
      <w:bookmarkStart w:id="1754" w:name="bookmark1754"/>
      <w:bookmarkStart w:id="1755" w:name="bookmark1755"/>
      <w:bookmarkStart w:id="1756" w:name="bookmark1756"/>
      <w:bookmarkStart w:id="1757" w:name="bookmark1757"/>
      <w:bookmarkEnd w:id="1756"/>
      <w:r>
        <w:rPr>
          <w:color w:val="000000"/>
          <w:spacing w:val="0"/>
          <w:w w:val="100"/>
          <w:position w:val="0"/>
        </w:rPr>
        <w:t>按欠款方归集的期末余额前五名的应收账款情况</w:t>
      </w:r>
      <w:bookmarkEnd w:id="1754"/>
      <w:bookmarkEnd w:id="1755"/>
      <w:bookmarkEnd w:id="1757"/>
    </w:p>
    <w:tbl>
      <w:tblPr>
        <w:tblOverlap w:val="never"/>
        <w:jc w:val="left"/>
        <w:tblLayout w:type="fixed"/>
      </w:tblPr>
      <w:tblGrid>
        <w:gridCol w:w="3686"/>
        <w:gridCol w:w="1541"/>
        <w:gridCol w:w="1522"/>
        <w:gridCol w:w="1598"/>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占应收账款余额 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坏账准备</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长春市地铁有限责任公司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23,679,832.30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1,183,991.62</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河南平高通用电气有限公司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20,223,573.18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1,011,178.66</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国网吉林省电力有限公司长春供电公司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13,147,679.72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657,383.99</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大众汽车有限公司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12,465,847.30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623,292.37</w:t>
            </w:r>
          </w:p>
        </w:tc>
      </w:tr>
    </w:tbl>
    <w:p>
      <w:pPr>
        <w:spacing w:lineRule="exact" w:line="1"/>
        <w:rPr>
          <w:sz w:val="2"/>
          <w:szCs w:val="2"/>
        </w:rPr>
      </w:pPr>
      <w:r>
        <w:br w:type="page"/>
      </w:r>
    </w:p>
    <w:tbl>
      <w:tblPr>
        <w:tblOverlap w:val="never"/>
        <w:jc w:val="left"/>
        <w:tblLayout w:type="fixed"/>
      </w:tblPr>
      <w:tblGrid>
        <w:gridCol w:w="3686"/>
        <w:gridCol w:w="1541"/>
        <w:gridCol w:w="1522"/>
        <w:gridCol w:w="1598"/>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晋能大土河热电有限公司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9,045,206.00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452,260.30</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78,562,138.50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3,928,106.94</w:t>
            </w:r>
          </w:p>
        </w:tc>
      </w:tr>
    </w:tbl>
    <w:p>
      <w:pPr>
        <w:widowControl w:val="0"/>
        <w:spacing w:after="639" w:line="1" w:lineRule="exact"/>
      </w:pPr>
    </w:p>
    <w:p>
      <w:pPr>
        <w:pStyle w:val="Style30"/>
        <w:keepNext/>
        <w:keepLines/>
        <w:widowControl w:val="0"/>
        <w:shd w:val="clear" w:color="auto" w:fill="auto"/>
        <w:tabs>
          <w:tab w:pos="493" w:val="left"/>
        </w:tabs>
        <w:bidi w:val="0"/>
        <w:spacing w:before="0" w:after="380" w:line="240" w:lineRule="auto"/>
        <w:ind w:left="0" w:right="0" w:firstLine="0"/>
        <w:jc w:val="left"/>
      </w:pPr>
      <w:bookmarkStart w:id="1758" w:name="bookmark1758"/>
      <w:bookmarkStart w:id="1759" w:name="bookmark1759"/>
      <w:bookmarkStart w:id="1760" w:name="bookmark1760"/>
      <w:bookmarkStart w:id="1761" w:name="bookmark1761"/>
      <w:r>
        <w:rPr>
          <w:color w:val="000000"/>
          <w:spacing w:val="0"/>
          <w:w w:val="100"/>
          <w:position w:val="0"/>
        </w:rPr>
        <w:t>（</w:t>
      </w:r>
      <w:bookmarkEnd w:id="176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758"/>
      <w:bookmarkEnd w:id="1759"/>
      <w:bookmarkEnd w:id="1761"/>
    </w:p>
    <w:p>
      <w:pPr>
        <w:pStyle w:val="Style30"/>
        <w:keepNext/>
        <w:keepLines/>
        <w:widowControl w:val="0"/>
        <w:shd w:val="clear" w:color="auto" w:fill="auto"/>
        <w:tabs>
          <w:tab w:pos="493" w:val="left"/>
        </w:tabs>
        <w:bidi w:val="0"/>
        <w:spacing w:before="0" w:after="380" w:line="240" w:lineRule="auto"/>
        <w:ind w:left="0" w:right="0" w:firstLine="0"/>
        <w:jc w:val="left"/>
      </w:pPr>
      <w:bookmarkStart w:id="1758" w:name="bookmark1758"/>
      <w:bookmarkStart w:id="1759" w:name="bookmark1759"/>
      <w:bookmarkStart w:id="1762" w:name="bookmark1762"/>
      <w:bookmarkStart w:id="1763" w:name="bookmark1763"/>
      <w:r>
        <w:rPr>
          <w:color w:val="000000"/>
          <w:spacing w:val="0"/>
          <w:w w:val="100"/>
          <w:position w:val="0"/>
        </w:rPr>
        <w:t>（</w:t>
      </w:r>
      <w:bookmarkEnd w:id="176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758"/>
      <w:bookmarkEnd w:id="1759"/>
      <w:bookmarkEnd w:id="1763"/>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64"/>
      <w:bookmarkEnd w:id="1765"/>
      <w:bookmarkEnd w:id="1766"/>
    </w:p>
    <w:p>
      <w:pPr>
        <w:pStyle w:val="Style30"/>
        <w:keepNext/>
        <w:keepLines/>
        <w:widowControl w:val="0"/>
        <w:shd w:val="clear" w:color="auto" w:fill="auto"/>
        <w:bidi w:val="0"/>
        <w:spacing w:before="0" w:after="380" w:line="240" w:lineRule="auto"/>
        <w:ind w:left="0" w:right="0" w:firstLine="0"/>
        <w:jc w:val="left"/>
      </w:pPr>
      <w:bookmarkStart w:id="1764" w:name="bookmark1764"/>
      <w:bookmarkStart w:id="1765" w:name="bookmark1765"/>
      <w:bookmarkStart w:id="1767" w:name="bookmark17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764"/>
      <w:bookmarkEnd w:id="1765"/>
      <w:bookmarkEnd w:id="176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6,773,36</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6,773,360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4,526,716.7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6,773,36</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6,773,360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4,526,716.7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期末单项金额重大并单项计提坏账准备的其他应收款:</w:t>
      </w:r>
    </w:p>
    <w:p>
      <w:pPr>
        <w:widowControl w:val="0"/>
        <w:spacing w:after="139" w:line="1" w:lineRule="exact"/>
      </w:pP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组合中，按账龄分析法计提坏账准备的其他应收款：</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2376"/>
        <w:gridCol w:w="1488"/>
        <w:gridCol w:w="1483"/>
        <w:gridCol w:w="1483"/>
        <w:gridCol w:w="1517"/>
      </w:tblGrid>
      <w:tr>
        <w:trPr>
          <w:trHeight w:val="355"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组合名称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个别认定法组合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6,773,360.87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4,526,716.73</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6,773,360.87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4,526,716.73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30"/>
        <w:keepNext/>
        <w:keepLines/>
        <w:widowControl w:val="0"/>
        <w:shd w:val="clear" w:color="auto" w:fill="auto"/>
        <w:bidi w:val="0"/>
        <w:spacing w:before="0" w:after="380" w:line="240" w:lineRule="auto"/>
        <w:ind w:left="0" w:right="0" w:firstLine="140"/>
        <w:jc w:val="left"/>
      </w:pPr>
      <w:bookmarkStart w:id="1768" w:name="bookmark1768"/>
      <w:bookmarkStart w:id="1769" w:name="bookmark1769"/>
      <w:bookmarkStart w:id="1770" w:name="bookmark17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68"/>
      <w:bookmarkEnd w:id="1769"/>
      <w:bookmarkEnd w:id="1770"/>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本期计提坏账准备金额元；本期收回或转回坏账准备金额元。</w:t>
      </w:r>
      <w:r>
        <w:br w:type="page"/>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其中本期坏账准备转回或收回金额重要的：</w:t>
      </w:r>
    </w:p>
    <w:p>
      <w:pPr>
        <w:pStyle w:val="Style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771" w:name="bookmark1771"/>
      <w:bookmarkStart w:id="1772" w:name="bookmark1772"/>
      <w:bookmarkStart w:id="1773" w:name="bookmark1773"/>
      <w:bookmarkStart w:id="1774" w:name="bookmark1774"/>
      <w:r>
        <w:rPr>
          <w:color w:val="000000"/>
          <w:spacing w:val="0"/>
          <w:w w:val="100"/>
          <w:position w:val="0"/>
        </w:rPr>
        <w:t>（</w:t>
      </w:r>
      <w:bookmarkEnd w:id="1773"/>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771"/>
      <w:bookmarkEnd w:id="1772"/>
      <w:bookmarkEnd w:id="1774"/>
    </w:p>
    <w:p>
      <w:pPr>
        <w:pStyle w:val="Style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其中重要的其他应收款核销情况：</w:t>
      </w:r>
    </w:p>
    <w:p>
      <w:pPr>
        <w:pStyle w:val="Style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其他应收款核销说明：</w:t>
      </w:r>
    </w:p>
    <w:p>
      <w:pPr>
        <w:pStyle w:val="Style30"/>
        <w:keepNext/>
        <w:keepLines/>
        <w:widowControl w:val="0"/>
        <w:shd w:val="clear" w:color="auto" w:fill="auto"/>
        <w:bidi w:val="0"/>
        <w:spacing w:before="0" w:after="380" w:line="240" w:lineRule="auto"/>
        <w:ind w:left="0" w:right="0" w:firstLine="0"/>
        <w:jc w:val="both"/>
      </w:pPr>
      <w:bookmarkStart w:id="1775" w:name="bookmark1775"/>
      <w:bookmarkStart w:id="1776" w:name="bookmark1776"/>
      <w:bookmarkStart w:id="1777" w:name="bookmark1777"/>
      <w:bookmarkStart w:id="1778" w:name="bookmark1778"/>
      <w:r>
        <w:rPr>
          <w:color w:val="000000"/>
          <w:spacing w:val="0"/>
          <w:w w:val="100"/>
          <w:position w:val="0"/>
        </w:rPr>
        <w:t>（</w:t>
      </w:r>
      <w:bookmarkEnd w:id="1777"/>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775"/>
      <w:bookmarkEnd w:id="1776"/>
      <w:bookmarkEnd w:id="1778"/>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164,535.28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143,639.07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6,587,355.59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4,345,077.66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6,773,360.87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4,526,716.73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w:t>
      </w:r>
      <w:bookmarkEnd w:id="1781"/>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779"/>
      <w:bookmarkEnd w:id="1780"/>
      <w:bookmarkEnd w:id="1782"/>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中化国际招标有限责</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北京京供民科技开发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国网黑龙江招标有限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湖北正信电力工程咨</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国网辽宁招标有限公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3,180,000.00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keepLines/>
        <w:widowControl w:val="0"/>
        <w:numPr>
          <w:ilvl w:val="0"/>
          <w:numId w:val="91"/>
        </w:numPr>
        <w:shd w:val="clear" w:color="auto" w:fill="auto"/>
        <w:bidi w:val="0"/>
        <w:spacing w:before="0" w:line="240" w:lineRule="auto"/>
        <w:ind w:left="0" w:right="0" w:firstLine="140"/>
        <w:jc w:val="left"/>
      </w:pPr>
      <w:bookmarkStart w:id="1783" w:name="bookmark1783"/>
      <w:bookmarkStart w:id="1784" w:name="bookmark1784"/>
      <w:bookmarkStart w:id="1785" w:name="bookmark1785"/>
      <w:bookmarkStart w:id="1786" w:name="bookmark1786"/>
      <w:bookmarkEnd w:id="1785"/>
      <w:r>
        <w:rPr>
          <w:color w:val="000000"/>
          <w:spacing w:val="0"/>
          <w:w w:val="100"/>
          <w:position w:val="0"/>
        </w:rPr>
        <w:t>涉及政府补助的应收款项</w:t>
      </w:r>
      <w:bookmarkEnd w:id="1783"/>
      <w:bookmarkEnd w:id="1784"/>
      <w:bookmarkEnd w:id="1786"/>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0"/>
        <w:keepNext/>
        <w:keepLines/>
        <w:widowControl w:val="0"/>
        <w:numPr>
          <w:ilvl w:val="0"/>
          <w:numId w:val="91"/>
        </w:numPr>
        <w:shd w:val="clear" w:color="auto" w:fill="auto"/>
        <w:tabs>
          <w:tab w:pos="493" w:val="left"/>
        </w:tabs>
        <w:bidi w:val="0"/>
        <w:spacing w:before="0" w:line="240" w:lineRule="auto"/>
        <w:ind w:left="0" w:right="0" w:firstLine="0"/>
        <w:jc w:val="both"/>
      </w:pPr>
      <w:bookmarkStart w:id="1787" w:name="bookmark1787"/>
      <w:bookmarkStart w:id="1788" w:name="bookmark1788"/>
      <w:bookmarkStart w:id="1789" w:name="bookmark1789"/>
      <w:bookmarkStart w:id="1790" w:name="bookmark1790"/>
      <w:bookmarkEnd w:id="1789"/>
      <w:r>
        <w:rPr>
          <w:color w:val="000000"/>
          <w:spacing w:val="0"/>
          <w:w w:val="100"/>
          <w:position w:val="0"/>
        </w:rPr>
        <w:t>因金融资产转移而终止确认的其他应收款</w:t>
      </w:r>
      <w:bookmarkEnd w:id="1787"/>
      <w:bookmarkEnd w:id="1788"/>
      <w:bookmarkEnd w:id="1790"/>
    </w:p>
    <w:p>
      <w:pPr>
        <w:pStyle w:val="Style30"/>
        <w:keepNext/>
        <w:keepLines/>
        <w:widowControl w:val="0"/>
        <w:numPr>
          <w:ilvl w:val="0"/>
          <w:numId w:val="91"/>
        </w:numPr>
        <w:shd w:val="clear" w:color="auto" w:fill="auto"/>
        <w:bidi w:val="0"/>
        <w:spacing w:before="0" w:line="240" w:lineRule="auto"/>
        <w:ind w:left="0" w:right="0" w:firstLine="0"/>
        <w:jc w:val="both"/>
      </w:pPr>
      <w:bookmarkStart w:id="1787" w:name="bookmark1787"/>
      <w:bookmarkStart w:id="1788" w:name="bookmark1788"/>
      <w:bookmarkStart w:id="1791" w:name="bookmark1791"/>
      <w:bookmarkStart w:id="1792" w:name="bookmark1792"/>
      <w:bookmarkEnd w:id="1791"/>
      <w:r>
        <w:rPr>
          <w:color w:val="000000"/>
          <w:spacing w:val="0"/>
          <w:w w:val="100"/>
          <w:position w:val="0"/>
        </w:rPr>
        <w:t xml:space="preserve"> 转移其他应收款且继续涉入形成的资产、负债金额</w:t>
      </w:r>
      <w:bookmarkEnd w:id="1787"/>
      <w:bookmarkEnd w:id="1788"/>
      <w:bookmarkEnd w:id="1792"/>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3</w:t>
      </w:r>
      <w:bookmarkEnd w:id="1795"/>
      <w:r>
        <w:rPr>
          <w:color w:val="000000"/>
          <w:spacing w:val="0"/>
          <w:w w:val="100"/>
          <w:position w:val="0"/>
        </w:rPr>
        <w:t>、长期股权投资</w:t>
      </w:r>
      <w:bookmarkEnd w:id="1793"/>
      <w:bookmarkEnd w:id="1794"/>
      <w:bookmarkEnd w:id="1796"/>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31,394,330.00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31,394,330.00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30,381,200.00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31,394,330.00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31,394,330.00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30,381,200.00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30,381,200.00</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97"/>
      <w:bookmarkEnd w:id="1798"/>
      <w:bookmarkEnd w:id="1799"/>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4"/>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吉林省埃尔顿电 气有限公司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9,381,200.00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浙江开盛电气有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欧内斯特电气有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1,013,130.00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30,381,200.00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1,013,130.00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31,394,330.00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00"/>
      <w:bookmarkEnd w:id="1801"/>
      <w:bookmarkEnd w:id="1802"/>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p>
      <w:pPr>
        <w:pStyle w:val="Style9"/>
        <w:keepNext w:val="0"/>
        <w:keepLines w:val="0"/>
        <w:widowControl w:val="0"/>
        <w:pBdr>
          <w:top w:val="single" w:sz="4" w:space="4" w:color="D3D3D3"/>
          <w:left w:val="single" w:sz="4" w:space="0" w:color="D3D3D3"/>
          <w:bottom w:val="single" w:sz="4" w:space="7" w:color="D3D3D3"/>
          <w:right w:val="single" w:sz="4" w:space="0" w:color="D3D3D3"/>
        </w:pBdr>
        <w:shd w:val="clear" w:color="auto" w:fill="D3D3D3"/>
        <w:tabs>
          <w:tab w:pos="430" w:val="left"/>
        </w:tabs>
        <w:bidi w:val="0"/>
        <w:spacing w:before="0" w:after="0" w:line="240" w:lineRule="auto"/>
        <w:ind w:left="0" w:right="0" w:firstLine="0"/>
        <w:jc w:val="both"/>
      </w:pPr>
      <w:bookmarkStart w:id="1803" w:name="bookmark1803"/>
      <w:r>
        <w:rPr>
          <w:color w:val="000000"/>
          <w:spacing w:val="0"/>
          <w:w w:val="100"/>
          <w:position w:val="0"/>
        </w:rPr>
        <w:t>一</w:t>
      </w:r>
      <w:bookmarkEnd w:id="1803"/>
      <w:r>
        <w:rPr>
          <w:color w:val="000000"/>
          <w:spacing w:val="0"/>
          <w:w w:val="100"/>
          <w:position w:val="0"/>
        </w:rPr>
        <w:t>、</w:t>
        <w:tab/>
        <w:t>合营企业</w:t>
      </w:r>
    </w:p>
    <w:p>
      <w:pPr>
        <w:pStyle w:val="Style9"/>
        <w:keepNext w:val="0"/>
        <w:keepLines w:val="0"/>
        <w:widowControl w:val="0"/>
        <w:pBdr>
          <w:top w:val="single" w:sz="0" w:space="4" w:color="D3D3D3"/>
          <w:left w:val="single" w:sz="0" w:space="0" w:color="D3D3D3"/>
          <w:bottom w:val="single" w:sz="0" w:space="7" w:color="D3D3D3"/>
          <w:right w:val="single" w:sz="0" w:space="0" w:color="D3D3D3"/>
        </w:pBdr>
        <w:shd w:val="clear" w:color="auto" w:fill="D3D3D3"/>
        <w:tabs>
          <w:tab w:pos="430" w:val="left"/>
        </w:tabs>
        <w:bidi w:val="0"/>
        <w:spacing w:before="0" w:after="306" w:line="240" w:lineRule="auto"/>
        <w:ind w:left="0" w:right="0" w:firstLine="0"/>
        <w:jc w:val="both"/>
      </w:pPr>
      <w:bookmarkStart w:id="1804" w:name="bookmark1804"/>
      <w:r>
        <w:rPr>
          <w:color w:val="000000"/>
          <w:spacing w:val="0"/>
          <w:w w:val="100"/>
          <w:position w:val="0"/>
        </w:rPr>
        <w:t>二</w:t>
      </w:r>
      <w:bookmarkEnd w:id="1804"/>
      <w:r>
        <w:rPr>
          <w:color w:val="000000"/>
          <w:spacing w:val="0"/>
          <w:w w:val="100"/>
          <w:position w:val="0"/>
        </w:rPr>
        <w:t>、</w:t>
        <w:tab/>
        <w:t>联营企业</w:t>
      </w:r>
    </w:p>
    <w:p>
      <w:pPr>
        <w:pStyle w:val="Style30"/>
        <w:keepNext/>
        <w:keepLines/>
        <w:widowControl w:val="0"/>
        <w:numPr>
          <w:ilvl w:val="0"/>
          <w:numId w:val="93"/>
        </w:numPr>
        <w:shd w:val="clear" w:color="auto" w:fill="auto"/>
        <w:bidi w:val="0"/>
        <w:spacing w:before="0" w:line="240" w:lineRule="auto"/>
        <w:ind w:left="0" w:right="0" w:firstLine="0"/>
        <w:jc w:val="both"/>
      </w:pPr>
      <w:bookmarkStart w:id="1805" w:name="bookmark1805"/>
      <w:bookmarkStart w:id="1806" w:name="bookmark1806"/>
      <w:bookmarkStart w:id="1807" w:name="bookmark1807"/>
      <w:bookmarkStart w:id="1808" w:name="bookmark1808"/>
      <w:bookmarkEnd w:id="1807"/>
      <w:r>
        <w:rPr>
          <w:color w:val="000000"/>
          <w:spacing w:val="0"/>
          <w:w w:val="100"/>
          <w:position w:val="0"/>
        </w:rPr>
        <w:t>其他说明</w:t>
      </w:r>
      <w:bookmarkEnd w:id="1805"/>
      <w:bookmarkEnd w:id="1806"/>
      <w:bookmarkEnd w:id="1808"/>
    </w:p>
    <w:p>
      <w:pPr>
        <w:pStyle w:val="Style30"/>
        <w:keepNext/>
        <w:keepLines/>
        <w:widowControl w:val="0"/>
        <w:shd w:val="clear" w:color="auto" w:fill="auto"/>
        <w:bidi w:val="0"/>
        <w:spacing w:before="0" w:line="240" w:lineRule="auto"/>
        <w:ind w:left="0" w:right="0" w:firstLine="0"/>
        <w:jc w:val="both"/>
      </w:pPr>
      <w:bookmarkStart w:id="1805" w:name="bookmark1805"/>
      <w:bookmarkStart w:id="1806" w:name="bookmark1806"/>
      <w:bookmarkStart w:id="1809" w:name="bookmark1809"/>
      <w:bookmarkStart w:id="1810" w:name="bookmark1810"/>
      <w:r>
        <w:rPr>
          <w:rFonts w:ascii="Times New Roman" w:eastAsia="Times New Roman" w:hAnsi="Times New Roman" w:cs="Times New Roman"/>
          <w:color w:val="000000"/>
          <w:spacing w:val="0"/>
          <w:w w:val="100"/>
          <w:position w:val="0"/>
        </w:rPr>
        <w:t>4</w:t>
      </w:r>
      <w:bookmarkEnd w:id="1809"/>
      <w:r>
        <w:rPr>
          <w:color w:val="000000"/>
          <w:spacing w:val="0"/>
          <w:w w:val="100"/>
          <w:position w:val="0"/>
        </w:rPr>
        <w:t>、营业收入和营业成本</w:t>
      </w:r>
      <w:bookmarkEnd w:id="1805"/>
      <w:bookmarkEnd w:id="1806"/>
      <w:bookmarkEnd w:id="181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288,771,185.91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185,571,878.40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216,061,002.28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122,557,674.71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12,256,645.21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8,149,245.71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5,591,354.55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3,738,900.37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301,027,831.12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193,721,124.11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221,652,356.83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126,296,575.08</w:t>
            </w:r>
          </w:p>
        </w:tc>
      </w:tr>
    </w:tbl>
    <w:p>
      <w:pPr>
        <w:widowControl w:val="0"/>
        <w:spacing w:after="119" w:line="1" w:lineRule="exact"/>
      </w:pP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5</w:t>
      </w:r>
      <w:bookmarkEnd w:id="1813"/>
      <w:r>
        <w:rPr>
          <w:color w:val="000000"/>
          <w:spacing w:val="0"/>
          <w:w w:val="100"/>
          <w:position w:val="0"/>
        </w:rPr>
        <w:t>、投资收益</w:t>
      </w:r>
      <w:bookmarkEnd w:id="1811"/>
      <w:bookmarkEnd w:id="1812"/>
      <w:bookmarkEnd w:id="181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6</w:t>
      </w:r>
      <w:bookmarkEnd w:id="1817"/>
      <w:r>
        <w:rPr>
          <w:color w:val="000000"/>
          <w:spacing w:val="0"/>
          <w:w w:val="100"/>
          <w:position w:val="0"/>
        </w:rPr>
        <w:t>、其他</w:t>
      </w:r>
      <w:bookmarkEnd w:id="1815"/>
      <w:bookmarkEnd w:id="1816"/>
      <w:bookmarkEnd w:id="1818"/>
    </w:p>
    <w:p>
      <w:pPr>
        <w:pStyle w:val="Style26"/>
        <w:keepNext/>
        <w:keepLines/>
        <w:widowControl w:val="0"/>
        <w:shd w:val="clear" w:color="auto" w:fill="auto"/>
        <w:bidi w:val="0"/>
        <w:spacing w:before="0" w:line="240" w:lineRule="auto"/>
        <w:ind w:left="0" w:right="0" w:firstLine="0"/>
        <w:jc w:val="both"/>
      </w:pPr>
      <w:bookmarkStart w:id="1819" w:name="bookmark1819"/>
      <w:bookmarkStart w:id="1820" w:name="bookmark1820"/>
      <w:bookmarkStart w:id="1821" w:name="bookmark1821"/>
      <w:r>
        <w:rPr>
          <w:color w:val="000000"/>
          <w:spacing w:val="0"/>
          <w:w w:val="100"/>
          <w:position w:val="0"/>
          <w:sz w:val="24"/>
          <w:szCs w:val="24"/>
        </w:rPr>
        <w:t>十八、补充资料</w:t>
      </w:r>
      <w:bookmarkEnd w:id="1819"/>
      <w:bookmarkEnd w:id="1820"/>
      <w:bookmarkEnd w:id="1821"/>
    </w:p>
    <w:p>
      <w:pPr>
        <w:pStyle w:val="Style30"/>
        <w:keepNext/>
        <w:keepLines/>
        <w:widowControl w:val="0"/>
        <w:shd w:val="clear" w:color="auto" w:fill="auto"/>
        <w:bidi w:val="0"/>
        <w:spacing w:before="0" w:line="240" w:lineRule="auto"/>
        <w:ind w:left="0" w:right="0" w:firstLine="0"/>
        <w:jc w:val="both"/>
      </w:pPr>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22"/>
      <w:bookmarkEnd w:id="1823"/>
      <w:bookmarkEnd w:id="1824"/>
    </w:p>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4,918,293.61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万为与收益相关的上市补助资 金；</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472,318.16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32,312.37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4,388,470.16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9"/>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bl>
    <w:p>
      <w:pPr>
        <w:widowControl w:val="0"/>
        <w:spacing w:after="239" w:line="1" w:lineRule="exact"/>
      </w:pPr>
    </w:p>
    <w:p>
      <w:pPr>
        <w:pStyle w:val="Style33"/>
        <w:keepNext w:val="0"/>
        <w:keepLines w:val="0"/>
        <w:widowControl w:val="0"/>
        <w:shd w:val="clear" w:color="auto" w:fill="auto"/>
        <w:tabs>
          <w:tab w:pos="378" w:val="left"/>
        </w:tabs>
        <w:bidi w:val="0"/>
        <w:spacing w:before="0" w:after="300" w:line="326" w:lineRule="exact"/>
        <w:ind w:left="0" w:right="0" w:firstLine="0"/>
        <w:jc w:val="both"/>
      </w:pPr>
      <w:bookmarkStart w:id="1825" w:name="bookmark1825"/>
      <w:r>
        <w:rPr>
          <w:rFonts w:ascii="Times New Roman" w:eastAsia="Times New Roman" w:hAnsi="Times New Roman" w:cs="Times New Roman"/>
          <w:b/>
          <w:bCs/>
          <w:color w:val="000000"/>
          <w:spacing w:val="0"/>
          <w:w w:val="100"/>
          <w:position w:val="0"/>
        </w:rPr>
        <w:t>3</w:t>
      </w:r>
      <w:bookmarkEnd w:id="1825"/>
      <w:r>
        <w:rPr>
          <w:b/>
          <w:bCs/>
          <w:color w:val="000000"/>
          <w:spacing w:val="0"/>
          <w:w w:val="100"/>
          <w:position w:val="0"/>
        </w:rPr>
        <w:t>、</w:t>
        <w:tab/>
        <w:t>境内外会计准则下会计数据差异</w:t>
      </w:r>
    </w:p>
    <w:p>
      <w:pPr>
        <w:pStyle w:val="Style33"/>
        <w:keepNext w:val="0"/>
        <w:keepLines w:val="0"/>
        <w:widowControl w:val="0"/>
        <w:shd w:val="clear" w:color="auto" w:fill="auto"/>
        <w:tabs>
          <w:tab w:pos="493" w:val="left"/>
        </w:tabs>
        <w:bidi w:val="0"/>
        <w:spacing w:before="0" w:after="360" w:line="326" w:lineRule="exact"/>
        <w:ind w:left="0" w:right="0" w:firstLine="0"/>
        <w:jc w:val="both"/>
      </w:pPr>
      <w:bookmarkStart w:id="1826" w:name="bookmark1826"/>
      <w:r>
        <w:rPr>
          <w:b/>
          <w:bCs/>
          <w:color w:val="000000"/>
          <w:spacing w:val="0"/>
          <w:w w:val="100"/>
          <w:position w:val="0"/>
        </w:rPr>
        <w:t>（</w:t>
      </w:r>
      <w:bookmarkEnd w:id="182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同时按照国际会计准则与按中国会计准则披露的财务报告中净利润和净资产差异情况</w:t>
      </w:r>
    </w:p>
    <w:p>
      <w:pPr>
        <w:pStyle w:val="Style9"/>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tabs>
          <w:tab w:pos="493" w:val="left"/>
        </w:tabs>
        <w:bidi w:val="0"/>
        <w:spacing w:before="0" w:after="360" w:line="326" w:lineRule="exact"/>
        <w:ind w:left="0" w:right="0" w:firstLine="0"/>
        <w:jc w:val="both"/>
      </w:pPr>
      <w:bookmarkStart w:id="1827" w:name="bookmark1827"/>
      <w:r>
        <w:rPr>
          <w:b/>
          <w:bCs/>
          <w:color w:val="000000"/>
          <w:spacing w:val="0"/>
          <w:w w:val="100"/>
          <w:position w:val="0"/>
        </w:rPr>
        <w:t>（</w:t>
      </w:r>
      <w:bookmarkEnd w:id="182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同时按照境外会计准则与按中国会计准则披露的财务报告中净利润和净资产差异情况</w:t>
      </w:r>
    </w:p>
    <w:p>
      <w:pPr>
        <w:pStyle w:val="Style9"/>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00" w:line="326" w:lineRule="exact"/>
        <w:ind w:left="0" w:right="0" w:firstLine="0"/>
        <w:jc w:val="both"/>
      </w:pPr>
      <w:bookmarkStart w:id="1828" w:name="bookmark1828"/>
      <w:r>
        <w:rPr>
          <w:b/>
          <w:bCs/>
          <w:color w:val="000000"/>
          <w:spacing w:val="0"/>
          <w:w w:val="100"/>
          <w:position w:val="0"/>
        </w:rPr>
        <w:t>（</w:t>
      </w:r>
      <w:bookmarkEnd w:id="1828"/>
      <w:r>
        <w:rPr>
          <w:rFonts w:ascii="Times New Roman" w:eastAsia="Times New Roman" w:hAnsi="Times New Roman" w:cs="Times New Roman"/>
          <w:b/>
          <w:bCs/>
          <w:color w:val="000000"/>
          <w:spacing w:val="0"/>
          <w:w w:val="100"/>
          <w:position w:val="0"/>
        </w:rPr>
        <w:t>3</w:t>
      </w:r>
      <w:r>
        <w:rPr>
          <w:b/>
          <w:bCs/>
          <w:color w:val="000000"/>
          <w:spacing w:val="0"/>
          <w:w w:val="100"/>
          <w:position w:val="0"/>
        </w:rPr>
        <w:t>） 境内外会计准则下会计数据差异原因说明，对已经境外审计机构审计的数据进行差异调节的，应注 明该境外机构的名称</w:t>
      </w:r>
    </w:p>
    <w:p>
      <w:pPr>
        <w:pStyle w:val="Style33"/>
        <w:keepNext w:val="0"/>
        <w:keepLines w:val="0"/>
        <w:widowControl w:val="0"/>
        <w:shd w:val="clear" w:color="auto" w:fill="auto"/>
        <w:tabs>
          <w:tab w:pos="378" w:val="left"/>
        </w:tabs>
        <w:bidi w:val="0"/>
        <w:spacing w:before="0" w:after="300" w:line="326" w:lineRule="exact"/>
        <w:ind w:left="0" w:right="0" w:firstLine="0"/>
        <w:jc w:val="both"/>
        <w:sectPr>
          <w:footnotePr>
            <w:pos w:val="pageBottom"/>
            <w:numFmt w:val="decimal"/>
            <w:numRestart w:val="continuous"/>
          </w:footnotePr>
          <w:pgSz w:w="11900" w:h="16840"/>
          <w:pgMar w:top="1150" w:right="1050" w:bottom="1416" w:left="1057" w:header="0" w:footer="3" w:gutter="0"/>
          <w:cols w:space="720"/>
          <w:noEndnote/>
          <w:rtlGutter w:val="0"/>
          <w:docGrid w:linePitch="360"/>
        </w:sectPr>
      </w:pPr>
      <w:bookmarkStart w:id="1829" w:name="bookmark1829"/>
      <w:r>
        <w:rPr>
          <w:rFonts w:ascii="Times New Roman" w:eastAsia="Times New Roman" w:hAnsi="Times New Roman" w:cs="Times New Roman"/>
          <w:b/>
          <w:bCs/>
          <w:color w:val="000000"/>
          <w:spacing w:val="0"/>
          <w:w w:val="100"/>
          <w:position w:val="0"/>
        </w:rPr>
        <w:t>4</w:t>
      </w:r>
      <w:bookmarkEnd w:id="1829"/>
      <w:r>
        <w:rPr>
          <w:b/>
          <w:bCs/>
          <w:color w:val="000000"/>
          <w:spacing w:val="0"/>
          <w:w w:val="100"/>
          <w:position w:val="0"/>
        </w:rPr>
        <w:t>、</w:t>
        <w:tab/>
        <w:t>其他</w:t>
      </w:r>
    </w:p>
    <w:p>
      <w:pPr>
        <w:pStyle w:val="Style15"/>
        <w:keepNext/>
        <w:keepLines/>
        <w:widowControl w:val="0"/>
        <w:shd w:val="clear" w:color="auto" w:fill="auto"/>
        <w:bidi w:val="0"/>
        <w:spacing w:before="0" w:after="560" w:line="240" w:lineRule="auto"/>
        <w:ind w:left="0" w:right="0" w:firstLine="0"/>
        <w:jc w:val="center"/>
      </w:pPr>
      <w:bookmarkStart w:id="1830" w:name="bookmark1830"/>
      <w:bookmarkStart w:id="1831" w:name="bookmark1831"/>
      <w:bookmarkStart w:id="1832" w:name="bookmark1832"/>
      <w:r>
        <w:rPr>
          <w:color w:val="000000"/>
          <w:spacing w:val="0"/>
          <w:w w:val="100"/>
          <w:position w:val="0"/>
        </w:rPr>
        <w:t>第十二节备查文件目录</w:t>
      </w:r>
      <w:bookmarkEnd w:id="1830"/>
      <w:bookmarkEnd w:id="1831"/>
      <w:bookmarkEnd w:id="1832"/>
    </w:p>
    <w:p>
      <w:pPr>
        <w:pStyle w:val="Style33"/>
        <w:keepNext w:val="0"/>
        <w:keepLines w:val="0"/>
        <w:widowControl w:val="0"/>
        <w:shd w:val="clear" w:color="auto" w:fill="auto"/>
        <w:bidi w:val="0"/>
        <w:spacing w:before="0" w:after="6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、载有法定代表人签名的</w:t>
      </w:r>
      <w:r>
        <w:rPr>
          <w:rFonts w:ascii="Times New Roman" w:eastAsia="Times New Roman" w:hAnsi="Times New Roman" w:cs="Times New Roman"/>
          <w:color w:val="000000"/>
          <w:spacing w:val="0"/>
          <w:w w:val="100"/>
          <w:position w:val="0"/>
        </w:rPr>
        <w:t>2016</w:t>
      </w:r>
      <w:r>
        <w:rPr>
          <w:color w:val="000000"/>
          <w:spacing w:val="0"/>
          <w:w w:val="100"/>
          <w:position w:val="0"/>
        </w:rPr>
        <w:t>年年度报告文本；</w:t>
      </w:r>
    </w:p>
    <w:p>
      <w:pPr>
        <w:pStyle w:val="Style33"/>
        <w:keepNext w:val="0"/>
        <w:keepLines w:val="0"/>
        <w:widowControl w:val="0"/>
        <w:shd w:val="clear" w:color="auto" w:fill="auto"/>
        <w:tabs>
          <w:tab w:pos="1073" w:val="left"/>
        </w:tabs>
        <w:bidi w:val="0"/>
        <w:spacing w:before="0" w:after="60" w:line="240" w:lineRule="auto"/>
        <w:ind w:left="0" w:right="0" w:firstLine="700"/>
        <w:jc w:val="left"/>
      </w:pPr>
      <w:bookmarkStart w:id="1833" w:name="bookmark1833"/>
      <w:r>
        <w:rPr>
          <w:rFonts w:ascii="Times New Roman" w:eastAsia="Times New Roman" w:hAnsi="Times New Roman" w:cs="Times New Roman"/>
          <w:color w:val="000000"/>
          <w:spacing w:val="0"/>
          <w:w w:val="100"/>
          <w:position w:val="0"/>
        </w:rPr>
        <w:t>2</w:t>
      </w:r>
      <w:bookmarkEnd w:id="1833"/>
      <w:r>
        <w:rPr>
          <w:color w:val="000000"/>
          <w:spacing w:val="0"/>
          <w:w w:val="100"/>
          <w:position w:val="0"/>
        </w:rPr>
        <w:t>、</w:t>
        <w:tab/>
        <w:t>载有单位负责人、主管会计工作负责人、会计机构负责人签名并盖章的财务报表文本;</w:t>
      </w:r>
    </w:p>
    <w:p>
      <w:pPr>
        <w:pStyle w:val="Style33"/>
        <w:keepNext w:val="0"/>
        <w:keepLines w:val="0"/>
        <w:widowControl w:val="0"/>
        <w:shd w:val="clear" w:color="auto" w:fill="auto"/>
        <w:tabs>
          <w:tab w:pos="1073" w:val="left"/>
        </w:tabs>
        <w:bidi w:val="0"/>
        <w:spacing w:before="0" w:after="60" w:line="240" w:lineRule="auto"/>
        <w:ind w:left="0" w:right="0" w:firstLine="700"/>
        <w:jc w:val="left"/>
      </w:pPr>
      <w:bookmarkStart w:id="1834" w:name="bookmark1834"/>
      <w:r>
        <w:rPr>
          <w:rFonts w:ascii="Times New Roman" w:eastAsia="Times New Roman" w:hAnsi="Times New Roman" w:cs="Times New Roman"/>
          <w:color w:val="000000"/>
          <w:spacing w:val="0"/>
          <w:w w:val="100"/>
          <w:position w:val="0"/>
        </w:rPr>
        <w:t>3</w:t>
      </w:r>
      <w:bookmarkEnd w:id="1834"/>
      <w:r>
        <w:rPr>
          <w:color w:val="000000"/>
          <w:spacing w:val="0"/>
          <w:w w:val="100"/>
          <w:position w:val="0"/>
        </w:rPr>
        <w:t>、</w:t>
        <w:tab/>
        <w:t>载有会计师事务所盖章、注册会计师签名并盖章的审计报告原件；</w:t>
      </w:r>
    </w:p>
    <w:p>
      <w:pPr>
        <w:pStyle w:val="Style33"/>
        <w:keepNext w:val="0"/>
        <w:keepLines w:val="0"/>
        <w:widowControl w:val="0"/>
        <w:shd w:val="clear" w:color="auto" w:fill="auto"/>
        <w:tabs>
          <w:tab w:pos="1073" w:val="left"/>
        </w:tabs>
        <w:bidi w:val="0"/>
        <w:spacing w:before="0" w:after="60" w:line="240" w:lineRule="auto"/>
        <w:ind w:left="0" w:right="0" w:firstLine="700"/>
        <w:jc w:val="left"/>
      </w:pPr>
      <w:bookmarkStart w:id="1835" w:name="bookmark1835"/>
      <w:r>
        <w:rPr>
          <w:rFonts w:ascii="Times New Roman" w:eastAsia="Times New Roman" w:hAnsi="Times New Roman" w:cs="Times New Roman"/>
          <w:color w:val="000000"/>
          <w:spacing w:val="0"/>
          <w:w w:val="100"/>
          <w:position w:val="0"/>
        </w:rPr>
        <w:t>4</w:t>
      </w:r>
      <w:bookmarkEnd w:id="1835"/>
      <w:r>
        <w:rPr>
          <w:color w:val="000000"/>
          <w:spacing w:val="0"/>
          <w:w w:val="100"/>
          <w:position w:val="0"/>
        </w:rPr>
        <w:t>、</w:t>
        <w:tab/>
        <w:t>报告期内在中国证监会指定网站上公开披露过的所有公司文件的正本及公告的原稿；</w:t>
      </w:r>
    </w:p>
    <w:p>
      <w:pPr>
        <w:pStyle w:val="Style33"/>
        <w:keepNext w:val="0"/>
        <w:keepLines w:val="0"/>
        <w:widowControl w:val="0"/>
        <w:shd w:val="clear" w:color="auto" w:fill="auto"/>
        <w:tabs>
          <w:tab w:pos="1073" w:val="left"/>
        </w:tabs>
        <w:bidi w:val="0"/>
        <w:spacing w:before="0" w:after="60" w:line="240" w:lineRule="auto"/>
        <w:ind w:left="0" w:right="0" w:firstLine="700"/>
        <w:jc w:val="left"/>
      </w:pPr>
      <w:bookmarkStart w:id="1836" w:name="bookmark1836"/>
      <w:r>
        <w:rPr>
          <w:rFonts w:ascii="Times New Roman" w:eastAsia="Times New Roman" w:hAnsi="Times New Roman" w:cs="Times New Roman"/>
          <w:color w:val="000000"/>
          <w:spacing w:val="0"/>
          <w:w w:val="100"/>
          <w:position w:val="0"/>
        </w:rPr>
        <w:t>5</w:t>
      </w:r>
      <w:bookmarkEnd w:id="1836"/>
      <w:r>
        <w:rPr>
          <w:color w:val="000000"/>
          <w:spacing w:val="0"/>
          <w:w w:val="100"/>
          <w:position w:val="0"/>
        </w:rPr>
        <w:t>、</w:t>
        <w:tab/>
        <w:t>其他相关资料；</w:t>
      </w:r>
    </w:p>
    <w:p>
      <w:pPr>
        <w:pStyle w:val="Style33"/>
        <w:keepNext w:val="0"/>
        <w:keepLines w:val="0"/>
        <w:widowControl w:val="0"/>
        <w:shd w:val="clear" w:color="auto" w:fill="auto"/>
        <w:tabs>
          <w:tab w:pos="1068" w:val="left"/>
        </w:tabs>
        <w:bidi w:val="0"/>
        <w:spacing w:before="0" w:after="3500" w:line="240" w:lineRule="auto"/>
        <w:ind w:left="0" w:right="0" w:firstLine="700"/>
        <w:jc w:val="left"/>
      </w:pPr>
      <w:bookmarkStart w:id="1837" w:name="bookmark1837"/>
      <w:r>
        <w:rPr>
          <w:rFonts w:ascii="Times New Roman" w:eastAsia="Times New Roman" w:hAnsi="Times New Roman" w:cs="Times New Roman"/>
          <w:color w:val="000000"/>
          <w:spacing w:val="0"/>
          <w:w w:val="100"/>
          <w:position w:val="0"/>
        </w:rPr>
        <w:t>6</w:t>
      </w:r>
      <w:bookmarkEnd w:id="1837"/>
      <w:r>
        <w:rPr>
          <w:color w:val="000000"/>
          <w:spacing w:val="0"/>
          <w:w w:val="100"/>
          <w:position w:val="0"/>
        </w:rPr>
        <w:t>、</w:t>
        <w:tab/>
        <w:t>文件存放地点：公司证券部。</w:t>
      </w:r>
    </w:p>
    <w:p>
      <w:pPr>
        <w:pStyle w:val="Style9"/>
        <w:keepNext w:val="0"/>
        <w:keepLines w:val="0"/>
        <w:widowControl w:val="0"/>
        <w:shd w:val="clear" w:color="auto" w:fill="auto"/>
        <w:bidi w:val="0"/>
        <w:spacing w:before="0" w:after="420" w:line="240" w:lineRule="auto"/>
        <w:ind w:left="0" w:right="0" w:firstLine="0"/>
        <w:jc w:val="right"/>
      </w:pPr>
      <w:r>
        <w:rPr>
          <w:color w:val="000000"/>
          <w:spacing w:val="0"/>
          <w:w w:val="100"/>
          <w:position w:val="0"/>
        </w:rPr>
        <w:t>吉林省金冠电气股份有限公司</w:t>
      </w:r>
    </w:p>
    <w:p>
      <w:pPr>
        <w:pStyle w:val="Style9"/>
        <w:keepNext w:val="0"/>
        <w:keepLines w:val="0"/>
        <w:widowControl w:val="0"/>
        <w:shd w:val="clear" w:color="auto" w:fill="auto"/>
        <w:bidi w:val="0"/>
        <w:spacing w:before="0" w:after="420" w:line="240" w:lineRule="auto"/>
        <w:ind w:left="0" w:right="880" w:firstLine="0"/>
        <w:jc w:val="right"/>
      </w:pPr>
      <w:r>
        <w:rPr>
          <w:color w:val="000000"/>
          <w:spacing w:val="0"/>
          <w:w w:val="100"/>
          <w:position w:val="0"/>
        </w:rPr>
        <w:t>董事长：</w:t>
      </w:r>
    </w:p>
    <w:p>
      <w:pPr>
        <w:pStyle w:val="Style87"/>
        <w:keepNext w:val="0"/>
        <w:keepLines w:val="0"/>
        <w:widowControl w:val="0"/>
        <w:shd w:val="clear" w:color="auto" w:fill="auto"/>
        <w:bidi w:val="0"/>
        <w:spacing w:before="0" w:line="240" w:lineRule="auto"/>
        <w:ind w:left="0" w:firstLine="0"/>
        <w:jc w:val="right"/>
        <w:rPr>
          <w:sz w:val="17"/>
          <w:szCs w:val="17"/>
        </w:rPr>
      </w:pPr>
      <w:r>
        <w:rPr>
          <w:color w:val="000000"/>
          <w:spacing w:val="0"/>
          <w:w w:val="100"/>
          <w:position w:val="0"/>
          <w:sz w:val="16"/>
          <w:szCs w:val="16"/>
        </w:rPr>
        <w:t>2017</w:t>
      </w:r>
      <w:r>
        <w:rPr>
          <w:rFonts w:ascii="SimSun" w:eastAsia="SimSun" w:hAnsi="SimSun" w:cs="SimSun"/>
          <w:color w:val="000000"/>
          <w:spacing w:val="0"/>
          <w:w w:val="100"/>
          <w:position w:val="0"/>
          <w:sz w:val="17"/>
          <w:szCs w:val="17"/>
        </w:rPr>
        <w:t>年</w:t>
      </w:r>
      <w:r>
        <w:rPr>
          <w:color w:val="000000"/>
          <w:spacing w:val="0"/>
          <w:w w:val="100"/>
          <w:position w:val="0"/>
          <w:sz w:val="16"/>
          <w:szCs w:val="16"/>
        </w:rPr>
        <w:t>2</w:t>
      </w:r>
      <w:r>
        <w:rPr>
          <w:rFonts w:ascii="SimSun" w:eastAsia="SimSun" w:hAnsi="SimSun" w:cs="SimSun"/>
          <w:color w:val="000000"/>
          <w:spacing w:val="0"/>
          <w:w w:val="100"/>
          <w:position w:val="0"/>
          <w:sz w:val="17"/>
          <w:szCs w:val="17"/>
        </w:rPr>
        <w:t>月</w:t>
      </w:r>
      <w:r>
        <w:rPr>
          <w:color w:val="000000"/>
          <w:spacing w:val="0"/>
          <w:w w:val="100"/>
          <w:position w:val="0"/>
          <w:sz w:val="16"/>
          <w:szCs w:val="16"/>
        </w:rPr>
        <w:t>21</w:t>
      </w:r>
      <w:r>
        <w:rPr>
          <w:rFonts w:ascii="SimSun" w:eastAsia="SimSun" w:hAnsi="SimSun" w:cs="SimSun"/>
          <w:color w:val="000000"/>
          <w:spacing w:val="0"/>
          <w:w w:val="100"/>
          <w:position w:val="0"/>
          <w:sz w:val="17"/>
          <w:szCs w:val="17"/>
        </w:rPr>
        <w:t>日</w:t>
      </w:r>
    </w:p>
    <w:sectPr>
      <w:footnotePr>
        <w:pos w:val="pageBottom"/>
        <w:numFmt w:val="decimal"/>
        <w:numRestart w:val="continuous"/>
      </w:footnotePr>
      <w:pgSz w:w="11900" w:h="16840"/>
      <w:pgMar w:top="1666" w:right="1114" w:bottom="1666"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6744970</wp:posOffset>
              </wp:positionH>
              <wp:positionV relativeFrom="page">
                <wp:posOffset>9986645</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1.10000000000002pt;margin-top:786.35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6330950</wp:posOffset>
              </wp:positionH>
              <wp:positionV relativeFrom="page">
                <wp:posOffset>9748520</wp:posOffset>
              </wp:positionV>
              <wp:extent cx="502920" cy="106680"/>
              <wp:wrapNone/>
              <wp:docPr id="62" name="Shape 62"/>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88" type="#_x0000_t202" style="position:absolute;margin-left:498.5pt;margin-top:767.60000000000002pt;width:39.600000000000001pt;height:8.4000000000000004pt;z-index:-18874402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6678295</wp:posOffset>
              </wp:positionH>
              <wp:positionV relativeFrom="page">
                <wp:posOffset>10083800</wp:posOffset>
              </wp:positionV>
              <wp:extent cx="155575" cy="79375"/>
              <wp:wrapNone/>
              <wp:docPr id="64" name="Shape 6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525.85000000000002pt;margin-top:794.pt;width:12.25pt;height:6.25pt;z-index:-18874402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6350635</wp:posOffset>
              </wp:positionH>
              <wp:positionV relativeFrom="page">
                <wp:posOffset>9570085</wp:posOffset>
              </wp:positionV>
              <wp:extent cx="502920" cy="106680"/>
              <wp:wrapNone/>
              <wp:docPr id="69" name="Shape 69"/>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5" type="#_x0000_t202" style="position:absolute;margin-left:500.05000000000001pt;margin-top:753.55000000000007pt;width:39.600000000000001pt;height:8.4000000000000004pt;z-index:-18874401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6697980</wp:posOffset>
              </wp:positionH>
              <wp:positionV relativeFrom="page">
                <wp:posOffset>10182860</wp:posOffset>
              </wp:positionV>
              <wp:extent cx="146050" cy="79375"/>
              <wp:wrapNone/>
              <wp:docPr id="71" name="Shape 7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527.39999999999998pt;margin-top:801.80000000000007pt;width:11.5pt;height:6.25pt;z-index:-18874401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6744970</wp:posOffset>
              </wp:positionH>
              <wp:positionV relativeFrom="page">
                <wp:posOffset>9986645</wp:posOffset>
              </wp:positionV>
              <wp:extent cx="97790" cy="79375"/>
              <wp:wrapNone/>
              <wp:docPr id="76" name="Shape 7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531.10000000000002pt;margin-top:786.35000000000002pt;width:7.7000000000000002pt;height:6.25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6330950</wp:posOffset>
              </wp:positionH>
              <wp:positionV relativeFrom="page">
                <wp:posOffset>9748520</wp:posOffset>
              </wp:positionV>
              <wp:extent cx="502920" cy="106680"/>
              <wp:wrapNone/>
              <wp:docPr id="81" name="Shape 81"/>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07" type="#_x0000_t202" style="position:absolute;margin-left:498.5pt;margin-top:767.60000000000002pt;width:39.600000000000001pt;height:8.4000000000000004pt;z-index:-18874400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6678295</wp:posOffset>
              </wp:positionH>
              <wp:positionV relativeFrom="page">
                <wp:posOffset>10083800</wp:posOffset>
              </wp:positionV>
              <wp:extent cx="155575" cy="79375"/>
              <wp:wrapNone/>
              <wp:docPr id="83" name="Shape 8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525.85000000000002pt;margin-top:794.pt;width:12.25pt;height:6.25pt;z-index:-18874400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6744970</wp:posOffset>
              </wp:positionH>
              <wp:positionV relativeFrom="page">
                <wp:posOffset>9986645</wp:posOffset>
              </wp:positionV>
              <wp:extent cx="97790" cy="79375"/>
              <wp:wrapNone/>
              <wp:docPr id="88" name="Shape 8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531.10000000000002pt;margin-top:786.35000000000002pt;width:7.7000000000000002pt;height:6.25pt;z-index:-1887440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6744970</wp:posOffset>
              </wp:positionH>
              <wp:positionV relativeFrom="page">
                <wp:posOffset>9986645</wp:posOffset>
              </wp:positionV>
              <wp:extent cx="97790" cy="79375"/>
              <wp:wrapNone/>
              <wp:docPr id="93" name="Shape 9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9" type="#_x0000_t202" style="position:absolute;margin-left:531.10000000000002pt;margin-top:786.35000000000002pt;width:7.7000000000000002pt;height:6.25pt;z-index:-1887439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6330950</wp:posOffset>
              </wp:positionH>
              <wp:positionV relativeFrom="page">
                <wp:posOffset>9388475</wp:posOffset>
              </wp:positionV>
              <wp:extent cx="502920" cy="106680"/>
              <wp:wrapNone/>
              <wp:docPr id="98" name="Shape 98"/>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24" type="#_x0000_t202" style="position:absolute;margin-left:498.5pt;margin-top:739.25pt;width:39.600000000000001pt;height:8.4000000000000004pt;z-index:-18874399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6678295</wp:posOffset>
              </wp:positionH>
              <wp:positionV relativeFrom="page">
                <wp:posOffset>9958070</wp:posOffset>
              </wp:positionV>
              <wp:extent cx="152400" cy="79375"/>
              <wp:wrapNone/>
              <wp:docPr id="100" name="Shape 10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525.85000000000002pt;margin-top:784.10000000000002pt;width:12.pt;height:6.25pt;z-index:-18874399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6330950</wp:posOffset>
              </wp:positionH>
              <wp:positionV relativeFrom="page">
                <wp:posOffset>9388475</wp:posOffset>
              </wp:positionV>
              <wp:extent cx="502920" cy="106680"/>
              <wp:wrapNone/>
              <wp:docPr id="105" name="Shape 105"/>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31" type="#_x0000_t202" style="position:absolute;margin-left:498.5pt;margin-top:739.25pt;width:39.600000000000001pt;height:8.4000000000000004pt;z-index:-18874398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6678295</wp:posOffset>
              </wp:positionH>
              <wp:positionV relativeFrom="page">
                <wp:posOffset>9958070</wp:posOffset>
              </wp:positionV>
              <wp:extent cx="152400" cy="79375"/>
              <wp:wrapNone/>
              <wp:docPr id="107" name="Shape 10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3" type="#_x0000_t202" style="position:absolute;margin-left:525.85000000000002pt;margin-top:784.10000000000002pt;width:12.pt;height:6.25pt;z-index:-18874398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6744970</wp:posOffset>
              </wp:positionH>
              <wp:positionV relativeFrom="page">
                <wp:posOffset>9986645</wp:posOffset>
              </wp:positionV>
              <wp:extent cx="97790" cy="79375"/>
              <wp:wrapNone/>
              <wp:docPr id="112" name="Shape 1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8" type="#_x0000_t202" style="position:absolute;margin-left:531.10000000000002pt;margin-top:786.35000000000002pt;width:7.7000000000000002pt;height:6.25pt;z-index:-1887439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6744970</wp:posOffset>
              </wp:positionH>
              <wp:positionV relativeFrom="page">
                <wp:posOffset>9986645</wp:posOffset>
              </wp:positionV>
              <wp:extent cx="97790" cy="79375"/>
              <wp:wrapNone/>
              <wp:docPr id="117" name="Shape 11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3" type="#_x0000_t202" style="position:absolute;margin-left:531.10000000000002pt;margin-top:786.35000000000002pt;width:7.7000000000000002pt;height:6.25pt;z-index:-1887439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6744970</wp:posOffset>
              </wp:positionH>
              <wp:positionV relativeFrom="page">
                <wp:posOffset>9986645</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1.10000000000002pt;margin-top:786.35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6791325</wp:posOffset>
              </wp:positionH>
              <wp:positionV relativeFrom="page">
                <wp:posOffset>10128885</wp:posOffset>
              </wp:positionV>
              <wp:extent cx="30480" cy="79375"/>
              <wp:wrapNone/>
              <wp:docPr id="14" name="Shape 1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4.75pt;margin-top:797.55000000000007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6332220</wp:posOffset>
              </wp:positionH>
              <wp:positionV relativeFrom="page">
                <wp:posOffset>9596120</wp:posOffset>
              </wp:positionV>
              <wp:extent cx="502920" cy="106680"/>
              <wp:wrapNone/>
              <wp:docPr id="30" name="Shape 30"/>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56" type="#_x0000_t202" style="position:absolute;margin-left:498.60000000000002pt;margin-top:755.60000000000002pt;width:39.600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6679565</wp:posOffset>
              </wp:positionH>
              <wp:positionV relativeFrom="page">
                <wp:posOffset>10180955</wp:posOffset>
              </wp:positionV>
              <wp:extent cx="158750" cy="79375"/>
              <wp:wrapNone/>
              <wp:docPr id="32" name="Shape 3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525.95000000000005pt;margin-top:801.64999999999998pt;width:12.5pt;height:6.25pt;z-index:-18874404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6744970</wp:posOffset>
              </wp:positionH>
              <wp:positionV relativeFrom="page">
                <wp:posOffset>9986645</wp:posOffset>
              </wp:positionV>
              <wp:extent cx="97790" cy="79375"/>
              <wp:wrapNone/>
              <wp:docPr id="37" name="Shape 3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531.10000000000002pt;margin-top:786.35000000000002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6744970</wp:posOffset>
              </wp:positionH>
              <wp:positionV relativeFrom="page">
                <wp:posOffset>9986645</wp:posOffset>
              </wp:positionV>
              <wp:extent cx="97790" cy="79375"/>
              <wp:wrapNone/>
              <wp:docPr id="42" name="Shape 4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531.10000000000002pt;margin-top:786.35000000000002pt;width:7.7000000000000002pt;height:6.25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6744970</wp:posOffset>
              </wp:positionH>
              <wp:positionV relativeFrom="page">
                <wp:posOffset>9986645</wp:posOffset>
              </wp:positionV>
              <wp:extent cx="97790" cy="79375"/>
              <wp:wrapNone/>
              <wp:docPr id="47" name="Shape 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531.10000000000002pt;margin-top:786.35000000000002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6744970</wp:posOffset>
              </wp:positionH>
              <wp:positionV relativeFrom="page">
                <wp:posOffset>9986645</wp:posOffset>
              </wp:positionV>
              <wp:extent cx="97790" cy="79375"/>
              <wp:wrapNone/>
              <wp:docPr id="52" name="Shape 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31.10000000000002pt;margin-top:786.35000000000002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6744970</wp:posOffset>
              </wp:positionH>
              <wp:positionV relativeFrom="page">
                <wp:posOffset>9986645</wp:posOffset>
              </wp:positionV>
              <wp:extent cx="97790" cy="79375"/>
              <wp:wrapNone/>
              <wp:docPr id="57" name="Shape 5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531.10000000000002pt;margin-top:786.35000000000002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4279900</wp:posOffset>
              </wp:positionH>
              <wp:positionV relativeFrom="page">
                <wp:posOffset>485775</wp:posOffset>
              </wp:positionV>
              <wp:extent cx="2560320" cy="106680"/>
              <wp:wrapNone/>
              <wp:docPr id="1" name="Shape 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7.pt;margin-top:38.25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685165</wp:posOffset>
              </wp:positionV>
              <wp:extent cx="6071870" cy="0"/>
              <wp:wrapNone/>
              <wp:docPr id="3" name="Shape 3"/>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2.200000000000003pt;margin-top:53.950000000000003pt;width:478.10000000000002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4273550</wp:posOffset>
              </wp:positionH>
              <wp:positionV relativeFrom="page">
                <wp:posOffset>635635</wp:posOffset>
              </wp:positionV>
              <wp:extent cx="2560320" cy="106680"/>
              <wp:wrapNone/>
              <wp:docPr id="59" name="Shape 5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5" type="#_x0000_t202" style="position:absolute;margin-left:336.5pt;margin-top:50.050000000000004pt;width:201.59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780415</wp:posOffset>
              </wp:positionV>
              <wp:extent cx="6163310" cy="0"/>
              <wp:wrapNone/>
              <wp:docPr id="61" name="Shape 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61.45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4293235</wp:posOffset>
              </wp:positionH>
              <wp:positionV relativeFrom="page">
                <wp:posOffset>788670</wp:posOffset>
              </wp:positionV>
              <wp:extent cx="2560320" cy="106680"/>
              <wp:wrapNone/>
              <wp:docPr id="66" name="Shape 6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2" type="#_x0000_t202" style="position:absolute;margin-left:338.05000000000001pt;margin-top:62.100000000000001pt;width:201.59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933450</wp:posOffset>
              </wp:positionV>
              <wp:extent cx="6163310" cy="0"/>
              <wp:wrapNone/>
              <wp:docPr id="68" name="Shape 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00000000000004pt;margin-top:73.5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4279900</wp:posOffset>
              </wp:positionH>
              <wp:positionV relativeFrom="page">
                <wp:posOffset>485775</wp:posOffset>
              </wp:positionV>
              <wp:extent cx="2560320" cy="106680"/>
              <wp:wrapNone/>
              <wp:docPr id="73" name="Shape 7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9" type="#_x0000_t202" style="position:absolute;margin-left:337.pt;margin-top:38.25pt;width:201.59999999999999pt;height:8.4000000000000004pt;z-index:-1887440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685165</wp:posOffset>
              </wp:positionV>
              <wp:extent cx="6071870" cy="0"/>
              <wp:wrapNone/>
              <wp:docPr id="75" name="Shape 75"/>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2.200000000000003pt;margin-top:53.950000000000003pt;width:478.10000000000002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4273550</wp:posOffset>
              </wp:positionH>
              <wp:positionV relativeFrom="page">
                <wp:posOffset>635635</wp:posOffset>
              </wp:positionV>
              <wp:extent cx="2560320" cy="106680"/>
              <wp:wrapNone/>
              <wp:docPr id="78" name="Shape 7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4" type="#_x0000_t202" style="position:absolute;margin-left:336.5pt;margin-top:50.050000000000004pt;width:201.59999999999999pt;height:8.4000000000000004pt;z-index:-18874400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780415</wp:posOffset>
              </wp:positionV>
              <wp:extent cx="6163310" cy="0"/>
              <wp:wrapNone/>
              <wp:docPr id="80" name="Shape 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61.450000000000003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4279900</wp:posOffset>
              </wp:positionH>
              <wp:positionV relativeFrom="page">
                <wp:posOffset>485775</wp:posOffset>
              </wp:positionV>
              <wp:extent cx="2560320" cy="106680"/>
              <wp:wrapNone/>
              <wp:docPr id="85" name="Shape 8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1" type="#_x0000_t202" style="position:absolute;margin-left:337.pt;margin-top:38.25pt;width:201.59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685165</wp:posOffset>
              </wp:positionV>
              <wp:extent cx="6071870" cy="0"/>
              <wp:wrapNone/>
              <wp:docPr id="87" name="Shape 87"/>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2.200000000000003pt;margin-top:53.950000000000003pt;width:478.10000000000002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4279900</wp:posOffset>
              </wp:positionH>
              <wp:positionV relativeFrom="page">
                <wp:posOffset>485775</wp:posOffset>
              </wp:positionV>
              <wp:extent cx="2560320" cy="106680"/>
              <wp:wrapNone/>
              <wp:docPr id="90" name="Shape 9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6" type="#_x0000_t202" style="position:absolute;margin-left:337.pt;margin-top:38.25pt;width:201.59999999999999pt;height:8.4000000000000004pt;z-index:-1887439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685165</wp:posOffset>
              </wp:positionV>
              <wp:extent cx="6071870" cy="0"/>
              <wp:wrapNone/>
              <wp:docPr id="92" name="Shape 92"/>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2.200000000000003pt;margin-top:53.950000000000003pt;width:478.10000000000002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4273550</wp:posOffset>
              </wp:positionH>
              <wp:positionV relativeFrom="page">
                <wp:posOffset>561340</wp:posOffset>
              </wp:positionV>
              <wp:extent cx="2560320" cy="106680"/>
              <wp:wrapNone/>
              <wp:docPr id="95" name="Shape 9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1" type="#_x0000_t202" style="position:absolute;margin-left:336.5pt;margin-top:44.200000000000003pt;width:201.59999999999999pt;height:8.4000000000000004pt;z-index:-18874399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7" name="Shape 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4273550</wp:posOffset>
              </wp:positionH>
              <wp:positionV relativeFrom="page">
                <wp:posOffset>561340</wp:posOffset>
              </wp:positionV>
              <wp:extent cx="2560320" cy="106680"/>
              <wp:wrapNone/>
              <wp:docPr id="102" name="Shape 10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8" type="#_x0000_t202" style="position:absolute;margin-left:336.5pt;margin-top:44.200000000000003pt;width:201.59999999999999pt;height:8.4000000000000004pt;z-index:-18874398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4" name="Shape 1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4279900</wp:posOffset>
              </wp:positionH>
              <wp:positionV relativeFrom="page">
                <wp:posOffset>485775</wp:posOffset>
              </wp:positionV>
              <wp:extent cx="2560320" cy="106680"/>
              <wp:wrapNone/>
              <wp:docPr id="109" name="Shape 10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5" type="#_x0000_t202" style="position:absolute;margin-left:337.pt;margin-top:38.25pt;width:201.59999999999999pt;height:8.4000000000000004pt;z-index:-1887439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685165</wp:posOffset>
              </wp:positionV>
              <wp:extent cx="6071870" cy="0"/>
              <wp:wrapNone/>
              <wp:docPr id="111" name="Shape 111"/>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2.200000000000003pt;margin-top:53.950000000000003pt;width:478.10000000000002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4279900</wp:posOffset>
              </wp:positionH>
              <wp:positionV relativeFrom="page">
                <wp:posOffset>485775</wp:posOffset>
              </wp:positionV>
              <wp:extent cx="2560320" cy="106680"/>
              <wp:wrapNone/>
              <wp:docPr id="114" name="Shape 11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0" type="#_x0000_t202" style="position:absolute;margin-left:337.pt;margin-top:38.25pt;width:201.59999999999999pt;height:8.4000000000000004pt;z-index:-1887439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685165</wp:posOffset>
              </wp:positionV>
              <wp:extent cx="6071870" cy="0"/>
              <wp:wrapNone/>
              <wp:docPr id="116" name="Shape 116"/>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2.200000000000003pt;margin-top:53.950000000000003pt;width:478.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4279900</wp:posOffset>
              </wp:positionH>
              <wp:positionV relativeFrom="page">
                <wp:posOffset>485775</wp:posOffset>
              </wp:positionV>
              <wp:extent cx="2560320" cy="106680"/>
              <wp:wrapNone/>
              <wp:docPr id="6" name="Shape 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37.pt;margin-top:38.25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685165</wp:posOffset>
              </wp:positionV>
              <wp:extent cx="6071870" cy="0"/>
              <wp:wrapNone/>
              <wp:docPr id="8" name="Shape 8"/>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2.200000000000003pt;margin-top:53.950000000000003pt;width:478.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4273550</wp:posOffset>
              </wp:positionH>
              <wp:positionV relativeFrom="page">
                <wp:posOffset>478790</wp:posOffset>
              </wp:positionV>
              <wp:extent cx="2560320" cy="106680"/>
              <wp:wrapNone/>
              <wp:docPr id="11" name="Shape 1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36.5pt;margin-top:37.700000000000003pt;width:201.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4274820</wp:posOffset>
              </wp:positionH>
              <wp:positionV relativeFrom="page">
                <wp:posOffset>762635</wp:posOffset>
              </wp:positionV>
              <wp:extent cx="2560320" cy="106680"/>
              <wp:wrapNone/>
              <wp:docPr id="27" name="Shape 2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3" type="#_x0000_t202" style="position:absolute;margin-left:336.60000000000002pt;margin-top:60.050000000000004pt;width:201.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929005</wp:posOffset>
              </wp:positionV>
              <wp:extent cx="6163310" cy="0"/>
              <wp:wrapNone/>
              <wp:docPr id="29" name="Shape 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73.150000000000006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4279900</wp:posOffset>
              </wp:positionH>
              <wp:positionV relativeFrom="page">
                <wp:posOffset>485775</wp:posOffset>
              </wp:positionV>
              <wp:extent cx="2560320" cy="106680"/>
              <wp:wrapNone/>
              <wp:docPr id="34" name="Shape 3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0" type="#_x0000_t202" style="position:absolute;margin-left:337.pt;margin-top:38.25pt;width:201.59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685165</wp:posOffset>
              </wp:positionV>
              <wp:extent cx="6071870" cy="0"/>
              <wp:wrapNone/>
              <wp:docPr id="36" name="Shape 36"/>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2.200000000000003pt;margin-top:53.950000000000003pt;width:478.10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4279900</wp:posOffset>
              </wp:positionH>
              <wp:positionV relativeFrom="page">
                <wp:posOffset>485775</wp:posOffset>
              </wp:positionV>
              <wp:extent cx="2560320" cy="106680"/>
              <wp:wrapNone/>
              <wp:docPr id="39" name="Shape 3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5" type="#_x0000_t202" style="position:absolute;margin-left:337.pt;margin-top:38.25pt;width:201.59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685165</wp:posOffset>
              </wp:positionV>
              <wp:extent cx="6071870" cy="0"/>
              <wp:wrapNone/>
              <wp:docPr id="41" name="Shape 41"/>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2.200000000000003pt;margin-top:53.950000000000003pt;width:478.1000000000000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4279900</wp:posOffset>
              </wp:positionH>
              <wp:positionV relativeFrom="page">
                <wp:posOffset>485775</wp:posOffset>
              </wp:positionV>
              <wp:extent cx="2560320" cy="106680"/>
              <wp:wrapNone/>
              <wp:docPr id="44" name="Shape 4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0" type="#_x0000_t202" style="position:absolute;margin-left:337.pt;margin-top:38.25pt;width:201.59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685165</wp:posOffset>
              </wp:positionV>
              <wp:extent cx="6071870" cy="0"/>
              <wp:wrapNone/>
              <wp:docPr id="46" name="Shape 46"/>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2.200000000000003pt;margin-top:53.950000000000003pt;width:478.10000000000002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4279900</wp:posOffset>
              </wp:positionH>
              <wp:positionV relativeFrom="page">
                <wp:posOffset>485775</wp:posOffset>
              </wp:positionV>
              <wp:extent cx="2560320" cy="106680"/>
              <wp:wrapNone/>
              <wp:docPr id="49" name="Shape 4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5" type="#_x0000_t202" style="position:absolute;margin-left:337.pt;margin-top:38.25pt;width:201.59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685165</wp:posOffset>
              </wp:positionV>
              <wp:extent cx="6071870" cy="0"/>
              <wp:wrapNone/>
              <wp:docPr id="51" name="Shape 51"/>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2.200000000000003pt;margin-top:53.950000000000003pt;width:478.10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4279900</wp:posOffset>
              </wp:positionH>
              <wp:positionV relativeFrom="page">
                <wp:posOffset>485775</wp:posOffset>
              </wp:positionV>
              <wp:extent cx="2560320" cy="106680"/>
              <wp:wrapNone/>
              <wp:docPr id="54" name="Shape 5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0" type="#_x0000_t202" style="position:absolute;margin-left:337.pt;margin-top:38.25pt;width:201.59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685165</wp:posOffset>
              </wp:positionV>
              <wp:extent cx="6071870" cy="0"/>
              <wp:wrapNone/>
              <wp:docPr id="56" name="Shape 56"/>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2.200000000000003pt;margin-top:53.950000000000003pt;width:478.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7"/>
      <w:szCs w:val="17"/>
      <w:u w:val="none"/>
      <w:shd w:val="clear" w:color="auto" w:fill="auto"/>
    </w:rPr>
  </w:style>
  <w:style w:type="character" w:customStyle="1" w:styleId="CharStyle10">
    <w:name w:val="正文文本 (3)_"/>
    <w:basedOn w:val="DefaultParagraphFont"/>
    <w:link w:val="Style9"/>
    <w:rPr>
      <w:rFonts w:ascii="SimSun" w:eastAsia="SimSun" w:hAnsi="SimSun" w:cs="SimSun"/>
      <w:b w:val="0"/>
      <w:bCs w:val="0"/>
      <w:i w:val="0"/>
      <w:iCs w:val="0"/>
      <w:smallCaps w:val="0"/>
      <w:strike w:val="0"/>
      <w:sz w:val="17"/>
      <w:szCs w:val="17"/>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21">
    <w:name w:val="正文文本 (2)_"/>
    <w:basedOn w:val="DefaultParagraphFont"/>
    <w:link w:val="Style20"/>
    <w:rPr>
      <w:rFonts w:ascii="SimSun" w:eastAsia="SimSun" w:hAnsi="SimSun" w:cs="SimSun"/>
      <w:b/>
      <w:bCs/>
      <w:i w:val="0"/>
      <w:iCs w:val="0"/>
      <w:smallCaps w:val="0"/>
      <w:strike w:val="0"/>
      <w:sz w:val="26"/>
      <w:szCs w:val="26"/>
      <w:u w:val="none"/>
      <w:shd w:val="clear" w:color="auto" w:fill="auto"/>
    </w:rPr>
  </w:style>
  <w:style w:type="character" w:customStyle="1" w:styleId="CharStyle24">
    <w:name w:val="目录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37">
    <w:name w:val="表格标题_"/>
    <w:basedOn w:val="DefaultParagraphFont"/>
    <w:link w:val="Style36"/>
    <w:rPr>
      <w:rFonts w:ascii="SimSun" w:eastAsia="SimSun" w:hAnsi="SimSun" w:cs="SimSun"/>
      <w:b w:val="0"/>
      <w:bCs w:val="0"/>
      <w:i w:val="0"/>
      <w:iCs w:val="0"/>
      <w:smallCaps w:val="0"/>
      <w:strike w:val="0"/>
      <w:sz w:val="17"/>
      <w:szCs w:val="17"/>
      <w:u w:val="none"/>
      <w:shd w:val="clear" w:color="auto" w:fill="auto"/>
    </w:rPr>
  </w:style>
  <w:style w:type="character" w:customStyle="1" w:styleId="CharStyle65">
    <w:name w:val="正文文本 (6)_"/>
    <w:basedOn w:val="DefaultParagraphFont"/>
    <w:link w:val="Style64"/>
    <w:rPr>
      <w:rFonts w:ascii="SimSun" w:eastAsia="SimSun" w:hAnsi="SimSun" w:cs="SimSun"/>
      <w:b/>
      <w:bCs/>
      <w:i w:val="0"/>
      <w:iCs w:val="0"/>
      <w:smallCaps w:val="0"/>
      <w:strike w:val="0"/>
      <w:sz w:val="34"/>
      <w:szCs w:val="34"/>
      <w:u w:val="none"/>
      <w:shd w:val="clear" w:color="auto" w:fill="auto"/>
    </w:rPr>
  </w:style>
  <w:style w:type="character" w:customStyle="1" w:styleId="CharStyle70">
    <w:name w:val="正文文本 (7)_"/>
    <w:basedOn w:val="DefaultParagraphFont"/>
    <w:link w:val="Style6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1">
    <w:name w:val="页眉或页脚_"/>
    <w:basedOn w:val="DefaultParagraphFont"/>
    <w:link w:val="Style80"/>
    <w:rPr>
      <w:rFonts w:ascii="SimSun" w:eastAsia="SimSun" w:hAnsi="SimSun" w:cs="SimSun"/>
      <w:b w:val="0"/>
      <w:bCs w:val="0"/>
      <w:i w:val="0"/>
      <w:iCs w:val="0"/>
      <w:smallCaps w:val="0"/>
      <w:strike w:val="0"/>
      <w:sz w:val="17"/>
      <w:szCs w:val="17"/>
      <w:u w:val="none"/>
      <w:shd w:val="clear" w:color="auto" w:fill="auto"/>
    </w:rPr>
  </w:style>
  <w:style w:type="character" w:customStyle="1" w:styleId="CharStyle88">
    <w:name w:val="正文文本 (8)_"/>
    <w:basedOn w:val="DefaultParagraphFont"/>
    <w:link w:val="Style87"/>
    <w:rPr>
      <w:rFonts w:ascii="Tahoma" w:eastAsia="Tahoma" w:hAnsi="Tahoma" w:cs="Tahoma"/>
      <w:b w:val="0"/>
      <w:bCs w:val="0"/>
      <w:i w:val="0"/>
      <w:iCs w:val="0"/>
      <w:smallCaps w:val="0"/>
      <w:strike w:val="0"/>
      <w:sz w:val="16"/>
      <w:szCs w:val="16"/>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
    <w:name w:val="正文文本 (3)"/>
    <w:basedOn w:val="Normal"/>
    <w:link w:val="CharStyle10"/>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15">
    <w:name w:val="标题 #1"/>
    <w:basedOn w:val="Normal"/>
    <w:link w:val="CharStyle16"/>
    <w:pPr>
      <w:widowControl w:val="0"/>
      <w:shd w:val="clear" w:color="auto" w:fill="auto"/>
      <w:spacing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0">
    <w:name w:val="正文文本 (2)"/>
    <w:basedOn w:val="Normal"/>
    <w:link w:val="CharStyle21"/>
    <w:pPr>
      <w:widowControl w:val="0"/>
      <w:shd w:val="clear" w:color="auto" w:fill="auto"/>
      <w:spacing w:after="8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3">
    <w:name w:val="目录"/>
    <w:basedOn w:val="Normal"/>
    <w:link w:val="CharStyle24"/>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6">
    <w:name w:val="标题 #2"/>
    <w:basedOn w:val="Normal"/>
    <w:link w:val="CharStyle27"/>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30">
    <w:name w:val="标题 #3"/>
    <w:basedOn w:val="Normal"/>
    <w:link w:val="CharStyle31"/>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正文文本"/>
    <w:basedOn w:val="Normal"/>
    <w:link w:val="CharStyle34"/>
    <w:pPr>
      <w:widowControl w:val="0"/>
      <w:shd w:val="clear" w:color="auto" w:fill="auto"/>
      <w:spacing w:line="326" w:lineRule="auto"/>
      <w:ind w:firstLine="380"/>
    </w:pPr>
    <w:rPr>
      <w:rFonts w:ascii="SimSun" w:eastAsia="SimSun" w:hAnsi="SimSun" w:cs="SimSun"/>
      <w:b w:val="0"/>
      <w:bCs w:val="0"/>
      <w:i w:val="0"/>
      <w:iCs w:val="0"/>
      <w:smallCaps w:val="0"/>
      <w:strike w:val="0"/>
      <w:sz w:val="20"/>
      <w:szCs w:val="20"/>
      <w:u w:val="none"/>
      <w:shd w:val="clear" w:color="auto" w:fill="auto"/>
    </w:rPr>
  </w:style>
  <w:style w:type="paragraph" w:customStyle="1" w:styleId="Style36">
    <w:name w:val="表格标题"/>
    <w:basedOn w:val="Normal"/>
    <w:link w:val="CharStyle3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4">
    <w:name w:val="正文文本 (6)"/>
    <w:basedOn w:val="Normal"/>
    <w:link w:val="CharStyle65"/>
    <w:pPr>
      <w:widowControl w:val="0"/>
      <w:shd w:val="clear" w:color="auto" w:fill="auto"/>
      <w:spacing w:after="140"/>
      <w:jc w:val="center"/>
    </w:pPr>
    <w:rPr>
      <w:rFonts w:ascii="SimSun" w:eastAsia="SimSun" w:hAnsi="SimSun" w:cs="SimSun"/>
      <w:b/>
      <w:bCs/>
      <w:i w:val="0"/>
      <w:iCs w:val="0"/>
      <w:smallCaps w:val="0"/>
      <w:strike w:val="0"/>
      <w:sz w:val="34"/>
      <w:szCs w:val="34"/>
      <w:u w:val="none"/>
      <w:shd w:val="clear" w:color="auto" w:fill="auto"/>
    </w:rPr>
  </w:style>
  <w:style w:type="paragraph" w:customStyle="1" w:styleId="Style69">
    <w:name w:val="正文文本 (7)"/>
    <w:basedOn w:val="Normal"/>
    <w:link w:val="CharStyle70"/>
    <w:pPr>
      <w:widowControl w:val="0"/>
      <w:shd w:val="clear" w:color="auto" w:fill="auto"/>
      <w:spacing w:line="326" w:lineRule="auto"/>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0">
    <w:name w:val="页眉或页脚"/>
    <w:basedOn w:val="Normal"/>
    <w:link w:val="CharStyle8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7">
    <w:name w:val="正文文本 (8)"/>
    <w:basedOn w:val="Normal"/>
    <w:link w:val="CharStyle88"/>
    <w:pPr>
      <w:widowControl w:val="0"/>
      <w:shd w:val="clear" w:color="auto" w:fill="auto"/>
      <w:spacing w:after="240"/>
      <w:ind w:right="880"/>
      <w:jc w:val="right"/>
    </w:pPr>
    <w:rPr>
      <w:rFonts w:ascii="Tahoma" w:eastAsia="Tahoma" w:hAnsi="Tahoma" w:cs="Tahoma"/>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image" Target="media/image2.jpeg"/><Relationship Id="rId46"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吉林省金冠电气股份有限公司2016年年度报告全文</dc:title>
  <dc:subject/>
  <dc:creator>吉林省金冠电气股份有限公司</dc:creator>
  <cp:keywords/>
</cp:coreProperties>
</file>