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tabs>
          <w:tab w:pos="3600" w:val="left" w:leader="none"/>
          <w:tab w:pos="7441" w:val="left" w:leader="none"/>
        </w:tabs>
        <w:spacing w:before="143"/>
        <w:ind w:left="0" w:right="1015" w:firstLine="0"/>
        <w:jc w:val="center"/>
        <w:rPr>
          <w:rFonts w:ascii="宋体" w:hAnsi="宋体" w:cs="宋体" w:eastAsia="宋体" w:hint="default"/>
          <w:sz w:val="24"/>
          <w:szCs w:val="24"/>
        </w:rPr>
      </w:pPr>
      <w:r>
        <w:rPr/>
        <w:pict>
          <v:group style="position:absolute;margin-left:55.200001pt;margin-top:-15.79437pt;width:485pt;height:.1pt;mso-position-horizontal-relative:page;mso-position-vertical-relative:paragraph;z-index:0" coordorigin="1104,-316" coordsize="9700,2">
            <v:shape style="position:absolute;left:1104;top:-316;width:9700;height:2" coordorigin="1104,-316" coordsize="9700,0" path="m1104,-316l10804,-316e" filled="false" stroked="true" strokeweight=".72pt" strokecolor="#000000">
              <v:path arrowok="t"/>
            </v:shape>
            <w10:wrap type="none"/>
          </v:group>
        </w:pict>
      </w:r>
      <w:r>
        <w:rPr>
          <w:rFonts w:ascii="宋体" w:hAnsi="宋体" w:cs="宋体" w:eastAsia="宋体" w:hint="default"/>
          <w:sz w:val="24"/>
          <w:szCs w:val="24"/>
        </w:rPr>
        <w:t>证券代码：</w:t>
      </w:r>
      <w:r>
        <w:rPr>
          <w:rFonts w:ascii="宋体" w:hAnsi="宋体" w:cs="宋体" w:eastAsia="宋体" w:hint="default"/>
          <w:sz w:val="24"/>
          <w:szCs w:val="24"/>
        </w:rPr>
        <w:t>300510</w:t>
        <w:tab/>
      </w:r>
      <w:r>
        <w:rPr>
          <w:rFonts w:ascii="宋体" w:hAnsi="宋体" w:cs="宋体" w:eastAsia="宋体" w:hint="default"/>
          <w:sz w:val="24"/>
          <w:szCs w:val="24"/>
        </w:rPr>
        <w:t>证券简称：金冠股份</w:t>
        <w:tab/>
        <w:t>公告编号：</w:t>
      </w:r>
      <w:r>
        <w:rPr>
          <w:rFonts w:ascii="宋体" w:hAnsi="宋体" w:cs="宋体" w:eastAsia="宋体" w:hint="default"/>
          <w:sz w:val="24"/>
          <w:szCs w:val="24"/>
        </w:rPr>
        <w:t>2019-035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960" w:lineRule="exact"/>
        <w:ind w:left="3428"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1962149" cy="6096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962149" cy="609600"/>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spacing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吉林省金冠电气股份有限公司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公司负责人郭长兴、主管会计工作负责人文聪及会计机构负责人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侯大艳声明：保证年度报告中财务报告的真实、准确、完整。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524,452,408</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23" w:lineRule="exact" w:before="0"/>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0.60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8"/>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7</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spacing w:val="-5"/>
              </w:rPr>
              <w:t>115</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124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124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125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131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136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137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249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金冠股份、金冠电气、公司、本公司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上年同期、去年同期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开盛电气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浙江开盛电气有限公司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华胤智能电气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深圳华胤智能电气科技有限公司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华胤文旅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深圳华胤文旅发展有限公司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华胤新材料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深圳华胤新材料有限公司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华胤移动储能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深圳华胤移动储能有限公司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南京能瑞、能瑞自动化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湖州金冠</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湖州金冠鸿图隔膜科技有限公司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鸿图隔膜、辽源鸿图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金冠投资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古都资管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洛阳古都资产管理有限公司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二、专业术语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C-GIS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Cubicle type Gas Insulated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Switchgear</w:t>
            </w:r>
            <w:r>
              <w:rPr>
                <w:rFonts w:ascii="宋体" w:hAnsi="宋体" w:cs="宋体" w:eastAsia="宋体" w:hint="default"/>
                <w:sz w:val="18"/>
                <w:szCs w:val="18"/>
              </w:rPr>
              <w:t>，即柜式气体绝缘金属封闭开关 设备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金属封闭开关设备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除外部连接外，全部装配完成并封闭在接地金属外壳内的开关设备</w:t>
            </w:r>
          </w:p>
        </w:tc>
      </w:tr>
      <w:tr>
        <w:trPr>
          <w:trHeight w:val="140"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40.5kV </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气体绝缘金属封闭开关设备（</w:t>
            </w:r>
            <w:r>
              <w:rPr>
                <w:rFonts w:ascii="Times New Roman" w:hAnsi="Times New Roman" w:cs="Times New Roman" w:eastAsia="Times New Roman" w:hint="default"/>
                <w:spacing w:val="-4"/>
                <w:sz w:val="18"/>
                <w:szCs w:val="18"/>
              </w:rPr>
              <w:t>C-GIS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3" w:space="0" w:color="D2D2D2"/>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的使用场所，所有一次带电部件都密封在充气 </w:t>
            </w:r>
            <w:r>
              <w:rPr>
                <w:rFonts w:ascii="宋体" w:hAnsi="宋体" w:cs="宋体" w:eastAsia="宋体" w:hint="default"/>
                <w:spacing w:val="-2"/>
                <w:sz w:val="18"/>
                <w:szCs w:val="18"/>
              </w:rPr>
              <w:t>隔室中的开关设备，全绝缘、全密封，进出线采用真空断路器作为开</w:t>
            </w:r>
          </w:p>
        </w:tc>
      </w:tr>
      <w:tr>
        <w:trPr>
          <w:trHeight w:val="392" w:hRule="exact"/>
        </w:trPr>
        <w:tc>
          <w:tcPr>
            <w:tcW w:w="3536" w:type="dxa"/>
            <w:vMerge/>
            <w:tcBorders>
              <w:left w:val="single" w:sz="4" w:space="0" w:color="000000"/>
              <w:right w:val="single" w:sz="13"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7" w:right="2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指</w:t>
            </w:r>
          </w:p>
        </w:tc>
        <w:tc>
          <w:tcPr>
            <w:tcW w:w="5436" w:type="dxa"/>
            <w:vMerge/>
            <w:tcBorders>
              <w:left w:val="single" w:sz="13" w:space="0" w:color="D2D2D2"/>
              <w:right w:val="single" w:sz="4" w:space="0" w:color="000000"/>
            </w:tcBorders>
          </w:tcPr>
          <w:p>
            <w:pPr/>
          </w:p>
        </w:tc>
      </w:tr>
      <w:tr>
        <w:trPr>
          <w:trHeight w:val="142"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85.6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断部件，电缆连接使用预制式内锥电缆附件与开关设备进行连接的一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气体绝缘金属封闭开关设备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的风电和光伏发电领域，采用六氟化硫气体绝 </w:t>
                        </w:r>
                        <w:r>
                          <w:rPr>
                            <w:rFonts w:ascii="宋体" w:hAnsi="宋体" w:cs="宋体" w:eastAsia="宋体" w:hint="default"/>
                            <w:spacing w:val="-2"/>
                            <w:sz w:val="18"/>
                            <w:szCs w:val="18"/>
                          </w:rPr>
                          <w:t>缘，全绝缘、全密封，开关设备具有负荷开关、组合电器、断路器等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功能单元的一种金属封闭开关设备。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环保气体绝缘金属封闭开关设备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的配电领域，采用压缩空气进行绝缘，全绝缘、 </w:t>
                        </w:r>
                        <w:r>
                          <w:rPr>
                            <w:rFonts w:ascii="宋体" w:hAnsi="宋体" w:cs="宋体" w:eastAsia="宋体" w:hint="default"/>
                            <w:spacing w:val="-2"/>
                            <w:sz w:val="18"/>
                            <w:szCs w:val="18"/>
                          </w:rPr>
                          <w:t>全密封，设备整体设计、生产、装配过程中对大气无任何污染，零部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件材料并可回收再利用的一种金属封闭开关设备。</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一二次融合智能型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气体绝缘金属封闭 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的配电领域，将一次高压部件与二次控制部分完 全结合成为一体，实现一体化的供货模式的一种金属封闭开关设备。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远程智能型金属封闭开关设备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10~24kV</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的配电领域，产品在应用配网自动化的功能基</w:t>
                        </w:r>
                        <w:r>
                          <w:rPr>
                            <w:rFonts w:ascii="宋体" w:hAnsi="宋体" w:cs="宋体" w:eastAsia="宋体" w:hint="default"/>
                            <w:sz w:val="18"/>
                            <w:szCs w:val="18"/>
                          </w:rPr>
                          <w:t> </w:t>
                        </w:r>
                        <w:r>
                          <w:rPr>
                            <w:rFonts w:ascii="宋体" w:hAnsi="宋体" w:cs="宋体" w:eastAsia="宋体" w:hint="default"/>
                            <w:spacing w:val="-2"/>
                            <w:sz w:val="18"/>
                            <w:szCs w:val="18"/>
                          </w:rPr>
                          <w:t>础上，实现设备远程控制、信号采集、故障定位、用电计量等智能化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功能的一种金属封闭开关设备。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经济型开关柜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10~24kV</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的配电领域，产品在现有产品的金属封闭开关</w:t>
                        </w:r>
                        <w:r>
                          <w:rPr>
                            <w:rFonts w:ascii="宋体" w:hAnsi="宋体" w:cs="宋体" w:eastAsia="宋体" w:hint="default"/>
                            <w:sz w:val="18"/>
                            <w:szCs w:val="18"/>
                          </w:rPr>
                          <w:t> </w:t>
                        </w:r>
                        <w:r>
                          <w:rPr>
                            <w:rFonts w:ascii="宋体" w:hAnsi="宋体" w:cs="宋体" w:eastAsia="宋体" w:hint="default"/>
                            <w:spacing w:val="-2"/>
                            <w:sz w:val="18"/>
                            <w:szCs w:val="18"/>
                          </w:rPr>
                          <w:t>设备基础上进行结构优化，功能整合，在保证产品质量的前提下，降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低生产、维护、运行成本的一种金属封闭开关设备。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空气绝缘环保气体灭弧金属封闭开关设备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的配电领域，将开断部件安装在不锈钢密封的气 </w:t>
                        </w:r>
                        <w:r>
                          <w:rPr>
                            <w:rFonts w:ascii="宋体" w:hAnsi="宋体" w:cs="宋体" w:eastAsia="宋体" w:hint="default"/>
                            <w:spacing w:val="-2"/>
                            <w:sz w:val="18"/>
                            <w:szCs w:val="18"/>
                          </w:rPr>
                          <w:t>室内，充以环保气体作为灭弧介质，气室外部采用空气进行绝缘的一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种金属封闭开关设备。</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适用于新能源汽车的充电设备， 可以固定在地面或墙壁，</w:t>
                        </w:r>
                        <w:r>
                          <w:rPr>
                            <w:rFonts w:ascii="宋体" w:hAnsi="宋体" w:cs="宋体" w:eastAsia="宋体" w:hint="default"/>
                            <w:spacing w:val="-32"/>
                            <w:sz w:val="18"/>
                            <w:szCs w:val="18"/>
                          </w:rPr>
                          <w:t> </w:t>
                        </w:r>
                        <w:r>
                          <w:rPr>
                            <w:rFonts w:ascii="宋体" w:hAnsi="宋体" w:cs="宋体" w:eastAsia="宋体" w:hint="default"/>
                            <w:sz w:val="18"/>
                            <w:szCs w:val="18"/>
                          </w:rPr>
                          <w:t>安装于公</w:t>
                        </w:r>
                        <w:r>
                          <w:rPr>
                            <w:rFonts w:ascii="宋体" w:hAnsi="宋体" w:cs="宋体" w:eastAsia="宋体" w:hint="default"/>
                            <w:sz w:val="18"/>
                            <w:szCs w:val="18"/>
                          </w:rPr>
                          <w:t> </w:t>
                        </w:r>
                        <w:r>
                          <w:rPr>
                            <w:rFonts w:ascii="宋体" w:hAnsi="宋体" w:cs="宋体" w:eastAsia="宋体" w:hint="default"/>
                            <w:spacing w:val="-2"/>
                            <w:sz w:val="18"/>
                            <w:szCs w:val="18"/>
                          </w:rPr>
                          <w:t>共建筑（楼宇、商场停车位等）和居民小区停车场或充电站内，可以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根据不同的电压等级为各种型号的电动汽车充电。一般提供常规电和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快速充电两种型号的电动汽车充电方式。</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用电信息采集系统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对电力用户的用电信息进行采集、处理和实时监控的系统。实现用户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信息的自动采集、计量异常监测、用电分析和管理、相关信息发布、 分部式能源监控、智能用电设备的信息交互等功能。</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智能电表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是智能电网的智能终端，具有双向多种费率计量功能、用户端控制功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能、双向数据通信功能。</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隔膜、锂电池隔膜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是锂离子电池关键的内层组件之一，主要作用是使电池的正、负极分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隔开来，防止两极接触而短路，同时具有能使电解质离子通过的功能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其性能决定了电池的界面结构、内阻等，直接影响电池的容量、循环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以及安全性能等特性，性能优异的隔膜对提高电池综合性能具有重要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作用。其中，以聚乙烯（</w:t>
                        </w:r>
                        <w:r>
                          <w:rPr>
                            <w:rFonts w:ascii="Times New Roman" w:hAnsi="Times New Roman" w:cs="Times New Roman" w:eastAsia="Times New Roman" w:hint="default"/>
                            <w:spacing w:val="-3"/>
                            <w:sz w:val="18"/>
                            <w:szCs w:val="18"/>
                          </w:rPr>
                          <w:t>PE</w:t>
                        </w:r>
                        <w:r>
                          <w:rPr>
                            <w:rFonts w:ascii="宋体" w:hAnsi="宋体" w:cs="宋体" w:eastAsia="宋体" w:hint="default"/>
                            <w:spacing w:val="-3"/>
                            <w:sz w:val="18"/>
                            <w:szCs w:val="18"/>
                          </w:rPr>
                          <w:t>）和聚丙烯（</w:t>
                        </w:r>
                        <w:r>
                          <w:rPr>
                            <w:rFonts w:ascii="Times New Roman" w:hAnsi="Times New Roman" w:cs="Times New Roman" w:eastAsia="Times New Roman" w:hint="default"/>
                            <w:spacing w:val="-3"/>
                            <w:sz w:val="18"/>
                            <w:szCs w:val="18"/>
                          </w:rPr>
                          <w:t>PP</w:t>
                        </w:r>
                        <w:r>
                          <w:rPr>
                            <w:rFonts w:ascii="宋体" w:hAnsi="宋体" w:cs="宋体" w:eastAsia="宋体" w:hint="default"/>
                            <w:spacing w:val="-3"/>
                            <w:sz w:val="18"/>
                            <w:szCs w:val="18"/>
                          </w:rPr>
                          <w:t>）为主的聚烯烃可分为单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层、双层及多层隔膜。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涂覆膜、涂覆隔膜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基膜表面经过涂覆工艺处理后的隔膜类型。</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湿法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指将液态烃或一些高沸点小分子物质作为成孔剂与聚烯烃树脂混合、 </w:t>
                        </w:r>
                        <w:r>
                          <w:rPr>
                            <w:rFonts w:ascii="宋体" w:hAnsi="宋体" w:cs="宋体" w:eastAsia="宋体" w:hint="default"/>
                            <w:spacing w:val="-2"/>
                            <w:sz w:val="18"/>
                            <w:szCs w:val="18"/>
                          </w:rPr>
                          <w:t>加热熔融后形成均匀混合物，经挤出、流延、双向拉伸、萃取等工艺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制备出相互贯通的微孔膜的制备工艺。</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锂电池、锂离子电池</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一种充电电池，依靠锂离子在正极和负极之间的移动来工作，主要由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隔膜、正极材料、负极材料和电解液组成，通常也简称为锂电池。</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1139" w:firstLine="0"/>
        <w:jc w:val="right"/>
        <w:rPr>
          <w:rFonts w:ascii="宋体" w:hAnsi="宋体" w:cs="宋体" w:eastAsia="宋体" w:hint="default"/>
          <w:sz w:val="18"/>
          <w:szCs w:val="18"/>
        </w:rPr>
      </w:pPr>
      <w:r>
        <w:rPr/>
        <w:pict>
          <v:shape style="position:absolute;margin-left:56.459999pt;margin-top:-181.468292pt;width:479.25pt;height:401.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充电设施运营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围绕电动汽车用户需求，运用移动互联网、物联网等技术，提出</w:t>
                        </w:r>
                        <w:r>
                          <w:rPr>
                            <w:rFonts w:ascii="Times New Roman" w:hAnsi="Times New Roman" w:cs="Times New Roman" w:eastAsia="Times New Roman" w:hint="default"/>
                            <w:sz w:val="18"/>
                            <w:szCs w:val="18"/>
                          </w:rPr>
                          <w:t>"</w:t>
                        </w:r>
                        <w:r>
                          <w:rPr>
                            <w:rFonts w:ascii="宋体" w:hAnsi="宋体" w:cs="宋体" w:eastAsia="宋体" w:hint="default"/>
                            <w:sz w:val="18"/>
                            <w:szCs w:val="18"/>
                          </w:rPr>
                          <w:t>无 人值、自助充电</w:t>
                        </w:r>
                        <w:r>
                          <w:rPr>
                            <w:rFonts w:ascii="Times New Roman" w:hAnsi="Times New Roman" w:cs="Times New Roman" w:eastAsia="Times New Roman" w:hint="default"/>
                            <w:sz w:val="18"/>
                            <w:szCs w:val="18"/>
                          </w:rPr>
                          <w:t>"</w:t>
                        </w:r>
                        <w:r>
                          <w:rPr>
                            <w:rFonts w:ascii="宋体" w:hAnsi="宋体" w:cs="宋体" w:eastAsia="宋体" w:hint="default"/>
                            <w:sz w:val="18"/>
                            <w:szCs w:val="18"/>
                          </w:rPr>
                          <w:t>创新运营模式，为用户提供用户注册、附近充电桩 </w:t>
                        </w:r>
                        <w:r>
                          <w:rPr>
                            <w:rFonts w:ascii="宋体" w:hAnsi="宋体" w:cs="宋体" w:eastAsia="宋体" w:hint="default"/>
                            <w:spacing w:val="-2"/>
                            <w:sz w:val="18"/>
                            <w:szCs w:val="18"/>
                          </w:rPr>
                          <w:t>位置和状态查询、预约充电、自助扫码充电、远程充电进度查看、自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动结算、移动支付等移动应用，提高充电服务的智能化水平，提升运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营效率和用户体验，促进电动汽车用户与充电设施运营商之间的双向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互动。</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NB-IoT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w w:val="99"/>
                            <w:sz w:val="18"/>
                            <w:szCs w:val="18"/>
                          </w:rPr>
                          <w:t>窄带物联网（</w:t>
                        </w:r>
                        <w:r>
                          <w:rPr>
                            <w:rFonts w:ascii="Times New Roman" w:hAnsi="Times New Roman" w:cs="Times New Roman" w:eastAsia="Times New Roman" w:hint="default"/>
                            <w:w w:val="99"/>
                            <w:sz w:val="18"/>
                            <w:szCs w:val="18"/>
                          </w:rPr>
                          <w:t>Narrow </w:t>
                        </w:r>
                        <w:r>
                          <w:rPr>
                            <w:rFonts w:ascii="Times New Roman" w:hAnsi="Times New Roman" w:cs="Times New Roman" w:eastAsia="Times New Roman" w:hint="default"/>
                            <w:sz w:val="18"/>
                            <w:szCs w:val="18"/>
                          </w:rPr>
                          <w:t>Band Internet of </w:t>
                        </w:r>
                        <w:r>
                          <w:rPr>
                            <w:rFonts w:ascii="Times New Roman" w:hAnsi="Times New Roman" w:cs="Times New Roman" w:eastAsia="Times New Roman" w:hint="default"/>
                            <w:spacing w:val="-10"/>
                            <w:w w:val="99"/>
                            <w:sz w:val="18"/>
                            <w:szCs w:val="18"/>
                          </w:rPr>
                          <w:t>Things</w:t>
                        </w:r>
                        <w:r>
                          <w:rPr>
                            <w:rFonts w:ascii="宋体" w:hAnsi="宋体" w:cs="宋体" w:eastAsia="宋体" w:hint="default"/>
                            <w:spacing w:val="-10"/>
                            <w:w w:val="99"/>
                            <w:sz w:val="18"/>
                            <w:szCs w:val="18"/>
                          </w:rPr>
                          <w:t>），是由</w:t>
                        </w:r>
                        <w:r>
                          <w:rPr>
                            <w:rFonts w:ascii="宋体" w:hAnsi="宋体" w:cs="宋体" w:eastAsia="宋体" w:hint="default"/>
                            <w:w w:val="99"/>
                            <w:sz w:val="18"/>
                            <w:szCs w:val="18"/>
                          </w:rPr>
                          <w:t> </w:t>
                        </w:r>
                        <w:r>
                          <w:rPr>
                            <w:rFonts w:ascii="Times New Roman" w:hAnsi="Times New Roman" w:cs="Times New Roman" w:eastAsia="Times New Roman" w:hint="default"/>
                            <w:w w:val="99"/>
                            <w:sz w:val="18"/>
                            <w:szCs w:val="18"/>
                          </w:rPr>
                          <w:t>3GPP</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定义的适 用于低功耗广覆盖场景及 </w:t>
                        </w:r>
                        <w:r>
                          <w:rPr>
                            <w:rFonts w:ascii="Times New Roman" w:hAnsi="Times New Roman" w:cs="Times New Roman" w:eastAsia="Times New Roman" w:hint="default"/>
                            <w:spacing w:val="-1"/>
                            <w:w w:val="99"/>
                            <w:sz w:val="18"/>
                            <w:szCs w:val="18"/>
                          </w:rPr>
                          <w:t>3GPP</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6"/>
                            <w:sz w:val="18"/>
                            <w:szCs w:val="18"/>
                          </w:rPr>
                          <w:t>授权频段，专门针对物联网连接的标</w:t>
                        </w:r>
                        <w:r>
                          <w:rPr>
                            <w:rFonts w:ascii="宋体" w:hAnsi="宋体" w:cs="宋体" w:eastAsia="宋体" w:hint="default"/>
                            <w:sz w:val="18"/>
                            <w:szCs w:val="18"/>
                          </w:rPr>
                          <w:t> 准。主要特点有：</w:t>
                        </w:r>
                        <w:r>
                          <w:rPr>
                            <w:rFonts w:ascii="Times New Roman" w:hAnsi="Times New Roman" w:cs="Times New Roman" w:eastAsia="Times New Roman" w:hint="default"/>
                            <w:sz w:val="18"/>
                            <w:szCs w:val="18"/>
                          </w:rPr>
                          <w:t>1)</w:t>
                        </w:r>
                        <w:r>
                          <w:rPr>
                            <w:rFonts w:ascii="宋体" w:hAnsi="宋体" w:cs="宋体" w:eastAsia="宋体" w:hint="default"/>
                            <w:sz w:val="18"/>
                            <w:szCs w:val="18"/>
                          </w:rPr>
                          <w:t>支持海量的连接用户数；</w:t>
                        </w:r>
                        <w:r>
                          <w:rPr>
                            <w:rFonts w:ascii="Times New Roman" w:hAnsi="Times New Roman" w:cs="Times New Roman" w:eastAsia="Times New Roman" w:hint="default"/>
                            <w:sz w:val="18"/>
                            <w:szCs w:val="18"/>
                          </w:rPr>
                          <w:t>2)</w:t>
                        </w:r>
                        <w:r>
                          <w:rPr>
                            <w:rFonts w:ascii="宋体" w:hAnsi="宋体" w:cs="宋体" w:eastAsia="宋体" w:hint="default"/>
                            <w:sz w:val="18"/>
                            <w:szCs w:val="18"/>
                          </w:rPr>
                          <w:t>覆盖能力相比传统蜂 窝网络大幅度增强；</w:t>
                        </w:r>
                        <w:r>
                          <w:rPr>
                            <w:rFonts w:ascii="Times New Roman" w:hAnsi="Times New Roman" w:cs="Times New Roman" w:eastAsia="Times New Roman" w:hint="default"/>
                            <w:sz w:val="18"/>
                            <w:szCs w:val="18"/>
                          </w:rPr>
                          <w:t>3)</w:t>
                        </w:r>
                        <w:r>
                          <w:rPr>
                            <w:rFonts w:ascii="宋体" w:hAnsi="宋体" w:cs="宋体" w:eastAsia="宋体" w:hint="default"/>
                            <w:sz w:val="18"/>
                            <w:szCs w:val="18"/>
                          </w:rPr>
                          <w:t>在低功耗上引入省电模式；</w:t>
                        </w:r>
                        <w:r>
                          <w:rPr>
                            <w:rFonts w:ascii="Times New Roman" w:hAnsi="Times New Roman" w:cs="Times New Roman" w:eastAsia="Times New Roman" w:hint="default"/>
                            <w:sz w:val="18"/>
                            <w:szCs w:val="18"/>
                          </w:rPr>
                          <w:t>4)</w:t>
                        </w:r>
                        <w:r>
                          <w:rPr>
                            <w:rFonts w:ascii="宋体" w:hAnsi="宋体" w:cs="宋体" w:eastAsia="宋体" w:hint="default"/>
                            <w:sz w:val="18"/>
                            <w:szCs w:val="18"/>
                          </w:rPr>
                          <w:t>为了降低终端侧 成本，在射频等方面进行简化和优化。</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LoRa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2"/>
                          <w:jc w:val="left"/>
                          <w:rPr>
                            <w:rFonts w:ascii="宋体" w:hAnsi="宋体" w:cs="宋体" w:eastAsia="宋体" w:hint="default"/>
                            <w:sz w:val="18"/>
                            <w:szCs w:val="18"/>
                          </w:rPr>
                        </w:pPr>
                        <w:r>
                          <w:rPr>
                            <w:rFonts w:ascii="宋体" w:hAnsi="宋体" w:cs="宋体" w:eastAsia="宋体" w:hint="default"/>
                            <w:spacing w:val="-7"/>
                            <w:sz w:val="18"/>
                            <w:szCs w:val="18"/>
                          </w:rPr>
                          <w:t>远距离无线电（</w:t>
                        </w:r>
                        <w:r>
                          <w:rPr>
                            <w:rFonts w:ascii="Times New Roman" w:hAnsi="Times New Roman" w:cs="Times New Roman" w:eastAsia="Times New Roman" w:hint="default"/>
                            <w:spacing w:val="-7"/>
                            <w:sz w:val="18"/>
                            <w:szCs w:val="18"/>
                          </w:rPr>
                          <w:t>Long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1"/>
                            <w:sz w:val="18"/>
                            <w:szCs w:val="18"/>
                          </w:rPr>
                          <w:t>Range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8"/>
                            <w:sz w:val="18"/>
                            <w:szCs w:val="18"/>
                          </w:rPr>
                          <w:t>Radio</w:t>
                        </w:r>
                        <w:r>
                          <w:rPr>
                            <w:rFonts w:ascii="宋体" w:hAnsi="宋体" w:cs="宋体" w:eastAsia="宋体" w:hint="default"/>
                            <w:spacing w:val="-8"/>
                            <w:sz w:val="18"/>
                            <w:szCs w:val="18"/>
                          </w:rPr>
                          <w:t>），一种连接低功耗设备的无线网络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主要用于低功耗物联网。</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HPLC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高速电力线载波通信（</w:t>
                        </w:r>
                        <w:r>
                          <w:rPr>
                            <w:rFonts w:ascii="Times New Roman" w:hAnsi="Times New Roman" w:cs="Times New Roman" w:eastAsia="Times New Roman" w:hint="default"/>
                            <w:sz w:val="18"/>
                            <w:szCs w:val="18"/>
                          </w:rPr>
                          <w:t>High Speed </w:t>
                        </w:r>
                        <w:r>
                          <w:rPr>
                            <w:rFonts w:ascii="Times New Roman" w:hAnsi="Times New Roman" w:cs="Times New Roman" w:eastAsia="Times New Roman" w:hint="default"/>
                            <w:spacing w:val="-1"/>
                            <w:w w:val="99"/>
                            <w:sz w:val="18"/>
                            <w:szCs w:val="18"/>
                          </w:rPr>
                          <w:t>Power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Line</w:t>
                        </w:r>
                        <w:r>
                          <w:rPr>
                            <w:rFonts w:ascii="Times New Roman" w:hAnsi="Times New Roman" w:cs="Times New Roman" w:eastAsia="Times New Roman" w:hint="default"/>
                            <w:spacing w:val="13"/>
                            <w:w w:val="99"/>
                            <w:sz w:val="18"/>
                            <w:szCs w:val="18"/>
                          </w:rPr>
                          <w:t> </w:t>
                        </w:r>
                        <w:r>
                          <w:rPr>
                            <w:rFonts w:ascii="Times New Roman" w:hAnsi="Times New Roman" w:cs="Times New Roman" w:eastAsia="Times New Roman" w:hint="default"/>
                            <w:spacing w:val="-6"/>
                            <w:w w:val="99"/>
                            <w:sz w:val="18"/>
                            <w:szCs w:val="18"/>
                          </w:rPr>
                          <w:t>Communication</w:t>
                        </w:r>
                        <w:r>
                          <w:rPr>
                            <w:rFonts w:ascii="宋体" w:hAnsi="宋体" w:cs="宋体" w:eastAsia="宋体" w:hint="default"/>
                            <w:spacing w:val="-6"/>
                            <w:w w:val="99"/>
                            <w:sz w:val="18"/>
                            <w:szCs w:val="18"/>
                          </w:rPr>
                          <w:t>），是一</w:t>
                        </w:r>
                        <w:r>
                          <w:rPr>
                            <w:rFonts w:ascii="宋体" w:hAnsi="宋体" w:cs="宋体" w:eastAsia="宋体" w:hint="default"/>
                            <w:w w:val="99"/>
                            <w:sz w:val="18"/>
                            <w:szCs w:val="18"/>
                          </w:rPr>
                          <w:t> </w:t>
                        </w:r>
                        <w:r>
                          <w:rPr>
                            <w:rFonts w:ascii="宋体" w:hAnsi="宋体" w:cs="宋体" w:eastAsia="宋体" w:hint="default"/>
                            <w:sz w:val="18"/>
                            <w:szCs w:val="18"/>
                          </w:rPr>
                          <w:t>种利用电力线作为信息传输媒介进行语音或数据传输的一种特殊通</w:t>
                        </w:r>
                        <w:r>
                          <w:rPr>
                            <w:rFonts w:ascii="宋体" w:hAnsi="宋体" w:cs="宋体" w:eastAsia="宋体" w:hint="default"/>
                            <w:w w:val="99"/>
                            <w:sz w:val="18"/>
                            <w:szCs w:val="18"/>
                          </w:rPr>
                          <w:t> </w:t>
                        </w:r>
                        <w:r>
                          <w:rPr>
                            <w:rFonts w:ascii="宋体" w:hAnsi="宋体" w:cs="宋体" w:eastAsia="宋体" w:hint="default"/>
                            <w:sz w:val="18"/>
                            <w:szCs w:val="18"/>
                          </w:rPr>
                          <w:t>信技术。</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泛在电力物联网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围绕电力系统各环节，充分应用移动互联、人工智能等现代信息技术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先进通信技术，实现电力系统各环节万物互联、人机交互，具有状态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全面感知、信息高效处理、应用便捷灵活特征的智慧服务系统，包含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感知层、网络层、平台层、应用层四层结构。</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坚强智能电网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是指以坚强网架为基础，以通信信息平台为支撑，以智能控制为手段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包含电力系统的发电、输电、变电、配电、用电和调度各个环节，覆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盖所有电压等级，实现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电力流、信息流、业务流</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的高度一体化融合</w:t>
                        </w:r>
                        <w:r>
                          <w:rPr>
                            <w:rFonts w:ascii="宋体" w:hAnsi="宋体" w:cs="宋体" w:eastAsia="宋体" w:hint="default"/>
                            <w:spacing w:val="-71"/>
                            <w:sz w:val="18"/>
                            <w:szCs w:val="18"/>
                          </w:rPr>
                          <w:t> </w:t>
                        </w:r>
                        <w:r>
                          <w:rPr>
                            <w:rFonts w:ascii="宋体" w:hAnsi="宋体" w:cs="宋体" w:eastAsia="宋体" w:hint="default"/>
                            <w:spacing w:val="-5"/>
                            <w:sz w:val="18"/>
                            <w:szCs w:val="18"/>
                          </w:rPr>
                          <w:t>是坚强可靠、经济高效、清洁环保、透明开放、友好互动的现代电网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7"/>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44582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金冠股份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300510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金冠股份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JILIN    JINGUAN    ELECTRIC  </w:t>
            </w:r>
            <w:r>
              <w:rPr>
                <w:rFonts w:ascii="Times New Roman"/>
                <w:spacing w:val="37"/>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JGGF</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郭长兴</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130600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130600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http://www.jljgdq.cn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张云鹤、李灵辉</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中国（上海）自由贸易试验区 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秦磊、杨志杰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中国（上海）自由贸易试验区 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余越、明亚飞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国泰君安证券股份有限公司、 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国泰君安：中国（上海）自由 贸易试验区商城路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华泰联合：广东省深圳市福田 区深南大道</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号中国港中</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77"/>
              <w:jc w:val="left"/>
              <w:rPr>
                <w:rFonts w:ascii="宋体" w:hAnsi="宋体" w:cs="宋体" w:eastAsia="宋体" w:hint="default"/>
                <w:sz w:val="18"/>
                <w:szCs w:val="18"/>
              </w:rPr>
            </w:pPr>
            <w:r>
              <w:rPr>
                <w:rFonts w:ascii="宋体" w:hAnsi="宋体" w:cs="宋体" w:eastAsia="宋体" w:hint="default"/>
                <w:sz w:val="18"/>
                <w:szCs w:val="18"/>
              </w:rPr>
              <w:t>国泰君安：忻健伟、余越 华泰联合：马腾、谢慧芬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1,241,960,602.36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741,314,476.23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378,225,977.89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196,131,237.12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125,654,981.90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56,366,791.21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78,908,224.79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113,161,562.52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51,978,321.05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121,406,159.73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65,061,932.74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24,171,428.90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11.94%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5,381,711,588.18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3,014,235,827.53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807,306,354.64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4,257,004,734.98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2,317,354,608.54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598,773,898.84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149,887,366.73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282,085,282.70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329,022,160.28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480,965,792.65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17,170,426.28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53,723,414.74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44,390,709.18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80,846,686.92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6,538,624.60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43,274,267.83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36,277,307.53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-7,181,975.17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24,021,488.52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-124,782,604.68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38,307,218.37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183,860,057.52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-121,590.58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-480,953.84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37,619,516.42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14,149,380.94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4,918,293.61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3,145,457.95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41,243.86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80,674,926.69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23"/>
              <w:jc w:val="left"/>
              <w:rPr>
                <w:rFonts w:ascii="宋体" w:hAnsi="宋体" w:cs="宋体" w:eastAsia="宋体" w:hint="default"/>
                <w:sz w:val="18"/>
                <w:szCs w:val="18"/>
              </w:rPr>
            </w:pPr>
            <w:r>
              <w:rPr>
                <w:rFonts w:ascii="宋体" w:hAnsi="宋体" w:cs="宋体" w:eastAsia="宋体" w:hint="default"/>
                <w:sz w:val="18"/>
                <w:szCs w:val="18"/>
              </w:rPr>
              <w:t>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-550,889.69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70,589.40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97,622.18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-25,192.92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3,543,698.32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1,264,771.51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472,318.16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71,299.54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49,102.25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32,312.37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117,223,012.33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12,493,419.38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4,388,470.16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7"/>
        <w:ind w:right="1131" w:firstLine="420"/>
        <w:jc w:val="both"/>
      </w:pPr>
      <w:r>
        <w:rPr>
          <w:rFonts w:ascii="宋体" w:hAnsi="宋体" w:cs="宋体" w:eastAsia="宋体" w:hint="default"/>
          <w:spacing w:val="-1"/>
        </w:rPr>
        <w:t>2018</w:t>
      </w:r>
      <w:r>
        <w:rPr>
          <w:spacing w:val="-1"/>
        </w:rPr>
        <w:t>年，公司进一步深化“智能电网</w:t>
      </w:r>
      <w:r>
        <w:rPr>
          <w:rFonts w:ascii="宋体" w:hAnsi="宋体" w:cs="宋体" w:eastAsia="宋体" w:hint="default"/>
          <w:spacing w:val="-1"/>
        </w:rPr>
        <w:t>+</w:t>
      </w:r>
      <w:r>
        <w:rPr>
          <w:spacing w:val="-1"/>
        </w:rPr>
        <w:t>新能源”战略布局。</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月，公司收购辽源鸿图锂电隔膜科</w:t>
      </w:r>
      <w:r>
        <w:rPr/>
        <w:t> </w:t>
      </w:r>
      <w:r>
        <w:rPr>
          <w:spacing w:val="-1"/>
        </w:rPr>
        <w:t>技股份有限公司</w:t>
      </w:r>
      <w:r>
        <w:rPr>
          <w:rFonts w:ascii="宋体" w:hAnsi="宋体" w:cs="宋体" w:eastAsia="宋体" w:hint="default"/>
          <w:spacing w:val="-1"/>
        </w:rPr>
        <w:t>100%</w:t>
      </w:r>
      <w:r>
        <w:rPr>
          <w:spacing w:val="-1"/>
        </w:rPr>
        <w:t>股权完成交割过户，形成了智能电网设备、新能源汽车充电设施、锂电池隔膜等三大</w:t>
      </w:r>
      <w:r>
        <w:rPr>
          <w:spacing w:val="-82"/>
        </w:rPr>
        <w:t> </w:t>
      </w:r>
      <w:r>
        <w:rPr>
          <w:spacing w:val="-82"/>
        </w:rPr>
      </w:r>
      <w:r>
        <w:rPr/>
        <w:t>业务板块的产业格局。</w:t>
      </w:r>
    </w:p>
    <w:p>
      <w:pPr>
        <w:pStyle w:val="BodyText"/>
        <w:spacing w:line="408" w:lineRule="auto"/>
        <w:ind w:right="1131" w:firstLine="420"/>
        <w:jc w:val="left"/>
      </w:pPr>
      <w:r>
        <w:rPr>
          <w:spacing w:val="-1"/>
        </w:rPr>
        <w:t>在智能电网设备行业，公司是国内坚强智能电网、泛在电力物联网的主流供应商。核心产品包括智能</w:t>
      </w:r>
      <w:r>
        <w:rPr/>
        <w:t> </w:t>
      </w:r>
      <w:r>
        <w:rPr>
          <w:spacing w:val="-1"/>
        </w:rPr>
        <w:t>电气成套开关设备及其配套元器件、智能电表、用电信息采集系统等，主要服务国家电网、南方电网、轨</w:t>
      </w:r>
      <w:r>
        <w:rPr>
          <w:spacing w:val="-83"/>
        </w:rPr>
        <w:t> </w:t>
      </w:r>
      <w:r>
        <w:rPr>
          <w:spacing w:val="-83"/>
        </w:rPr>
      </w:r>
      <w:r>
        <w:rPr/>
        <w:t>道交通、城市公共基础设施等领域的客户。其中，在配电开关控制设备领域，公司是少数具有</w:t>
      </w:r>
      <w:r>
        <w:rPr>
          <w:rFonts w:ascii="宋体" w:hAnsi="宋体" w:cs="宋体" w:eastAsia="宋体" w:hint="default"/>
        </w:rPr>
        <w:t>C-GIS</w:t>
      </w:r>
      <w:r>
        <w:rPr/>
        <w:t>智能 </w:t>
      </w:r>
      <w:r>
        <w:rPr>
          <w:spacing w:val="-1"/>
        </w:rPr>
        <w:t>环网柜核心部件的生产加工能力及安装资质的企业；在智能电表及用电信息采集系统领域，子公司南京能</w:t>
      </w:r>
      <w:r>
        <w:rPr>
          <w:spacing w:val="-81"/>
        </w:rPr>
        <w:t> </w:t>
      </w:r>
      <w:r>
        <w:rPr>
          <w:spacing w:val="-81"/>
        </w:rPr>
      </w:r>
      <w:r>
        <w:rPr>
          <w:spacing w:val="-1"/>
        </w:rPr>
        <w:t>瑞充分利用移动互联网、物联网通信技术，基于全国</w:t>
      </w:r>
      <w:r>
        <w:rPr>
          <w:rFonts w:ascii="宋体" w:hAnsi="宋体" w:cs="宋体" w:eastAsia="宋体" w:hint="default"/>
          <w:spacing w:val="-1"/>
        </w:rPr>
        <w:t>2700</w:t>
      </w:r>
      <w:r>
        <w:rPr>
          <w:spacing w:val="-1"/>
        </w:rPr>
        <w:t>万用户电能智能信息数据采集的规模实力，构建</w:t>
      </w:r>
      <w:r>
        <w:rPr>
          <w:spacing w:val="-81"/>
        </w:rPr>
        <w:t> </w:t>
      </w:r>
      <w:r>
        <w:rPr>
          <w:spacing w:val="-81"/>
        </w:rPr>
      </w:r>
      <w:r>
        <w:rPr/>
        <w:t>了泛在电力物联网</w:t>
      </w:r>
      <w:r>
        <w:rPr>
          <w:rFonts w:ascii="宋体" w:hAnsi="宋体" w:cs="宋体" w:eastAsia="宋体" w:hint="default"/>
        </w:rPr>
        <w:t>2.0</w:t>
      </w:r>
      <w:r>
        <w:rPr/>
        <w:t>解决方案，实现电厂生产设备的全程监控，让配电网络更智能，变电设备巡检更便 捷，助力建设坚强智能电网。</w:t>
      </w:r>
    </w:p>
    <w:p>
      <w:pPr>
        <w:pStyle w:val="BodyText"/>
        <w:spacing w:line="408" w:lineRule="auto"/>
        <w:ind w:right="1131" w:firstLine="420"/>
        <w:jc w:val="both"/>
      </w:pPr>
      <w:r>
        <w:rPr>
          <w:spacing w:val="-1"/>
        </w:rPr>
        <w:t>新能源充电设施业务包括充电桩运营与充电桩设备制造销售业务。其中，充电桩运营业务方面，公司</w:t>
      </w:r>
      <w:r>
        <w:rPr/>
        <w:t> </w:t>
      </w:r>
      <w:r>
        <w:rPr>
          <w:spacing w:val="-1"/>
        </w:rPr>
        <w:t>致力于成为全国领先的“新能源集中式快充网运营商”，重点面向公交、物流、工业园区、大型居民小区</w:t>
      </w:r>
      <w:r>
        <w:rPr>
          <w:spacing w:val="-83"/>
        </w:rPr>
        <w:t> </w:t>
      </w:r>
      <w:r>
        <w:rPr>
          <w:spacing w:val="-83"/>
        </w:rPr>
      </w:r>
      <w:r>
        <w:rPr>
          <w:spacing w:val="-1"/>
        </w:rPr>
        <w:t>等提供大功率直流快速充电服务。根据中国电动汽车充电基础设施促进联盟（</w:t>
      </w:r>
      <w:r>
        <w:rPr>
          <w:rFonts w:ascii="宋体" w:hAnsi="宋体" w:cs="宋体" w:eastAsia="宋体" w:hint="default"/>
          <w:spacing w:val="-1"/>
        </w:rPr>
        <w:t>EVCIPA</w:t>
      </w:r>
      <w:r>
        <w:rPr>
          <w:spacing w:val="-1"/>
        </w:rPr>
        <w:t>）统计数据，南京能</w:t>
      </w:r>
      <w:r>
        <w:rPr>
          <w:spacing w:val="-82"/>
        </w:rPr>
        <w:t> </w:t>
      </w:r>
      <w:r>
        <w:rPr>
          <w:spacing w:val="-82"/>
        </w:rPr>
      </w:r>
      <w:r>
        <w:rPr>
          <w:spacing w:val="-1"/>
        </w:rPr>
        <w:t>瑞实际运营的充电桩规模全国排名前</w:t>
      </w:r>
      <w:r>
        <w:rPr>
          <w:rFonts w:ascii="宋体" w:hAnsi="宋体" w:cs="宋体" w:eastAsia="宋体" w:hint="default"/>
          <w:spacing w:val="-1"/>
        </w:rPr>
        <w:t>10</w:t>
      </w:r>
      <w:r>
        <w:rPr>
          <w:spacing w:val="-1"/>
        </w:rPr>
        <w:t>位。公司将继续加大对集中式大功率充电站运营业务的投资，进一</w:t>
      </w:r>
      <w:r>
        <w:rPr>
          <w:spacing w:val="-82"/>
        </w:rPr>
        <w:t> </w:t>
      </w:r>
      <w:r>
        <w:rPr>
          <w:spacing w:val="-82"/>
        </w:rPr>
      </w:r>
      <w:r>
        <w:rPr>
          <w:spacing w:val="-1"/>
        </w:rPr>
        <w:t>步提升公司的市场份额。充电桩设备制造销售业务方面，子公司南京能瑞是国内较早专业从事电动汽车充</w:t>
      </w:r>
      <w:r>
        <w:rPr>
          <w:spacing w:val="-81"/>
        </w:rPr>
        <w:t> </w:t>
      </w:r>
      <w:r>
        <w:rPr>
          <w:spacing w:val="-81"/>
        </w:rPr>
      </w:r>
      <w:r>
        <w:rPr>
          <w:spacing w:val="-1"/>
        </w:rPr>
        <w:t>电设备研发、制造、充电站整体解决方案、充电设施承建运营服务的高新技术企业之一，也是国内少数具</w:t>
      </w:r>
      <w:r>
        <w:rPr>
          <w:spacing w:val="-84"/>
        </w:rPr>
        <w:t> </w:t>
      </w:r>
      <w:r>
        <w:rPr>
          <w:spacing w:val="-84"/>
        </w:rPr>
      </w:r>
      <w:r>
        <w:rPr>
          <w:spacing w:val="-1"/>
        </w:rPr>
        <w:t>备充电设施的设计、制造，以及电力安装施工于一体的全资质企业，为新能源汽车制造商、新能源汽车车</w:t>
      </w:r>
      <w:r>
        <w:rPr>
          <w:spacing w:val="-86"/>
        </w:rPr>
        <w:t> </w:t>
      </w:r>
      <w:r>
        <w:rPr>
          <w:spacing w:val="-86"/>
        </w:rPr>
      </w:r>
      <w:r>
        <w:rPr/>
        <w:t>主、充电设施运营商提供完整的解决方案。</w:t>
      </w:r>
    </w:p>
    <w:p>
      <w:pPr>
        <w:pStyle w:val="BodyText"/>
        <w:spacing w:line="408" w:lineRule="auto"/>
        <w:ind w:right="1110" w:firstLine="420"/>
        <w:jc w:val="both"/>
      </w:pPr>
      <w:r>
        <w:rPr>
          <w:spacing w:val="-1"/>
        </w:rPr>
        <w:t>锂电池隔膜业务板块，子公司辽源鸿图是国内主流的中高端锂电池隔膜供应商。辽源鸿图是国内较早</w:t>
      </w:r>
      <w:r>
        <w:rPr/>
        <w:t> 实现湿法隔膜规模化生产的企业，自成立以来一直定位中高端锂电池隔膜市场。公司经过多年来的研发， </w:t>
      </w:r>
      <w:r>
        <w:rPr>
          <w:spacing w:val="-1"/>
        </w:rPr>
        <w:t>已经研发出</w:t>
      </w:r>
      <w:r>
        <w:rPr>
          <w:rFonts w:ascii="宋体" w:hAnsi="宋体" w:cs="宋体" w:eastAsia="宋体" w:hint="default"/>
          <w:spacing w:val="-1"/>
        </w:rPr>
        <w:t>20</w:t>
      </w:r>
      <w:r>
        <w:rPr>
          <w:spacing w:val="-1"/>
        </w:rPr>
        <w:t>余种规格产品，覆盖</w:t>
      </w:r>
      <w:r>
        <w:rPr>
          <w:rFonts w:ascii="宋体" w:hAnsi="宋体" w:cs="宋体" w:eastAsia="宋体" w:hint="default"/>
          <w:spacing w:val="-1"/>
        </w:rPr>
        <w:t>5</w:t>
      </w:r>
      <w:r>
        <w:rPr>
          <w:spacing w:val="-1"/>
        </w:rPr>
        <w:t>微米厚度至</w:t>
      </w:r>
      <w:r>
        <w:rPr>
          <w:rFonts w:ascii="宋体" w:hAnsi="宋体" w:cs="宋体" w:eastAsia="宋体" w:hint="default"/>
          <w:spacing w:val="-1"/>
        </w:rPr>
        <w:t>20</w:t>
      </w:r>
      <w:r>
        <w:rPr>
          <w:spacing w:val="-1"/>
        </w:rPr>
        <w:t>微米厚度的高低孔隙率的产品以及涂覆</w:t>
      </w:r>
      <w:r>
        <w:rPr>
          <w:rFonts w:ascii="宋体" w:hAnsi="宋体" w:cs="宋体" w:eastAsia="宋体" w:hint="default"/>
          <w:spacing w:val="-1"/>
        </w:rPr>
        <w:t>2-4</w:t>
      </w:r>
      <w:r>
        <w:rPr>
          <w:spacing w:val="-1"/>
        </w:rPr>
        <w:t>微米的单双面</w:t>
      </w:r>
      <w:r>
        <w:rPr>
          <w:spacing w:val="-85"/>
        </w:rPr>
        <w:t> </w:t>
      </w:r>
      <w:r>
        <w:rPr>
          <w:spacing w:val="-85"/>
        </w:rPr>
      </w:r>
      <w:r>
        <w:rPr>
          <w:spacing w:val="-1"/>
        </w:rPr>
        <w:t>涂覆产品，其中，单双面涂覆技术方面处于国内领先地位，产品广泛应用在</w:t>
      </w:r>
      <w:r>
        <w:rPr>
          <w:rFonts w:ascii="宋体" w:hAnsi="宋体" w:cs="宋体" w:eastAsia="宋体" w:hint="default"/>
          <w:spacing w:val="-1"/>
        </w:rPr>
        <w:t>3C</w:t>
      </w:r>
      <w:r>
        <w:rPr>
          <w:spacing w:val="-1"/>
        </w:rPr>
        <w:t>消费类电池、动力电池等产</w:t>
      </w:r>
      <w:r>
        <w:rPr>
          <w:spacing w:val="-84"/>
        </w:rPr>
        <w:t> </w:t>
      </w:r>
      <w:r>
        <w:rPr>
          <w:spacing w:val="-84"/>
        </w:rPr>
      </w:r>
      <w:r>
        <w:rPr/>
        <w:t>品中。</w:t>
      </w:r>
    </w:p>
    <w:p>
      <w:pPr>
        <w:pStyle w:val="Heading3"/>
        <w:spacing w:line="240" w:lineRule="auto" w:before="46"/>
        <w:ind w:left="636" w:right="0"/>
        <w:jc w:val="left"/>
        <w:rPr>
          <w:b w:val="0"/>
          <w:bCs w:val="0"/>
        </w:rPr>
      </w:pPr>
      <w:r>
        <w:rPr>
          <w:rFonts w:ascii="宋体" w:hAnsi="宋体" w:cs="宋体" w:eastAsia="宋体" w:hint="default"/>
        </w:rPr>
        <w:t>1</w:t>
      </w:r>
      <w:r>
        <w:rPr/>
        <w:t>、智能电网设备业务</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left="636" w:right="6070"/>
        <w:jc w:val="left"/>
      </w:pPr>
      <w:r>
        <w:rPr/>
        <w:t>（</w:t>
      </w:r>
      <w:r>
        <w:rPr>
          <w:rFonts w:ascii="宋体" w:hAnsi="宋体" w:cs="宋体" w:eastAsia="宋体" w:hint="default"/>
        </w:rPr>
        <w:t>1</w:t>
      </w:r>
      <w:r>
        <w:rPr/>
        <w:t>）主要业务 公司智能电网设备业务主要包括两大产品线：</w:t>
      </w:r>
    </w:p>
    <w:p>
      <w:pPr>
        <w:pStyle w:val="BodyText"/>
        <w:spacing w:line="408" w:lineRule="auto"/>
        <w:ind w:right="1126" w:firstLine="420"/>
        <w:jc w:val="both"/>
      </w:pPr>
      <w:r>
        <w:rPr>
          <w:spacing w:val="-1"/>
        </w:rPr>
        <w:t>①智能电气成套开关设备：公司具备从产品核心部件到成套开关设备的整体生产制造能力，主要包括</w:t>
      </w:r>
      <w:r>
        <w:rPr/>
        <w:t> 智能环网开关产品的集成设计与研发生产，</w:t>
      </w:r>
      <w:r>
        <w:rPr>
          <w:rFonts w:ascii="宋体" w:hAnsi="宋体" w:cs="宋体" w:eastAsia="宋体" w:hint="default"/>
        </w:rPr>
        <w:t>40.5kV</w:t>
      </w:r>
      <w:r>
        <w:rPr/>
        <w:t>及以下</w:t>
      </w:r>
      <w:r>
        <w:rPr>
          <w:rFonts w:ascii="宋体" w:hAnsi="宋体" w:cs="宋体" w:eastAsia="宋体" w:hint="default"/>
        </w:rPr>
        <w:t>C-GIS</w:t>
      </w:r>
      <w:r>
        <w:rPr/>
        <w:t>智能气体绝缘环网开关柜、</w:t>
      </w:r>
      <w:r>
        <w:rPr>
          <w:rFonts w:ascii="宋体" w:hAnsi="宋体" w:cs="宋体" w:eastAsia="宋体" w:hint="default"/>
        </w:rPr>
        <w:t>40.5kV</w:t>
      </w:r>
      <w:r>
        <w:rPr/>
        <w:t>及以下</w:t>
      </w:r>
      <w:r>
        <w:rPr>
          <w:spacing w:val="-24"/>
        </w:rPr>
        <w:t> </w:t>
      </w:r>
      <w:r>
        <w:rPr/>
        <w:t>智能环保气体绝缘环网开关柜，</w:t>
      </w:r>
      <w:r>
        <w:rPr>
          <w:rFonts w:ascii="宋体" w:hAnsi="宋体" w:cs="宋体" w:eastAsia="宋体" w:hint="default"/>
        </w:rPr>
        <w:t>10kV</w:t>
      </w:r>
      <w:r>
        <w:rPr/>
        <w:t>固体绝缘环网开关柜、</w:t>
      </w:r>
      <w:r>
        <w:rPr>
          <w:rFonts w:ascii="宋体" w:hAnsi="宋体" w:cs="宋体" w:eastAsia="宋体" w:hint="default"/>
        </w:rPr>
        <w:t>10kV</w:t>
      </w:r>
      <w:r>
        <w:rPr/>
        <w:t>空气绝缘环网开关柜、</w:t>
      </w:r>
      <w:r>
        <w:rPr>
          <w:rFonts w:ascii="宋体" w:hAnsi="宋体" w:cs="宋体" w:eastAsia="宋体" w:hint="default"/>
        </w:rPr>
        <w:t>40.5kV</w:t>
      </w:r>
      <w:r>
        <w:rPr/>
        <w:t>及以下</w:t>
      </w:r>
      <w:r>
        <w:rPr>
          <w:rFonts w:ascii="宋体" w:hAnsi="宋体" w:cs="宋体" w:eastAsia="宋体" w:hint="default"/>
        </w:rPr>
        <w:t>GIS</w:t>
      </w:r>
      <w:r>
        <w:rPr>
          <w:rFonts w:ascii="宋体" w:hAnsi="宋体" w:cs="宋体" w:eastAsia="宋体" w:hint="default"/>
          <w:spacing w:val="-26"/>
        </w:rPr>
        <w:t> </w:t>
      </w:r>
      <w:r>
        <w:rPr>
          <w:spacing w:val="-1"/>
        </w:rPr>
        <w:t>轨道交通专用设备、</w:t>
      </w:r>
      <w:r>
        <w:rPr>
          <w:rFonts w:ascii="宋体" w:hAnsi="宋体" w:cs="宋体" w:eastAsia="宋体" w:hint="default"/>
          <w:spacing w:val="-1"/>
        </w:rPr>
        <w:t>40.5kV-10kV</w:t>
      </w:r>
      <w:r>
        <w:rPr>
          <w:spacing w:val="-1"/>
        </w:rPr>
        <w:t>智能中压开关柜、</w:t>
      </w:r>
      <w:r>
        <w:rPr>
          <w:rFonts w:ascii="宋体" w:hAnsi="宋体" w:cs="宋体" w:eastAsia="宋体" w:hint="default"/>
          <w:spacing w:val="-1"/>
        </w:rPr>
        <w:t>0.4kV</w:t>
      </w:r>
      <w:r>
        <w:rPr>
          <w:spacing w:val="-1"/>
        </w:rPr>
        <w:t>智能低压开关柜等，广泛应用于电力系统、冶金</w:t>
      </w:r>
      <w:r>
        <w:rPr>
          <w:spacing w:val="-79"/>
        </w:rPr>
        <w:t> </w:t>
      </w:r>
      <w:r>
        <w:rPr>
          <w:spacing w:val="-79"/>
        </w:rPr>
      </w:r>
      <w:r>
        <w:rPr/>
        <w:t>化工、轨道交通、电气化铁路、城市地铁、市政建设、港口建设、厂矿企业等领域。</w:t>
      </w:r>
    </w:p>
    <w:p>
      <w:pPr>
        <w:pStyle w:val="BodyText"/>
        <w:spacing w:line="408" w:lineRule="auto"/>
        <w:ind w:right="1027" w:firstLine="420"/>
        <w:jc w:val="left"/>
      </w:pPr>
      <w:r>
        <w:rPr/>
        <w:t>②智能电表、用电信息采集系统：产品主要包括单相、三相智能电表、采集器、集中器、专变采集终 端等电力需求侧管理产品，是泛在电力物联网的重要组成部分，广泛适用于电力行业各种用户的计量、监 测、控制、管理和信息采集，达到国际同类产品的水平。公司智能电表及用电信息采集传感器全面支持传 </w:t>
      </w:r>
      <w:r>
        <w:rPr>
          <w:spacing w:val="-3"/>
        </w:rPr>
        <w:t>统的</w:t>
      </w:r>
      <w:r>
        <w:rPr>
          <w:rFonts w:ascii="宋体" w:hAnsi="宋体" w:cs="宋体" w:eastAsia="宋体" w:hint="default"/>
          <w:spacing w:val="-3"/>
        </w:rPr>
        <w:t>2G/3G/4G</w:t>
      </w:r>
      <w:r>
        <w:rPr>
          <w:spacing w:val="-3"/>
        </w:rPr>
        <w:t>移动互联通讯技术，针对偏远地区，公司产品还支持通过北斗卫星通讯链路传输数据。此外，</w:t>
      </w:r>
      <w:r>
        <w:rPr>
          <w:spacing w:val="-80"/>
        </w:rPr>
        <w:t> </w:t>
      </w:r>
      <w:r>
        <w:rPr>
          <w:spacing w:val="-80"/>
        </w:rPr>
      </w:r>
      <w:r>
        <w:rPr/>
        <w:t>公司研发的基于</w:t>
      </w:r>
      <w:r>
        <w:rPr>
          <w:rFonts w:ascii="宋体" w:hAnsi="宋体" w:cs="宋体" w:eastAsia="宋体" w:hint="default"/>
        </w:rPr>
        <w:t>NB-IOT</w:t>
      </w:r>
      <w:r>
        <w:rPr/>
        <w:t>、</w:t>
      </w:r>
      <w:r>
        <w:rPr>
          <w:rFonts w:ascii="宋体" w:hAnsi="宋体" w:cs="宋体" w:eastAsia="宋体" w:hint="default"/>
        </w:rPr>
        <w:t>LoRa</w:t>
      </w:r>
      <w:r>
        <w:rPr/>
        <w:t>、</w:t>
      </w:r>
      <w:r>
        <w:rPr>
          <w:rFonts w:ascii="宋体" w:hAnsi="宋体" w:cs="宋体" w:eastAsia="宋体" w:hint="default"/>
        </w:rPr>
        <w:t>HPLC</w:t>
      </w:r>
      <w:r>
        <w:rPr/>
        <w:t>物联网通信技术的智能电表、采集传感器，让智能电表及用电信息采 集传感器以更低功耗、更安全及稳健的方式实现智能互联。</w:t>
      </w:r>
    </w:p>
    <w:p>
      <w:pPr>
        <w:pStyle w:val="BodyText"/>
        <w:spacing w:line="408" w:lineRule="auto"/>
        <w:ind w:left="634" w:right="0" w:firstLine="2"/>
        <w:jc w:val="left"/>
      </w:pPr>
      <w:r>
        <w:rPr/>
        <w:t>（</w:t>
      </w:r>
      <w:r>
        <w:rPr>
          <w:rFonts w:ascii="宋体" w:hAnsi="宋体" w:cs="宋体" w:eastAsia="宋体" w:hint="default"/>
        </w:rPr>
        <w:t>2</w:t>
      </w:r>
      <w:r>
        <w:rPr/>
        <w:t>）经营模式 智能电气成套开关设备方面，销售模式以直销为主，通过投标、商务谈判方式获取订单，生产模式</w:t>
      </w:r>
    </w:p>
    <w:p>
      <w:pPr>
        <w:pStyle w:val="BodyText"/>
        <w:spacing w:line="408" w:lineRule="auto"/>
        <w:ind w:right="1176"/>
        <w:jc w:val="both"/>
      </w:pPr>
      <w:r>
        <w:rPr>
          <w:spacing w:val="-2"/>
        </w:rPr>
        <w:t>一般采取“以销定产”模式。公司聚焦“大客户战略”，持续关注大客户需求的变化，加强有关客户合作</w:t>
      </w:r>
      <w:r>
        <w:rPr>
          <w:spacing w:val="-83"/>
        </w:rPr>
        <w:t> </w:t>
      </w:r>
      <w:r>
        <w:rPr>
          <w:spacing w:val="-83"/>
        </w:rPr>
      </w:r>
      <w:r>
        <w:rPr>
          <w:spacing w:val="-2"/>
        </w:rPr>
        <w:t>的深度和广度。公司拥有独立完整的研发、设计、生产和销售模式，根据市场需求及自身情况独立进行生</w:t>
      </w:r>
      <w:r>
        <w:rPr>
          <w:spacing w:val="-81"/>
        </w:rPr>
        <w:t> </w:t>
      </w:r>
      <w:r>
        <w:rPr>
          <w:spacing w:val="-81"/>
        </w:rPr>
      </w:r>
      <w:r>
        <w:rPr>
          <w:spacing w:val="-2"/>
        </w:rPr>
        <w:t>产经营活动。公司在保持电气设备智能制造业务优势的基础上，坚持自主创新的技术发展道路，多年来致</w:t>
      </w:r>
      <w:r>
        <w:rPr>
          <w:spacing w:val="-82"/>
        </w:rPr>
        <w:t> </w:t>
      </w:r>
      <w:r>
        <w:rPr>
          <w:spacing w:val="-82"/>
        </w:rPr>
      </w:r>
      <w:r>
        <w:rPr/>
        <w:t>力于新产品的研发和制造工艺的改良，并依靠产品创新不断进行区域及行业市场的资源整合。</w:t>
      </w:r>
    </w:p>
    <w:p>
      <w:pPr>
        <w:pStyle w:val="BodyText"/>
        <w:spacing w:line="408" w:lineRule="auto"/>
        <w:ind w:right="1177" w:firstLine="480"/>
        <w:jc w:val="both"/>
      </w:pPr>
      <w:r>
        <w:rPr/>
        <w:t>智能电表、用电信息采集系统主要客户为电网公司，主要采用“以销定产”的生产模式，通常以投 </w:t>
      </w:r>
      <w:r>
        <w:rPr>
          <w:spacing w:val="-2"/>
        </w:rPr>
        <w:t>标方式获得订单。在具体实施时，公司根据用户订单设计、生产和配置符合用户需求的产品，就具体项目</w:t>
      </w:r>
      <w:r>
        <w:rPr>
          <w:spacing w:val="-81"/>
        </w:rPr>
        <w:t> </w:t>
      </w:r>
      <w:r>
        <w:rPr>
          <w:spacing w:val="-81"/>
        </w:rPr>
      </w:r>
      <w:r>
        <w:rPr>
          <w:spacing w:val="-2"/>
        </w:rPr>
        <w:t>的有关特殊技术要求签订技术协议和商务合同。公司一般对产品设有一定的质量保证期与质保金，质保期</w:t>
      </w:r>
      <w:r>
        <w:rPr>
          <w:spacing w:val="-81"/>
        </w:rPr>
        <w:t> </w:t>
      </w:r>
      <w:r>
        <w:rPr>
          <w:spacing w:val="-81"/>
        </w:rPr>
      </w:r>
      <w:r>
        <w:rPr/>
        <w:t>满且确认产品无质量问题，可收回产品质保金。</w:t>
      </w:r>
    </w:p>
    <w:p>
      <w:pPr>
        <w:pStyle w:val="BodyText"/>
        <w:spacing w:line="408" w:lineRule="auto"/>
        <w:ind w:left="636" w:right="0"/>
        <w:jc w:val="left"/>
      </w:pPr>
      <w:r>
        <w:rPr/>
        <w:t>（</w:t>
      </w:r>
      <w:r>
        <w:rPr>
          <w:rFonts w:ascii="宋体" w:hAnsi="宋体" w:cs="宋体" w:eastAsia="宋体" w:hint="default"/>
        </w:rPr>
        <w:t>3</w:t>
      </w:r>
      <w:r>
        <w:rPr/>
        <w:t>）行业发展情况及趋势 受益于近年来国内电力投资景气，电气装备制造业市场前景广阔。据中电联发布《</w:t>
      </w:r>
      <w:r>
        <w:rPr>
          <w:rFonts w:ascii="宋体" w:hAnsi="宋体" w:cs="宋体" w:eastAsia="宋体" w:hint="default"/>
        </w:rPr>
        <w:t>2018~2019</w:t>
      </w:r>
      <w:r>
        <w:rPr/>
        <w:t>年度全</w:t>
      </w:r>
    </w:p>
    <w:p>
      <w:pPr>
        <w:pStyle w:val="BodyText"/>
        <w:spacing w:line="408" w:lineRule="auto"/>
        <w:ind w:right="1129"/>
        <w:jc w:val="both"/>
      </w:pPr>
      <w:r>
        <w:rPr>
          <w:spacing w:val="-5"/>
        </w:rPr>
        <w:t>国电力供需形势分析预测报告》显示，</w:t>
      </w:r>
      <w:r>
        <w:rPr>
          <w:rFonts w:ascii="宋体" w:hAnsi="宋体" w:cs="宋体" w:eastAsia="宋体" w:hint="default"/>
          <w:spacing w:val="-5"/>
        </w:rPr>
        <w:t>2018</w:t>
      </w:r>
      <w:r>
        <w:rPr>
          <w:spacing w:val="-5"/>
        </w:rPr>
        <w:t>年国内电网投资规模恢复增长，全年电网投资</w:t>
      </w:r>
      <w:r>
        <w:rPr>
          <w:rFonts w:ascii="宋体" w:hAnsi="宋体" w:cs="宋体" w:eastAsia="宋体" w:hint="default"/>
          <w:spacing w:val="-5"/>
        </w:rPr>
        <w:t>5373</w:t>
      </w:r>
      <w:r>
        <w:rPr>
          <w:spacing w:val="-5"/>
        </w:rPr>
        <w:t>亿元，比</w:t>
      </w:r>
      <w:r>
        <w:rPr>
          <w:rFonts w:ascii="宋体" w:hAnsi="宋体" w:cs="宋体" w:eastAsia="宋体" w:hint="default"/>
          <w:spacing w:val="-5"/>
        </w:rPr>
        <w:t>2017</w:t>
      </w:r>
      <w:r>
        <w:rPr>
          <w:rFonts w:ascii="宋体" w:hAnsi="宋体" w:cs="宋体" w:eastAsia="宋体" w:hint="default"/>
          <w:spacing w:val="-73"/>
        </w:rPr>
        <w:t> </w:t>
      </w:r>
      <w:r>
        <w:rPr>
          <w:spacing w:val="-1"/>
        </w:rPr>
        <w:t>年增长</w:t>
      </w:r>
      <w:r>
        <w:rPr>
          <w:rFonts w:ascii="宋体" w:hAnsi="宋体" w:cs="宋体" w:eastAsia="宋体" w:hint="default"/>
          <w:spacing w:val="-1"/>
        </w:rPr>
        <w:t>58</w:t>
      </w:r>
      <w:r>
        <w:rPr>
          <w:spacing w:val="-1"/>
        </w:rPr>
        <w:t>亿元。此外，随着国家电力投资逐渐重点偏向智能化、信息化，为公司智能电气装备、电力物联</w:t>
      </w:r>
      <w:r>
        <w:rPr>
          <w:spacing w:val="-84"/>
        </w:rPr>
        <w:t> </w:t>
      </w:r>
      <w:r>
        <w:rPr>
          <w:spacing w:val="-84"/>
        </w:rPr>
      </w:r>
      <w:r>
        <w:rPr/>
        <w:t>网领域的业务提供了良好的发展机遇。</w:t>
      </w:r>
    </w:p>
    <w:p>
      <w:pPr>
        <w:pStyle w:val="BodyText"/>
        <w:spacing w:line="240" w:lineRule="auto"/>
        <w:ind w:left="636" w:right="0"/>
        <w:jc w:val="left"/>
      </w:pPr>
      <w:r>
        <w:rPr/>
        <w:t>其中，公司的智能电气成套开关设备业务的市场趋势，主要与以下三个方面显著关联：</w:t>
      </w:r>
    </w:p>
    <w:p>
      <w:pPr>
        <w:spacing w:line="240" w:lineRule="auto" w:before="10"/>
        <w:rPr>
          <w:rFonts w:ascii="宋体" w:hAnsi="宋体" w:cs="宋体" w:eastAsia="宋体" w:hint="default"/>
          <w:sz w:val="14"/>
          <w:szCs w:val="14"/>
        </w:rPr>
      </w:pPr>
    </w:p>
    <w:p>
      <w:pPr>
        <w:pStyle w:val="BodyText"/>
        <w:spacing w:line="240" w:lineRule="auto" w:before="0"/>
        <w:ind w:left="636" w:right="0"/>
        <w:jc w:val="left"/>
      </w:pPr>
      <w:r>
        <w:rPr/>
        <w:t>①</w:t>
      </w:r>
      <w:r>
        <w:rPr>
          <w:spacing w:val="17"/>
        </w:rPr>
        <w:t> </w:t>
      </w:r>
      <w:r>
        <w:rPr/>
        <w:t>配电网升级改造：国家发展和改革委员会在《国家电力发展“十三五”规划》中指出，将“升级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spacing w:val="-3"/>
        </w:rPr>
        <w:t>改造配电网、推进智能电网建设”作为重点发展任务。《规划》明确指出将实施新一轮农网改造升级工程，</w:t>
      </w:r>
      <w:r>
        <w:rPr>
          <w:spacing w:val="-93"/>
        </w:rPr>
        <w:t> </w:t>
      </w:r>
      <w:r>
        <w:rPr>
          <w:spacing w:val="-93"/>
        </w:rPr>
      </w:r>
      <w:r>
        <w:rPr>
          <w:spacing w:val="-3"/>
        </w:rPr>
        <w:t>推进东中部地区城乡供电服务均等化进程，逐步提高农村电网信息化、自动化、智能化水平，同时《规划》</w:t>
      </w:r>
      <w:r>
        <w:rPr>
          <w:spacing w:val="-94"/>
        </w:rPr>
        <w:t> </w:t>
      </w:r>
      <w:r>
        <w:rPr>
          <w:spacing w:val="-94"/>
        </w:rPr>
      </w:r>
      <w:r>
        <w:rPr/>
        <w:t>中也提出全面建设智能变电站，推广应用在线监测、状态诊断、智能巡检系统，建立电网对山火、冰灾、 台风等各类自然灾害的安全预警体系。推进配电自动化建设，根据供电区域类型差异化配置，整体覆盖率</w:t>
      </w:r>
      <w:r>
        <w:rPr/>
        <w:t> 达</w:t>
      </w:r>
      <w:r>
        <w:rPr>
          <w:rFonts w:ascii="宋体" w:hAnsi="宋体" w:cs="宋体" w:eastAsia="宋体" w:hint="default"/>
        </w:rPr>
        <w:t>90%</w:t>
      </w:r>
      <w:r>
        <w:rPr/>
        <w:t>，实现配电网可观可控。配电网升级和智能电网建设，为电力设备制造行业的持续发展提供了有效</w:t>
      </w:r>
      <w:r>
        <w:rPr>
          <w:spacing w:val="-35"/>
        </w:rPr>
        <w:t> </w:t>
      </w:r>
      <w:r>
        <w:rPr>
          <w:spacing w:val="-35"/>
        </w:rPr>
      </w:r>
      <w:r>
        <w:rPr/>
        <w:t>保障。在国家投资层面，国家能源局下发的《配电网建设改造行动计划（</w:t>
      </w:r>
      <w:r>
        <w:rPr>
          <w:rFonts w:ascii="宋体" w:hAnsi="宋体" w:cs="宋体" w:eastAsia="宋体" w:hint="default"/>
        </w:rPr>
        <w:t>2015</w:t>
      </w:r>
      <w:r>
        <w:rPr/>
        <w:t>—</w:t>
      </w:r>
      <w:r>
        <w:rPr>
          <w:rFonts w:ascii="宋体" w:hAnsi="宋体" w:cs="宋体" w:eastAsia="宋体" w:hint="default"/>
        </w:rPr>
        <w:t>2020</w:t>
      </w:r>
      <w:r>
        <w:rPr/>
        <w:t>年）》文件中，已经 列明配电网建设改造投资不低于</w:t>
      </w:r>
      <w:r>
        <w:rPr>
          <w:rFonts w:ascii="宋体" w:hAnsi="宋体" w:cs="宋体" w:eastAsia="宋体" w:hint="default"/>
        </w:rPr>
        <w:t>2</w:t>
      </w:r>
      <w:r>
        <w:rPr/>
        <w:t>万亿，大资金的投入为行业注射了一剂高效的强心剂，确保了电力设备</w:t>
      </w:r>
      <w:r>
        <w:rPr>
          <w:spacing w:val="-24"/>
        </w:rPr>
        <w:t> </w:t>
      </w:r>
      <w:r>
        <w:rPr>
          <w:spacing w:val="-24"/>
        </w:rPr>
      </w:r>
      <w:r>
        <w:rPr/>
        <w:t>制造行业的繁荣发展。</w:t>
      </w:r>
    </w:p>
    <w:p>
      <w:pPr>
        <w:pStyle w:val="BodyText"/>
        <w:spacing w:line="408" w:lineRule="auto"/>
        <w:ind w:right="1132" w:firstLine="482"/>
        <w:jc w:val="both"/>
      </w:pPr>
      <w:r>
        <w:rPr/>
        <w:t>②</w:t>
      </w:r>
      <w:r>
        <w:rPr>
          <w:spacing w:val="15"/>
        </w:rPr>
        <w:t> </w:t>
      </w:r>
      <w:r>
        <w:rPr/>
        <w:t>轨道交通建设：近几年国内城市轨道交通行业实现超常规高速发展。</w:t>
      </w:r>
      <w:r>
        <w:rPr>
          <w:rFonts w:ascii="宋体" w:hAnsi="宋体" w:cs="宋体" w:eastAsia="宋体" w:hint="default"/>
        </w:rPr>
        <w:t>2018</w:t>
      </w:r>
      <w:r>
        <w:rPr/>
        <w:t>年中期，国家发改委重 </w:t>
      </w:r>
      <w:r>
        <w:rPr>
          <w:spacing w:val="-1"/>
        </w:rPr>
        <w:t>新启动了城市轨道交通项目审批。预计到</w:t>
      </w:r>
      <w:r>
        <w:rPr>
          <w:rFonts w:ascii="宋体" w:hAnsi="宋体" w:cs="宋体" w:eastAsia="宋体" w:hint="default"/>
          <w:spacing w:val="-1"/>
        </w:rPr>
        <w:t>2020</w:t>
      </w:r>
      <w:r>
        <w:rPr>
          <w:spacing w:val="-1"/>
        </w:rPr>
        <w:t>年全国拥有轨道交通的城市将达到</w:t>
      </w:r>
      <w:r>
        <w:rPr>
          <w:rFonts w:ascii="宋体" w:hAnsi="宋体" w:cs="宋体" w:eastAsia="宋体" w:hint="default"/>
          <w:spacing w:val="-1"/>
        </w:rPr>
        <w:t>50</w:t>
      </w:r>
      <w:r>
        <w:rPr>
          <w:spacing w:val="-1"/>
        </w:rPr>
        <w:t>个，到</w:t>
      </w:r>
      <w:r>
        <w:rPr>
          <w:rFonts w:ascii="宋体" w:hAnsi="宋体" w:cs="宋体" w:eastAsia="宋体" w:hint="default"/>
          <w:spacing w:val="-1"/>
        </w:rPr>
        <w:t>2020</w:t>
      </w:r>
      <w:r>
        <w:rPr>
          <w:spacing w:val="-1"/>
        </w:rPr>
        <w:t>年我国城市</w:t>
      </w:r>
      <w:r>
        <w:rPr>
          <w:spacing w:val="-80"/>
        </w:rPr>
        <w:t> </w:t>
      </w:r>
      <w:r>
        <w:rPr/>
        <w:t>轨道交通要达到近</w:t>
      </w:r>
      <w:r>
        <w:rPr>
          <w:rFonts w:ascii="宋体" w:hAnsi="宋体" w:cs="宋体" w:eastAsia="宋体" w:hint="default"/>
        </w:rPr>
        <w:t>6000</w:t>
      </w:r>
      <w:r>
        <w:rPr/>
        <w:t>公里的规模，在轨道交通方面的投资将达</w:t>
      </w:r>
      <w:r>
        <w:rPr>
          <w:rFonts w:ascii="宋体" w:hAnsi="宋体" w:cs="宋体" w:eastAsia="宋体" w:hint="default"/>
        </w:rPr>
        <w:t>4</w:t>
      </w:r>
      <w:r>
        <w:rPr/>
        <w:t>万亿元。此外，国家提出以高铁为依托</w:t>
      </w:r>
      <w:r>
        <w:rPr>
          <w:spacing w:val="-30"/>
        </w:rPr>
        <w:t> </w:t>
      </w:r>
      <w:r>
        <w:rPr>
          <w:spacing w:val="-30"/>
        </w:rPr>
      </w:r>
      <w:r>
        <w:rPr>
          <w:spacing w:val="-1"/>
        </w:rPr>
        <w:t>的“一带一路”战略，全国范围内大密度建设高速铁路网，在未来高铁将成为中国东西部和南北地区的主</w:t>
      </w:r>
      <w:r>
        <w:rPr>
          <w:spacing w:val="-83"/>
        </w:rPr>
        <w:t> </w:t>
      </w:r>
      <w:r>
        <w:rPr>
          <w:spacing w:val="-83"/>
        </w:rPr>
      </w:r>
      <w:r>
        <w:rPr>
          <w:spacing w:val="-1"/>
        </w:rPr>
        <w:t>要交通纽带。城市地铁、城际和高铁路网均以电能为驱动能源，对输配电行业提出了更高的要求，同时也</w:t>
      </w:r>
      <w:r>
        <w:rPr>
          <w:spacing w:val="-86"/>
        </w:rPr>
        <w:t> </w:t>
      </w:r>
      <w:r>
        <w:rPr>
          <w:spacing w:val="-86"/>
        </w:rPr>
      </w:r>
      <w:r>
        <w:rPr/>
        <w:t>带来了更广阔的市场，尤其是为以配电设备为主的中高压电力开关设备行业提供了一片全新的市场。</w:t>
      </w:r>
    </w:p>
    <w:p>
      <w:pPr>
        <w:pStyle w:val="BodyText"/>
        <w:spacing w:line="408" w:lineRule="auto"/>
        <w:ind w:right="1023" w:firstLine="482"/>
        <w:jc w:val="left"/>
      </w:pPr>
      <w:r>
        <w:rPr/>
        <w:t>③</w:t>
      </w:r>
      <w:r>
        <w:rPr>
          <w:spacing w:val="8"/>
        </w:rPr>
        <w:t> </w:t>
      </w:r>
      <w:r>
        <w:rPr/>
        <w:t>城镇化、城市旧改升级：随着国家大力推进农村人口城镇化、城市旧改等工程，相应地为公共基</w:t>
      </w:r>
      <w:r>
        <w:rPr/>
        <w:t> </w:t>
      </w:r>
      <w:r>
        <w:rPr>
          <w:spacing w:val="-3"/>
        </w:rPr>
        <w:t>础设施建设及改造市场提供了巨大空间，在城市建设、升级改造的过程中，除了城市电网的扩充和改造外，</w:t>
      </w:r>
      <w:r>
        <w:rPr>
          <w:spacing w:val="-90"/>
        </w:rPr>
        <w:t> </w:t>
      </w:r>
      <w:r>
        <w:rPr>
          <w:spacing w:val="-90"/>
        </w:rPr>
      </w:r>
      <w:r>
        <w:rPr/>
        <w:t>还需要大量的临时用电设备，这对电气设备制造企业而言将成为另一个业务增长点。</w:t>
      </w:r>
    </w:p>
    <w:p>
      <w:pPr>
        <w:pStyle w:val="BodyText"/>
        <w:spacing w:line="240" w:lineRule="auto"/>
        <w:ind w:left="636" w:right="0"/>
        <w:jc w:val="left"/>
      </w:pPr>
      <w:r>
        <w:rPr/>
        <w:t>公司智能电表、用电信息采集系统的市场趋势，主要受到以下因素驱动：</w:t>
      </w:r>
    </w:p>
    <w:p>
      <w:pPr>
        <w:spacing w:line="240" w:lineRule="auto" w:before="10"/>
        <w:rPr>
          <w:rFonts w:ascii="宋体" w:hAnsi="宋体" w:cs="宋体" w:eastAsia="宋体" w:hint="default"/>
          <w:sz w:val="14"/>
          <w:szCs w:val="14"/>
        </w:rPr>
      </w:pPr>
    </w:p>
    <w:p>
      <w:pPr>
        <w:pStyle w:val="BodyText"/>
        <w:spacing w:line="408" w:lineRule="auto" w:before="0"/>
        <w:ind w:right="1127" w:firstLine="360"/>
        <w:jc w:val="both"/>
      </w:pPr>
      <w:r>
        <w:rPr/>
        <w:t>①</w:t>
      </w:r>
      <w:r>
        <w:rPr>
          <w:spacing w:val="33"/>
        </w:rPr>
        <w:t> </w:t>
      </w:r>
      <w:r>
        <w:rPr/>
        <w:t>新一代智能电表换代更新：中国第一代智能电表从</w:t>
      </w:r>
      <w:r>
        <w:rPr>
          <w:rFonts w:ascii="宋体" w:hAnsi="宋体" w:cs="宋体" w:eastAsia="宋体" w:hint="default"/>
        </w:rPr>
        <w:t>2009</w:t>
      </w:r>
      <w:r>
        <w:rPr/>
        <w:t>年发展计划出台后开始生产，</w:t>
      </w:r>
      <w:r>
        <w:rPr>
          <w:rFonts w:ascii="宋体" w:hAnsi="宋体" w:cs="宋体" w:eastAsia="宋体" w:hint="default"/>
        </w:rPr>
        <w:t>2009-2010</w:t>
      </w:r>
      <w:r>
        <w:rPr/>
        <w:t>年 为规划试点阶段，招标量相对较低；在技术标准成熟后，</w:t>
      </w:r>
      <w:r>
        <w:rPr>
          <w:rFonts w:ascii="宋体" w:hAnsi="宋体" w:cs="宋体" w:eastAsia="宋体" w:hint="default"/>
        </w:rPr>
        <w:t>2011-2015</w:t>
      </w:r>
      <w:r>
        <w:rPr/>
        <w:t>年进入智能电表大规模量产阶段，国</w:t>
      </w:r>
      <w:r>
        <w:rPr>
          <w:spacing w:val="-31"/>
        </w:rPr>
        <w:t> </w:t>
      </w:r>
      <w:r>
        <w:rPr>
          <w:spacing w:val="-31"/>
        </w:rPr>
      </w:r>
      <w:r>
        <w:rPr>
          <w:spacing w:val="-1"/>
        </w:rPr>
        <w:t>家电网平均年招标量超过</w:t>
      </w:r>
      <w:r>
        <w:rPr>
          <w:rFonts w:ascii="宋体" w:hAnsi="宋体" w:cs="宋体" w:eastAsia="宋体" w:hint="default"/>
          <w:spacing w:val="-1"/>
        </w:rPr>
        <w:t>6000</w:t>
      </w:r>
      <w:r>
        <w:rPr>
          <w:spacing w:val="-1"/>
        </w:rPr>
        <w:t>万只，</w:t>
      </w:r>
      <w:r>
        <w:rPr>
          <w:rFonts w:ascii="宋体" w:hAnsi="宋体" w:cs="宋体" w:eastAsia="宋体" w:hint="default"/>
          <w:spacing w:val="-1"/>
        </w:rPr>
        <w:t>2015</w:t>
      </w:r>
      <w:r>
        <w:rPr>
          <w:spacing w:val="-1"/>
        </w:rPr>
        <w:t>年更是达到</w:t>
      </w:r>
      <w:r>
        <w:rPr>
          <w:rFonts w:ascii="宋体" w:hAnsi="宋体" w:cs="宋体" w:eastAsia="宋体" w:hint="default"/>
          <w:spacing w:val="-1"/>
        </w:rPr>
        <w:t>9000</w:t>
      </w:r>
      <w:r>
        <w:rPr>
          <w:spacing w:val="-1"/>
        </w:rPr>
        <w:t>多万招标量的峰值水平。而随着智能电表的迅速</w:t>
      </w:r>
      <w:r>
        <w:rPr>
          <w:spacing w:val="-77"/>
        </w:rPr>
        <w:t> </w:t>
      </w:r>
      <w:r>
        <w:rPr>
          <w:spacing w:val="-77"/>
        </w:rPr>
      </w:r>
      <w:r>
        <w:rPr>
          <w:spacing w:val="-1"/>
        </w:rPr>
        <w:t>全面推广，“十三五”期间智能电表的招标量有所下降，</w:t>
      </w:r>
      <w:r>
        <w:rPr>
          <w:rFonts w:ascii="宋体" w:hAnsi="宋体" w:cs="宋体" w:eastAsia="宋体" w:hint="default"/>
          <w:spacing w:val="-1"/>
        </w:rPr>
        <w:t>2016</w:t>
      </w:r>
      <w:r>
        <w:rPr>
          <w:spacing w:val="-1"/>
        </w:rPr>
        <w:t>年国网实际电表招标量为</w:t>
      </w:r>
      <w:r>
        <w:rPr>
          <w:rFonts w:ascii="宋体" w:hAnsi="宋体" w:cs="宋体" w:eastAsia="宋体" w:hint="default"/>
          <w:spacing w:val="-1"/>
        </w:rPr>
        <w:t>6573</w:t>
      </w:r>
      <w:r>
        <w:rPr>
          <w:spacing w:val="-1"/>
        </w:rPr>
        <w:t>万只，</w:t>
      </w:r>
      <w:r>
        <w:rPr>
          <w:rFonts w:ascii="宋体" w:hAnsi="宋体" w:cs="宋体" w:eastAsia="宋体" w:hint="default"/>
          <w:spacing w:val="-1"/>
        </w:rPr>
        <w:t>2017</w:t>
      </w:r>
      <w:r>
        <w:rPr>
          <w:spacing w:val="-1"/>
        </w:rPr>
        <w:t>降</w:t>
      </w:r>
      <w:r>
        <w:rPr>
          <w:spacing w:val="-78"/>
        </w:rPr>
        <w:t> </w:t>
      </w:r>
      <w:r>
        <w:rPr/>
        <w:t>到</w:t>
      </w:r>
      <w:r>
        <w:rPr>
          <w:rFonts w:ascii="宋体" w:hAnsi="宋体" w:cs="宋体" w:eastAsia="宋体" w:hint="default"/>
        </w:rPr>
        <w:t>3778</w:t>
      </w:r>
      <w:r>
        <w:rPr/>
        <w:t>万只。随着</w:t>
      </w:r>
      <w:r>
        <w:rPr>
          <w:rFonts w:ascii="宋体" w:hAnsi="宋体" w:cs="宋体" w:eastAsia="宋体" w:hint="default"/>
        </w:rPr>
        <w:t>2009-2010</w:t>
      </w:r>
      <w:r>
        <w:rPr/>
        <w:t>年第一批智能电表逐步达到设计寿命，</w:t>
      </w:r>
      <w:r>
        <w:rPr>
          <w:rFonts w:ascii="宋体" w:hAnsi="宋体" w:cs="宋体" w:eastAsia="宋体" w:hint="default"/>
        </w:rPr>
        <w:t>2019</w:t>
      </w:r>
      <w:r>
        <w:rPr/>
        <w:t>年起国网预计进入大规模更换新</w:t>
      </w:r>
      <w:r>
        <w:rPr>
          <w:spacing w:val="-30"/>
        </w:rPr>
        <w:t> </w:t>
      </w:r>
      <w:r>
        <w:rPr>
          <w:spacing w:val="-30"/>
        </w:rPr>
      </w:r>
      <w:r>
        <w:rPr/>
        <w:t>一代电表的阶段。</w:t>
      </w:r>
      <w:r>
        <w:rPr>
          <w:rFonts w:ascii="宋体" w:hAnsi="宋体" w:cs="宋体" w:eastAsia="宋体" w:hint="default"/>
        </w:rPr>
        <w:t>2016-2020</w:t>
      </w:r>
      <w:r>
        <w:rPr/>
        <w:t>年，两网公司预计将招标</w:t>
      </w:r>
      <w:r>
        <w:rPr>
          <w:rFonts w:ascii="宋体" w:hAnsi="宋体" w:cs="宋体" w:eastAsia="宋体" w:hint="default"/>
        </w:rPr>
        <w:t>5.03</w:t>
      </w:r>
      <w:r>
        <w:rPr/>
        <w:t>亿台智能电表，其中</w:t>
      </w:r>
      <w:r>
        <w:rPr>
          <w:rFonts w:ascii="宋体" w:hAnsi="宋体" w:cs="宋体" w:eastAsia="宋体" w:hint="default"/>
        </w:rPr>
        <w:t>4.63</w:t>
      </w:r>
      <w:r>
        <w:rPr/>
        <w:t>亿台为更换需求。我</w:t>
      </w:r>
      <w:r>
        <w:rPr>
          <w:spacing w:val="-25"/>
        </w:rPr>
        <w:t> </w:t>
      </w:r>
      <w:r>
        <w:rPr>
          <w:spacing w:val="-25"/>
        </w:rPr>
      </w:r>
      <w:r>
        <w:rPr>
          <w:spacing w:val="-1"/>
        </w:rPr>
        <w:t>国智能电表新增需求减小，但更换需求快速增长，未来行业仍有较大发展空间。由于智能电网的全面建设</w:t>
      </w:r>
      <w:r>
        <w:rPr>
          <w:spacing w:val="-83"/>
        </w:rPr>
        <w:t> </w:t>
      </w:r>
      <w:r>
        <w:rPr>
          <w:spacing w:val="-83"/>
        </w:rPr>
      </w:r>
      <w:r>
        <w:rPr>
          <w:spacing w:val="-1"/>
        </w:rPr>
        <w:t>和农村电网改造升级等促进因素，智能电表市场发展势头迅猛，未来新增用户都将使用智能电表，“十三</w:t>
      </w:r>
      <w:r>
        <w:rPr>
          <w:spacing w:val="-82"/>
        </w:rPr>
        <w:t> </w:t>
      </w:r>
      <w:r>
        <w:rPr>
          <w:spacing w:val="-82"/>
        </w:rPr>
      </w:r>
      <w:r>
        <w:rPr/>
        <w:t>五”期间将基本实现智能电表全覆盖。</w:t>
      </w:r>
    </w:p>
    <w:p>
      <w:pPr>
        <w:pStyle w:val="BodyText"/>
        <w:spacing w:line="408" w:lineRule="auto"/>
        <w:ind w:right="0" w:firstLine="360"/>
        <w:jc w:val="left"/>
      </w:pPr>
      <w:r>
        <w:rPr/>
        <w:t>②</w:t>
      </w:r>
      <w:r>
        <w:rPr>
          <w:spacing w:val="18"/>
        </w:rPr>
        <w:t> </w:t>
      </w:r>
      <w:r>
        <w:rPr/>
        <w:t>智能电表市场空间潜力巨大：截止到</w:t>
      </w:r>
      <w:r>
        <w:rPr>
          <w:rFonts w:ascii="宋体" w:hAnsi="宋体" w:cs="宋体" w:eastAsia="宋体" w:hint="default"/>
        </w:rPr>
        <w:t>2015</w:t>
      </w:r>
      <w:r>
        <w:rPr/>
        <w:t>年，国网已完成招标智能电表</w:t>
      </w:r>
      <w:r>
        <w:rPr>
          <w:rFonts w:ascii="宋体" w:hAnsi="宋体" w:cs="宋体" w:eastAsia="宋体" w:hint="default"/>
        </w:rPr>
        <w:t>4.3</w:t>
      </w:r>
      <w:r>
        <w:rPr/>
        <w:t>亿台，其中住宅用智能 </w:t>
      </w:r>
      <w:r>
        <w:rPr>
          <w:spacing w:val="-1"/>
        </w:rPr>
        <w:t>电表占比</w:t>
      </w:r>
      <w:r>
        <w:rPr>
          <w:rFonts w:ascii="宋体" w:hAnsi="宋体" w:cs="宋体" w:eastAsia="宋体" w:hint="default"/>
          <w:spacing w:val="-1"/>
        </w:rPr>
        <w:t>85%</w:t>
      </w:r>
      <w:r>
        <w:rPr>
          <w:spacing w:val="-1"/>
        </w:rPr>
        <w:t>，国网经营区域累计安装数量已达到</w:t>
      </w:r>
      <w:r>
        <w:rPr>
          <w:rFonts w:ascii="宋体" w:hAnsi="宋体" w:cs="宋体" w:eastAsia="宋体" w:hint="default"/>
          <w:spacing w:val="-1"/>
        </w:rPr>
        <w:t>3.12</w:t>
      </w:r>
      <w:r>
        <w:rPr>
          <w:spacing w:val="-1"/>
        </w:rPr>
        <w:t>亿台，按照我国居民用户“一户一表”的政策计算，</w:t>
      </w:r>
      <w:r>
        <w:rPr>
          <w:spacing w:val="-81"/>
        </w:rPr>
        <w:t> </w:t>
      </w:r>
      <w:r>
        <w:rPr>
          <w:spacing w:val="-81"/>
        </w:rPr>
      </w:r>
      <w:r>
        <w:rPr/>
        <w:t>当前我国居民用智能电表需求总量超过</w:t>
      </w:r>
      <w:r>
        <w:rPr>
          <w:rFonts w:ascii="宋体" w:hAnsi="宋体" w:cs="宋体" w:eastAsia="宋体" w:hint="default"/>
        </w:rPr>
        <w:t>4.5</w:t>
      </w:r>
      <w:r>
        <w:rPr/>
        <w:t>亿台；考虑工业、商业等其他用途，当前智能电表的总空间达</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rFonts w:ascii="宋体" w:hAnsi="宋体" w:cs="宋体" w:eastAsia="宋体" w:hint="default"/>
        </w:rPr>
        <w:t>5.3</w:t>
      </w:r>
      <w:r>
        <w:rPr/>
        <w:t>亿台。参考目前房地产销售热度趋缓，智能电表渗透率已经较高，至</w:t>
      </w:r>
      <w:r>
        <w:rPr>
          <w:rFonts w:ascii="宋体" w:hAnsi="宋体" w:cs="宋体" w:eastAsia="宋体" w:hint="default"/>
        </w:rPr>
        <w:t>2020</w:t>
      </w:r>
      <w:r>
        <w:rPr/>
        <w:t>年将新增加</w:t>
      </w:r>
      <w:r>
        <w:rPr>
          <w:rFonts w:ascii="宋体" w:hAnsi="宋体" w:cs="宋体" w:eastAsia="宋体" w:hint="default"/>
        </w:rPr>
        <w:t>7,000</w:t>
      </w:r>
      <w:r>
        <w:rPr/>
        <w:t>万户居民， </w:t>
      </w:r>
      <w:r>
        <w:rPr>
          <w:spacing w:val="-1"/>
        </w:rPr>
        <w:t>预计未来几年内智能电表市场将以</w:t>
      </w:r>
      <w:r>
        <w:rPr>
          <w:rFonts w:ascii="宋体" w:hAnsi="宋体" w:cs="宋体" w:eastAsia="宋体" w:hint="default"/>
          <w:spacing w:val="-1"/>
        </w:rPr>
        <w:t>5%</w:t>
      </w:r>
      <w:r>
        <w:rPr>
          <w:spacing w:val="-1"/>
        </w:rPr>
        <w:t>的增速增长。根据当前智能电表渗透率，考虑国网执行新的电表标准</w:t>
      </w:r>
      <w:r>
        <w:rPr>
          <w:spacing w:val="-83"/>
        </w:rPr>
        <w:t> </w:t>
      </w:r>
      <w:r>
        <w:rPr>
          <w:spacing w:val="-83"/>
        </w:rPr>
      </w:r>
      <w:r>
        <w:rPr>
          <w:rFonts w:ascii="宋体" w:hAnsi="宋体" w:cs="宋体" w:eastAsia="宋体" w:hint="default"/>
          <w:spacing w:val="-1"/>
        </w:rPr>
        <w:t>IR46</w:t>
      </w:r>
      <w:r>
        <w:rPr>
          <w:spacing w:val="-1"/>
        </w:rPr>
        <w:t>带来的更新需求，以及南网刚刚开始普及智能电表的巨大需求量，预计“十三五”期间我国智能电表</w:t>
      </w:r>
      <w:r>
        <w:rPr>
          <w:spacing w:val="-82"/>
        </w:rPr>
        <w:t> </w:t>
      </w:r>
      <w:r>
        <w:rPr>
          <w:spacing w:val="-82"/>
        </w:rPr>
      </w:r>
      <w:r>
        <w:rPr/>
        <w:t>新增需求量大约有</w:t>
      </w:r>
      <w:r>
        <w:rPr>
          <w:rFonts w:ascii="宋体" w:hAnsi="宋体" w:cs="宋体" w:eastAsia="宋体" w:hint="default"/>
        </w:rPr>
        <w:t>2.7</w:t>
      </w:r>
      <w:r>
        <w:rPr/>
        <w:t>亿台。</w:t>
      </w:r>
    </w:p>
    <w:p>
      <w:pPr>
        <w:pStyle w:val="BodyText"/>
        <w:spacing w:line="240" w:lineRule="auto"/>
        <w:ind w:left="636" w:right="0"/>
        <w:jc w:val="left"/>
      </w:pPr>
      <w:r>
        <w:rPr/>
        <w:t>总体而言，受上述因素的共同影响可能会使得智能电表在短期时间能出现爆发式增长。</w:t>
      </w:r>
    </w:p>
    <w:p>
      <w:pPr>
        <w:spacing w:line="240" w:lineRule="auto" w:before="10"/>
        <w:rPr>
          <w:rFonts w:ascii="宋体" w:hAnsi="宋体" w:cs="宋体" w:eastAsia="宋体" w:hint="default"/>
          <w:sz w:val="14"/>
          <w:szCs w:val="14"/>
        </w:rPr>
      </w:pPr>
    </w:p>
    <w:p>
      <w:pPr>
        <w:pStyle w:val="BodyText"/>
        <w:spacing w:line="408" w:lineRule="auto" w:before="0"/>
        <w:ind w:left="636" w:right="1118"/>
        <w:jc w:val="left"/>
      </w:pPr>
      <w:r>
        <w:rPr/>
        <w:t>（</w:t>
      </w:r>
      <w:r>
        <w:rPr>
          <w:rFonts w:ascii="宋体" w:hAnsi="宋体" w:cs="宋体" w:eastAsia="宋体" w:hint="default"/>
        </w:rPr>
        <w:t>4</w:t>
      </w:r>
      <w:r>
        <w:rPr/>
        <w:t>）所处行业地位 </w:t>
      </w:r>
      <w:r>
        <w:rPr>
          <w:spacing w:val="-2"/>
        </w:rPr>
        <w:t>智能电气成套开关设备方面，公司为东北地区少数具备中压气体绝缘开关制造能力的企业，凭借卓越</w:t>
      </w:r>
    </w:p>
    <w:p>
      <w:pPr>
        <w:pStyle w:val="BodyText"/>
        <w:spacing w:line="408" w:lineRule="auto"/>
        <w:ind w:right="1131"/>
        <w:jc w:val="both"/>
      </w:pPr>
      <w:r>
        <w:rPr>
          <w:spacing w:val="-1"/>
        </w:rPr>
        <w:t>的工程技术与创新能力，以领先的电气化、自动化和数字化产品及解决方案，公司在行业内保持领先的技</w:t>
      </w:r>
      <w:r>
        <w:rPr>
          <w:spacing w:val="-83"/>
        </w:rPr>
        <w:t> </w:t>
      </w:r>
      <w:r>
        <w:rPr>
          <w:spacing w:val="-83"/>
        </w:rPr>
      </w:r>
      <w:r>
        <w:rPr>
          <w:spacing w:val="-1"/>
        </w:rPr>
        <w:t>术研发水平。同时，公司以技术能力、制造水平和营销模式为核心竞争力的企业综合实力强劲，与区域内</w:t>
      </w:r>
      <w:r>
        <w:rPr>
          <w:spacing w:val="-86"/>
        </w:rPr>
        <w:t> </w:t>
      </w:r>
      <w:r>
        <w:rPr>
          <w:spacing w:val="-86"/>
        </w:rPr>
      </w:r>
      <w:r>
        <w:rPr>
          <w:spacing w:val="-1"/>
        </w:rPr>
        <w:t>同类企业相比，具有明显的竞争优势，且在全国范围内的智能型电气开关制造型企业中排名靠前，新研发</w:t>
      </w:r>
      <w:r>
        <w:rPr>
          <w:spacing w:val="-83"/>
        </w:rPr>
        <w:t> </w:t>
      </w:r>
      <w:r>
        <w:rPr>
          <w:spacing w:val="-83"/>
        </w:rPr>
      </w:r>
      <w:r>
        <w:rPr>
          <w:spacing w:val="-1"/>
        </w:rPr>
        <w:t>的</w:t>
      </w:r>
      <w:r>
        <w:rPr>
          <w:rFonts w:ascii="宋体" w:hAnsi="宋体" w:cs="宋体" w:eastAsia="宋体" w:hint="default"/>
          <w:spacing w:val="-1"/>
        </w:rPr>
        <w:t>40.5kV</w:t>
      </w:r>
      <w:r>
        <w:rPr>
          <w:spacing w:val="-1"/>
        </w:rPr>
        <w:t>气体绝缘开关设备在产品技术参数、制造工艺、可靠性等方面，可完全替代进口产品。在电网升</w:t>
      </w:r>
      <w:r>
        <w:rPr>
          <w:spacing w:val="-84"/>
        </w:rPr>
        <w:t> </w:t>
      </w:r>
      <w:r>
        <w:rPr>
          <w:spacing w:val="-84"/>
        </w:rPr>
      </w:r>
      <w:r>
        <w:rPr>
          <w:spacing w:val="-1"/>
        </w:rPr>
        <w:t>级改造、轨道交通建设和公共基础设施方面，公司在东北区域内，具有极大的技术优势和区位优势。在东</w:t>
      </w:r>
      <w:r>
        <w:rPr>
          <w:spacing w:val="-86"/>
        </w:rPr>
        <w:t> </w:t>
      </w:r>
      <w:r>
        <w:rPr>
          <w:spacing w:val="-86"/>
        </w:rPr>
      </w:r>
      <w:r>
        <w:rPr>
          <w:spacing w:val="-1"/>
        </w:rPr>
        <w:t>北以外的区域，公司目前已经在江浙地区建设产业基地，在技术、生产、营销等方面实现协同，进一步扩</w:t>
      </w:r>
      <w:r>
        <w:rPr>
          <w:spacing w:val="-83"/>
        </w:rPr>
        <w:t> </w:t>
      </w:r>
      <w:r>
        <w:rPr>
          <w:spacing w:val="-83"/>
        </w:rPr>
      </w:r>
      <w:r>
        <w:rPr/>
        <w:t>大技术优势，减小区位因素的影响。</w:t>
      </w:r>
    </w:p>
    <w:p>
      <w:pPr>
        <w:pStyle w:val="BodyText"/>
        <w:spacing w:line="408" w:lineRule="auto"/>
        <w:ind w:right="1118" w:firstLine="482"/>
        <w:jc w:val="left"/>
      </w:pPr>
      <w:r>
        <w:rPr>
          <w:spacing w:val="-2"/>
        </w:rPr>
        <w:t>智能电表、用电信息采集系统是泛在电力物联网的核心组件，子公司南京能瑞是国内研发制造智能电</w:t>
      </w:r>
      <w:r>
        <w:rPr/>
        <w:t> 表、用电信息采集系统的主流厂家之一，主要客户为电网公司。</w:t>
      </w:r>
    </w:p>
    <w:p>
      <w:pPr>
        <w:pStyle w:val="Heading3"/>
        <w:spacing w:line="240" w:lineRule="auto" w:before="46"/>
        <w:ind w:left="634" w:right="0"/>
        <w:jc w:val="left"/>
        <w:rPr>
          <w:b w:val="0"/>
          <w:bCs w:val="0"/>
        </w:rPr>
      </w:pPr>
      <w:r>
        <w:rPr>
          <w:rFonts w:ascii="宋体" w:hAnsi="宋体" w:cs="宋体" w:eastAsia="宋体" w:hint="default"/>
        </w:rPr>
        <w:t>2</w:t>
      </w:r>
      <w:r>
        <w:rPr/>
        <w:t>、新能源充电设施业务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754" w:right="2592" w:hanging="121"/>
        <w:jc w:val="left"/>
      </w:pPr>
      <w:r>
        <w:rPr/>
        <w:t>（</w:t>
      </w:r>
      <w:r>
        <w:rPr>
          <w:rFonts w:ascii="宋体" w:hAnsi="宋体" w:cs="宋体" w:eastAsia="宋体" w:hint="default"/>
        </w:rPr>
        <w:t>1</w:t>
      </w:r>
      <w:r>
        <w:rPr/>
        <w:t>）主要业务 子公司南京能瑞新能源充电设施业务包括充电桩运营、充电桩设备制造销售业务。</w:t>
      </w:r>
    </w:p>
    <w:p>
      <w:pPr>
        <w:pStyle w:val="BodyText"/>
        <w:spacing w:line="408" w:lineRule="auto"/>
        <w:ind w:left="634" w:right="0"/>
        <w:jc w:val="left"/>
      </w:pPr>
      <w:r>
        <w:rPr/>
        <w:t>（</w:t>
      </w:r>
      <w:r>
        <w:rPr>
          <w:rFonts w:ascii="宋体" w:hAnsi="宋体" w:cs="宋体" w:eastAsia="宋体" w:hint="default"/>
        </w:rPr>
        <w:t>2</w:t>
      </w:r>
      <w:r>
        <w:rPr/>
        <w:t>）经营模式 </w:t>
      </w:r>
      <w:r>
        <w:rPr>
          <w:spacing w:val="-5"/>
        </w:rPr>
        <w:t>充电桩运营业务：公司致力于成为全国领先的“新能源集中式快充网运营商”，主要面向公交、物流、</w:t>
      </w:r>
    </w:p>
    <w:p>
      <w:pPr>
        <w:pStyle w:val="BodyText"/>
        <w:spacing w:line="408" w:lineRule="auto"/>
        <w:ind w:right="1131"/>
        <w:jc w:val="both"/>
      </w:pPr>
      <w:r>
        <w:rPr>
          <w:spacing w:val="-1"/>
        </w:rPr>
        <w:t>工业园区、大型居民小区等用户提供集中式大功率快速充电服务，随着新能源车的普及，充电运营服务有</w:t>
      </w:r>
      <w:r>
        <w:rPr>
          <w:spacing w:val="-83"/>
        </w:rPr>
        <w:t> </w:t>
      </w:r>
      <w:r>
        <w:rPr>
          <w:spacing w:val="-83"/>
        </w:rPr>
      </w:r>
      <w:r>
        <w:rPr/>
        <w:t>望为公司带来稳定、强劲的现金流。</w:t>
      </w:r>
    </w:p>
    <w:p>
      <w:pPr>
        <w:pStyle w:val="BodyText"/>
        <w:spacing w:line="408" w:lineRule="auto"/>
        <w:ind w:right="1032" w:firstLine="480"/>
        <w:jc w:val="left"/>
      </w:pPr>
      <w:r>
        <w:rPr/>
        <w:t>充电桩设备销售业务：主要客户包括电网公司、普天等充电站运营企业，还包括新能源汽车整车厂、 社会充电运营商以及新能源车辆使用者等，通过向其销售设备及提供服务，收取货款和服务费。</w:t>
      </w:r>
    </w:p>
    <w:p>
      <w:pPr>
        <w:pStyle w:val="BodyText"/>
        <w:spacing w:line="408" w:lineRule="auto"/>
        <w:ind w:left="574" w:right="0" w:firstLine="60"/>
        <w:jc w:val="left"/>
      </w:pPr>
      <w:r>
        <w:rPr/>
        <w:t>（</w:t>
      </w:r>
      <w:r>
        <w:rPr>
          <w:rFonts w:ascii="宋体" w:hAnsi="宋体" w:cs="宋体" w:eastAsia="宋体" w:hint="default"/>
        </w:rPr>
        <w:t>3</w:t>
      </w:r>
      <w:r>
        <w:rPr/>
        <w:t>）行业发展情况及趋势 </w:t>
      </w:r>
      <w:r>
        <w:rPr>
          <w:spacing w:val="-1"/>
        </w:rPr>
        <w:t>新能源汽车产业是国家战略性新兴产业，中央及地方均有明确的的配套支持政策。根据工信部的数据</w:t>
      </w:r>
    </w:p>
    <w:p>
      <w:pPr>
        <w:pStyle w:val="BodyText"/>
        <w:spacing w:line="408" w:lineRule="auto"/>
        <w:ind w:right="1026"/>
        <w:jc w:val="both"/>
      </w:pPr>
      <w:r>
        <w:rPr/>
        <w:t>显示，</w:t>
      </w:r>
      <w:r>
        <w:rPr>
          <w:rFonts w:ascii="宋体" w:hAnsi="宋体" w:cs="宋体" w:eastAsia="宋体" w:hint="default"/>
        </w:rPr>
        <w:t>2018</w:t>
      </w:r>
      <w:r>
        <w:rPr/>
        <w:t>年，我国新能源汽车产销均接近</w:t>
      </w:r>
      <w:r>
        <w:rPr>
          <w:rFonts w:ascii="宋体" w:hAnsi="宋体" w:cs="宋体" w:eastAsia="宋体" w:hint="default"/>
        </w:rPr>
        <w:t>120</w:t>
      </w:r>
      <w:r>
        <w:rPr/>
        <w:t>万辆，同比增长</w:t>
      </w:r>
      <w:r>
        <w:rPr>
          <w:rFonts w:ascii="宋体" w:hAnsi="宋体" w:cs="宋体" w:eastAsia="宋体" w:hint="default"/>
        </w:rPr>
        <w:t>50%</w:t>
      </w:r>
      <w:r>
        <w:rPr/>
        <w:t>，居世界首位。截至</w:t>
      </w:r>
      <w:r>
        <w:rPr>
          <w:rFonts w:ascii="宋体" w:hAnsi="宋体" w:cs="宋体" w:eastAsia="宋体" w:hint="default"/>
        </w:rPr>
        <w:t>2018</w:t>
      </w:r>
      <w:r>
        <w:rPr/>
        <w:t>年末，我国新 </w:t>
      </w:r>
      <w:r>
        <w:rPr>
          <w:spacing w:val="-3"/>
        </w:rPr>
        <w:t>能源汽车保有量接近</w:t>
      </w:r>
      <w:r>
        <w:rPr>
          <w:rFonts w:ascii="宋体" w:hAnsi="宋体" w:cs="宋体" w:eastAsia="宋体" w:hint="default"/>
          <w:spacing w:val="-3"/>
        </w:rPr>
        <w:t>300</w:t>
      </w:r>
      <w:r>
        <w:rPr>
          <w:spacing w:val="-3"/>
        </w:rPr>
        <w:t>万辆。根据工信部、国泰君安研究所对中国新能源汽车的统计与预测，预计到</w:t>
      </w:r>
      <w:r>
        <w:rPr>
          <w:rFonts w:ascii="宋体" w:hAnsi="宋体" w:cs="宋体" w:eastAsia="宋体" w:hint="default"/>
          <w:spacing w:val="-3"/>
        </w:rPr>
        <w:t>2020</w:t>
      </w:r>
      <w:r>
        <w:rPr>
          <w:rFonts w:ascii="宋体" w:hAnsi="宋体" w:cs="宋体" w:eastAsia="宋体" w:hint="default"/>
          <w:spacing w:val="-82"/>
        </w:rPr>
        <w:t> </w:t>
      </w:r>
      <w:r>
        <w:rPr>
          <w:spacing w:val="-3"/>
        </w:rPr>
        <w:t>年，新能源汽车保有量将超过</w:t>
      </w:r>
      <w:r>
        <w:rPr>
          <w:rFonts w:ascii="宋体" w:hAnsi="宋体" w:cs="宋体" w:eastAsia="宋体" w:hint="default"/>
          <w:spacing w:val="-3"/>
        </w:rPr>
        <w:t>500</w:t>
      </w:r>
      <w:r>
        <w:rPr>
          <w:spacing w:val="-3"/>
        </w:rPr>
        <w:t>万辆，到</w:t>
      </w:r>
      <w:r>
        <w:rPr>
          <w:rFonts w:ascii="宋体" w:hAnsi="宋体" w:cs="宋体" w:eastAsia="宋体" w:hint="default"/>
          <w:spacing w:val="-3"/>
        </w:rPr>
        <w:t>2025</w:t>
      </w:r>
      <w:r>
        <w:rPr>
          <w:spacing w:val="-3"/>
        </w:rPr>
        <w:t>年我国新能源车占比将会超过</w:t>
      </w:r>
      <w:r>
        <w:rPr>
          <w:rFonts w:ascii="宋体" w:hAnsi="宋体" w:cs="宋体" w:eastAsia="宋体" w:hint="default"/>
          <w:spacing w:val="-3"/>
        </w:rPr>
        <w:t>20%</w:t>
      </w:r>
      <w:r>
        <w:rPr>
          <w:spacing w:val="-3"/>
        </w:rPr>
        <w:t>。新能源汽车的快速增长，</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t>但与之配套的充电桩建设仍严重失衡。截至</w:t>
      </w:r>
      <w:r>
        <w:rPr>
          <w:rFonts w:ascii="宋体" w:hAnsi="宋体" w:cs="宋体" w:eastAsia="宋体" w:hint="default"/>
        </w:rPr>
        <w:t>2017</w:t>
      </w:r>
      <w:r>
        <w:rPr/>
        <w:t>年底，我国新能源汽车保有量为</w:t>
      </w:r>
      <w:r>
        <w:rPr>
          <w:rFonts w:ascii="宋体" w:hAnsi="宋体" w:cs="宋体" w:eastAsia="宋体" w:hint="default"/>
        </w:rPr>
        <w:t>172.9</w:t>
      </w:r>
      <w:r>
        <w:rPr/>
        <w:t>万辆，同期公共充</w:t>
      </w:r>
      <w:r>
        <w:rPr>
          <w:spacing w:val="-29"/>
        </w:rPr>
        <w:t> </w:t>
      </w:r>
      <w:r>
        <w:rPr>
          <w:spacing w:val="-29"/>
        </w:rPr>
      </w:r>
      <w:r>
        <w:rPr>
          <w:spacing w:val="-1"/>
        </w:rPr>
        <w:t>电桩保有量为</w:t>
      </w:r>
      <w:r>
        <w:rPr>
          <w:rFonts w:ascii="宋体" w:hAnsi="宋体" w:cs="宋体" w:eastAsia="宋体" w:hint="default"/>
          <w:spacing w:val="-1"/>
        </w:rPr>
        <w:t>21.39</w:t>
      </w:r>
      <w:r>
        <w:rPr>
          <w:spacing w:val="-1"/>
        </w:rPr>
        <w:t>万个，即新能源汽车保有量和公共充电桩的比值约为</w:t>
      </w:r>
      <w:r>
        <w:rPr>
          <w:rFonts w:ascii="宋体" w:hAnsi="宋体" w:cs="宋体" w:eastAsia="宋体" w:hint="default"/>
          <w:spacing w:val="-1"/>
        </w:rPr>
        <w:t>8.1:1</w:t>
      </w:r>
      <w:r>
        <w:rPr>
          <w:spacing w:val="-1"/>
        </w:rPr>
        <w:t>，算上私人充电桩后比值为</w:t>
      </w:r>
      <w:r>
        <w:rPr>
          <w:spacing w:val="-79"/>
        </w:rPr>
        <w:t> </w:t>
      </w:r>
      <w:r>
        <w:rPr>
          <w:spacing w:val="-79"/>
        </w:rPr>
      </w:r>
      <w:r>
        <w:rPr>
          <w:rFonts w:ascii="宋体" w:hAnsi="宋体" w:cs="宋体" w:eastAsia="宋体" w:hint="default"/>
        </w:rPr>
        <w:t>3.8:1</w:t>
      </w:r>
      <w:r>
        <w:rPr/>
        <w:t>。根据发改委印发的《电动汽车充电基础设施发展指南</w:t>
      </w:r>
      <w:r>
        <w:rPr>
          <w:rFonts w:ascii="宋体" w:hAnsi="宋体" w:cs="宋体" w:eastAsia="宋体" w:hint="default"/>
        </w:rPr>
        <w:t>(2015</w:t>
      </w:r>
      <w:r>
        <w:rPr/>
        <w:t>至</w:t>
      </w:r>
      <w:r>
        <w:rPr>
          <w:rFonts w:ascii="宋体" w:hAnsi="宋体" w:cs="宋体" w:eastAsia="宋体" w:hint="default"/>
        </w:rPr>
        <w:t>2020</w:t>
      </w:r>
      <w:r>
        <w:rPr/>
        <w:t>年</w:t>
      </w:r>
      <w:r>
        <w:rPr>
          <w:rFonts w:ascii="宋体" w:hAnsi="宋体" w:cs="宋体" w:eastAsia="宋体" w:hint="default"/>
        </w:rPr>
        <w:t>)</w:t>
      </w:r>
      <w:r>
        <w:rPr/>
        <w:t>》文件，“十三五”期间充</w:t>
      </w:r>
      <w:r>
        <w:rPr>
          <w:spacing w:val="-30"/>
        </w:rPr>
        <w:t> </w:t>
      </w:r>
      <w:r>
        <w:rPr>
          <w:spacing w:val="-30"/>
        </w:rPr>
      </w:r>
      <w:r>
        <w:rPr/>
        <w:t>电设备的市场空间广阔，预计</w:t>
      </w:r>
      <w:r>
        <w:rPr>
          <w:rFonts w:ascii="宋体" w:hAnsi="宋体" w:cs="宋体" w:eastAsia="宋体" w:hint="default"/>
        </w:rPr>
        <w:t>2015</w:t>
      </w:r>
      <w:r>
        <w:rPr/>
        <w:t>年至</w:t>
      </w:r>
      <w:r>
        <w:rPr>
          <w:rFonts w:ascii="宋体" w:hAnsi="宋体" w:cs="宋体" w:eastAsia="宋体" w:hint="default"/>
        </w:rPr>
        <w:t>2020</w:t>
      </w:r>
      <w:r>
        <w:rPr/>
        <w:t>年我国共需要新建充电站</w:t>
      </w:r>
      <w:r>
        <w:rPr>
          <w:rFonts w:ascii="宋体" w:hAnsi="宋体" w:cs="宋体" w:eastAsia="宋体" w:hint="default"/>
        </w:rPr>
        <w:t>1.2</w:t>
      </w:r>
      <w:r>
        <w:rPr/>
        <w:t>万座。</w:t>
      </w:r>
    </w:p>
    <w:p>
      <w:pPr>
        <w:pStyle w:val="BodyText"/>
        <w:spacing w:line="408" w:lineRule="auto"/>
        <w:ind w:right="1023" w:firstLine="420"/>
        <w:jc w:val="left"/>
      </w:pPr>
      <w:r>
        <w:rPr/>
        <w:t>根据发改委《电动汽车充电基础设施发展指南（</w:t>
      </w:r>
      <w:r>
        <w:rPr>
          <w:rFonts w:ascii="宋体" w:hAnsi="宋体" w:cs="宋体" w:eastAsia="宋体" w:hint="default"/>
        </w:rPr>
        <w:t>2015-2020</w:t>
      </w:r>
      <w:r>
        <w:rPr/>
        <w:t>年）》的规划，到</w:t>
      </w:r>
      <w:r>
        <w:rPr>
          <w:rFonts w:ascii="宋体" w:hAnsi="宋体" w:cs="宋体" w:eastAsia="宋体" w:hint="default"/>
        </w:rPr>
        <w:t>2020</w:t>
      </w:r>
      <w:r>
        <w:rPr/>
        <w:t>年汽车和车桩的比 值应接近</w:t>
      </w:r>
      <w:r>
        <w:rPr>
          <w:rFonts w:ascii="宋体" w:hAnsi="宋体" w:cs="宋体" w:eastAsia="宋体" w:hint="default"/>
        </w:rPr>
        <w:t>1:1</w:t>
      </w:r>
      <w:r>
        <w:rPr/>
        <w:t>。显而易见，以现阶段的车桩比缺口来看，未来还有很大的充电桩建设空间。其中对充电桩</w:t>
      </w:r>
      <w:r>
        <w:rPr>
          <w:spacing w:val="-36"/>
        </w:rPr>
        <w:t> </w:t>
      </w:r>
      <w:r>
        <w:rPr>
          <w:spacing w:val="-36"/>
        </w:rPr>
      </w:r>
      <w:r>
        <w:rPr/>
        <w:t>的需求更加偏向于大功率的直流充电桩，而充电桩的价格与功率成正相关。</w:t>
      </w:r>
      <w:r>
        <w:rPr>
          <w:rFonts w:ascii="宋体" w:hAnsi="宋体" w:cs="宋体" w:eastAsia="宋体" w:hint="default"/>
        </w:rPr>
        <w:t>2018</w:t>
      </w:r>
      <w:r>
        <w:rPr/>
        <w:t>年</w:t>
      </w:r>
      <w:r>
        <w:rPr>
          <w:rFonts w:ascii="宋体" w:hAnsi="宋体" w:cs="宋体" w:eastAsia="宋体" w:hint="default"/>
        </w:rPr>
        <w:t>12</w:t>
      </w:r>
      <w:r>
        <w:rPr/>
        <w:t>月，国家发改委等多 </w:t>
      </w:r>
      <w:r>
        <w:rPr>
          <w:spacing w:val="-1"/>
        </w:rPr>
        <w:t>部委发布《提升新能源汽车充电保障能力行动计划》，文件要求，力争用</w:t>
      </w:r>
      <w:r>
        <w:rPr>
          <w:rFonts w:ascii="宋体" w:hAnsi="宋体" w:cs="宋体" w:eastAsia="宋体" w:hint="default"/>
          <w:spacing w:val="-1"/>
        </w:rPr>
        <w:t>3</w:t>
      </w:r>
      <w:r>
        <w:rPr>
          <w:spacing w:val="-1"/>
        </w:rPr>
        <w:t>年时间大幅提升充电技术水平。</w:t>
      </w:r>
      <w:r>
        <w:rPr>
          <w:spacing w:val="-85"/>
        </w:rPr>
        <w:t> </w:t>
      </w:r>
      <w:r>
        <w:rPr>
          <w:spacing w:val="-85"/>
        </w:rPr>
      </w:r>
      <w:r>
        <w:rPr/>
        <w:t>文件指出，要提高充电设施产品质量，加快完善充电标准体系，全面优化充电设施布局，显著增强充电网</w:t>
      </w:r>
      <w:r>
        <w:rPr/>
        <w:t> </w:t>
      </w:r>
      <w:r>
        <w:rPr>
          <w:spacing w:val="-3"/>
        </w:rPr>
        <w:t>络互联互通能力，快速升级充电运营服务品质，进一步优化充电基础设施发展环境和产业格局。该“计划”</w:t>
      </w:r>
      <w:r>
        <w:rPr>
          <w:spacing w:val="-94"/>
        </w:rPr>
        <w:t> </w:t>
      </w:r>
      <w:r>
        <w:rPr>
          <w:spacing w:val="-94"/>
        </w:rPr>
      </w:r>
      <w:r>
        <w:rPr/>
        <w:t>提出，要强化充电设施供电保障。将充电设施电力接入作为发展新能源汽车基础配套设施范畴统筹考虑。 对用户充电规律、充电电量、使用场景进行系统研究预测，将设施供电纳入配电网专项规划，保证供电容</w:t>
      </w:r>
      <w:r>
        <w:rPr/>
        <w:t> 量满足需求并具有包容性。电网企业要按照相关专项规划，做好基础设施配套电网建设与改造，合理建设 充电设施接入系统工程，相关成本纳入电网输配电价。各供电企业要进一步规范接电报装流程，落实开辟 绿色通道和限时办结的要求，为充电设施建设提供便利、高效服务。</w:t>
      </w:r>
    </w:p>
    <w:p>
      <w:pPr>
        <w:pStyle w:val="BodyText"/>
        <w:spacing w:line="408" w:lineRule="auto"/>
        <w:ind w:right="1132" w:firstLine="420"/>
        <w:jc w:val="both"/>
      </w:pPr>
      <w:r>
        <w:rPr>
          <w:spacing w:val="-1"/>
        </w:rPr>
        <w:t>同时，“计划”要求电网公司要按照规定落实现有优惠电价政策。具备条件的充电设施，通过安装核</w:t>
      </w:r>
      <w:r>
        <w:rPr/>
        <w:t> </w:t>
      </w:r>
      <w:r>
        <w:rPr>
          <w:spacing w:val="-1"/>
        </w:rPr>
        <w:t>减表，满足电费发票抵扣需求，促进电价规范和公平竞争。加大峰谷电价实施力度，引导充电基础设施参</w:t>
      </w:r>
      <w:r>
        <w:rPr>
          <w:spacing w:val="-86"/>
        </w:rPr>
        <w:t> </w:t>
      </w:r>
      <w:r>
        <w:rPr>
          <w:spacing w:val="-86"/>
        </w:rPr>
      </w:r>
      <w:r>
        <w:rPr>
          <w:spacing w:val="-1"/>
        </w:rPr>
        <w:t>与电力削峰填谷，降低电力使用成本，鼓励新能源汽车提供储能服务，并通过峰谷价差获得收益。开展电</w:t>
      </w:r>
      <w:r>
        <w:rPr>
          <w:spacing w:val="-86"/>
        </w:rPr>
        <w:t> </w:t>
      </w:r>
      <w:r>
        <w:rPr>
          <w:spacing w:val="-86"/>
        </w:rPr>
      </w:r>
      <w:r>
        <w:rPr/>
        <w:t>动汽车充放电试点，探索分布式发电、储能与电动汽车充放电技术的结合，促进清洁能源消纳。</w:t>
      </w:r>
    </w:p>
    <w:p>
      <w:pPr>
        <w:pStyle w:val="BodyText"/>
        <w:spacing w:line="408" w:lineRule="auto"/>
        <w:ind w:right="1131" w:firstLine="420"/>
        <w:jc w:val="both"/>
      </w:pP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月，国家电网宣布将进一步加快全国各地充电设施建设，</w:t>
      </w:r>
      <w:r>
        <w:rPr>
          <w:rFonts w:ascii="宋体" w:hAnsi="宋体" w:cs="宋体" w:eastAsia="宋体" w:hint="default"/>
          <w:spacing w:val="-1"/>
        </w:rPr>
        <w:t>2020</w:t>
      </w:r>
      <w:r>
        <w:rPr>
          <w:spacing w:val="-1"/>
        </w:rPr>
        <w:t>年将实现电动汽车充电网络覆</w:t>
      </w:r>
      <w:r>
        <w:rPr/>
        <w:t> 盖全国各地郊区县。城市内基本实现电动汽车郊区县半径不超过</w:t>
      </w:r>
      <w:r>
        <w:rPr>
          <w:rFonts w:ascii="宋体" w:hAnsi="宋体" w:cs="宋体" w:eastAsia="宋体" w:hint="default"/>
        </w:rPr>
        <w:t>5</w:t>
      </w:r>
      <w:r>
        <w:rPr/>
        <w:t>公里，环城区</w:t>
      </w:r>
      <w:r>
        <w:rPr>
          <w:rFonts w:ascii="宋体" w:hAnsi="宋体" w:cs="宋体" w:eastAsia="宋体" w:hint="default"/>
        </w:rPr>
        <w:t>3</w:t>
      </w:r>
      <w:r>
        <w:rPr/>
        <w:t>公里、城区</w:t>
      </w:r>
      <w:r>
        <w:rPr>
          <w:rFonts w:ascii="宋体" w:hAnsi="宋体" w:cs="宋体" w:eastAsia="宋体" w:hint="default"/>
        </w:rPr>
        <w:t>1</w:t>
      </w:r>
      <w:r>
        <w:rPr/>
        <w:t>公里的快速</w:t>
      </w:r>
      <w:r>
        <w:rPr>
          <w:spacing w:val="-30"/>
        </w:rPr>
        <w:t> </w:t>
      </w:r>
      <w:r>
        <w:rPr>
          <w:spacing w:val="-30"/>
        </w:rPr>
      </w:r>
      <w:r>
        <w:rPr>
          <w:spacing w:val="-1"/>
        </w:rPr>
        <w:t>充电。同时也希望利用智慧车联网平台，采用共享经济的模式，来集聚更多的社会力量、更多的社会资本</w:t>
      </w:r>
      <w:r>
        <w:rPr>
          <w:spacing w:val="-86"/>
        </w:rPr>
        <w:t> </w:t>
      </w:r>
      <w:r>
        <w:rPr>
          <w:spacing w:val="-86"/>
        </w:rPr>
      </w:r>
      <w:r>
        <w:rPr/>
        <w:t>来参与到充换电设施的投资建设上来。</w:t>
      </w:r>
    </w:p>
    <w:p>
      <w:pPr>
        <w:pStyle w:val="BodyText"/>
        <w:spacing w:line="408" w:lineRule="auto"/>
        <w:ind w:right="1132" w:firstLine="420"/>
        <w:jc w:val="both"/>
      </w:pPr>
      <w:r>
        <w:rPr>
          <w:spacing w:val="-1"/>
        </w:rPr>
        <w:t>综合在政策和市场需求的双重驱动下，未来若干年新能源汽车产业发展在充电桩领域有可能会引起全</w:t>
      </w:r>
      <w:r>
        <w:rPr/>
        <w:t> 面爆发式增长。</w:t>
      </w:r>
    </w:p>
    <w:p>
      <w:pPr>
        <w:pStyle w:val="BodyText"/>
        <w:spacing w:line="408" w:lineRule="auto"/>
        <w:ind w:left="574" w:right="0"/>
        <w:jc w:val="left"/>
      </w:pPr>
      <w:r>
        <w:rPr/>
        <w:t>（</w:t>
      </w:r>
      <w:r>
        <w:rPr>
          <w:rFonts w:ascii="宋体" w:hAnsi="宋体" w:cs="宋体" w:eastAsia="宋体" w:hint="default"/>
        </w:rPr>
        <w:t>4</w:t>
      </w:r>
      <w:r>
        <w:rPr/>
        <w:t>）所处行业地位 </w:t>
      </w:r>
      <w:r>
        <w:rPr>
          <w:spacing w:val="-1"/>
        </w:rPr>
        <w:t>充电桩运营方面，根据中国电动汽车充电基础设施促进联盟（</w:t>
      </w:r>
      <w:r>
        <w:rPr>
          <w:rFonts w:ascii="宋体" w:hAnsi="宋体" w:cs="宋体" w:eastAsia="宋体" w:hint="default"/>
          <w:spacing w:val="-1"/>
        </w:rPr>
        <w:t>EVCIPA</w:t>
      </w:r>
      <w:r>
        <w:rPr>
          <w:spacing w:val="-1"/>
        </w:rPr>
        <w:t>）统计数据，南京能瑞实际运营</w:t>
      </w:r>
    </w:p>
    <w:p>
      <w:pPr>
        <w:pStyle w:val="BodyText"/>
        <w:spacing w:line="408" w:lineRule="auto"/>
        <w:ind w:left="574" w:right="0" w:hanging="420"/>
        <w:jc w:val="left"/>
      </w:pPr>
      <w:r>
        <w:rPr/>
        <w:t>的充电桩规模全国排名前</w:t>
      </w:r>
      <w:r>
        <w:rPr>
          <w:rFonts w:ascii="宋体" w:hAnsi="宋体" w:cs="宋体" w:eastAsia="宋体" w:hint="default"/>
        </w:rPr>
        <w:t>10</w:t>
      </w:r>
      <w:r>
        <w:rPr/>
        <w:t>位，是国内主流充电桩运营商之一。 </w:t>
      </w:r>
      <w:r>
        <w:rPr>
          <w:spacing w:val="-1"/>
        </w:rPr>
        <w:t>充电桩设备销售方面，公司充电桩及配套产品的主要采购方为国家电网和南方电网，国家电网每年的</w:t>
      </w:r>
    </w:p>
    <w:p>
      <w:pPr>
        <w:pStyle w:val="BodyText"/>
        <w:spacing w:line="240" w:lineRule="auto"/>
        <w:ind w:right="0"/>
        <w:jc w:val="both"/>
      </w:pPr>
      <w:r>
        <w:rPr/>
        <w:t>招标结果，能够反映产品所在市场的竞争情况以及产品供应商的行业地位。根据华创证券整理的国家电网</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电子商务平台的中标数据显示，国家电网</w:t>
      </w:r>
      <w:r>
        <w:rPr>
          <w:rFonts w:ascii="宋体" w:hAnsi="宋体" w:cs="宋体" w:eastAsia="宋体" w:hint="default"/>
          <w:spacing w:val="-1"/>
        </w:rPr>
        <w:t>2015</w:t>
      </w:r>
      <w:r>
        <w:rPr>
          <w:spacing w:val="-1"/>
        </w:rPr>
        <w:t>年至</w:t>
      </w:r>
      <w:r>
        <w:rPr>
          <w:rFonts w:ascii="宋体" w:hAnsi="宋体" w:cs="宋体" w:eastAsia="宋体" w:hint="default"/>
          <w:spacing w:val="-1"/>
        </w:rPr>
        <w:t>2018</w:t>
      </w:r>
      <w:r>
        <w:rPr>
          <w:spacing w:val="-1"/>
        </w:rPr>
        <w:t>年第一批次充电桩中标数据统计累计，南京能瑞位</w:t>
      </w:r>
      <w:r>
        <w:rPr>
          <w:spacing w:val="-78"/>
        </w:rPr>
        <w:t> </w:t>
      </w:r>
      <w:r>
        <w:rPr>
          <w:spacing w:val="-78"/>
        </w:rPr>
      </w:r>
      <w:r>
        <w:rPr/>
        <w:t>列第八名。</w:t>
      </w:r>
    </w:p>
    <w:p>
      <w:pPr>
        <w:pStyle w:val="Heading3"/>
        <w:spacing w:line="240" w:lineRule="auto" w:before="46"/>
        <w:ind w:left="634" w:right="0"/>
        <w:jc w:val="left"/>
        <w:rPr>
          <w:b w:val="0"/>
          <w:bCs w:val="0"/>
        </w:rPr>
      </w:pPr>
      <w:r>
        <w:rPr>
          <w:rFonts w:ascii="宋体" w:hAnsi="宋体" w:cs="宋体" w:eastAsia="宋体" w:hint="default"/>
        </w:rPr>
        <w:t>3</w:t>
      </w:r>
      <w:r>
        <w:rPr/>
        <w:t>、锂电池隔膜材料业务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636" w:right="1118"/>
        <w:jc w:val="left"/>
      </w:pPr>
      <w:r>
        <w:rPr/>
        <w:t>（</w:t>
      </w:r>
      <w:r>
        <w:rPr>
          <w:rFonts w:ascii="宋体" w:hAnsi="宋体" w:cs="宋体" w:eastAsia="宋体" w:hint="default"/>
        </w:rPr>
        <w:t>1</w:t>
      </w:r>
      <w:r>
        <w:rPr/>
        <w:t>）主要业务 </w:t>
      </w:r>
      <w:r>
        <w:rPr>
          <w:spacing w:val="-2"/>
        </w:rPr>
        <w:t>子公司辽源鸿图是专业从事锂电池隔膜研发、生产、销售于一体的高新技术企业。公司是《锂离子电</w:t>
      </w:r>
    </w:p>
    <w:p>
      <w:pPr>
        <w:pStyle w:val="BodyText"/>
        <w:spacing w:line="405" w:lineRule="auto"/>
        <w:ind w:right="1131"/>
        <w:jc w:val="both"/>
      </w:pPr>
      <w:r>
        <w:rPr>
          <w:spacing w:val="-1"/>
        </w:rPr>
        <w:t>池聚烯烃隔膜》国家标准的主要起草单位之一，致力于中、高端湿法隔膜生产制造，是国内较早实现替代</w:t>
      </w:r>
      <w:r>
        <w:rPr>
          <w:spacing w:val="-86"/>
        </w:rPr>
        <w:t> </w:t>
      </w:r>
      <w:r>
        <w:rPr>
          <w:spacing w:val="-86"/>
        </w:rPr>
      </w:r>
      <w:r>
        <w:rPr>
          <w:spacing w:val="-1"/>
        </w:rPr>
        <w:t>进口产品的锂电池隔膜生产商，公司产品广泛应用在</w:t>
      </w:r>
      <w:r>
        <w:rPr>
          <w:rFonts w:ascii="宋体" w:hAnsi="宋体" w:cs="宋体" w:eastAsia="宋体" w:hint="default"/>
          <w:spacing w:val="-1"/>
        </w:rPr>
        <w:t>3C</w:t>
      </w:r>
      <w:r>
        <w:rPr>
          <w:spacing w:val="-1"/>
        </w:rPr>
        <w:t>类电池、动力电池中。公司已经成功开发了</w:t>
      </w:r>
      <w:r>
        <w:rPr>
          <w:rFonts w:ascii="宋体" w:hAnsi="宋体" w:cs="宋体" w:eastAsia="宋体" w:hint="default"/>
          <w:spacing w:val="-1"/>
        </w:rPr>
        <w:t>20</w:t>
      </w:r>
      <w:r>
        <w:rPr>
          <w:spacing w:val="-1"/>
        </w:rPr>
        <w:t>余种</w:t>
      </w:r>
      <w:r>
        <w:rPr>
          <w:spacing w:val="-87"/>
        </w:rPr>
        <w:t> </w:t>
      </w:r>
      <w:r>
        <w:rPr/>
        <w:t>锂离子电池</w:t>
      </w:r>
      <w:r>
        <w:rPr>
          <w:rFonts w:ascii="宋体" w:hAnsi="宋体" w:cs="宋体" w:eastAsia="宋体" w:hint="default"/>
        </w:rPr>
        <w:t>PE</w:t>
      </w:r>
      <w:r>
        <w:rPr/>
        <w:t>隔膜型号，产品覆盖</w:t>
      </w:r>
      <w:r>
        <w:rPr>
          <w:rFonts w:ascii="宋体" w:hAnsi="宋体" w:cs="宋体" w:eastAsia="宋体" w:hint="default"/>
        </w:rPr>
        <w:t>5</w:t>
      </w:r>
      <w:r>
        <w:rPr>
          <w:rFonts w:ascii="Arial" w:hAnsi="Arial" w:cs="Arial" w:eastAsia="Arial" w:hint="default"/>
        </w:rPr>
        <w:t>μ </w:t>
      </w:r>
      <w:r>
        <w:rPr>
          <w:rFonts w:ascii="宋体" w:hAnsi="宋体" w:cs="宋体" w:eastAsia="宋体" w:hint="default"/>
        </w:rPr>
        <w:t>m-20</w:t>
      </w:r>
      <w:r>
        <w:rPr>
          <w:rFonts w:ascii="Arial" w:hAnsi="Arial" w:cs="Arial" w:eastAsia="Arial" w:hint="default"/>
        </w:rPr>
        <w:t>μ</w:t>
      </w:r>
      <w:r>
        <w:rPr>
          <w:rFonts w:ascii="Arial" w:hAnsi="Arial" w:cs="Arial" w:eastAsia="Arial" w:hint="default"/>
          <w:spacing w:val="33"/>
        </w:rPr>
        <w:t> </w:t>
      </w:r>
      <w:r>
        <w:rPr>
          <w:rFonts w:ascii="宋体" w:hAnsi="宋体" w:cs="宋体" w:eastAsia="宋体" w:hint="default"/>
        </w:rPr>
        <w:t>m</w:t>
      </w:r>
      <w:r>
        <w:rPr/>
        <w:t>之间高低孔隙率隔膜产品，并具备可持续、可为客户定制规 </w:t>
      </w:r>
      <w:r>
        <w:rPr>
          <w:spacing w:val="-1"/>
        </w:rPr>
        <w:t>格型号的研发能力；开发出</w:t>
      </w:r>
      <w:r>
        <w:rPr>
          <w:rFonts w:ascii="宋体" w:hAnsi="宋体" w:cs="宋体" w:eastAsia="宋体" w:hint="default"/>
          <w:spacing w:val="-1"/>
        </w:rPr>
        <w:t>10</w:t>
      </w:r>
      <w:r>
        <w:rPr>
          <w:spacing w:val="-1"/>
        </w:rPr>
        <w:t>多种涂覆隔膜型号，涂覆方式覆盖单面涂覆、双面涂覆、三层涂覆产品，涂</w:t>
      </w:r>
      <w:r>
        <w:rPr>
          <w:spacing w:val="-84"/>
        </w:rPr>
        <w:t> </w:t>
      </w:r>
      <w:r>
        <w:rPr>
          <w:spacing w:val="-84"/>
        </w:rPr>
      </w:r>
      <w:r>
        <w:rPr>
          <w:spacing w:val="-1"/>
        </w:rPr>
        <w:t>覆浆料包括氧化铝材料、勃姆石材料、</w:t>
      </w:r>
      <w:r>
        <w:rPr>
          <w:rFonts w:ascii="宋体" w:hAnsi="宋体" w:cs="宋体" w:eastAsia="宋体" w:hint="default"/>
          <w:spacing w:val="-1"/>
        </w:rPr>
        <w:t>PVDF</w:t>
      </w:r>
      <w:r>
        <w:rPr>
          <w:spacing w:val="-1"/>
        </w:rPr>
        <w:t>等，并具备可根据客户工艺的要求研发出相应的涂覆隔膜产品</w:t>
      </w:r>
      <w:r>
        <w:rPr>
          <w:spacing w:val="-81"/>
        </w:rPr>
        <w:t> </w:t>
      </w:r>
      <w:r>
        <w:rPr>
          <w:spacing w:val="-81"/>
        </w:rPr>
      </w:r>
      <w:r>
        <w:rPr/>
        <w:t>的能力。</w:t>
      </w:r>
    </w:p>
    <w:p>
      <w:pPr>
        <w:pStyle w:val="BodyText"/>
        <w:spacing w:line="408" w:lineRule="auto" w:before="48"/>
        <w:ind w:left="574" w:right="0" w:firstLine="1"/>
        <w:jc w:val="left"/>
      </w:pPr>
      <w:r>
        <w:rPr/>
        <w:t>（</w:t>
      </w:r>
      <w:r>
        <w:rPr>
          <w:rFonts w:ascii="宋体" w:hAnsi="宋体" w:cs="宋体" w:eastAsia="宋体" w:hint="default"/>
        </w:rPr>
        <w:t>2</w:t>
      </w:r>
      <w:r>
        <w:rPr/>
        <w:t>）经营模式 </w:t>
      </w:r>
      <w:r>
        <w:rPr>
          <w:spacing w:val="-1"/>
        </w:rPr>
        <w:t>公司生产模式一般为“以销定产”。销售模式，公司主要采取直接销售和代理销售相结合的模式进行</w:t>
      </w:r>
    </w:p>
    <w:p>
      <w:pPr>
        <w:pStyle w:val="BodyText"/>
        <w:spacing w:line="408" w:lineRule="auto"/>
        <w:ind w:right="1023"/>
        <w:jc w:val="left"/>
      </w:pPr>
      <w:r>
        <w:rPr>
          <w:spacing w:val="-3"/>
        </w:rPr>
        <w:t>产品销售，公司与主要客户建立长期、稳定的合作关系，如天津力神电池股份有限公司等以直销方式为主，</w:t>
      </w:r>
      <w:r>
        <w:rPr>
          <w:spacing w:val="-90"/>
        </w:rPr>
        <w:t> </w:t>
      </w:r>
      <w:r>
        <w:rPr>
          <w:spacing w:val="-90"/>
        </w:rPr>
      </w:r>
      <w:r>
        <w:rPr/>
        <w:t>小型客户或者新产品在客户认证期间以代理销售为辅。</w:t>
      </w:r>
    </w:p>
    <w:p>
      <w:pPr>
        <w:pStyle w:val="BodyText"/>
        <w:spacing w:line="408" w:lineRule="auto"/>
        <w:ind w:left="574" w:right="0"/>
        <w:jc w:val="left"/>
      </w:pPr>
      <w:r>
        <w:rPr/>
        <w:t>（</w:t>
      </w:r>
      <w:r>
        <w:rPr>
          <w:rFonts w:ascii="宋体" w:hAnsi="宋体" w:cs="宋体" w:eastAsia="宋体" w:hint="default"/>
        </w:rPr>
        <w:t>3</w:t>
      </w:r>
      <w:r>
        <w:rPr/>
        <w:t>）行业发展情况及趋势 </w:t>
      </w:r>
      <w:r>
        <w:rPr>
          <w:spacing w:val="-1"/>
        </w:rPr>
        <w:t>公司所属行业为锂离子电池隔膜行业，属于新能源、新材料、新能源汽车领域重点发展的关键材料行</w:t>
      </w:r>
    </w:p>
    <w:p>
      <w:pPr>
        <w:pStyle w:val="BodyText"/>
        <w:spacing w:line="408" w:lineRule="auto"/>
        <w:ind w:right="1130"/>
        <w:jc w:val="both"/>
      </w:pPr>
      <w:r>
        <w:rPr>
          <w:spacing w:val="-1"/>
        </w:rPr>
        <w:t>业。在新能源汽车领域，锂离子电池隔膜属于国家鼓励发展的电池配套材料，符合国家《当前优先发展的</w:t>
      </w:r>
      <w:r>
        <w:rPr>
          <w:spacing w:val="-86"/>
        </w:rPr>
        <w:t> </w:t>
      </w:r>
      <w:r>
        <w:rPr>
          <w:spacing w:val="-86"/>
        </w:rPr>
      </w:r>
      <w:r>
        <w:rPr/>
        <w:t>高技术产业化重点领域指南》，同时属于“国家中长期科学和技术发展规划纲要（</w:t>
      </w:r>
      <w:r>
        <w:rPr>
          <w:rFonts w:ascii="宋体" w:hAnsi="宋体" w:cs="宋体" w:eastAsia="宋体" w:hint="default"/>
        </w:rPr>
        <w:t>2006-2020</w:t>
      </w:r>
      <w:r>
        <w:rPr/>
        <w:t>年）</w:t>
      </w:r>
      <w:r>
        <w:rPr>
          <w:spacing w:val="-23"/>
        </w:rPr>
        <w:t> </w:t>
      </w:r>
      <w:r>
        <w:rPr/>
        <w:t>”中所</w:t>
      </w:r>
      <w:r>
        <w:rPr/>
        <w:t> </w:t>
      </w:r>
      <w:r>
        <w:rPr>
          <w:spacing w:val="-1"/>
        </w:rPr>
        <w:t>列的前沿技术第（</w:t>
      </w:r>
      <w:r>
        <w:rPr>
          <w:rFonts w:ascii="宋体" w:hAnsi="宋体" w:cs="宋体" w:eastAsia="宋体" w:hint="default"/>
          <w:spacing w:val="-1"/>
        </w:rPr>
        <w:t>11</w:t>
      </w:r>
      <w:r>
        <w:rPr>
          <w:spacing w:val="-1"/>
        </w:rPr>
        <w:t>）项：高效能源材料技术中的高效二次电池材料及关键技术专题；同时锂电池隔膜作</w:t>
      </w:r>
      <w:r>
        <w:rPr>
          <w:spacing w:val="-86"/>
        </w:rPr>
        <w:t> </w:t>
      </w:r>
      <w:r>
        <w:rPr>
          <w:spacing w:val="-86"/>
        </w:rPr>
      </w:r>
      <w:r>
        <w:rPr/>
        <w:t>为新能源汽车三大核心零部件——动力电池的关键内层组件，处于整个新能源汽车产业的上游。</w:t>
      </w:r>
    </w:p>
    <w:p>
      <w:pPr>
        <w:pStyle w:val="BodyText"/>
        <w:spacing w:line="240" w:lineRule="auto"/>
        <w:ind w:left="636" w:right="0"/>
        <w:jc w:val="left"/>
      </w:pPr>
      <w:r>
        <w:rPr/>
        <w:t>近年来新能源汽车产销呈现出爆发性增长态势，极大提升动力电池的装机量，并带动锂电池隔膜的需</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求。</w:t>
      </w:r>
    </w:p>
    <w:p>
      <w:pPr>
        <w:spacing w:line="240" w:lineRule="auto" w:before="10"/>
        <w:rPr>
          <w:rFonts w:ascii="宋体" w:hAnsi="宋体" w:cs="宋体" w:eastAsia="宋体" w:hint="default"/>
          <w:sz w:val="14"/>
          <w:szCs w:val="14"/>
        </w:rPr>
      </w:pPr>
    </w:p>
    <w:p>
      <w:pPr>
        <w:pStyle w:val="BodyText"/>
        <w:spacing w:line="408" w:lineRule="auto" w:before="0"/>
        <w:ind w:right="1130" w:firstLine="482"/>
        <w:jc w:val="both"/>
      </w:pPr>
      <w:r>
        <w:rPr>
          <w:spacing w:val="-2"/>
        </w:rPr>
        <w:t>在国内当前隔膜市场，主要呈现国外、国内厂商共存的的市场竞争格局，国内隔膜行业经过近几年的</w:t>
      </w:r>
      <w:r>
        <w:rPr/>
        <w:t> </w:t>
      </w:r>
      <w:r>
        <w:rPr>
          <w:spacing w:val="-1"/>
        </w:rPr>
        <w:t>快速发展，产能的不断扩张，技术的不断创新，开始不断蚕食国外隔膜厂商在国内的市场份额，国外隔膜</w:t>
      </w:r>
      <w:r>
        <w:rPr>
          <w:spacing w:val="-86"/>
        </w:rPr>
        <w:t> </w:t>
      </w:r>
      <w:r>
        <w:rPr>
          <w:spacing w:val="-86"/>
        </w:rPr>
      </w:r>
      <w:r>
        <w:rPr>
          <w:spacing w:val="-1"/>
        </w:rPr>
        <w:t>厂商在国内的市场份额在逐渐的缩小，且随着国际大型电池生产商不断在中国扩产，国内锂电池隔膜的市</w:t>
      </w:r>
      <w:r>
        <w:rPr>
          <w:spacing w:val="-81"/>
        </w:rPr>
        <w:t> </w:t>
      </w:r>
      <w:r>
        <w:rPr>
          <w:spacing w:val="-81"/>
        </w:rPr>
      </w:r>
      <w:r>
        <w:rPr/>
        <w:t>场需求量将持续增加。</w:t>
      </w:r>
    </w:p>
    <w:p>
      <w:pPr>
        <w:pStyle w:val="BodyText"/>
        <w:spacing w:line="444" w:lineRule="auto"/>
        <w:ind w:left="574" w:right="0" w:firstLine="62"/>
        <w:jc w:val="left"/>
      </w:pPr>
      <w:r>
        <w:rPr/>
        <w:t>（</w:t>
      </w:r>
      <w:r>
        <w:rPr>
          <w:rFonts w:ascii="宋体" w:hAnsi="宋体" w:cs="宋体" w:eastAsia="宋体" w:hint="default"/>
        </w:rPr>
        <w:t>4</w:t>
      </w:r>
      <w:r>
        <w:rPr/>
        <w:t>）所处行业地位 </w:t>
      </w:r>
      <w:r>
        <w:rPr>
          <w:spacing w:val="-1"/>
        </w:rPr>
        <w:t>辽源鸿图在国内锂电池隔膜行业是国内较早从事高端湿法锂离子电池隔膜研发和生产的企业。经过多</w:t>
      </w:r>
    </w:p>
    <w:p>
      <w:pPr>
        <w:spacing w:after="0" w:line="44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年来的发展，公司已经掌握了湿法锂电池隔膜从生产线设计、设备调试、产品研发到生产的技术，拥有一</w:t>
      </w:r>
      <w:r>
        <w:rPr>
          <w:spacing w:val="-86"/>
        </w:rPr>
        <w:t> </w:t>
      </w:r>
      <w:r>
        <w:rPr>
          <w:spacing w:val="-86"/>
        </w:rPr>
      </w:r>
      <w:r>
        <w:rPr>
          <w:spacing w:val="-1"/>
        </w:rPr>
        <w:t>系列的自主知识产权。公司通过多年来的新产品研发，成为较早替代进口产品的锂电池隔膜生产企业，且</w:t>
      </w:r>
      <w:r>
        <w:rPr>
          <w:spacing w:val="-83"/>
        </w:rPr>
        <w:t> </w:t>
      </w:r>
      <w:r>
        <w:rPr>
          <w:spacing w:val="-83"/>
        </w:rPr>
      </w:r>
      <w:r>
        <w:rPr>
          <w:spacing w:val="3"/>
        </w:rPr>
        <w:t>公司的工艺技术和产品质量管理水平不断的提升，公司锂电池隔膜及涂覆隔膜产业已经处于国内领先水</w:t>
      </w:r>
      <w:r>
        <w:rPr>
          <w:spacing w:val="-82"/>
        </w:rPr>
        <w:t> </w:t>
      </w:r>
      <w:r>
        <w:rPr>
          <w:spacing w:val="-82"/>
        </w:rPr>
      </w:r>
      <w:r>
        <w:rPr>
          <w:spacing w:val="-1"/>
        </w:rPr>
        <w:t>平。目前，公司锂离子电池隔膜的设计开发能力，产品制备技术和产品性能指标等整体技术水平在国内锂</w:t>
      </w:r>
      <w:r>
        <w:rPr>
          <w:spacing w:val="-83"/>
        </w:rPr>
        <w:t> </w:t>
      </w:r>
      <w:r>
        <w:rPr>
          <w:spacing w:val="-83"/>
        </w:rPr>
      </w:r>
      <w:r>
        <w:rPr/>
        <w:t>离子电池隔膜行业处于领先地位。</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163.66%</w:t>
            </w:r>
            <w:r>
              <w:rPr>
                <w:rFonts w:ascii="宋体" w:hAnsi="宋体" w:cs="宋体" w:eastAsia="宋体" w:hint="default"/>
                <w:sz w:val="18"/>
                <w:szCs w:val="18"/>
              </w:rPr>
              <w:t>，主要系合并辽源鸿图增加固定资产净额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41,227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78"/>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130.17%</w:t>
            </w:r>
            <w:r>
              <w:rPr>
                <w:rFonts w:ascii="宋体" w:hAnsi="宋体" w:cs="宋体" w:eastAsia="宋体" w:hint="default"/>
                <w:sz w:val="18"/>
                <w:szCs w:val="18"/>
              </w:rPr>
              <w:t>，主要系湖州金冠取得土地使用权增加无形资产净额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元，合并辽源鸿图增加无形资产净额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626.60%</w:t>
            </w:r>
            <w:r>
              <w:rPr>
                <w:rFonts w:ascii="宋体" w:hAnsi="宋体" w:cs="宋体" w:eastAsia="宋体" w:hint="default"/>
                <w:sz w:val="18"/>
                <w:szCs w:val="18"/>
              </w:rPr>
              <w:t>，主要系合并辽源鸿图增加在建工程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20,660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主要系根据《业绩承诺及补偿协议》确认的补偿义务人应补偿的股份价值</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较年初增长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44.92%</w:t>
            </w:r>
            <w:r>
              <w:rPr>
                <w:rFonts w:ascii="宋体" w:hAnsi="宋体" w:cs="宋体" w:eastAsia="宋体" w:hint="default"/>
                <w:spacing w:val="-90"/>
                <w:sz w:val="18"/>
                <w:szCs w:val="18"/>
              </w:rPr>
              <w:t>，</w:t>
            </w:r>
            <w:r>
              <w:rPr>
                <w:rFonts w:ascii="宋体" w:hAnsi="宋体" w:cs="宋体" w:eastAsia="宋体" w:hint="default"/>
                <w:sz w:val="18"/>
                <w:szCs w:val="18"/>
              </w:rPr>
              <w:t>主要系合并辽源鸿图增加应收票据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3,589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应收账款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17,097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万元，南京能瑞增加应收票据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48.94%</w:t>
            </w:r>
            <w:r>
              <w:rPr>
                <w:rFonts w:ascii="宋体" w:hAnsi="宋体" w:cs="宋体" w:eastAsia="宋体" w:hint="default"/>
                <w:sz w:val="18"/>
                <w:szCs w:val="18"/>
              </w:rPr>
              <w:t>，主要系期末保证金较年初减少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49.74%</w:t>
            </w:r>
            <w:r>
              <w:rPr>
                <w:rFonts w:ascii="宋体" w:hAnsi="宋体" w:cs="宋体" w:eastAsia="宋体" w:hint="default"/>
                <w:sz w:val="18"/>
                <w:szCs w:val="18"/>
              </w:rPr>
              <w:t>，主要系合并辽源鸿图增加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万元，年初理财产品到期赎回</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主要系子公司增加对外投资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44,746.94%</w:t>
            </w:r>
            <w:r>
              <w:rPr>
                <w:rFonts w:ascii="宋体" w:hAnsi="宋体" w:cs="宋体" w:eastAsia="宋体" w:hint="default"/>
                <w:sz w:val="18"/>
                <w:szCs w:val="18"/>
              </w:rPr>
              <w:t>，主要系子公司发生充电场站硬化、移树费用及办公室装修 费用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91.89%</w:t>
            </w:r>
            <w:r>
              <w:rPr>
                <w:rFonts w:ascii="宋体" w:hAnsi="宋体" w:cs="宋体" w:eastAsia="宋体" w:hint="default"/>
                <w:sz w:val="18"/>
                <w:szCs w:val="18"/>
              </w:rPr>
              <w:t>，主要系收购辽源鸿图增加商誉及本年计提商誉减值所致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77"/>
        <w:ind w:left="576" w:right="0"/>
        <w:jc w:val="left"/>
      </w:pPr>
      <w:r>
        <w:rPr>
          <w:rFonts w:ascii="宋体" w:hAnsi="宋体" w:cs="宋体" w:eastAsia="宋体" w:hint="default"/>
        </w:rPr>
        <w:t>1</w:t>
      </w:r>
      <w:r>
        <w:rPr/>
        <w:t>、产品与技术创新优势</w:t>
      </w:r>
    </w:p>
    <w:p>
      <w:pPr>
        <w:spacing w:line="240" w:lineRule="auto" w:before="10"/>
        <w:rPr>
          <w:rFonts w:ascii="宋体" w:hAnsi="宋体" w:cs="宋体" w:eastAsia="宋体" w:hint="default"/>
          <w:sz w:val="14"/>
          <w:szCs w:val="14"/>
        </w:rPr>
      </w:pPr>
    </w:p>
    <w:p>
      <w:pPr>
        <w:pStyle w:val="BodyText"/>
        <w:spacing w:line="240" w:lineRule="auto" w:before="0"/>
        <w:ind w:left="576" w:right="0"/>
        <w:jc w:val="left"/>
      </w:pPr>
      <w:r>
        <w:rPr/>
        <w:t>（</w:t>
      </w:r>
      <w:r>
        <w:rPr>
          <w:rFonts w:ascii="宋体" w:hAnsi="宋体" w:cs="宋体" w:eastAsia="宋体" w:hint="default"/>
        </w:rPr>
        <w:t>1</w:t>
      </w:r>
      <w:r>
        <w:rPr/>
        <w:t>）智能电气成套开关设备：实现设备全生命周期寿命监测、产品高度智能化</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6" w:right="0"/>
        <w:jc w:val="left"/>
      </w:pPr>
      <w:r>
        <w:rPr/>
        <w:t>本报告期内，公司在配电开关控制设备自主研发方面持续投入，主要取得了以下进展：</w:t>
      </w:r>
    </w:p>
    <w:p>
      <w:pPr>
        <w:spacing w:line="240" w:lineRule="auto" w:before="10"/>
        <w:rPr>
          <w:rFonts w:ascii="宋体" w:hAnsi="宋体" w:cs="宋体" w:eastAsia="宋体" w:hint="default"/>
          <w:sz w:val="14"/>
          <w:szCs w:val="14"/>
        </w:rPr>
      </w:pPr>
    </w:p>
    <w:p>
      <w:pPr>
        <w:pStyle w:val="BodyText"/>
        <w:spacing w:line="408" w:lineRule="auto" w:before="0"/>
        <w:ind w:right="1133" w:firstLine="422"/>
        <w:jc w:val="both"/>
      </w:pPr>
      <w:r>
        <w:rPr/>
        <w:t>①</w:t>
      </w:r>
      <w:r>
        <w:rPr>
          <w:spacing w:val="61"/>
        </w:rPr>
        <w:t> </w:t>
      </w:r>
      <w:r>
        <w:rPr/>
        <w:t>核心技术方面：重点突破了一二次系统高度融合、集约式智能化控制、即插即用技术、在线监测</w:t>
      </w:r>
      <w:r>
        <w:rPr/>
        <w:t> </w:t>
      </w:r>
      <w:r>
        <w:rPr>
          <w:spacing w:val="-1"/>
        </w:rPr>
        <w:t>技术，并已开始对产品进行全生命周期寿命监测、故障预判、用户便捷式产品管理、大电流温升抑制、产</w:t>
      </w:r>
      <w:r>
        <w:rPr>
          <w:spacing w:val="-83"/>
        </w:rPr>
        <w:t> </w:t>
      </w:r>
      <w:r>
        <w:rPr>
          <w:spacing w:val="-83"/>
        </w:rPr>
      </w:r>
      <w:r>
        <w:rPr/>
        <w:t>品生命</w:t>
      </w:r>
      <w:r>
        <w:rPr>
          <w:rFonts w:ascii="宋体" w:hAnsi="宋体" w:cs="宋体" w:eastAsia="宋体" w:hint="default"/>
        </w:rPr>
        <w:t>DNA</w:t>
      </w:r>
      <w:r>
        <w:rPr/>
        <w:t>在线提取以及凝露控制等技术的应用。</w:t>
      </w:r>
    </w:p>
    <w:p>
      <w:pPr>
        <w:pStyle w:val="BodyText"/>
        <w:spacing w:line="408" w:lineRule="auto"/>
        <w:ind w:right="1131" w:firstLine="422"/>
        <w:jc w:val="both"/>
      </w:pPr>
      <w:r>
        <w:rPr/>
        <w:t>②</w:t>
      </w:r>
      <w:r>
        <w:rPr>
          <w:spacing w:val="60"/>
        </w:rPr>
        <w:t> </w:t>
      </w:r>
      <w:r>
        <w:rPr/>
        <w:t>在智慧工控能效优化领域：公司通过高效的能效管理系统解决方案建立一种可持续、更智能化、</w:t>
      </w:r>
      <w:r>
        <w:rPr/>
        <w:t> </w:t>
      </w:r>
      <w:r>
        <w:rPr>
          <w:spacing w:val="-1"/>
        </w:rPr>
        <w:t>支持数字化技术的工控设施集群，在为设备提供稳定电源的基础上实现能耗统计、能源平衡分析、能效分</w:t>
      </w:r>
      <w:r>
        <w:rPr>
          <w:spacing w:val="-83"/>
        </w:rPr>
        <w:t> </w:t>
      </w:r>
      <w:r>
        <w:rPr>
          <w:spacing w:val="-83"/>
        </w:rPr>
      </w:r>
      <w:r>
        <w:rPr>
          <w:spacing w:val="-1"/>
        </w:rPr>
        <w:t>析、对标分析、能耗预测、能耗预警、考核管理、能源成本核算等功能。通过节能决策专家系统，实现能</w:t>
      </w:r>
      <w:r>
        <w:rPr>
          <w:spacing w:val="-85"/>
        </w:rPr>
        <w:t> </w:t>
      </w:r>
      <w:r>
        <w:rPr>
          <w:spacing w:val="-85"/>
        </w:rPr>
      </w:r>
      <w:r>
        <w:rPr/>
        <w:t>源系统优化运行。</w:t>
      </w:r>
    </w:p>
    <w:p>
      <w:pPr>
        <w:pStyle w:val="BodyText"/>
        <w:spacing w:line="408" w:lineRule="auto"/>
        <w:ind w:right="1131" w:firstLine="422"/>
        <w:jc w:val="both"/>
      </w:pPr>
      <w:r>
        <w:rPr/>
        <w:t>③</w:t>
      </w:r>
      <w:r>
        <w:rPr>
          <w:spacing w:val="60"/>
        </w:rPr>
        <w:t> </w:t>
      </w:r>
      <w:r>
        <w:rPr/>
        <w:t>在智慧企业能效优化领域：针对企业及用户公司、工业园区和行政区域提供能源管理系统，提供</w:t>
      </w:r>
      <w:r>
        <w:rPr/>
        <w:t> </w:t>
      </w:r>
      <w:r>
        <w:rPr>
          <w:spacing w:val="-1"/>
        </w:rPr>
        <w:t>了基于云计算的分布式解决方案，通过互联网实现在线技术支持、远程咨询及监控、便捷维护和系统运营</w:t>
      </w:r>
      <w:r>
        <w:rPr>
          <w:spacing w:val="-83"/>
        </w:rPr>
        <w:t> </w:t>
      </w:r>
      <w:r>
        <w:rPr>
          <w:spacing w:val="-83"/>
        </w:rPr>
      </w:r>
      <w:r>
        <w:rPr/>
        <w:t>服务，有效提高了企业能源管理水平，使能源变的更高效，达到能效优化</w:t>
      </w:r>
      <w:r>
        <w:rPr>
          <w:rFonts w:ascii="宋体" w:hAnsi="宋体" w:cs="宋体" w:eastAsia="宋体" w:hint="default"/>
        </w:rPr>
        <w:t>5~15%</w:t>
      </w:r>
      <w:r>
        <w:rPr/>
        <w:t>并实现绩效可视，为企业</w:t>
      </w:r>
      <w:r>
        <w:rPr>
          <w:spacing w:val="-29"/>
        </w:rPr>
        <w:t> </w:t>
      </w:r>
      <w:r>
        <w:rPr>
          <w:spacing w:val="-29"/>
        </w:rPr>
      </w:r>
      <w:r>
        <w:rPr/>
        <w:t>低碳经营、绿色发展提供支持和有力保障。</w:t>
      </w:r>
    </w:p>
    <w:p>
      <w:pPr>
        <w:pStyle w:val="BodyText"/>
        <w:spacing w:line="408" w:lineRule="auto"/>
        <w:ind w:right="1139" w:firstLine="422"/>
        <w:jc w:val="both"/>
      </w:pPr>
      <w:r>
        <w:rPr/>
        <w:t>④</w:t>
      </w:r>
      <w:r>
        <w:rPr>
          <w:spacing w:val="64"/>
        </w:rPr>
        <w:t> </w:t>
      </w:r>
      <w:r>
        <w:rPr/>
        <w:t>公司不断进行技术创新研发、引入新的生产方式，包括原材料，能源、设备、产品等有形创新，</w:t>
      </w:r>
      <w:r>
        <w:rPr/>
        <w:t> 也包括工艺程序、操作方法的改进等无形创新改进。</w:t>
      </w:r>
    </w:p>
    <w:p>
      <w:pPr>
        <w:pStyle w:val="BodyText"/>
        <w:spacing w:line="408" w:lineRule="auto"/>
        <w:ind w:right="1110" w:firstLine="422"/>
        <w:jc w:val="both"/>
      </w:pPr>
      <w:r>
        <w:rPr/>
        <w:t>⑤</w:t>
      </w:r>
      <w:r>
        <w:rPr>
          <w:spacing w:val="52"/>
        </w:rPr>
        <w:t> </w:t>
      </w:r>
      <w:r>
        <w:rPr/>
        <w:t>此外，公司致力于将电气化、自动化、数字化的力量融入到各产品族群及各行各业，通过一系列</w:t>
      </w:r>
      <w:r>
        <w:rPr/>
        <w:t> 技术融入与革新，使产品完美契合用户需求，解决用户存在的困扰，为用户提供具有针对性的技术保障。</w:t>
      </w:r>
    </w:p>
    <w:p>
      <w:pPr>
        <w:pStyle w:val="BodyText"/>
        <w:spacing w:line="408" w:lineRule="auto"/>
        <w:ind w:right="1139" w:firstLine="422"/>
        <w:jc w:val="both"/>
      </w:pPr>
      <w:r>
        <w:rPr/>
        <w:t>（</w:t>
      </w:r>
      <w:r>
        <w:rPr>
          <w:rFonts w:ascii="宋体" w:hAnsi="宋体" w:cs="宋体" w:eastAsia="宋体" w:hint="default"/>
        </w:rPr>
        <w:t>2</w:t>
      </w:r>
      <w:r>
        <w:rPr/>
        <w:t>）智能电表、用电信息采集系统：研发基于物联网通信技术的智能互联产品，构建领先的泛在电 力物联网</w:t>
      </w:r>
    </w:p>
    <w:p>
      <w:pPr>
        <w:pStyle w:val="BodyText"/>
        <w:spacing w:line="408" w:lineRule="auto"/>
        <w:ind w:right="1132" w:firstLine="422"/>
        <w:jc w:val="both"/>
      </w:pPr>
      <w:r>
        <w:rPr>
          <w:spacing w:val="-1"/>
        </w:rPr>
        <w:t>子公司南京能瑞作为全国主流用电信息采集系统供应商，公司自</w:t>
      </w:r>
      <w:r>
        <w:rPr>
          <w:rFonts w:ascii="宋体" w:hAnsi="宋体" w:cs="宋体" w:eastAsia="宋体" w:hint="default"/>
          <w:spacing w:val="-1"/>
        </w:rPr>
        <w:t>2012</w:t>
      </w:r>
      <w:r>
        <w:rPr>
          <w:spacing w:val="-1"/>
        </w:rPr>
        <w:t>年连续被认定为国家高新技术企</w:t>
      </w:r>
      <w:r>
        <w:rPr/>
        <w:t> </w:t>
      </w:r>
      <w:r>
        <w:rPr>
          <w:spacing w:val="-1"/>
        </w:rPr>
        <w:t>业，</w:t>
      </w:r>
      <w:r>
        <w:rPr>
          <w:rFonts w:ascii="宋体" w:hAnsi="宋体" w:cs="宋体" w:eastAsia="宋体" w:hint="default"/>
          <w:spacing w:val="-1"/>
        </w:rPr>
        <w:t>2013</w:t>
      </w:r>
      <w:r>
        <w:rPr>
          <w:spacing w:val="-1"/>
        </w:rPr>
        <w:t>年经江苏省科技厅认定为“江苏省智能电表及用电信息采集系统工程技术研究中心”，</w:t>
      </w:r>
      <w:r>
        <w:rPr>
          <w:rFonts w:ascii="宋体" w:hAnsi="宋体" w:cs="宋体" w:eastAsia="宋体" w:hint="default"/>
          <w:spacing w:val="-1"/>
        </w:rPr>
        <w:t>2014</w:t>
      </w:r>
      <w:r>
        <w:rPr>
          <w:spacing w:val="-1"/>
        </w:rPr>
        <w:t>年经</w:t>
      </w:r>
      <w:r>
        <w:rPr>
          <w:spacing w:val="-84"/>
        </w:rPr>
        <w:t> </w:t>
      </w:r>
      <w:r>
        <w:rPr>
          <w:spacing w:val="-1"/>
        </w:rPr>
        <w:t>江苏省科技厅批准，与南京大学合作成立“江苏省研究生工作站”，并经江苏省经信委认定为“江苏省信</w:t>
      </w:r>
      <w:r>
        <w:rPr>
          <w:spacing w:val="-82"/>
        </w:rPr>
        <w:t> </w:t>
      </w:r>
      <w:r>
        <w:rPr>
          <w:spacing w:val="-82"/>
        </w:rPr>
      </w:r>
      <w:r>
        <w:rPr/>
        <w:t>息化与工业化融合转型升级示范企业”，</w:t>
      </w:r>
      <w:r>
        <w:rPr>
          <w:rFonts w:ascii="宋体" w:hAnsi="宋体" w:cs="宋体" w:eastAsia="宋体" w:hint="default"/>
        </w:rPr>
        <w:t>2016</w:t>
      </w:r>
      <w:r>
        <w:rPr/>
        <w:t>年经江苏省经信委认定为“江苏省认定企业技术中心”。</w:t>
      </w:r>
    </w:p>
    <w:p>
      <w:pPr>
        <w:pStyle w:val="BodyText"/>
        <w:spacing w:line="408" w:lineRule="auto"/>
        <w:ind w:right="1110" w:firstLine="422"/>
        <w:jc w:val="left"/>
      </w:pPr>
      <w:r>
        <w:rPr>
          <w:spacing w:val="-1"/>
        </w:rPr>
        <w:t>截至</w:t>
      </w:r>
      <w:r>
        <w:rPr>
          <w:rFonts w:ascii="宋体" w:hAnsi="宋体" w:cs="宋体" w:eastAsia="宋体" w:hint="default"/>
          <w:spacing w:val="-1"/>
        </w:rPr>
        <w:t>2018</w:t>
      </w:r>
      <w:r>
        <w:rPr>
          <w:spacing w:val="-1"/>
        </w:rPr>
        <w:t>年末，公司具有在全国</w:t>
      </w:r>
      <w:r>
        <w:rPr>
          <w:rFonts w:ascii="宋体" w:hAnsi="宋体" w:cs="宋体" w:eastAsia="宋体" w:hint="default"/>
          <w:spacing w:val="-1"/>
        </w:rPr>
        <w:t>2700</w:t>
      </w:r>
      <w:r>
        <w:rPr>
          <w:spacing w:val="-1"/>
        </w:rPr>
        <w:t>万用户电能智能信息数据采集的技术实力和优势，并在此基础上</w:t>
      </w:r>
      <w:r>
        <w:rPr/>
        <w:t> 构建了泛在电力物联网</w:t>
      </w:r>
      <w:r>
        <w:rPr>
          <w:rFonts w:ascii="宋体" w:hAnsi="宋体" w:cs="宋体" w:eastAsia="宋体" w:hint="default"/>
        </w:rPr>
        <w:t>2.0</w:t>
      </w:r>
      <w:r>
        <w:rPr/>
        <w:t>解决方案，实现电厂生产设备的全程监控，让配电网络更智能，变电设备巡检 </w:t>
      </w:r>
      <w:r>
        <w:rPr>
          <w:spacing w:val="-1"/>
        </w:rPr>
        <w:t>更便捷，助力建设坚强智能电网。此外，公司高度重视电力系统智能化趋势，当前智能电表及用电信息采</w:t>
      </w:r>
      <w:r>
        <w:rPr>
          <w:spacing w:val="-86"/>
        </w:rPr>
        <w:t> </w:t>
      </w:r>
      <w:r>
        <w:rPr>
          <w:spacing w:val="-86"/>
        </w:rPr>
      </w:r>
      <w:r>
        <w:rPr/>
        <w:t>集传感器已全面支持传统的移动互联通讯技术及面向偏远山区支持北斗卫星通信传输技术。在此基础上， </w:t>
      </w:r>
      <w:r>
        <w:rPr>
          <w:spacing w:val="-1"/>
        </w:rPr>
        <w:t>公司研发的基于</w:t>
      </w:r>
      <w:r>
        <w:rPr>
          <w:rFonts w:ascii="宋体" w:hAnsi="宋体" w:cs="宋体" w:eastAsia="宋体" w:hint="default"/>
          <w:spacing w:val="-1"/>
        </w:rPr>
        <w:t>NB-IOT</w:t>
      </w:r>
      <w:r>
        <w:rPr>
          <w:spacing w:val="-1"/>
        </w:rPr>
        <w:t>、</w:t>
      </w:r>
      <w:r>
        <w:rPr>
          <w:rFonts w:ascii="宋体" w:hAnsi="宋体" w:cs="宋体" w:eastAsia="宋体" w:hint="default"/>
          <w:spacing w:val="-1"/>
        </w:rPr>
        <w:t>LoRa</w:t>
      </w:r>
      <w:r>
        <w:rPr>
          <w:spacing w:val="-1"/>
        </w:rPr>
        <w:t>、</w:t>
      </w:r>
      <w:r>
        <w:rPr>
          <w:rFonts w:ascii="宋体" w:hAnsi="宋体" w:cs="宋体" w:eastAsia="宋体" w:hint="default"/>
          <w:spacing w:val="-1"/>
        </w:rPr>
        <w:t>HPLC</w:t>
      </w:r>
      <w:r>
        <w:rPr>
          <w:spacing w:val="-1"/>
        </w:rPr>
        <w:t>物联网通信技术的智能电表、采集传感器，让智能电表及用电信息采</w:t>
      </w:r>
      <w:r>
        <w:rPr>
          <w:spacing w:val="-80"/>
        </w:rPr>
        <w:t> </w:t>
      </w:r>
      <w:r>
        <w:rPr>
          <w:spacing w:val="-80"/>
        </w:rPr>
      </w:r>
      <w:r>
        <w:rPr/>
        <w:t>集传感器以更低功耗、更安全及稳健的方式实现智能互联。</w:t>
      </w:r>
    </w:p>
    <w:p>
      <w:pPr>
        <w:pStyle w:val="BodyText"/>
        <w:spacing w:line="408" w:lineRule="auto"/>
        <w:ind w:left="576" w:right="1090"/>
        <w:jc w:val="left"/>
      </w:pPr>
      <w:r>
        <w:rPr/>
        <w:t>（</w:t>
      </w:r>
      <w:r>
        <w:rPr>
          <w:rFonts w:ascii="宋体" w:hAnsi="宋体" w:cs="宋体" w:eastAsia="宋体" w:hint="default"/>
        </w:rPr>
        <w:t>3</w:t>
      </w:r>
      <w:r>
        <w:rPr/>
        <w:t>）新能源充电桩业务：领先的智慧管理云平台及有序充电技术助力充电桩运营智能化 在新能源充电桩产品技术领域，南京能瑞拥有核心技术包括：大功率快充技术、柔性智能充电技术、</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双向整流技术、充电桩自主诊断技术、互联网</w:t>
      </w:r>
      <w:r>
        <w:rPr>
          <w:rFonts w:ascii="宋体" w:hAnsi="宋体" w:cs="宋体" w:eastAsia="宋体" w:hint="default"/>
        </w:rPr>
        <w:t>+</w:t>
      </w:r>
      <w:r>
        <w:rPr/>
        <w:t>智能充电技术、双模融合通信及新一代微功率无线通信技</w:t>
      </w:r>
      <w:r>
        <w:rPr>
          <w:spacing w:val="-30"/>
        </w:rPr>
        <w:t> </w:t>
      </w:r>
      <w:r>
        <w:rPr>
          <w:spacing w:val="-30"/>
        </w:rPr>
      </w:r>
      <w:r>
        <w:rPr/>
        <w:t>术、宽动态范围测量技术等。</w:t>
      </w:r>
    </w:p>
    <w:p>
      <w:pPr>
        <w:pStyle w:val="BodyText"/>
        <w:spacing w:line="408" w:lineRule="auto"/>
        <w:ind w:right="1133" w:firstLine="422"/>
        <w:jc w:val="both"/>
      </w:pPr>
      <w:r>
        <w:rPr>
          <w:spacing w:val="-1"/>
        </w:rPr>
        <w:t>针对新能源汽车充电设施产品，公司通过自主研发的监控安全技术，对充电场站运营进行管控，大力</w:t>
      </w:r>
      <w:r>
        <w:rPr/>
        <w:t> 推进“互联网</w:t>
      </w:r>
      <w:r>
        <w:rPr>
          <w:rFonts w:ascii="宋体" w:hAnsi="宋体" w:cs="宋体" w:eastAsia="宋体" w:hint="default"/>
        </w:rPr>
        <w:t>+</w:t>
      </w:r>
      <w:r>
        <w:rPr/>
        <w:t>充电基础设施”，已率先对在南京市运营的</w:t>
      </w:r>
      <w:r>
        <w:rPr>
          <w:rFonts w:ascii="宋体" w:hAnsi="宋体" w:cs="宋体" w:eastAsia="宋体" w:hint="default"/>
        </w:rPr>
        <w:t>2000</w:t>
      </w:r>
      <w:r>
        <w:rPr/>
        <w:t>多台充电站桩利用统一管控的智慧管理云</w:t>
      </w:r>
      <w:r>
        <w:rPr>
          <w:spacing w:val="-32"/>
        </w:rPr>
        <w:t> </w:t>
      </w:r>
      <w:r>
        <w:rPr>
          <w:spacing w:val="-32"/>
        </w:rPr>
      </w:r>
      <w:r>
        <w:rPr>
          <w:spacing w:val="-1"/>
        </w:rPr>
        <w:t>平台（系统），对车桩充电过程进行实时监控，有关数据可在全省范围互联互通。提高了充电服务智能化</w:t>
      </w:r>
      <w:r>
        <w:rPr>
          <w:spacing w:val="-83"/>
        </w:rPr>
        <w:t> </w:t>
      </w:r>
      <w:r>
        <w:rPr>
          <w:spacing w:val="-83"/>
        </w:rPr>
      </w:r>
      <w:r>
        <w:rPr/>
        <w:t>水平，提升运营效率和用户体验，促进电动汽车与智能电网间能量和信息的双向互动。</w:t>
      </w:r>
    </w:p>
    <w:p>
      <w:pPr>
        <w:pStyle w:val="BodyText"/>
        <w:spacing w:line="408" w:lineRule="auto"/>
        <w:ind w:right="1109" w:firstLine="422"/>
        <w:jc w:val="both"/>
      </w:pPr>
      <w:r>
        <w:rPr/>
        <w:t>基于公司自主研发的充电桩云平台管理系统，所有厂家充电桩、新能源汽车、运营主体、客户群体、 </w:t>
      </w:r>
      <w:r>
        <w:rPr>
          <w:spacing w:val="-1"/>
        </w:rPr>
        <w:t>监管部门通过云平台实现互动，系统中的终端设备通过网络媒介与云平台数据中心实现数据交互，各级监</w:t>
      </w:r>
      <w:r>
        <w:rPr>
          <w:spacing w:val="-81"/>
        </w:rPr>
        <w:t> </w:t>
      </w:r>
      <w:r>
        <w:rPr>
          <w:spacing w:val="-81"/>
        </w:rPr>
      </w:r>
      <w:r>
        <w:rPr/>
        <w:t>控管理系统、分时租赁系统、充电服务系统以及运营主体和客户分别通过互联网和移动客户端</w:t>
      </w:r>
      <w:r>
        <w:rPr>
          <w:rFonts w:ascii="宋体" w:hAnsi="宋体" w:cs="宋体" w:eastAsia="宋体" w:hint="default"/>
        </w:rPr>
        <w:t>APP</w:t>
      </w:r>
      <w:r>
        <w:rPr/>
        <w:t>与云平</w:t>
      </w:r>
      <w:r>
        <w:rPr>
          <w:spacing w:val="-22"/>
        </w:rPr>
        <w:t> </w:t>
      </w:r>
      <w:r>
        <w:rPr/>
        <w:t>台数据中心实现数据交互，从而实现车、桩、人分别作为互联网中的一个终端实体，通过云平台系统</w:t>
      </w:r>
      <w:r>
        <w:rPr>
          <w:rFonts w:ascii="宋体" w:hAnsi="宋体" w:cs="宋体" w:eastAsia="宋体" w:hint="default"/>
        </w:rPr>
        <w:t>+</w:t>
      </w:r>
      <w:r>
        <w:rPr/>
        <w:t>互</w:t>
      </w:r>
      <w:r>
        <w:rPr>
          <w:spacing w:val="-24"/>
        </w:rPr>
        <w:t> </w:t>
      </w:r>
      <w:r>
        <w:rPr>
          <w:spacing w:val="-1"/>
        </w:rPr>
        <w:t>联网的形式融合到一起。平台触发、手机联动的故障运维作业，实现数据采集、集中监控、人员调度、检</w:t>
      </w:r>
      <w:r>
        <w:rPr>
          <w:spacing w:val="-83"/>
        </w:rPr>
        <w:t> </w:t>
      </w:r>
      <w:r>
        <w:rPr>
          <w:spacing w:val="-83"/>
        </w:rPr>
      </w:r>
      <w:r>
        <w:rPr>
          <w:spacing w:val="-1"/>
        </w:rPr>
        <w:t>修反馈四位一体，打造高效闭环的消缺联动体系，云平台为企业检修管理的在线监测、自动预警、智能调</w:t>
      </w:r>
      <w:r>
        <w:rPr>
          <w:spacing w:val="-86"/>
        </w:rPr>
        <w:t> </w:t>
      </w:r>
      <w:r>
        <w:rPr>
          <w:spacing w:val="-86"/>
        </w:rPr>
      </w:r>
      <w:r>
        <w:rPr/>
        <w:t>度、移动作业、及时抢修提供信息化支撑。</w:t>
      </w:r>
    </w:p>
    <w:p>
      <w:pPr>
        <w:pStyle w:val="BodyText"/>
        <w:spacing w:line="408" w:lineRule="auto"/>
        <w:ind w:right="1133" w:firstLine="422"/>
        <w:jc w:val="both"/>
      </w:pPr>
      <w:r>
        <w:rPr>
          <w:spacing w:val="-1"/>
        </w:rPr>
        <w:t>此外，面向充电桩智能物联趋势，公司正在开展有序充电技术的研发并取得了初步的进展，公司将继</w:t>
      </w:r>
      <w:r>
        <w:rPr/>
        <w:t> 续加大研发投入，实现产品技术的持续升级。</w:t>
      </w:r>
    </w:p>
    <w:p>
      <w:pPr>
        <w:pStyle w:val="BodyText"/>
        <w:spacing w:line="408" w:lineRule="auto"/>
        <w:ind w:left="576" w:right="0"/>
        <w:jc w:val="left"/>
      </w:pPr>
      <w:r>
        <w:rPr/>
        <w:t>（</w:t>
      </w:r>
      <w:r>
        <w:rPr>
          <w:rFonts w:ascii="宋体" w:hAnsi="宋体" w:cs="宋体" w:eastAsia="宋体" w:hint="default"/>
        </w:rPr>
        <w:t>4</w:t>
      </w:r>
      <w:r>
        <w:rPr/>
        <w:t>）锂电池隔膜工艺技术：具备研发高品质涂覆隔膜、特种隔膜工艺的实力 </w:t>
      </w:r>
      <w:r>
        <w:rPr>
          <w:spacing w:val="-1"/>
        </w:rPr>
        <w:t>辽源鸿图是国内较早实现湿法隔膜规模化生产的企业，公司经过多年来的研发，已经研发出</w:t>
      </w:r>
      <w:r>
        <w:rPr>
          <w:rFonts w:ascii="宋体" w:hAnsi="宋体" w:cs="宋体" w:eastAsia="宋体" w:hint="default"/>
          <w:spacing w:val="-1"/>
        </w:rPr>
        <w:t>20</w:t>
      </w:r>
      <w:r>
        <w:rPr>
          <w:spacing w:val="-1"/>
        </w:rPr>
        <w:t>余种规</w:t>
      </w:r>
    </w:p>
    <w:p>
      <w:pPr>
        <w:pStyle w:val="BodyText"/>
        <w:spacing w:line="408" w:lineRule="auto"/>
        <w:ind w:right="1023"/>
        <w:jc w:val="left"/>
      </w:pPr>
      <w:r>
        <w:rPr/>
        <w:t>格产品，覆盖</w:t>
      </w:r>
      <w:r>
        <w:rPr>
          <w:rFonts w:ascii="宋体" w:hAnsi="宋体" w:cs="宋体" w:eastAsia="宋体" w:hint="default"/>
        </w:rPr>
        <w:t>5</w:t>
      </w:r>
      <w:r>
        <w:rPr/>
        <w:t>微米厚度至</w:t>
      </w:r>
      <w:r>
        <w:rPr>
          <w:rFonts w:ascii="宋体" w:hAnsi="宋体" w:cs="宋体" w:eastAsia="宋体" w:hint="default"/>
        </w:rPr>
        <w:t>20</w:t>
      </w:r>
      <w:r>
        <w:rPr/>
        <w:t>微米厚度的高低孔隙率的产品以及涂覆</w:t>
      </w:r>
      <w:r>
        <w:rPr>
          <w:rFonts w:ascii="宋体" w:hAnsi="宋体" w:cs="宋体" w:eastAsia="宋体" w:hint="default"/>
        </w:rPr>
        <w:t>2-4</w:t>
      </w:r>
      <w:r>
        <w:rPr/>
        <w:t>微米的单双面涂覆产品。其中，单 </w:t>
      </w:r>
      <w:r>
        <w:rPr>
          <w:spacing w:val="-3"/>
        </w:rPr>
        <w:t>双面涂覆技术方面处于国内领先地位，并且公司产品广泛应用在消费类电池及动力电池中，产品质量稳定，</w:t>
      </w:r>
      <w:r>
        <w:rPr>
          <w:spacing w:val="-92"/>
        </w:rPr>
        <w:t> </w:t>
      </w:r>
      <w:r>
        <w:rPr>
          <w:spacing w:val="-92"/>
        </w:rPr>
      </w:r>
      <w:r>
        <w:rPr/>
        <w:t>性能指标一致性好，得到广大客户的认可。此外，针对特殊行业及特殊需求，公司具备研发相应特种隔膜</w:t>
      </w:r>
      <w:r>
        <w:rPr/>
        <w:t> 的工艺能力。</w:t>
      </w:r>
    </w:p>
    <w:p>
      <w:pPr>
        <w:pStyle w:val="BodyText"/>
        <w:spacing w:line="408" w:lineRule="auto"/>
        <w:ind w:right="1109" w:firstLine="422"/>
        <w:jc w:val="both"/>
      </w:pPr>
      <w:r>
        <w:rPr>
          <w:spacing w:val="-1"/>
        </w:rPr>
        <w:t>公司拥有一支技术水平过硬的专业技术团队，完全能覆盖生产线设计、生产线组装及新产品研发的整</w:t>
      </w:r>
      <w:r>
        <w:rPr/>
        <w:t> 套流程，并且公司不断投入研发费用以保证生产产品质量。</w:t>
      </w:r>
      <w:r>
        <w:rPr>
          <w:spacing w:val="63"/>
        </w:rPr>
        <w:t> </w:t>
      </w:r>
      <w:r>
        <w:rPr/>
        <w:t>生产工艺上采用先进的湿法制备方法，并在</w:t>
      </w:r>
      <w:r>
        <w:rPr>
          <w:spacing w:val="-90"/>
        </w:rPr>
        <w:t> </w:t>
      </w:r>
      <w:r>
        <w:rPr>
          <w:spacing w:val="-90"/>
        </w:rPr>
      </w:r>
      <w:r>
        <w:rPr>
          <w:spacing w:val="-1"/>
        </w:rPr>
        <w:t>此领域处于国内先进水平。公司自创立以来，通过不断加强科研投入，大力培养和引进人才，技术创新能</w:t>
      </w:r>
      <w:r>
        <w:rPr>
          <w:spacing w:val="-86"/>
        </w:rPr>
        <w:t> </w:t>
      </w:r>
      <w:r>
        <w:rPr>
          <w:spacing w:val="-86"/>
        </w:rPr>
      </w:r>
      <w:r>
        <w:rPr/>
        <w:t>力得到不断增强。公司与吉林大学、东北师范大学等知名高校建立了深度合作关系，实现产学研一体化。 </w:t>
      </w:r>
      <w:r>
        <w:rPr>
          <w:spacing w:val="-1"/>
        </w:rPr>
        <w:t>公司组建了研发中心，主要负责组织实施公司技术路线开发战略，建立技术创新体系，开展关键性、前瞻</w:t>
      </w:r>
      <w:r>
        <w:rPr>
          <w:spacing w:val="-86"/>
        </w:rPr>
        <w:t> </w:t>
      </w:r>
      <w:r>
        <w:rPr>
          <w:spacing w:val="-86"/>
        </w:rPr>
      </w:r>
      <w:r>
        <w:rPr>
          <w:spacing w:val="-1"/>
        </w:rPr>
        <w:t>性技术项目的研发及产业化等工作，未来动力电池及储能电池发展需求的隔膜产品及材料开发工作。研发</w:t>
      </w:r>
      <w:r>
        <w:rPr>
          <w:spacing w:val="-81"/>
        </w:rPr>
        <w:t> </w:t>
      </w:r>
      <w:r>
        <w:rPr>
          <w:spacing w:val="-81"/>
        </w:rPr>
      </w:r>
      <w:r>
        <w:rPr>
          <w:spacing w:val="-1"/>
        </w:rPr>
        <w:t>中心建立了完整的模拟电池体系的研发测试系统，与东北师范大学动力电池国家地方联合工程实验室在超</w:t>
      </w:r>
      <w:r>
        <w:rPr>
          <w:spacing w:val="-81"/>
        </w:rPr>
        <w:t> </w:t>
      </w:r>
      <w:r>
        <w:rPr>
          <w:spacing w:val="-81"/>
        </w:rPr>
      </w:r>
      <w:r>
        <w:rPr/>
        <w:t>低温锂离子动力电池用隔膜及高比能动力锂电池中耐高温隔膜的方向上开展更深层次合作。</w:t>
      </w:r>
    </w:p>
    <w:p>
      <w:pPr>
        <w:pStyle w:val="BodyText"/>
        <w:spacing w:line="240" w:lineRule="auto"/>
        <w:ind w:left="576" w:right="0"/>
        <w:jc w:val="left"/>
      </w:pPr>
      <w:r>
        <w:rPr>
          <w:rFonts w:ascii="宋体" w:hAnsi="宋体" w:cs="宋体" w:eastAsia="宋体" w:hint="default"/>
        </w:rPr>
        <w:t>2</w:t>
      </w:r>
      <w:r>
        <w:rPr/>
        <w:t>、加工制造与产品检测设备优势</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6" w:right="0"/>
        <w:jc w:val="left"/>
      </w:pPr>
      <w:r>
        <w:rPr/>
        <w:t>（</w:t>
      </w:r>
      <w:r>
        <w:rPr>
          <w:rFonts w:ascii="宋体" w:hAnsi="宋体" w:cs="宋体" w:eastAsia="宋体" w:hint="default"/>
        </w:rPr>
        <w:t>1</w:t>
      </w:r>
      <w:r>
        <w:rPr/>
        <w:t>）智能电气成套开关设备制造 </w:t>
      </w:r>
      <w:r>
        <w:rPr>
          <w:spacing w:val="-1"/>
        </w:rPr>
        <w:t>生产制造环节，公司购置了世界先进品牌德国通快生产的集激光切割、数控冲、剪、折及立体料库于</w:t>
      </w:r>
    </w:p>
    <w:p>
      <w:pPr>
        <w:pStyle w:val="BodyText"/>
        <w:spacing w:line="408" w:lineRule="auto"/>
        <w:ind w:right="1130"/>
        <w:jc w:val="both"/>
      </w:pPr>
      <w:r>
        <w:rPr>
          <w:spacing w:val="-1"/>
        </w:rPr>
        <w:t>一身的全自动钣金加工生产线、德国通快生产的三维激光焊接加工中心、意大利普玛宝生产的冲剪折加工</w:t>
      </w:r>
      <w:r>
        <w:rPr>
          <w:spacing w:val="-81"/>
        </w:rPr>
        <w:t> </w:t>
      </w:r>
      <w:r>
        <w:rPr>
          <w:spacing w:val="-81"/>
        </w:rPr>
      </w:r>
      <w:r>
        <w:rPr/>
        <w:t>中心生产线、智能</w:t>
      </w:r>
      <w:r>
        <w:rPr>
          <w:rFonts w:ascii="宋体" w:hAnsi="宋体" w:cs="宋体" w:eastAsia="宋体" w:hint="default"/>
        </w:rPr>
        <w:t>C-GIS</w:t>
      </w:r>
      <w:r>
        <w:rPr/>
        <w:t>产品制造与检验流水线、智能环保气体绝缘环网开关设备制造与检验流水线、智</w:t>
      </w:r>
      <w:r>
        <w:rPr>
          <w:spacing w:val="-36"/>
        </w:rPr>
        <w:t> </w:t>
      </w:r>
      <w:r>
        <w:rPr>
          <w:spacing w:val="-36"/>
        </w:rPr>
      </w:r>
      <w:r>
        <w:rPr>
          <w:spacing w:val="-1"/>
        </w:rPr>
        <w:t>能高压开关设备制造与检测流水线、智能低压开关设备制造与检测流水线、智能低压开关设备抽屉制造与</w:t>
      </w:r>
      <w:r>
        <w:rPr>
          <w:spacing w:val="-81"/>
        </w:rPr>
        <w:t> </w:t>
      </w:r>
      <w:r>
        <w:rPr>
          <w:spacing w:val="-81"/>
        </w:rPr>
      </w:r>
      <w:r>
        <w:rPr>
          <w:spacing w:val="-5"/>
        </w:rPr>
        <w:t>检测流水线、智能</w:t>
      </w:r>
      <w:r>
        <w:rPr>
          <w:rFonts w:ascii="宋体" w:hAnsi="宋体" w:cs="宋体" w:eastAsia="宋体" w:hint="default"/>
          <w:spacing w:val="-5"/>
        </w:rPr>
        <w:t>C-GIS</w:t>
      </w:r>
      <w:r>
        <w:rPr>
          <w:spacing w:val="-5"/>
        </w:rPr>
        <w:t>产品氦质谱气体检漏设备等制造设备；集工频耐压、局放及雷电冲击于一体的</w:t>
      </w:r>
      <w:r>
        <w:rPr>
          <w:rFonts w:ascii="宋体" w:hAnsi="宋体" w:cs="宋体" w:eastAsia="宋体" w:hint="default"/>
          <w:spacing w:val="-5"/>
        </w:rPr>
        <w:t>400kV</w:t>
      </w:r>
      <w:r>
        <w:rPr>
          <w:rFonts w:ascii="宋体" w:hAnsi="宋体" w:cs="宋体" w:eastAsia="宋体" w:hint="default"/>
          <w:spacing w:val="-79"/>
        </w:rPr>
        <w:t> </w:t>
      </w:r>
      <w:r>
        <w:rPr>
          <w:spacing w:val="-1"/>
        </w:rPr>
        <w:t>屏蔽试验室、及各生产线中的工频耐压及局放高精度检测设备等。形成了加工制造与产品检验智能化数字</w:t>
      </w:r>
      <w:r>
        <w:rPr>
          <w:spacing w:val="-81"/>
        </w:rPr>
        <w:t> </w:t>
      </w:r>
      <w:r>
        <w:rPr>
          <w:spacing w:val="-81"/>
        </w:rPr>
      </w:r>
      <w:r>
        <w:rPr>
          <w:spacing w:val="-1"/>
        </w:rPr>
        <w:t>化管理体系，大大提高了公司产品的加工生产效率及产品性能的稳定性和可靠性。此外，公司拥有东北地</w:t>
      </w:r>
      <w:r>
        <w:rPr>
          <w:spacing w:val="-83"/>
        </w:rPr>
        <w:t> </w:t>
      </w:r>
      <w:r>
        <w:rPr>
          <w:spacing w:val="-83"/>
        </w:rPr>
      </w:r>
      <w:r>
        <w:rPr/>
        <w:t>区一流的</w:t>
      </w:r>
      <w:r>
        <w:rPr>
          <w:rFonts w:ascii="宋体" w:hAnsi="宋体" w:cs="宋体" w:eastAsia="宋体" w:hint="default"/>
        </w:rPr>
        <w:t>110KV</w:t>
      </w:r>
      <w:r>
        <w:rPr/>
        <w:t>试验大厅及</w:t>
      </w:r>
      <w:r>
        <w:rPr>
          <w:rFonts w:ascii="宋体" w:hAnsi="宋体" w:cs="宋体" w:eastAsia="宋体" w:hint="default"/>
        </w:rPr>
        <w:t>400KV</w:t>
      </w:r>
      <w:r>
        <w:rPr/>
        <w:t>试验大厅配有</w:t>
      </w:r>
      <w:r>
        <w:rPr>
          <w:rFonts w:ascii="宋体" w:hAnsi="宋体" w:cs="宋体" w:eastAsia="宋体" w:hint="default"/>
        </w:rPr>
        <w:t>6000A</w:t>
      </w:r>
      <w:r>
        <w:rPr/>
        <w:t>大电流温升试验设备为主的多种高压试验检测设备，</w:t>
      </w:r>
      <w:r>
        <w:rPr>
          <w:spacing w:val="-34"/>
        </w:rPr>
        <w:t> </w:t>
      </w:r>
      <w:r>
        <w:rPr>
          <w:spacing w:val="-34"/>
        </w:rPr>
      </w:r>
      <w:r>
        <w:rPr/>
        <w:t>先进的加工与检验设备形成了规模化、集约化的生产能力，为生产出一流的电气产品提供坚强保障。</w:t>
      </w:r>
    </w:p>
    <w:p>
      <w:pPr>
        <w:pStyle w:val="BodyText"/>
        <w:spacing w:line="408" w:lineRule="auto"/>
        <w:ind w:right="1023" w:firstLine="422"/>
        <w:jc w:val="left"/>
      </w:pPr>
      <w:r>
        <w:rPr>
          <w:spacing w:val="-1"/>
        </w:rPr>
        <w:t>在检验环节，公司通过自动化和</w:t>
      </w:r>
      <w:r>
        <w:rPr>
          <w:rFonts w:ascii="宋体" w:hAnsi="宋体" w:cs="宋体" w:eastAsia="宋体" w:hint="default"/>
          <w:spacing w:val="-1"/>
        </w:rPr>
        <w:t>PLC</w:t>
      </w:r>
      <w:r>
        <w:rPr>
          <w:spacing w:val="-1"/>
        </w:rPr>
        <w:t>代替人工检测，实现检测自动化，所有检验报告由设备自动打印，</w:t>
      </w:r>
      <w:r>
        <w:rPr/>
        <w:t> </w:t>
      </w:r>
      <w:r>
        <w:rPr>
          <w:spacing w:val="-3"/>
        </w:rPr>
        <w:t>并且内部参数不得更改，从而避免报告人为造假的可能；在产品的检测中，我们注重质量的极致细节控制，</w:t>
      </w:r>
      <w:r>
        <w:rPr>
          <w:spacing w:val="-90"/>
        </w:rPr>
        <w:t> </w:t>
      </w:r>
      <w:r>
        <w:rPr>
          <w:spacing w:val="-90"/>
        </w:rPr>
      </w:r>
      <w:r>
        <w:rPr/>
        <w:t>在二次部分，我们可以控制到每一节端子的接线正确性，在一次部分，我们通过生产线的自动化工具和控</w:t>
      </w:r>
      <w:r>
        <w:rPr/>
        <w:t> 制系统，可以控制到每颗螺栓是否紧固到位；极致的细节质量是我们检验中强大竞争力保障。</w:t>
      </w:r>
    </w:p>
    <w:p>
      <w:pPr>
        <w:pStyle w:val="BodyText"/>
        <w:spacing w:line="408" w:lineRule="auto"/>
        <w:ind w:left="576" w:right="0"/>
        <w:jc w:val="left"/>
      </w:pPr>
      <w:r>
        <w:rPr/>
        <w:t>（</w:t>
      </w:r>
      <w:r>
        <w:rPr>
          <w:rFonts w:ascii="宋体" w:hAnsi="宋体" w:cs="宋体" w:eastAsia="宋体" w:hint="default"/>
        </w:rPr>
        <w:t>2</w:t>
      </w:r>
      <w:r>
        <w:rPr/>
        <w:t>）智能电表、用电信息采集及新能源汽车充电桩制造 南京能瑞具有全套</w:t>
      </w:r>
      <w:r>
        <w:rPr>
          <w:rFonts w:ascii="宋体" w:hAnsi="宋体" w:cs="宋体" w:eastAsia="宋体" w:hint="default"/>
        </w:rPr>
        <w:t>SMT</w:t>
      </w:r>
      <w:r>
        <w:rPr/>
        <w:t>生产线（全自动丝网印刷机、贴片机、热风回流焊炉等）；拥有自动化波峰焊</w:t>
      </w:r>
    </w:p>
    <w:p>
      <w:pPr>
        <w:pStyle w:val="BodyText"/>
        <w:spacing w:line="408" w:lineRule="auto"/>
        <w:ind w:right="1110"/>
        <w:jc w:val="both"/>
      </w:pPr>
      <w:r>
        <w:rPr>
          <w:spacing w:val="-1"/>
        </w:rPr>
        <w:t>生产线；全自动化三防生产线；电能表自动化检测线，具有国内一流的单相、三相电能表校验装置；电动</w:t>
      </w:r>
      <w:r>
        <w:rPr>
          <w:spacing w:val="-83"/>
        </w:rPr>
        <w:t> </w:t>
      </w:r>
      <w:r>
        <w:rPr>
          <w:spacing w:val="-83"/>
        </w:rPr>
      </w:r>
      <w:r>
        <w:rPr>
          <w:spacing w:val="-1"/>
        </w:rPr>
        <w:t>汽车充电桩自动检测设备；拥有完备的试验室，配备了先进的浪涌设备、快速瞬变脉冲群设备、静放电设</w:t>
      </w:r>
      <w:r>
        <w:rPr>
          <w:spacing w:val="-86"/>
        </w:rPr>
        <w:t> </w:t>
      </w:r>
      <w:r>
        <w:rPr>
          <w:spacing w:val="-86"/>
        </w:rPr>
      </w:r>
      <w:r>
        <w:rPr/>
        <w:t>备、衰减震荡波设备、电压跌落设备、时钟测试设备、</w:t>
      </w:r>
      <w:r>
        <w:rPr>
          <w:rFonts w:ascii="宋体" w:hAnsi="宋体" w:cs="宋体" w:eastAsia="宋体" w:hint="default"/>
        </w:rPr>
        <w:t>GPRS/CDMA/3G</w:t>
      </w:r>
      <w:r>
        <w:rPr/>
        <w:t>通信测试系统、载波通信测试系统， </w:t>
      </w:r>
      <w:r>
        <w:rPr>
          <w:spacing w:val="-1"/>
        </w:rPr>
        <w:t>微功率无线通信测试系统，采集终端</w:t>
      </w:r>
      <w:r>
        <w:rPr>
          <w:rFonts w:ascii="宋体" w:hAnsi="宋体" w:cs="宋体" w:eastAsia="宋体" w:hint="default"/>
          <w:spacing w:val="-1"/>
        </w:rPr>
        <w:t>ESAM</w:t>
      </w:r>
      <w:r>
        <w:rPr>
          <w:spacing w:val="-1"/>
        </w:rPr>
        <w:t>模块测试设备、防尘防水等测试设备等。报告期内，公司全力打</w:t>
      </w:r>
      <w:r>
        <w:rPr>
          <w:spacing w:val="-85"/>
        </w:rPr>
        <w:t> </w:t>
      </w:r>
      <w:r>
        <w:rPr>
          <w:spacing w:val="-85"/>
        </w:rPr>
      </w:r>
      <w:r>
        <w:rPr>
          <w:spacing w:val="-1"/>
        </w:rPr>
        <w:t>造全国一流的全自动化生产车间，智能化的加工制造与产品检验体系大大提高了公司产品的稳定性和可靠</w:t>
      </w:r>
      <w:r>
        <w:rPr>
          <w:spacing w:val="-81"/>
        </w:rPr>
        <w:t> </w:t>
      </w:r>
      <w:r>
        <w:rPr>
          <w:spacing w:val="-81"/>
        </w:rPr>
      </w:r>
      <w:r>
        <w:rPr/>
        <w:t>性，巩固了公司的技术领先优势。</w:t>
      </w:r>
    </w:p>
    <w:p>
      <w:pPr>
        <w:pStyle w:val="BodyText"/>
        <w:spacing w:line="408" w:lineRule="auto"/>
        <w:ind w:left="576" w:right="0"/>
        <w:jc w:val="left"/>
      </w:pPr>
      <w:r>
        <w:rPr/>
        <w:t>（</w:t>
      </w:r>
      <w:r>
        <w:rPr>
          <w:rFonts w:ascii="宋体" w:hAnsi="宋体" w:cs="宋体" w:eastAsia="宋体" w:hint="default"/>
        </w:rPr>
        <w:t>3</w:t>
      </w:r>
      <w:r>
        <w:rPr/>
        <w:t>）锂电池隔膜产线 </w:t>
      </w:r>
      <w:r>
        <w:rPr>
          <w:spacing w:val="-1"/>
        </w:rPr>
        <w:t>辽源鸿图现有的隔膜生产线均为自主研发设计，并可根据特定客户进行定制化改进及优化。此外，公</w:t>
      </w:r>
    </w:p>
    <w:p>
      <w:pPr>
        <w:pStyle w:val="BodyText"/>
        <w:spacing w:line="408" w:lineRule="auto"/>
        <w:ind w:right="1133"/>
        <w:jc w:val="both"/>
      </w:pPr>
      <w:r>
        <w:rPr>
          <w:spacing w:val="-1"/>
        </w:rPr>
        <w:t>司进口国外先进隔膜检测及试验设备，精密度高，误差小，稳定性好，能够有效的为客户提供符合要求的</w:t>
      </w:r>
      <w:r>
        <w:rPr>
          <w:spacing w:val="-86"/>
        </w:rPr>
        <w:t> </w:t>
      </w:r>
      <w:r>
        <w:rPr>
          <w:spacing w:val="-86"/>
        </w:rPr>
      </w:r>
      <w:r>
        <w:rPr/>
        <w:t>产品，并有效为生产提供科学的调试依据。</w:t>
      </w:r>
    </w:p>
    <w:p>
      <w:pPr>
        <w:pStyle w:val="BodyText"/>
        <w:spacing w:line="408" w:lineRule="auto"/>
        <w:ind w:left="576" w:right="0"/>
        <w:jc w:val="left"/>
      </w:pPr>
      <w:r>
        <w:rPr>
          <w:rFonts w:ascii="宋体" w:hAnsi="宋体" w:cs="宋体" w:eastAsia="宋体" w:hint="default"/>
        </w:rPr>
        <w:t>3</w:t>
      </w:r>
      <w:r>
        <w:rPr/>
        <w:t>、生产质量管控体系优势 </w:t>
      </w:r>
      <w:r>
        <w:rPr>
          <w:spacing w:val="-1"/>
        </w:rPr>
        <w:t>公司按照产品及服务的特点，整合布局三大业务板块，引入行业先进模式且经过反复摸索，各业务板</w:t>
      </w:r>
    </w:p>
    <w:p>
      <w:pPr>
        <w:pStyle w:val="BodyText"/>
        <w:spacing w:line="408" w:lineRule="auto"/>
        <w:ind w:left="576" w:right="0" w:hanging="423"/>
        <w:jc w:val="left"/>
      </w:pPr>
      <w:r>
        <w:rPr/>
        <w:t>块均打造了适应业务需要、满足客户需求的优质的质量管控体系。 </w:t>
      </w:r>
      <w:r>
        <w:rPr>
          <w:spacing w:val="-1"/>
        </w:rPr>
        <w:t>金冠电气从产品生产各个环节的实际出发，结合</w:t>
      </w:r>
      <w:r>
        <w:rPr>
          <w:rFonts w:ascii="宋体" w:hAnsi="宋体" w:cs="宋体" w:eastAsia="宋体" w:hint="default"/>
          <w:spacing w:val="-1"/>
        </w:rPr>
        <w:t>ERP</w:t>
      </w:r>
      <w:r>
        <w:rPr>
          <w:spacing w:val="-1"/>
        </w:rPr>
        <w:t>、</w:t>
      </w:r>
      <w:r>
        <w:rPr>
          <w:rFonts w:ascii="宋体" w:hAnsi="宋体" w:cs="宋体" w:eastAsia="宋体" w:hint="default"/>
          <w:spacing w:val="-1"/>
        </w:rPr>
        <w:t>K3</w:t>
      </w:r>
      <w:r>
        <w:rPr>
          <w:spacing w:val="-1"/>
        </w:rPr>
        <w:t>、</w:t>
      </w:r>
      <w:r>
        <w:rPr>
          <w:rFonts w:ascii="宋体" w:hAnsi="宋体" w:cs="宋体" w:eastAsia="宋体" w:hint="default"/>
          <w:spacing w:val="-1"/>
        </w:rPr>
        <w:t>BOM</w:t>
      </w:r>
      <w:r>
        <w:rPr>
          <w:spacing w:val="-1"/>
        </w:rPr>
        <w:t>等现代化的管理软件，大大降低了产品</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8"/>
        <w:jc w:val="both"/>
      </w:pPr>
      <w:r>
        <w:rPr>
          <w:spacing w:val="-1"/>
        </w:rPr>
        <w:t>的生产成本，提高了整体产品各生产环节的质量管控工作效率及生产各工序的装配工作效率。公司重视数</w:t>
      </w:r>
      <w:r>
        <w:rPr>
          <w:spacing w:val="-81"/>
        </w:rPr>
        <w:t> </w:t>
      </w:r>
      <w:r>
        <w:rPr>
          <w:spacing w:val="-81"/>
        </w:rPr>
      </w:r>
      <w:r>
        <w:rPr/>
        <w:t>字化手段和管理体系，全面提高产品可靠性，主要采取了以下措施：（</w:t>
      </w:r>
      <w:r>
        <w:rPr>
          <w:rFonts w:ascii="宋体" w:hAnsi="宋体" w:cs="宋体" w:eastAsia="宋体" w:hint="default"/>
        </w:rPr>
        <w:t>1</w:t>
      </w:r>
      <w:r>
        <w:rPr/>
        <w:t>）数字化可视，通过所见即所得</w:t>
      </w:r>
      <w:r>
        <w:rPr>
          <w:spacing w:val="-27"/>
        </w:rPr>
        <w:t> </w:t>
      </w:r>
      <w:r>
        <w:rPr>
          <w:spacing w:val="-27"/>
        </w:rPr>
      </w:r>
      <w:r>
        <w:rPr/>
        <w:t>保证质量基础，在智能化生产环节中，通过各工序的</w:t>
      </w:r>
      <w:r>
        <w:rPr>
          <w:rFonts w:ascii="宋体" w:hAnsi="宋体" w:cs="宋体" w:eastAsia="宋体" w:hint="default"/>
        </w:rPr>
        <w:t>3D</w:t>
      </w:r>
      <w:r>
        <w:rPr/>
        <w:t>仿真实现生产与技术的高度统一；（</w:t>
      </w:r>
      <w:r>
        <w:rPr>
          <w:rFonts w:ascii="宋体" w:hAnsi="宋体" w:cs="宋体" w:eastAsia="宋体" w:hint="default"/>
        </w:rPr>
        <w:t>2</w:t>
      </w:r>
      <w:r>
        <w:rPr/>
        <w:t>）数字化网</w:t>
      </w:r>
      <w:r>
        <w:rPr>
          <w:spacing w:val="-25"/>
        </w:rPr>
        <w:t> </w:t>
      </w:r>
      <w:r>
        <w:rPr>
          <w:spacing w:val="-25"/>
        </w:rPr>
      </w:r>
      <w:r>
        <w:rPr>
          <w:spacing w:val="-1"/>
        </w:rPr>
        <w:t>络实现物料的监控和追踪，生产线的物料架与仓库相连，实现物料存储量的在线预警，避免物料缺失造成</w:t>
      </w:r>
      <w:r>
        <w:rPr>
          <w:spacing w:val="-83"/>
        </w:rPr>
        <w:t> </w:t>
      </w:r>
      <w:r>
        <w:rPr>
          <w:spacing w:val="-83"/>
        </w:rPr>
      </w:r>
      <w:r>
        <w:rPr>
          <w:spacing w:val="-1"/>
        </w:rPr>
        <w:t>的生产线停机；（</w:t>
      </w:r>
      <w:r>
        <w:rPr>
          <w:rFonts w:ascii="宋体" w:hAnsi="宋体" w:cs="宋体" w:eastAsia="宋体" w:hint="default"/>
          <w:spacing w:val="-1"/>
        </w:rPr>
        <w:t>3</w:t>
      </w:r>
      <w:r>
        <w:rPr>
          <w:spacing w:val="-1"/>
        </w:rPr>
        <w:t>）数字化联机，生产设备与综合控制系统的高度融合，实现装配数字化；（</w:t>
      </w:r>
      <w:r>
        <w:rPr>
          <w:rFonts w:ascii="宋体" w:hAnsi="宋体" w:cs="宋体" w:eastAsia="宋体" w:hint="default"/>
          <w:spacing w:val="-1"/>
        </w:rPr>
        <w:t>4</w:t>
      </w:r>
      <w:r>
        <w:rPr>
          <w:spacing w:val="-1"/>
        </w:rPr>
        <w:t>）数字化</w:t>
      </w:r>
      <w:r>
        <w:rPr>
          <w:spacing w:val="-82"/>
        </w:rPr>
        <w:t> </w:t>
      </w:r>
      <w:r>
        <w:rPr>
          <w:spacing w:val="-82"/>
        </w:rPr>
      </w:r>
      <w:r>
        <w:rPr>
          <w:spacing w:val="-1"/>
        </w:rPr>
        <w:t>订单管理，从订单获取到最终产品交付，每一个环节均实现系统可控跟踪、硬件软件无缝集成，并基于数</w:t>
      </w:r>
      <w:r>
        <w:rPr>
          <w:spacing w:val="-86"/>
        </w:rPr>
        <w:t> </w:t>
      </w:r>
      <w:r>
        <w:rPr>
          <w:spacing w:val="-86"/>
        </w:rPr>
      </w:r>
      <w:r>
        <w:rPr/>
        <w:t>据分析进行服务，通过一系列的</w:t>
      </w:r>
      <w:r>
        <w:rPr>
          <w:rFonts w:ascii="宋体" w:hAnsi="宋体" w:cs="宋体" w:eastAsia="宋体" w:hint="default"/>
        </w:rPr>
        <w:t>PMC</w:t>
      </w:r>
      <w:r>
        <w:rPr/>
        <w:t>产品保障体系，充分保障产品质量高度可靠。</w:t>
      </w:r>
    </w:p>
    <w:p>
      <w:pPr>
        <w:pStyle w:val="BodyText"/>
        <w:spacing w:line="408" w:lineRule="auto"/>
        <w:ind w:right="0" w:firstLine="422"/>
        <w:jc w:val="left"/>
      </w:pPr>
      <w:r>
        <w:rPr/>
        <w:t>南京能瑞具有优秀的管理团队，完善的管控体系，采用</w:t>
      </w:r>
      <w:r>
        <w:rPr>
          <w:rFonts w:ascii="宋体" w:hAnsi="宋体" w:cs="宋体" w:eastAsia="宋体" w:hint="default"/>
        </w:rPr>
        <w:t>ERP</w:t>
      </w:r>
      <w:r>
        <w:rPr/>
        <w:t>、</w:t>
      </w:r>
      <w:r>
        <w:rPr>
          <w:rFonts w:ascii="宋体" w:hAnsi="宋体" w:cs="宋体" w:eastAsia="宋体" w:hint="default"/>
        </w:rPr>
        <w:t>MES</w:t>
      </w:r>
      <w:r>
        <w:rPr/>
        <w:t>、</w:t>
      </w:r>
      <w:r>
        <w:rPr>
          <w:rFonts w:ascii="宋体" w:hAnsi="宋体" w:cs="宋体" w:eastAsia="宋体" w:hint="default"/>
        </w:rPr>
        <w:t>RDM</w:t>
      </w:r>
      <w:r>
        <w:rPr/>
        <w:t>、</w:t>
      </w:r>
      <w:r>
        <w:rPr>
          <w:rFonts w:ascii="宋体" w:hAnsi="宋体" w:cs="宋体" w:eastAsia="宋体" w:hint="default"/>
        </w:rPr>
        <w:t>CRM</w:t>
      </w:r>
      <w:r>
        <w:rPr/>
        <w:t>信息化管理软件对物料、 </w:t>
      </w:r>
      <w:r>
        <w:rPr>
          <w:spacing w:val="-1"/>
        </w:rPr>
        <w:t>信息进行管控，通过</w:t>
      </w:r>
      <w:r>
        <w:rPr>
          <w:rFonts w:ascii="宋体" w:hAnsi="宋体" w:cs="宋体" w:eastAsia="宋体" w:hint="default"/>
          <w:spacing w:val="-1"/>
        </w:rPr>
        <w:t>ISO9001</w:t>
      </w:r>
      <w:r>
        <w:rPr>
          <w:spacing w:val="-1"/>
        </w:rPr>
        <w:t>质量体系认证，</w:t>
      </w:r>
      <w:r>
        <w:rPr>
          <w:rFonts w:ascii="宋体" w:hAnsi="宋体" w:cs="宋体" w:eastAsia="宋体" w:hint="default"/>
          <w:spacing w:val="-1"/>
        </w:rPr>
        <w:t>ISO14001</w:t>
      </w:r>
      <w:r>
        <w:rPr>
          <w:spacing w:val="-1"/>
        </w:rPr>
        <w:t>环境管理体系、</w:t>
      </w:r>
      <w:r>
        <w:rPr>
          <w:rFonts w:ascii="宋体" w:hAnsi="宋体" w:cs="宋体" w:eastAsia="宋体" w:hint="default"/>
          <w:spacing w:val="-1"/>
        </w:rPr>
        <w:t>OHSAS18001</w:t>
      </w:r>
      <w:r>
        <w:rPr>
          <w:spacing w:val="-1"/>
        </w:rPr>
        <w:t>职业健康安全管理体系，</w:t>
      </w:r>
      <w:r>
        <w:rPr>
          <w:spacing w:val="-73"/>
        </w:rPr>
        <w:t> </w:t>
      </w:r>
      <w:r>
        <w:rPr>
          <w:spacing w:val="-73"/>
        </w:rPr>
      </w:r>
      <w:r>
        <w:rPr>
          <w:rFonts w:ascii="宋体" w:hAnsi="宋体" w:cs="宋体" w:eastAsia="宋体" w:hint="default"/>
        </w:rPr>
        <w:t>ISO10012</w:t>
      </w:r>
      <w:r>
        <w:rPr/>
        <w:t>测量体系认证，</w:t>
      </w:r>
      <w:r>
        <w:rPr>
          <w:rFonts w:ascii="宋体" w:hAnsi="宋体" w:cs="宋体" w:eastAsia="宋体" w:hint="default"/>
        </w:rPr>
        <w:t>TS16949</w:t>
      </w:r>
      <w:r>
        <w:rPr/>
        <w:t>质量体系认证，两化融合体系，产品贯彻</w:t>
      </w:r>
      <w:r>
        <w:rPr>
          <w:rFonts w:ascii="宋体" w:hAnsi="宋体" w:cs="宋体" w:eastAsia="宋体" w:hint="default"/>
        </w:rPr>
        <w:t>5S</w:t>
      </w:r>
      <w:r>
        <w:rPr/>
        <w:t>管理，产品通过</w:t>
      </w:r>
      <w:r>
        <w:rPr>
          <w:rFonts w:ascii="宋体" w:hAnsi="宋体" w:cs="宋体" w:eastAsia="宋体" w:hint="default"/>
        </w:rPr>
        <w:t>CMC</w:t>
      </w:r>
      <w:r>
        <w:rPr/>
        <w:t>制造计量 器具许可认证、</w:t>
      </w:r>
      <w:r>
        <w:rPr>
          <w:rFonts w:ascii="宋体" w:hAnsi="宋体" w:cs="宋体" w:eastAsia="宋体" w:hint="default"/>
        </w:rPr>
        <w:t>3C</w:t>
      </w:r>
      <w:r>
        <w:rPr/>
        <w:t>认证、</w:t>
      </w:r>
      <w:r>
        <w:rPr>
          <w:rFonts w:ascii="宋体" w:hAnsi="宋体" w:cs="宋体" w:eastAsia="宋体" w:hint="default"/>
        </w:rPr>
        <w:t>UV</w:t>
      </w:r>
      <w:r>
        <w:rPr/>
        <w:t>认证，达到国际先进国内领先水平。</w:t>
      </w:r>
    </w:p>
    <w:p>
      <w:pPr>
        <w:pStyle w:val="BodyText"/>
        <w:spacing w:line="408" w:lineRule="auto"/>
        <w:ind w:right="0" w:firstLine="422"/>
        <w:jc w:val="left"/>
      </w:pPr>
      <w:r>
        <w:rPr/>
        <w:t>辽源鸿图拥有一支专业、团结、精干、进取、互补的高素质管理团队，核心管理层从公司创立以来保 持稳定，始终专注于隔膜行业前沿领域，对行业相关的新趋势保持较高敏感度，通过实践积累了丰富的行 业知识和管理经验，并成为公司各个研发领域的带头人，核心经营管理人员管理与技术素质兼备，从而成 就了公司创新型、成长型的发展特色。且公司通过了</w:t>
      </w:r>
      <w:r>
        <w:rPr>
          <w:rFonts w:ascii="宋体" w:hAnsi="宋体" w:cs="宋体" w:eastAsia="宋体" w:hint="default"/>
        </w:rPr>
        <w:t>IATF16949</w:t>
      </w:r>
      <w:r>
        <w:rPr/>
        <w:t>体系的认证工作，体系覆盖采购、生产、</w:t>
      </w:r>
      <w:r>
        <w:rPr>
          <w:spacing w:val="-31"/>
        </w:rPr>
        <w:t> </w:t>
      </w:r>
      <w:r>
        <w:rPr>
          <w:spacing w:val="-31"/>
        </w:rPr>
      </w:r>
      <w:r>
        <w:rPr>
          <w:spacing w:val="-1"/>
        </w:rPr>
        <w:t>销售、开发等一整套流程，公司成立了</w:t>
      </w:r>
      <w:r>
        <w:rPr>
          <w:rFonts w:ascii="宋体" w:hAnsi="宋体" w:cs="宋体" w:eastAsia="宋体" w:hint="default"/>
          <w:spacing w:val="-1"/>
        </w:rPr>
        <w:t>IATF16949</w:t>
      </w:r>
      <w:r>
        <w:rPr>
          <w:spacing w:val="-1"/>
        </w:rPr>
        <w:t>体系推进小组，培养一批具有行业经验的体系运行人员，</w:t>
      </w:r>
      <w:r>
        <w:rPr>
          <w:spacing w:val="-79"/>
        </w:rPr>
        <w:t> </w:t>
      </w:r>
      <w:r>
        <w:rPr>
          <w:spacing w:val="-79"/>
        </w:rPr>
      </w:r>
      <w:r>
        <w:rPr/>
        <w:t>严格按照体系要求运行，并多次通过了重要客户的体系审核工作。</w:t>
      </w:r>
    </w:p>
    <w:p>
      <w:pPr>
        <w:pStyle w:val="BodyText"/>
        <w:spacing w:line="408" w:lineRule="auto"/>
        <w:ind w:left="576" w:right="1118"/>
        <w:jc w:val="left"/>
      </w:pPr>
      <w:r>
        <w:rPr>
          <w:rFonts w:ascii="宋体" w:hAnsi="宋体" w:cs="宋体" w:eastAsia="宋体" w:hint="default"/>
        </w:rPr>
        <w:t>4</w:t>
      </w:r>
      <w:r>
        <w:rPr/>
        <w:t>、协同优势 公司战略布局“智能电网</w:t>
      </w:r>
      <w:r>
        <w:rPr>
          <w:rFonts w:ascii="宋体" w:hAnsi="宋体" w:cs="宋体" w:eastAsia="宋体" w:hint="default"/>
        </w:rPr>
        <w:t>+</w:t>
      </w:r>
      <w:r>
        <w:rPr/>
        <w:t>新能源”，通过不断深入整合各业务板块优势资源、优化管理流程，协同</w:t>
      </w:r>
    </w:p>
    <w:p>
      <w:pPr>
        <w:pStyle w:val="BodyText"/>
        <w:spacing w:line="240" w:lineRule="auto"/>
        <w:ind w:right="0"/>
        <w:jc w:val="both"/>
      </w:pPr>
      <w:r>
        <w:rPr/>
        <w:t>效应逐渐显现。</w:t>
      </w:r>
    </w:p>
    <w:p>
      <w:pPr>
        <w:spacing w:line="240" w:lineRule="auto" w:before="10"/>
        <w:rPr>
          <w:rFonts w:ascii="宋体" w:hAnsi="宋体" w:cs="宋体" w:eastAsia="宋体" w:hint="default"/>
          <w:sz w:val="14"/>
          <w:szCs w:val="14"/>
        </w:rPr>
      </w:pPr>
    </w:p>
    <w:p>
      <w:pPr>
        <w:pStyle w:val="BodyText"/>
        <w:spacing w:line="408" w:lineRule="auto" w:before="0"/>
        <w:ind w:right="1131" w:firstLine="422"/>
        <w:jc w:val="both"/>
      </w:pPr>
      <w:r>
        <w:rPr/>
        <w:t>（</w:t>
      </w:r>
      <w:r>
        <w:rPr>
          <w:rFonts w:ascii="宋体" w:hAnsi="宋体" w:cs="宋体" w:eastAsia="宋体" w:hint="default"/>
        </w:rPr>
        <w:t>1</w:t>
      </w:r>
      <w:r>
        <w:rPr/>
        <w:t>）产业链协同：金冠股份主要生产智能电气成套开关设备及其配套元器件，主要应用于用电供给 </w:t>
      </w:r>
      <w:r>
        <w:rPr>
          <w:spacing w:val="-1"/>
        </w:rPr>
        <w:t>侧高压配电、变电领域。南京能瑞在智能电网设备中的主要产品为智能电表和用电信息采集系统，主要应</w:t>
      </w:r>
      <w:r>
        <w:rPr>
          <w:spacing w:val="-83"/>
        </w:rPr>
        <w:t> </w:t>
      </w:r>
      <w:r>
        <w:rPr>
          <w:spacing w:val="-83"/>
        </w:rPr>
      </w:r>
      <w:r>
        <w:rPr>
          <w:spacing w:val="-1"/>
        </w:rPr>
        <w:t>用于用电需求侧低压领域的用电信息采集、计量，并实现与电力公司之间的信息交互。此外，南京能瑞积</w:t>
      </w:r>
      <w:r>
        <w:rPr>
          <w:spacing w:val="-86"/>
        </w:rPr>
        <w:t> </w:t>
      </w:r>
      <w:r>
        <w:rPr>
          <w:spacing w:val="-86"/>
        </w:rPr>
      </w:r>
      <w:r>
        <w:rPr>
          <w:spacing w:val="-1"/>
        </w:rPr>
        <w:t>极发展新能源汽车充电设备的研发、生产与销售以及充电设施的承建与运营。南京能瑞作为金冠股份产业</w:t>
      </w:r>
      <w:r>
        <w:rPr>
          <w:spacing w:val="-81"/>
        </w:rPr>
        <w:t> </w:t>
      </w:r>
      <w:r>
        <w:rPr>
          <w:spacing w:val="-81"/>
        </w:rPr>
      </w:r>
      <w:r>
        <w:rPr/>
        <w:t>链的进一步延伸布局，丰富了公司在智能电网领域的产品组合，技术、产品的协同效应逐步显现。</w:t>
      </w:r>
    </w:p>
    <w:p>
      <w:pPr>
        <w:pStyle w:val="BodyText"/>
        <w:spacing w:line="408" w:lineRule="auto"/>
        <w:ind w:right="1130" w:firstLine="422"/>
        <w:jc w:val="both"/>
      </w:pPr>
      <w:r>
        <w:rPr>
          <w:spacing w:val="-1"/>
        </w:rPr>
        <w:t>南京能瑞从事充电桩设备的制造，鸿图隔膜主要从事锂电池隔膜的制造，两者均为新能源产业链上的</w:t>
      </w:r>
      <w:r>
        <w:rPr/>
        <w:t> </w:t>
      </w:r>
      <w:r>
        <w:rPr>
          <w:spacing w:val="-1"/>
        </w:rPr>
        <w:t>重要环节，南京能瑞充电桩业务主要运用于新能源汽车后端，鸿图隔膜主要产品隔膜主要运用于前端，双</w:t>
      </w:r>
      <w:r>
        <w:rPr>
          <w:spacing w:val="-82"/>
        </w:rPr>
        <w:t> </w:t>
      </w:r>
      <w:r>
        <w:rPr>
          <w:spacing w:val="-82"/>
        </w:rPr>
      </w:r>
      <w:r>
        <w:rPr/>
        <w:t>方在产业链上有较强的互补性，具有产业协同性。</w:t>
      </w:r>
    </w:p>
    <w:p>
      <w:pPr>
        <w:pStyle w:val="BodyText"/>
        <w:spacing w:line="240" w:lineRule="auto" w:before="87"/>
        <w:ind w:right="0"/>
        <w:jc w:val="both"/>
      </w:pPr>
      <w:r>
        <w:rPr/>
        <w:t>（</w:t>
      </w:r>
      <w:r>
        <w:rPr>
          <w:rFonts w:ascii="宋体" w:hAnsi="宋体" w:cs="宋体" w:eastAsia="宋体" w:hint="default"/>
        </w:rPr>
        <w:t>2</w:t>
      </w:r>
      <w:r>
        <w:rPr/>
        <w:t>）市场协同：金冠股份、南京能瑞均主要通过参与国家电网、南方电网等招标的方式销售产品，但各</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spacing w:val="-3"/>
        </w:rPr>
        <w:t>自重点市场区域有所不同。报告期内，公司进一步深化各业务板块的市场资源整合，初步建立了市场资源、</w:t>
      </w:r>
      <w:r>
        <w:rPr>
          <w:spacing w:val="-90"/>
        </w:rPr>
        <w:t> </w:t>
      </w:r>
      <w:r>
        <w:rPr>
          <w:spacing w:val="-90"/>
        </w:rPr>
      </w:r>
      <w:r>
        <w:rPr/>
        <w:t>销售渠道协同体系，提升了公司在国家电网、南方电网的整体竞标能力，进一步开拓上市公司在智能电网</w:t>
      </w:r>
      <w:r>
        <w:rPr/>
        <w:t> 设备领域的市场空间，提升上市公司的市场竞争力和经营业绩。鸿图隔膜亦借助上市公司在新能源产业链 的优势资源，进一步打开了市场空间。</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1" w:firstLine="496"/>
        <w:jc w:val="left"/>
      </w:pPr>
      <w:r>
        <w:rPr>
          <w:rFonts w:ascii="宋体" w:hAnsi="宋体" w:cs="宋体" w:eastAsia="宋体" w:hint="default"/>
        </w:rPr>
        <w:t>2018</w:t>
      </w:r>
      <w:r>
        <w:rPr/>
        <w:t>年是公司深化“智能电网</w:t>
      </w:r>
      <w:r>
        <w:rPr>
          <w:rFonts w:ascii="宋体" w:hAnsi="宋体" w:cs="宋体" w:eastAsia="宋体" w:hint="default"/>
        </w:rPr>
        <w:t>+</w:t>
      </w:r>
      <w:r>
        <w:rPr/>
        <w:t>新能源”战略布局的关键之年，公司先后完成收购南京能瑞、辽源鸿 图，形成了智能电网设备、新能源汽车充电设施、锂电池隔膜等三大业务板块的产业格局。</w:t>
      </w:r>
    </w:p>
    <w:p>
      <w:pPr>
        <w:pStyle w:val="BodyText"/>
        <w:spacing w:line="408" w:lineRule="auto"/>
        <w:ind w:right="1120" w:firstLine="496"/>
        <w:jc w:val="left"/>
      </w:pPr>
      <w:r>
        <w:rPr>
          <w:spacing w:val="-2"/>
        </w:rPr>
        <w:t>报告期内，公司实现营业总收入</w:t>
      </w:r>
      <w:r>
        <w:rPr>
          <w:rFonts w:ascii="宋体" w:hAnsi="宋体" w:cs="宋体" w:eastAsia="宋体" w:hint="default"/>
          <w:spacing w:val="-2"/>
        </w:rPr>
        <w:t>124,196.06</w:t>
      </w:r>
      <w:r>
        <w:rPr>
          <w:spacing w:val="-2"/>
        </w:rPr>
        <w:t>万元，较上年同期增长</w:t>
      </w:r>
      <w:r>
        <w:rPr>
          <w:rFonts w:ascii="宋体" w:hAnsi="宋体" w:cs="宋体" w:eastAsia="宋体" w:hint="default"/>
          <w:spacing w:val="-2"/>
        </w:rPr>
        <w:t>67.53%</w:t>
      </w:r>
      <w:r>
        <w:rPr>
          <w:spacing w:val="-2"/>
        </w:rPr>
        <w:t>；实现归属于上市公司股东</w:t>
      </w:r>
      <w:r>
        <w:rPr/>
        <w:t> 的净利润为</w:t>
      </w:r>
      <w:r>
        <w:rPr>
          <w:rFonts w:ascii="宋体" w:hAnsi="宋体" w:cs="宋体" w:eastAsia="宋体" w:hint="default"/>
        </w:rPr>
        <w:t>19,613.12</w:t>
      </w:r>
      <w:r>
        <w:rPr/>
        <w:t>万元，较上年同期增长</w:t>
      </w:r>
      <w:r>
        <w:rPr>
          <w:rFonts w:ascii="宋体" w:hAnsi="宋体" w:cs="宋体" w:eastAsia="宋体" w:hint="default"/>
        </w:rPr>
        <w:t>56.09%</w:t>
      </w:r>
      <w:r>
        <w:rPr/>
        <w:t>。报告期内公司收入、利润等各项指标实现较大幅度 增长，主要系公司于</w:t>
      </w:r>
      <w:r>
        <w:rPr>
          <w:rFonts w:ascii="宋体" w:hAnsi="宋体" w:cs="宋体" w:eastAsia="宋体" w:hint="default"/>
        </w:rPr>
        <w:t>2018</w:t>
      </w:r>
      <w:r>
        <w:rPr/>
        <w:t>年</w:t>
      </w:r>
      <w:r>
        <w:rPr>
          <w:rFonts w:ascii="宋体" w:hAnsi="宋体" w:cs="宋体" w:eastAsia="宋体" w:hint="default"/>
        </w:rPr>
        <w:t>2</w:t>
      </w:r>
      <w:r>
        <w:rPr/>
        <w:t>月将鸿图隔膜纳入了合并范围。</w:t>
      </w:r>
    </w:p>
    <w:p>
      <w:pPr>
        <w:pStyle w:val="BodyText"/>
        <w:spacing w:line="408" w:lineRule="auto"/>
        <w:ind w:left="650" w:right="4271"/>
        <w:jc w:val="left"/>
      </w:pPr>
      <w:r>
        <w:rPr/>
        <w:t>报告期内，公司重点开展了以下工作： </w:t>
      </w:r>
      <w:r>
        <w:rPr>
          <w:rFonts w:ascii="宋体" w:hAnsi="宋体" w:cs="宋体" w:eastAsia="宋体" w:hint="default"/>
        </w:rPr>
        <w:t>1</w:t>
      </w:r>
      <w:r>
        <w:rPr/>
        <w:t>、智能电气成套开关业务：持续做大做强智能电气开关设备业务</w:t>
      </w:r>
    </w:p>
    <w:p>
      <w:pPr>
        <w:pStyle w:val="BodyText"/>
        <w:spacing w:line="408" w:lineRule="auto"/>
        <w:ind w:right="0" w:firstLine="496"/>
        <w:jc w:val="left"/>
      </w:pPr>
      <w:r>
        <w:rPr>
          <w:rFonts w:ascii="宋体" w:hAnsi="宋体" w:cs="宋体" w:eastAsia="宋体" w:hint="default"/>
          <w:spacing w:val="-3"/>
        </w:rPr>
        <w:t>2018</w:t>
      </w:r>
      <w:r>
        <w:rPr>
          <w:spacing w:val="-3"/>
        </w:rPr>
        <w:t>年国内经济形势压力较大，公司董事会、管理层和全体员工面对复杂的市场形势，及时调整产品</w:t>
      </w:r>
      <w:r>
        <w:rPr/>
        <w:t> 结构及行业项目市场的规划布局。</w:t>
      </w:r>
    </w:p>
    <w:p>
      <w:pPr>
        <w:pStyle w:val="BodyText"/>
        <w:spacing w:line="408" w:lineRule="auto"/>
        <w:ind w:right="0" w:firstLine="496"/>
        <w:jc w:val="left"/>
      </w:pPr>
      <w:r>
        <w:rPr>
          <w:rFonts w:ascii="宋体" w:hAnsi="宋体" w:cs="宋体" w:eastAsia="宋体" w:hint="default"/>
          <w:spacing w:val="-3"/>
        </w:rPr>
        <w:t>2018</w:t>
      </w:r>
      <w:r>
        <w:rPr>
          <w:spacing w:val="-3"/>
        </w:rPr>
        <w:t>年公司在轨道交通行业市场竞争压力加大的情况下，公司借助长春地铁二号线高低压智能电气设</w:t>
      </w:r>
      <w:r>
        <w:rPr/>
        <w:t> 备业绩基础及公司在区域性轨道交通行业市场龙头地位，将轨道交通行业重点市场项目拓展聚焦在浙江城 际铁路项目。在项目管理过程中，制定具有高度针对性的营销方案，以精细的技术优化方案和对投标环节 </w:t>
      </w:r>
      <w:r>
        <w:rPr>
          <w:spacing w:val="-3"/>
        </w:rPr>
        <w:t>严格的把控，成功中标浙江到海宁的城际铁路项目。</w:t>
      </w:r>
      <w:r>
        <w:rPr>
          <w:rFonts w:ascii="宋体" w:hAnsi="宋体" w:cs="宋体" w:eastAsia="宋体" w:hint="default"/>
          <w:spacing w:val="-3"/>
        </w:rPr>
        <w:t>2019</w:t>
      </w:r>
      <w:r>
        <w:rPr>
          <w:spacing w:val="-3"/>
        </w:rPr>
        <w:t>年公司将继续发挥在轨道交通行业领域区域优势，</w:t>
      </w:r>
      <w:r>
        <w:rPr>
          <w:spacing w:val="-86"/>
        </w:rPr>
        <w:t> </w:t>
      </w:r>
      <w:r>
        <w:rPr>
          <w:spacing w:val="-86"/>
        </w:rPr>
      </w:r>
      <w:r>
        <w:rPr/>
        <w:t>抓住长春地铁</w:t>
      </w:r>
      <w:r>
        <w:rPr>
          <w:rFonts w:ascii="宋体" w:hAnsi="宋体" w:cs="宋体" w:eastAsia="宋体" w:hint="default"/>
        </w:rPr>
        <w:t>5</w:t>
      </w:r>
      <w:r>
        <w:rPr/>
        <w:t>、</w:t>
      </w:r>
      <w:r>
        <w:rPr>
          <w:rFonts w:ascii="宋体" w:hAnsi="宋体" w:cs="宋体" w:eastAsia="宋体" w:hint="default"/>
        </w:rPr>
        <w:t>6</w:t>
      </w:r>
      <w:r>
        <w:rPr/>
        <w:t>、</w:t>
      </w:r>
      <w:r>
        <w:rPr>
          <w:rFonts w:ascii="宋体" w:hAnsi="宋体" w:cs="宋体" w:eastAsia="宋体" w:hint="default"/>
        </w:rPr>
        <w:t>7</w:t>
      </w:r>
      <w:r>
        <w:rPr/>
        <w:t>、机场线的项目机会。</w:t>
      </w:r>
    </w:p>
    <w:p>
      <w:pPr>
        <w:pStyle w:val="BodyText"/>
        <w:spacing w:line="408" w:lineRule="auto"/>
        <w:ind w:right="1130" w:firstLine="496"/>
        <w:jc w:val="both"/>
      </w:pPr>
      <w:r>
        <w:rPr>
          <w:spacing w:val="-3"/>
        </w:rPr>
        <w:t>长春作为中国汽车制造业的摇篮，是中国第一汽车集团有限公司总部所在地。公司借助总部生产基地</w:t>
      </w:r>
      <w:r>
        <w:rPr/>
        <w:t> </w:t>
      </w:r>
      <w:r>
        <w:rPr>
          <w:spacing w:val="-1"/>
        </w:rPr>
        <w:t>的地理位置优势，结合一汽集团在全国汽车产业的深度布局以及大力发展红旗自主品牌的发展规划，公司</w:t>
      </w:r>
      <w:r>
        <w:rPr>
          <w:spacing w:val="-81"/>
        </w:rPr>
        <w:t> </w:t>
      </w:r>
      <w:r>
        <w:rPr>
          <w:spacing w:val="-81"/>
        </w:rPr>
      </w:r>
      <w:r>
        <w:rPr>
          <w:spacing w:val="-1"/>
        </w:rPr>
        <w:t>在</w:t>
      </w:r>
      <w:r>
        <w:rPr>
          <w:rFonts w:ascii="宋体" w:hAnsi="宋体" w:cs="宋体" w:eastAsia="宋体" w:hint="default"/>
          <w:spacing w:val="-1"/>
        </w:rPr>
        <w:t>2018</w:t>
      </w:r>
      <w:r>
        <w:rPr>
          <w:spacing w:val="-1"/>
        </w:rPr>
        <w:t>年成立汽车行业营销事业部并顺利成为一汽大众、一汽红旗合格供应商，为公司进一步拓展全国汽</w:t>
      </w:r>
      <w:r>
        <w:rPr>
          <w:spacing w:val="-80"/>
        </w:rPr>
        <w:t> </w:t>
      </w:r>
      <w:r>
        <w:rPr>
          <w:spacing w:val="-80"/>
        </w:rPr>
      </w:r>
      <w:r>
        <w:rPr/>
        <w:t>车行业项目奠定了基础。</w:t>
      </w:r>
    </w:p>
    <w:p>
      <w:pPr>
        <w:pStyle w:val="BodyText"/>
        <w:spacing w:line="408" w:lineRule="auto"/>
        <w:ind w:left="650" w:right="0"/>
        <w:jc w:val="left"/>
      </w:pPr>
      <w:r>
        <w:rPr>
          <w:rFonts w:ascii="宋体" w:hAnsi="宋体" w:cs="宋体" w:eastAsia="宋体" w:hint="default"/>
        </w:rPr>
        <w:t>2</w:t>
      </w:r>
      <w:r>
        <w:rPr/>
        <w:t>、智能电表、用电信息采集：加大研发投入力度、构建泛在电力物联网解决方案 </w:t>
      </w:r>
      <w:r>
        <w:rPr>
          <w:spacing w:val="-3"/>
        </w:rPr>
        <w:t>截至</w:t>
      </w:r>
      <w:r>
        <w:rPr>
          <w:rFonts w:ascii="宋体" w:hAnsi="宋体" w:cs="宋体" w:eastAsia="宋体" w:hint="default"/>
          <w:spacing w:val="-3"/>
        </w:rPr>
        <w:t>2018</w:t>
      </w:r>
      <w:r>
        <w:rPr>
          <w:spacing w:val="-3"/>
        </w:rPr>
        <w:t>年末，南京能瑞充分利用移动互联网、物联网通信技术，基于全国</w:t>
      </w:r>
      <w:r>
        <w:rPr>
          <w:rFonts w:ascii="宋体" w:hAnsi="宋体" w:cs="宋体" w:eastAsia="宋体" w:hint="default"/>
          <w:spacing w:val="-3"/>
        </w:rPr>
        <w:t>2700</w:t>
      </w:r>
      <w:r>
        <w:rPr>
          <w:spacing w:val="-3"/>
        </w:rPr>
        <w:t>万用户电能智能信息</w:t>
      </w:r>
    </w:p>
    <w:p>
      <w:pPr>
        <w:pStyle w:val="BodyText"/>
        <w:spacing w:line="408" w:lineRule="auto"/>
        <w:ind w:right="1197"/>
        <w:jc w:val="left"/>
      </w:pPr>
      <w:r>
        <w:rPr/>
        <w:t>数据采集的规模实力，构建了泛在电力物联网</w:t>
      </w:r>
      <w:r>
        <w:rPr>
          <w:rFonts w:ascii="宋体" w:hAnsi="宋体" w:cs="宋体" w:eastAsia="宋体" w:hint="default"/>
        </w:rPr>
        <w:t>2.0</w:t>
      </w:r>
      <w:r>
        <w:rPr/>
        <w:t>解决方案，实现电厂生产设备的全程监控，让配电网络 更智能，变电设备巡检更便捷，助力建设坚强智能电网。</w:t>
      </w:r>
    </w:p>
    <w:p>
      <w:pPr>
        <w:pStyle w:val="BodyText"/>
        <w:spacing w:line="408" w:lineRule="auto"/>
        <w:ind w:right="1132" w:firstLine="496"/>
        <w:jc w:val="left"/>
      </w:pPr>
      <w:r>
        <w:rPr/>
        <w:t>公司智能电表及用电信息采集传感器全面支持传统的</w:t>
      </w:r>
      <w:r>
        <w:rPr>
          <w:rFonts w:ascii="宋体" w:hAnsi="宋体" w:cs="宋体" w:eastAsia="宋体" w:hint="default"/>
        </w:rPr>
        <w:t>2G/3G/4G</w:t>
      </w:r>
      <w:r>
        <w:rPr/>
        <w:t>移动互联通讯技术及面向偏远地区支 </w:t>
      </w:r>
      <w:r>
        <w:rPr>
          <w:spacing w:val="-1"/>
        </w:rPr>
        <w:t>持北斗卫星通信传输技术，此外，公司研发的基于</w:t>
      </w:r>
      <w:r>
        <w:rPr>
          <w:rFonts w:ascii="宋体" w:hAnsi="宋体" w:cs="宋体" w:eastAsia="宋体" w:hint="default"/>
          <w:spacing w:val="-1"/>
        </w:rPr>
        <w:t>NB-IOT</w:t>
      </w:r>
      <w:r>
        <w:rPr>
          <w:spacing w:val="-1"/>
        </w:rPr>
        <w:t>、</w:t>
      </w:r>
      <w:r>
        <w:rPr>
          <w:rFonts w:ascii="宋体" w:hAnsi="宋体" w:cs="宋体" w:eastAsia="宋体" w:hint="default"/>
          <w:spacing w:val="-1"/>
        </w:rPr>
        <w:t>LoRa</w:t>
      </w:r>
      <w:r>
        <w:rPr>
          <w:spacing w:val="-1"/>
        </w:rPr>
        <w:t>、</w:t>
      </w:r>
      <w:r>
        <w:rPr>
          <w:rFonts w:ascii="宋体" w:hAnsi="宋体" w:cs="宋体" w:eastAsia="宋体" w:hint="default"/>
          <w:spacing w:val="-1"/>
        </w:rPr>
        <w:t>HPLC</w:t>
      </w:r>
      <w:r>
        <w:rPr>
          <w:spacing w:val="-1"/>
        </w:rPr>
        <w:t>物联网通信技术的智能电表、采集</w:t>
      </w:r>
      <w:r>
        <w:rPr>
          <w:spacing w:val="-79"/>
        </w:rPr>
        <w:t> </w:t>
      </w:r>
      <w:r>
        <w:rPr>
          <w:spacing w:val="-79"/>
        </w:rPr>
      </w:r>
      <w:r>
        <w:rPr/>
        <w:t>传感器，让智能电表及用电信息采集传感器以更低功耗、更安全及稳健的方式实现智能互联。</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50" w:right="0"/>
        <w:jc w:val="left"/>
      </w:pPr>
      <w:r>
        <w:rPr>
          <w:rFonts w:ascii="宋体" w:hAnsi="宋体" w:cs="宋体" w:eastAsia="宋体" w:hint="default"/>
        </w:rPr>
        <w:t>3</w:t>
      </w:r>
      <w:r>
        <w:rPr/>
        <w:t>、新能源充电设施业务：充电桩设备销售业务全国排名前八、运营业务全国前十 </w:t>
      </w:r>
      <w:r>
        <w:rPr>
          <w:spacing w:val="-3"/>
        </w:rPr>
        <w:t>南京能瑞是国内主流充电桩供应商，根据华创证券整理的国家电网电子商务平台的中标数据显示，国</w:t>
      </w:r>
    </w:p>
    <w:p>
      <w:pPr>
        <w:pStyle w:val="BodyText"/>
        <w:spacing w:line="408" w:lineRule="auto"/>
        <w:ind w:right="1130"/>
        <w:jc w:val="both"/>
      </w:pPr>
      <w:r>
        <w:rPr>
          <w:spacing w:val="-1"/>
        </w:rPr>
        <w:t>家电网</w:t>
      </w:r>
      <w:r>
        <w:rPr>
          <w:rFonts w:ascii="宋体" w:hAnsi="宋体" w:cs="宋体" w:eastAsia="宋体" w:hint="default"/>
          <w:spacing w:val="-1"/>
        </w:rPr>
        <w:t>2015</w:t>
      </w:r>
      <w:r>
        <w:rPr>
          <w:spacing w:val="-1"/>
        </w:rPr>
        <w:t>年至</w:t>
      </w:r>
      <w:r>
        <w:rPr>
          <w:rFonts w:ascii="宋体" w:hAnsi="宋体" w:cs="宋体" w:eastAsia="宋体" w:hint="default"/>
          <w:spacing w:val="-1"/>
        </w:rPr>
        <w:t>2018</w:t>
      </w:r>
      <w:r>
        <w:rPr>
          <w:spacing w:val="-1"/>
        </w:rPr>
        <w:t>年第一批次充电桩中标数据统计累计，南京能瑞位列第八名。南京能瑞充电桩的优势</w:t>
      </w:r>
      <w:r>
        <w:rPr>
          <w:spacing w:val="-78"/>
        </w:rPr>
        <w:t> </w:t>
      </w:r>
      <w:r>
        <w:rPr>
          <w:spacing w:val="-78"/>
        </w:rPr>
      </w:r>
      <w:r>
        <w:rPr>
          <w:spacing w:val="-1"/>
        </w:rPr>
        <w:t>在于掌握国内领先的大功率快速充电技术，产品已进入国家电网、南方电网及相关知名车企。截止</w:t>
      </w:r>
      <w:r>
        <w:rPr>
          <w:rFonts w:ascii="宋体" w:hAnsi="宋体" w:cs="宋体" w:eastAsia="宋体" w:hint="default"/>
          <w:spacing w:val="-1"/>
        </w:rPr>
        <w:t>2018</w:t>
      </w:r>
      <w:r>
        <w:rPr>
          <w:spacing w:val="-1"/>
        </w:rPr>
        <w:t>年</w:t>
      </w:r>
      <w:r>
        <w:rPr>
          <w:spacing w:val="-80"/>
        </w:rPr>
        <w:t> </w:t>
      </w:r>
      <w:r>
        <w:rPr>
          <w:spacing w:val="-1"/>
        </w:rPr>
        <w:t>末，南京能瑞的充电桩进入北京、天津、山东、山西、浙江、江苏、河北等地的多个城市，充电服务收入</w:t>
      </w:r>
      <w:r>
        <w:rPr>
          <w:spacing w:val="-85"/>
        </w:rPr>
        <w:t> </w:t>
      </w:r>
      <w:r>
        <w:rPr>
          <w:spacing w:val="-85"/>
        </w:rPr>
      </w:r>
      <w:r>
        <w:rPr/>
        <w:t>不断攀升。</w:t>
      </w:r>
    </w:p>
    <w:p>
      <w:pPr>
        <w:pStyle w:val="BodyText"/>
        <w:spacing w:line="408" w:lineRule="auto"/>
        <w:ind w:right="1133" w:firstLine="707"/>
        <w:jc w:val="both"/>
      </w:pPr>
      <w:r>
        <w:rPr>
          <w:spacing w:val="-3"/>
        </w:rPr>
        <w:t>此外，报告期内，公司大力发展充电服务业务，重点面向公交、物流、工业园区、大型居民小区等</w:t>
      </w:r>
      <w:r>
        <w:rPr/>
        <w:t> </w:t>
      </w:r>
      <w:r>
        <w:rPr>
          <w:spacing w:val="-1"/>
        </w:rPr>
        <w:t>用户提供集中式大功率快速充电服务，为公司带来稳定现金流。其中，公司在北京通州、顺义投建的大型</w:t>
      </w:r>
      <w:r>
        <w:rPr>
          <w:spacing w:val="-86"/>
        </w:rPr>
        <w:t> </w:t>
      </w:r>
      <w:r>
        <w:rPr>
          <w:spacing w:val="-86"/>
        </w:rPr>
      </w:r>
      <w:r>
        <w:rPr/>
        <w:t>充电场站已投入运营，上线</w:t>
      </w:r>
      <w:r>
        <w:rPr>
          <w:rFonts w:ascii="宋体" w:hAnsi="宋体" w:cs="宋体" w:eastAsia="宋体" w:hint="default"/>
        </w:rPr>
        <w:t>572</w:t>
      </w:r>
      <w:r>
        <w:rPr/>
        <w:t>套直流充电桩，运营功率达到</w:t>
      </w:r>
      <w:r>
        <w:rPr>
          <w:rFonts w:ascii="宋体" w:hAnsi="宋体" w:cs="宋体" w:eastAsia="宋体" w:hint="default"/>
        </w:rPr>
        <w:t>18,940KW</w:t>
      </w:r>
      <w:r>
        <w:rPr/>
        <w:t>。</w:t>
      </w:r>
    </w:p>
    <w:p>
      <w:pPr>
        <w:pStyle w:val="BodyText"/>
        <w:spacing w:line="408" w:lineRule="auto"/>
        <w:ind w:right="0" w:firstLine="496"/>
        <w:jc w:val="left"/>
      </w:pPr>
      <w:r>
        <w:rPr>
          <w:spacing w:val="-3"/>
        </w:rPr>
        <w:t>根据中国电动汽车充电基础设施促进联盟（</w:t>
      </w:r>
      <w:r>
        <w:rPr>
          <w:rFonts w:ascii="宋体" w:hAnsi="宋体" w:cs="宋体" w:eastAsia="宋体" w:hint="default"/>
          <w:spacing w:val="-3"/>
        </w:rPr>
        <w:t>EVCIPA</w:t>
      </w:r>
      <w:r>
        <w:rPr>
          <w:spacing w:val="-3"/>
        </w:rPr>
        <w:t>）统计数据，南京能瑞实际运营的充电桩规模全国</w:t>
      </w:r>
      <w:r>
        <w:rPr/>
        <w:t> 排名前</w:t>
      </w:r>
      <w:r>
        <w:rPr>
          <w:rFonts w:ascii="宋体" w:hAnsi="宋体" w:cs="宋体" w:eastAsia="宋体" w:hint="default"/>
        </w:rPr>
        <w:t>10</w:t>
      </w:r>
      <w:r>
        <w:rPr/>
        <w:t>位。公司将继续加大对集中式大功率充电站运营业务的投资，进一步提升公司的市场份额。</w:t>
      </w:r>
    </w:p>
    <w:p>
      <w:pPr>
        <w:pStyle w:val="BodyText"/>
        <w:spacing w:line="408" w:lineRule="auto"/>
        <w:ind w:left="650" w:right="0"/>
        <w:jc w:val="left"/>
      </w:pPr>
      <w:r>
        <w:rPr>
          <w:rFonts w:ascii="宋体" w:hAnsi="宋体" w:cs="宋体" w:eastAsia="宋体" w:hint="default"/>
        </w:rPr>
        <w:t>4</w:t>
      </w:r>
      <w:r>
        <w:rPr/>
        <w:t>、锂电池隔膜业务：重点发展中高端涂覆隔膜、募投项目三期产线进入安装调试阶段 </w:t>
      </w:r>
      <w:r>
        <w:rPr>
          <w:spacing w:val="-3"/>
        </w:rPr>
        <w:t>随着新能源产业的爆发，锂离子电池行业呈现繁荣发展态势，公司主营产品锂离子电池隔膜的市场需</w:t>
      </w:r>
    </w:p>
    <w:p>
      <w:pPr>
        <w:pStyle w:val="BodyText"/>
        <w:spacing w:line="408" w:lineRule="auto"/>
        <w:ind w:right="1129"/>
        <w:jc w:val="both"/>
      </w:pPr>
      <w:r>
        <w:rPr>
          <w:spacing w:val="-1"/>
        </w:rPr>
        <w:t>求持续增长，但各厂商纷纷大幅度扩产也出现了竞争加剧的情形。报告期内，公司坚定不移的以“扩大市</w:t>
      </w:r>
      <w:r>
        <w:rPr>
          <w:spacing w:val="-84"/>
        </w:rPr>
        <w:t> </w:t>
      </w:r>
      <w:r>
        <w:rPr>
          <w:spacing w:val="-84"/>
        </w:rPr>
      </w:r>
      <w:r>
        <w:rPr>
          <w:spacing w:val="-1"/>
        </w:rPr>
        <w:t>场份额”为目标导向，以“提高产品质量”为竞争手段，以“持续产品研发”为发展方向，不断提高产品</w:t>
      </w:r>
      <w:r>
        <w:rPr>
          <w:spacing w:val="-84"/>
        </w:rPr>
        <w:t> </w:t>
      </w:r>
      <w:r>
        <w:rPr>
          <w:spacing w:val="-84"/>
        </w:rPr>
      </w:r>
      <w:r>
        <w:rPr>
          <w:spacing w:val="-1"/>
        </w:rPr>
        <w:t>质量，不断提高生产效率，加速提高交货能力，全面提升公司在行业的竞争力，并在全体员工的共同努力</w:t>
      </w:r>
      <w:r>
        <w:rPr>
          <w:spacing w:val="-86"/>
        </w:rPr>
        <w:t> </w:t>
      </w:r>
      <w:r>
        <w:rPr>
          <w:spacing w:val="-86"/>
        </w:rPr>
      </w:r>
      <w:r>
        <w:rPr>
          <w:spacing w:val="-1"/>
        </w:rPr>
        <w:t>下，继续保持锂离子电池隔膜业务的高速增长，同时完成了涂覆隔膜产品的市场布局，新业务、新增长点</w:t>
      </w:r>
      <w:r>
        <w:rPr>
          <w:spacing w:val="-86"/>
        </w:rPr>
        <w:t> </w:t>
      </w:r>
      <w:r>
        <w:rPr>
          <w:spacing w:val="-86"/>
        </w:rPr>
      </w:r>
      <w:r>
        <w:rPr/>
        <w:t>基本形成。</w:t>
      </w:r>
    </w:p>
    <w:p>
      <w:pPr>
        <w:pStyle w:val="BodyText"/>
        <w:spacing w:line="408" w:lineRule="auto"/>
        <w:ind w:right="0" w:firstLine="496"/>
        <w:jc w:val="left"/>
      </w:pPr>
      <w:r>
        <w:rPr>
          <w:spacing w:val="-5"/>
        </w:rPr>
        <w:t>报告期内，公司在稳定现有客户订单的基础上，不断开发新客户，</w:t>
      </w:r>
      <w:r>
        <w:rPr>
          <w:rFonts w:ascii="宋体" w:hAnsi="宋体" w:cs="宋体" w:eastAsia="宋体" w:hint="default"/>
          <w:spacing w:val="-5"/>
        </w:rPr>
        <w:t>2018</w:t>
      </w:r>
      <w:r>
        <w:rPr>
          <w:spacing w:val="-5"/>
        </w:rPr>
        <w:t>年完成深圳比克、力信（江苏）</w:t>
      </w:r>
      <w:r>
        <w:rPr/>
        <w:t> 新能源、哈尔滨光宇等多家动力电池厂商的认证工作并正式供货，开始国外三星</w:t>
      </w:r>
      <w:r>
        <w:rPr>
          <w:rFonts w:ascii="宋体" w:hAnsi="宋体" w:cs="宋体" w:eastAsia="宋体" w:hint="default"/>
        </w:rPr>
        <w:t>SDI</w:t>
      </w:r>
      <w:r>
        <w:rPr/>
        <w:t>、</w:t>
      </w:r>
      <w:r>
        <w:rPr>
          <w:rFonts w:ascii="宋体" w:hAnsi="宋体" w:cs="宋体" w:eastAsia="宋体" w:hint="default"/>
        </w:rPr>
        <w:t>LG</w:t>
      </w:r>
      <w:r>
        <w:rPr/>
        <w:t>等客户的送样认 证工作，并不断提高现有客户的订单量，进一步扩大了天津力神的销售份额。</w:t>
      </w:r>
    </w:p>
    <w:p>
      <w:pPr>
        <w:pStyle w:val="BodyText"/>
        <w:spacing w:line="408" w:lineRule="auto" w:before="87"/>
        <w:ind w:right="1131" w:firstLine="420"/>
        <w:jc w:val="both"/>
      </w:pPr>
      <w:r>
        <w:rPr>
          <w:spacing w:val="-1"/>
        </w:rPr>
        <w:t>报告期内，公司积极布局新产能，公司募投项目年产</w:t>
      </w:r>
      <w:r>
        <w:rPr>
          <w:rFonts w:ascii="宋体" w:hAnsi="宋体" w:cs="宋体" w:eastAsia="宋体" w:hint="default"/>
          <w:spacing w:val="-1"/>
        </w:rPr>
        <w:t>9000</w:t>
      </w:r>
      <w:r>
        <w:rPr>
          <w:spacing w:val="-1"/>
        </w:rPr>
        <w:t>万平方米的锂离子电池隔膜三期工程项目进</w:t>
      </w:r>
      <w:r>
        <w:rPr/>
        <w:t> </w:t>
      </w:r>
      <w:r>
        <w:rPr>
          <w:spacing w:val="-1"/>
        </w:rPr>
        <w:t>展顺利，截止报告期末，三期项目已经完成设备安装工作，正在进行开机调试阶段。同时，为了满足中高</w:t>
      </w:r>
      <w:r>
        <w:rPr>
          <w:spacing w:val="-83"/>
        </w:rPr>
        <w:t> </w:t>
      </w:r>
      <w:r>
        <w:rPr>
          <w:spacing w:val="-83"/>
        </w:rPr>
      </w:r>
      <w:r>
        <w:rPr>
          <w:spacing w:val="-1"/>
        </w:rPr>
        <w:t>端市场对高性能锂电池涂覆隔膜的需求，公司不断扩大现有涂覆隔膜产能，不断开发新涂覆浆料技术，预</w:t>
      </w:r>
      <w:r>
        <w:rPr>
          <w:spacing w:val="-83"/>
        </w:rPr>
        <w:t> </w:t>
      </w:r>
      <w:r>
        <w:rPr>
          <w:spacing w:val="-83"/>
        </w:rPr>
      </w:r>
      <w:r>
        <w:rPr/>
        <w:t>计在</w:t>
      </w:r>
      <w:r>
        <w:rPr>
          <w:rFonts w:ascii="宋体" w:hAnsi="宋体" w:cs="宋体" w:eastAsia="宋体" w:hint="default"/>
        </w:rPr>
        <w:t>2020</w:t>
      </w:r>
      <w:r>
        <w:rPr/>
        <w:t>年做到涂覆隔膜全覆盖的生产局面。</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9"/>
        <w:ind w:left="154" w:right="13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0"/>
        <w:ind w:left="154" w:right="11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3"/>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40" w:lineRule="auto" w:before="42"/>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否</w:t>
      </w:r>
    </w:p>
    <w:p>
      <w:pPr>
        <w:spacing w:before="40"/>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1,241,960,602.36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741,314,476.23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409,351,079.41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367,078,348.50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315,009,339.50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116,038,047.38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146,383,928.12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128,815,477.90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250,644,700.74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20.18%</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120,571,554.59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129,382,602.45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智能高压开关柜</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79,759,609.03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47,002,166.22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低压开关柜</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43,689,414.24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55,125,643.06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智能环网柜</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219,828,428.51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228,430,625.57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50,792,846.23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22,761,465.43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真空断路器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6,420,899.47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7,904,545.70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固体绝缘环网柜</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8,859,881.93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5,853,902.52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146,383,928.12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128,815,477.90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用电信息采集设备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169,060,199.87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77,446,475.05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145,949,139.63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38,591,572.33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锂电池隔膜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142,090,144.06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陶瓷隔膜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108,554,556.68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无汞浆层纸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4,075,922.65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主营其他收入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64,369,347.48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84,985,484.35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52,126,284.46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44,397,118.10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180,010,859.57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210,459,815.49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712,806,950.63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338,550,675.85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157,113,523.32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112,342,266.74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39,421,333.44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48,761,272.93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4,867,687.85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8,462,826.59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33,207,462.99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2,131,696.40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112,164,543.39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20,605,922.23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2,368,241.17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409,351,079.41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282,350,200.67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315,009,339.50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220,680,309.03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146,383,928.12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103,766,729.87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250,644,700.74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120,210,783.75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智能环网 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219,828,428.51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140,647,388.60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146,383,928.12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103,766,729.87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用电信息采集设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169,060,199.87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106,352,075.32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145,949,139.63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114,328,233.71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锂电池隔膜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142,090,144.06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61,886,294.91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180,010,859.57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118,240,265.06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712,806,950.63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470,816,255.28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157,113,523.32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94,450,441.92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1,486,702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1,921,362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1,411,514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-87.80%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9,280.78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1,768.37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2"/>
        <w:ind w:left="154"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仪器仪表制造行业与充电桩制造行业同比发生变动</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以上的主要原因是南京能瑞于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月纳入合并，同比期间的数量 并不是</w:t>
      </w:r>
      <w:r>
        <w:rPr>
          <w:rFonts w:ascii="宋体" w:hAnsi="宋体" w:cs="宋体" w:eastAsia="宋体" w:hint="default"/>
          <w:sz w:val="18"/>
          <w:szCs w:val="18"/>
        </w:rPr>
        <w:t>2017</w:t>
      </w:r>
      <w:r>
        <w:rPr>
          <w:rFonts w:ascii="宋体" w:hAnsi="宋体" w:cs="宋体" w:eastAsia="宋体" w:hint="default"/>
          <w:sz w:val="18"/>
          <w:szCs w:val="18"/>
        </w:rPr>
        <w:t>年度完整的数量。</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248,282,852.45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210,310,926.28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18,536,570.50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11,733,056.68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15,530,777.72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11,192,858.44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200,437,399.78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72,710,774.93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6,771,441.52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3,537,505.18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13,471,467.73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3,341,832.11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94,179,808.67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69,699,384.64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4,655,014.57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7,721,696.66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4,931,906.63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5,326,392.68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67,387,772.39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7,286,896.47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45,536,114.89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67,556,398.11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68,637,994.98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月收辽源鸿图锂电隔膜科技股份有限公司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w:t>
      </w:r>
      <w:r>
        <w:rPr/>
        <w:t>月份纳入合并范围；</w:t>
      </w:r>
    </w:p>
    <w:p>
      <w:pPr>
        <w:pStyle w:val="BodyText"/>
        <w:spacing w:line="240" w:lineRule="auto" w:before="21"/>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月在北京成立全资子公司北京能鑫电子技术开发有限公司；</w:t>
      </w:r>
    </w:p>
    <w:p>
      <w:pPr>
        <w:pStyle w:val="BodyText"/>
        <w:spacing w:line="240" w:lineRule="auto" w:before="21"/>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月注销扬州展望新能源技术服务有限公司和镇江远锦新能源技术服务有限公司；</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249,599,547.54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57,577,733.00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55,380,980.49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50,159,791.33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49,002,227.60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37,478,815.12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249,599,547.54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117,047,093.69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28,126,318.21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24,071,893.03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23,659,186.23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21,631,870.71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19,557,825.51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117,047,093.69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79,567,191.00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40,525,966.79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96.34%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主要系合并辽源鸿图增加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南京能瑞增加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82,944,834.52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50,179,972.16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65.29%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主要系合并辽源鸿图增加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元，南京能瑞增加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14,754,441.92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989,292.04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8" w:right="0"/>
              <w:jc w:val="left"/>
              <w:rPr>
                <w:rFonts w:ascii="Times New Roman" w:hAnsi="Times New Roman" w:cs="Times New Roman" w:eastAsia="Times New Roman" w:hint="default"/>
                <w:sz w:val="18"/>
                <w:szCs w:val="18"/>
              </w:rPr>
            </w:pPr>
            <w:r>
              <w:rPr>
                <w:rFonts w:ascii="Times New Roman"/>
                <w:sz w:val="18"/>
              </w:rPr>
              <w:t>1,391.41%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宋体" w:hAnsi="宋体" w:cs="宋体" w:eastAsia="宋体" w:hint="default"/>
                <w:sz w:val="18"/>
                <w:szCs w:val="18"/>
              </w:rPr>
              <w:t>主要系合并辽源鸿图增加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58,305,876.16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33,345,218.14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74.86%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主要系合并辽源鸿图增加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南京能瑞增加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0" w:firstLine="506"/>
        <w:jc w:val="left"/>
      </w:pPr>
      <w:r>
        <w:rPr/>
        <w:t>本报告期内，公司继续加大研发投入，加强研发团队建设，提升研发体系管理。本年度公司研发投 入</w:t>
      </w:r>
      <w:r>
        <w:rPr>
          <w:rFonts w:ascii="宋体" w:hAnsi="宋体" w:cs="宋体" w:eastAsia="宋体" w:hint="default"/>
        </w:rPr>
        <w:t>5,830.59</w:t>
      </w:r>
      <w:r>
        <w:rPr/>
        <w:t>万元，占营业收入的</w:t>
      </w:r>
      <w:r>
        <w:rPr>
          <w:rFonts w:ascii="宋体" w:hAnsi="宋体" w:cs="宋体" w:eastAsia="宋体" w:hint="default"/>
        </w:rPr>
        <w:t>4.69%</w:t>
      </w:r>
      <w:r>
        <w:rPr/>
        <w:t>。</w:t>
      </w:r>
      <w:r>
        <w:rPr>
          <w:rFonts w:ascii="宋体" w:hAnsi="宋体" w:cs="宋体" w:eastAsia="宋体" w:hint="default"/>
        </w:rPr>
        <w:t>2018</w:t>
      </w:r>
      <w:r>
        <w:rPr/>
        <w:t>年公司研发立项共</w:t>
      </w:r>
      <w:r>
        <w:rPr>
          <w:rFonts w:ascii="宋体" w:hAnsi="宋体" w:cs="宋体" w:eastAsia="宋体" w:hint="default"/>
        </w:rPr>
        <w:t>45</w:t>
      </w:r>
      <w:r>
        <w:rPr/>
        <w:t>项，完成</w:t>
      </w:r>
      <w:r>
        <w:rPr>
          <w:rFonts w:ascii="宋体" w:hAnsi="宋体" w:cs="宋体" w:eastAsia="宋体" w:hint="default"/>
        </w:rPr>
        <w:t>28</w:t>
      </w:r>
      <w:r>
        <w:rPr/>
        <w:t>项，顺延研发项目</w:t>
      </w:r>
      <w:r>
        <w:rPr>
          <w:rFonts w:ascii="宋体" w:hAnsi="宋体" w:cs="宋体" w:eastAsia="宋体" w:hint="default"/>
        </w:rPr>
        <w:t>17</w:t>
      </w:r>
      <w:r>
        <w:rPr/>
        <w:t>项。截 </w:t>
      </w:r>
      <w:r>
        <w:rPr>
          <w:spacing w:val="-1"/>
        </w:rPr>
        <w:t>止</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日，公司及其子公司共申请专利</w:t>
      </w:r>
      <w:r>
        <w:rPr>
          <w:rFonts w:ascii="宋体" w:hAnsi="宋体" w:cs="宋体" w:eastAsia="宋体" w:hint="default"/>
          <w:spacing w:val="-1"/>
        </w:rPr>
        <w:t>85</w:t>
      </w:r>
      <w:r>
        <w:rPr>
          <w:spacing w:val="-1"/>
        </w:rPr>
        <w:t>项，获得专利授权</w:t>
      </w:r>
      <w:r>
        <w:rPr>
          <w:rFonts w:ascii="宋体" w:hAnsi="宋体" w:cs="宋体" w:eastAsia="宋体" w:hint="default"/>
          <w:spacing w:val="-1"/>
        </w:rPr>
        <w:t>47</w:t>
      </w:r>
      <w:r>
        <w:rPr>
          <w:spacing w:val="-1"/>
        </w:rPr>
        <w:t>项，其中发明专利</w:t>
      </w:r>
      <w:r>
        <w:rPr>
          <w:rFonts w:ascii="宋体" w:hAnsi="宋体" w:cs="宋体" w:eastAsia="宋体" w:hint="default"/>
          <w:spacing w:val="-1"/>
        </w:rPr>
        <w:t>23</w:t>
      </w:r>
      <w:r>
        <w:rPr>
          <w:spacing w:val="-1"/>
        </w:rPr>
        <w:t>项，实用新型</w:t>
      </w:r>
      <w:r>
        <w:rPr>
          <w:spacing w:val="-88"/>
        </w:rPr>
        <w:t> </w:t>
      </w:r>
      <w:r>
        <w:rPr>
          <w:spacing w:val="-88"/>
        </w:rPr>
      </w:r>
      <w:r>
        <w:rPr/>
        <w:t>专利</w:t>
      </w:r>
      <w:r>
        <w:rPr>
          <w:rFonts w:ascii="宋体" w:hAnsi="宋体" w:cs="宋体" w:eastAsia="宋体" w:hint="default"/>
        </w:rPr>
        <w:t>31</w:t>
      </w:r>
      <w:r>
        <w:rPr/>
        <w:t>项，受理中</w:t>
      </w:r>
      <w:r>
        <w:rPr>
          <w:rFonts w:ascii="宋体" w:hAnsi="宋体" w:cs="宋体" w:eastAsia="宋体" w:hint="default"/>
        </w:rPr>
        <w:t>31</w:t>
      </w:r>
      <w:r>
        <w:rPr/>
        <w:t>项。</w:t>
      </w:r>
    </w:p>
    <w:p>
      <w:pPr>
        <w:pStyle w:val="BodyText"/>
        <w:spacing w:line="408" w:lineRule="auto"/>
        <w:ind w:right="0" w:firstLine="421"/>
        <w:jc w:val="left"/>
      </w:pPr>
      <w:r>
        <w:rPr>
          <w:spacing w:val="-1"/>
        </w:rPr>
        <w:t>公司研发方向包括智能逻辑判断、寿命检测、故障定位与隔离、信号的采集计算与上传、智慧供电与</w:t>
      </w:r>
      <w:r>
        <w:rPr/>
        <w:t> </w:t>
      </w:r>
      <w:r>
        <w:rPr>
          <w:spacing w:val="-1"/>
        </w:rPr>
        <w:t>泛在电力物联网、大功率快充技术、有序充电技术、新型液冷充电技术、充电安全智能保护控制技术、互</w:t>
      </w:r>
      <w:r>
        <w:rPr>
          <w:spacing w:val="-83"/>
        </w:rPr>
        <w:t> </w:t>
      </w:r>
      <w:r>
        <w:rPr>
          <w:spacing w:val="-83"/>
        </w:rPr>
      </w:r>
      <w:r>
        <w:rPr/>
        <w:t>联网</w:t>
      </w:r>
      <w:r>
        <w:rPr>
          <w:rFonts w:ascii="宋体" w:hAnsi="宋体" w:cs="宋体" w:eastAsia="宋体" w:hint="default"/>
        </w:rPr>
        <w:t>+</w:t>
      </w:r>
      <w:r>
        <w:rPr/>
        <w:t>智能充电技术，锂离子电池隔膜、陶瓷涂覆隔膜、陶瓷浆料的研制等。未来研发领域涵盖：城市轨 </w:t>
      </w:r>
      <w:r>
        <w:rPr>
          <w:spacing w:val="-1"/>
        </w:rPr>
        <w:t>道交通牵引网供电设备、高速轨道交通牵引网供电设备及辅助供电系统贯通线和自闭线供电设备、直流计</w:t>
      </w:r>
      <w:r>
        <w:rPr>
          <w:spacing w:val="-81"/>
        </w:rPr>
        <w:t> </w:t>
      </w:r>
      <w:r>
        <w:rPr>
          <w:spacing w:val="-81"/>
        </w:rPr>
      </w:r>
      <w:r>
        <w:rPr>
          <w:spacing w:val="-1"/>
        </w:rPr>
        <w:t>量技术、直流绝缘检测技术、电动汽车基础设施互通优化与集成技术、充电功率智能分配调节技术、无线</w:t>
      </w:r>
      <w:r>
        <w:rPr>
          <w:spacing w:val="-86"/>
        </w:rPr>
        <w:t> </w:t>
      </w:r>
      <w:r>
        <w:rPr>
          <w:spacing w:val="-86"/>
        </w:rPr>
      </w:r>
      <w:r>
        <w:rPr/>
        <w:t>充电技术，</w:t>
      </w:r>
      <w:r>
        <w:rPr>
          <w:rFonts w:ascii="宋体" w:hAnsi="宋体" w:cs="宋体" w:eastAsia="宋体" w:hint="default"/>
        </w:rPr>
        <w:t>3C</w:t>
      </w:r>
      <w:r>
        <w:rPr/>
        <w:t>电池、动力电池等。</w:t>
      </w:r>
    </w:p>
    <w:p>
      <w:pPr>
        <w:pStyle w:val="BodyText"/>
        <w:spacing w:line="408" w:lineRule="auto"/>
        <w:ind w:right="0" w:firstLine="315"/>
        <w:jc w:val="left"/>
      </w:pPr>
      <w:r>
        <w:rPr/>
        <w:t>公司通过不断加强科研投入，大力培养和引进人才，形成一支技术水平过硬的专业技术团队，实施升 </w:t>
      </w:r>
      <w:r>
        <w:rPr>
          <w:spacing w:val="-1"/>
        </w:rPr>
        <w:t>级一代、研发一代、研究一代的创新路线让自主研发、技术创新能力得到不断增强。同时与行业国际品牌</w:t>
      </w:r>
      <w:r>
        <w:rPr>
          <w:spacing w:val="-86"/>
        </w:rPr>
        <w:t> </w:t>
      </w:r>
      <w:r>
        <w:rPr>
          <w:spacing w:val="-86"/>
        </w:rPr>
      </w:r>
      <w:r>
        <w:rPr>
          <w:spacing w:val="-1"/>
        </w:rPr>
        <w:t>公司及国内知名大专院校、研究院联合开发，增强技术力量，使公司产品持续保持着市场占有率和发展空</w:t>
      </w:r>
      <w:r>
        <w:rPr>
          <w:spacing w:val="-83"/>
        </w:rPr>
        <w:t> </w:t>
      </w:r>
      <w:r>
        <w:rPr>
          <w:spacing w:val="-83"/>
        </w:rPr>
      </w:r>
      <w:r>
        <w:rPr/>
        <w:t>间，巩固公司在行业内的地位。</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58,305,876.16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33,345,218.14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19,384,996.38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1,233,741,966.55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695,107,731.25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1,112,335,806.82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630,045,798.51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121,406,159.73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65,061,932.74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815,439,918.45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94,197,976.95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1,372,471,653.72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716,175,279.50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-557,031,735.27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-621,977,302.55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1,108,687,957.21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830,723,033.72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425,754,958.61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239,680,834.47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77.63%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682,932,998.60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591,042,199.25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247,104,435.57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34,093,853.22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经营活动现金流入同比上升</w:t>
      </w:r>
      <w:r>
        <w:rPr>
          <w:rFonts w:ascii="Times New Roman" w:hAnsi="Times New Roman" w:cs="Times New Roman" w:eastAsia="Times New Roman" w:hint="default"/>
          <w:spacing w:val="-1"/>
          <w:sz w:val="18"/>
          <w:szCs w:val="18"/>
        </w:rPr>
        <w:t>77.49%</w:t>
      </w:r>
      <w:r>
        <w:rPr>
          <w:rFonts w:ascii="宋体" w:hAnsi="宋体" w:cs="宋体" w:eastAsia="宋体" w:hint="default"/>
          <w:spacing w:val="-1"/>
          <w:sz w:val="18"/>
          <w:szCs w:val="18"/>
        </w:rPr>
        <w:t>，主要系业务增长与合并辽源鸿图及南京能瑞的原因销售回款较去年同期增加</w:t>
      </w:r>
      <w:r>
        <w:rPr>
          <w:rFonts w:ascii="Times New Roman" w:hAnsi="Times New Roman" w:cs="Times New Roman" w:eastAsia="Times New Roman" w:hint="default"/>
          <w:spacing w:val="-1"/>
          <w:sz w:val="18"/>
          <w:szCs w:val="18"/>
        </w:rPr>
        <w:t>42,913</w:t>
      </w:r>
      <w:r>
        <w:rPr>
          <w:rFonts w:ascii="宋体" w:hAnsi="宋体" w:cs="宋体" w:eastAsia="宋体" w:hint="default"/>
          <w:spacing w:val="-1"/>
          <w:sz w:val="18"/>
          <w:szCs w:val="18"/>
        </w:rPr>
        <w:t>万</w:t>
      </w:r>
      <w:r>
        <w:rPr>
          <w:rFonts w:ascii="宋体" w:hAnsi="宋体" w:cs="宋体" w:eastAsia="宋体" w:hint="default"/>
          <w:spacing w:val="-39"/>
          <w:sz w:val="18"/>
          <w:szCs w:val="18"/>
        </w:rPr>
        <w:t> </w:t>
      </w:r>
      <w:r>
        <w:rPr>
          <w:rFonts w:ascii="宋体" w:hAnsi="宋体" w:cs="宋体" w:eastAsia="宋体" w:hint="default"/>
          <w:sz w:val="18"/>
          <w:szCs w:val="18"/>
        </w:rPr>
        <w:t>元，收到的政府补助较去年同期增加</w:t>
      </w:r>
      <w:r>
        <w:rPr>
          <w:rFonts w:ascii="Times New Roman" w:hAnsi="Times New Roman" w:cs="Times New Roman" w:eastAsia="Times New Roman" w:hint="default"/>
          <w:sz w:val="18"/>
          <w:szCs w:val="18"/>
        </w:rPr>
        <w:t>8,065</w:t>
      </w:r>
      <w:r>
        <w:rPr>
          <w:rFonts w:ascii="宋体" w:hAnsi="宋体" w:cs="宋体" w:eastAsia="宋体" w:hint="default"/>
          <w:sz w:val="18"/>
          <w:szCs w:val="18"/>
        </w:rPr>
        <w:t>万元；</w:t>
      </w:r>
    </w:p>
    <w:p>
      <w:pPr>
        <w:spacing w:line="309" w:lineRule="auto" w:before="0"/>
        <w:ind w:left="154" w:right="112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经营活动现金流出同比上升</w:t>
      </w:r>
      <w:r>
        <w:rPr>
          <w:rFonts w:ascii="Times New Roman" w:hAnsi="Times New Roman" w:cs="Times New Roman" w:eastAsia="Times New Roman" w:hint="default"/>
          <w:spacing w:val="-1"/>
          <w:sz w:val="18"/>
          <w:szCs w:val="18"/>
        </w:rPr>
        <w:t>76.55%</w:t>
      </w:r>
      <w:r>
        <w:rPr>
          <w:rFonts w:ascii="宋体" w:hAnsi="宋体" w:cs="宋体" w:eastAsia="宋体" w:hint="default"/>
          <w:spacing w:val="-1"/>
          <w:sz w:val="18"/>
          <w:szCs w:val="18"/>
        </w:rPr>
        <w:t>，主要系业务增长与合并辽源鸿图及南京能瑞的原因本年各项经营性支出较去年同期均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有所增加 </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投资活动现金流入同比上升</w:t>
      </w:r>
      <w:r>
        <w:rPr>
          <w:rFonts w:ascii="Times New Roman" w:hAnsi="Times New Roman" w:cs="Times New Roman" w:eastAsia="Times New Roman" w:hint="default"/>
          <w:sz w:val="18"/>
          <w:szCs w:val="18"/>
        </w:rPr>
        <w:t>765.67%</w:t>
      </w:r>
      <w:r>
        <w:rPr>
          <w:rFonts w:ascii="宋体" w:hAnsi="宋体" w:cs="宋体" w:eastAsia="宋体" w:hint="default"/>
          <w:sz w:val="18"/>
          <w:szCs w:val="18"/>
        </w:rPr>
        <w:t>，主要系本年定期存款到期转回、理财产品到期赎回所收到的资金较去年同期增加；</w:t>
      </w:r>
    </w:p>
    <w:p>
      <w:pPr>
        <w:spacing w:before="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投资活动现金流出同比上升</w:t>
      </w:r>
      <w:r>
        <w:rPr>
          <w:rFonts w:ascii="Times New Roman" w:hAnsi="Times New Roman" w:cs="Times New Roman" w:eastAsia="Times New Roman" w:hint="default"/>
          <w:sz w:val="18"/>
          <w:szCs w:val="18"/>
        </w:rPr>
        <w:t>91.64%</w:t>
      </w:r>
      <w:r>
        <w:rPr>
          <w:rFonts w:ascii="宋体" w:hAnsi="宋体" w:cs="宋体" w:eastAsia="宋体" w:hint="default"/>
          <w:sz w:val="18"/>
          <w:szCs w:val="18"/>
        </w:rPr>
        <w:t>，主要系本年购买理财产品和购建固定资产所支付的资金增加；</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筹资活动现金流入同比上升</w:t>
      </w:r>
      <w:r>
        <w:rPr>
          <w:rFonts w:ascii="Times New Roman" w:hAnsi="Times New Roman" w:cs="Times New Roman" w:eastAsia="Times New Roman" w:hint="default"/>
          <w:sz w:val="18"/>
          <w:szCs w:val="18"/>
        </w:rPr>
        <w:t>33.46%</w:t>
      </w:r>
      <w:r>
        <w:rPr>
          <w:rFonts w:ascii="宋体" w:hAnsi="宋体" w:cs="宋体" w:eastAsia="宋体" w:hint="default"/>
          <w:sz w:val="18"/>
          <w:szCs w:val="18"/>
        </w:rPr>
        <w:t>，主要系本年募集资金较去年同期增加</w:t>
      </w:r>
      <w:r>
        <w:rPr>
          <w:rFonts w:ascii="Times New Roman" w:hAnsi="Times New Roman" w:cs="Times New Roman" w:eastAsia="Times New Roman" w:hint="default"/>
          <w:sz w:val="18"/>
          <w:szCs w:val="18"/>
        </w:rPr>
        <w:t>22,898</w:t>
      </w:r>
      <w:r>
        <w:rPr>
          <w:rFonts w:ascii="宋体" w:hAnsi="宋体" w:cs="宋体" w:eastAsia="宋体" w:hint="default"/>
          <w:sz w:val="18"/>
          <w:szCs w:val="18"/>
        </w:rPr>
        <w:t>万元；</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筹资活动现金流出同比上升</w:t>
      </w:r>
      <w:r>
        <w:rPr>
          <w:rFonts w:ascii="Times New Roman" w:hAnsi="Times New Roman" w:cs="Times New Roman" w:eastAsia="Times New Roman" w:hint="default"/>
          <w:sz w:val="18"/>
          <w:szCs w:val="18"/>
        </w:rPr>
        <w:t>77.63%</w:t>
      </w:r>
      <w:r>
        <w:rPr>
          <w:rFonts w:ascii="宋体" w:hAnsi="宋体" w:cs="宋体" w:eastAsia="宋体" w:hint="default"/>
          <w:sz w:val="18"/>
          <w:szCs w:val="18"/>
        </w:rPr>
        <w:t>，主要系偿还借款增加所致；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06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609,162,482.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501,704,155.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主要系合并辽源鸿图增加货币资金</w:t>
            </w:r>
          </w:p>
          <w:p>
            <w:pPr>
              <w:pStyle w:val="TableParagraph"/>
              <w:spacing w:line="240" w:lineRule="auto" w:before="7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9,339 </w:t>
            </w:r>
            <w:r>
              <w:rPr>
                <w:rFonts w:ascii="宋体" w:hAnsi="宋体" w:cs="宋体" w:eastAsia="宋体" w:hint="default"/>
                <w:sz w:val="18"/>
                <w:szCs w:val="18"/>
              </w:rPr>
              <w:t>万元</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以公允价值计 量且其变动计 入当期损益的 金融资产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80,674,926.6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1"/>
              <w:jc w:val="left"/>
              <w:rPr>
                <w:rFonts w:ascii="宋体" w:hAnsi="宋体" w:cs="宋体" w:eastAsia="宋体" w:hint="default"/>
                <w:sz w:val="18"/>
                <w:szCs w:val="18"/>
              </w:rPr>
            </w:pPr>
            <w:r>
              <w:rPr>
                <w:rFonts w:ascii="宋体" w:hAnsi="宋体" w:cs="宋体" w:eastAsia="宋体" w:hint="default"/>
                <w:spacing w:val="-6"/>
                <w:sz w:val="18"/>
                <w:szCs w:val="18"/>
              </w:rPr>
              <w:t>主要系根据《业绩承诺及补偿协议》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确认的补偿义务人应补偿的股份价 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应收票据及应 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943,070,092.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650,755,410.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主要系合并辽源鸿图增加应收票据</w:t>
            </w:r>
          </w:p>
          <w:p>
            <w:pPr>
              <w:pStyle w:val="TableParagraph"/>
              <w:spacing w:line="240" w:lineRule="auto" w:before="7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3,589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万元、应收账款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17,097 </w:t>
            </w:r>
            <w:r>
              <w:rPr>
                <w:rFonts w:ascii="宋体" w:hAnsi="宋体" w:cs="宋体" w:eastAsia="宋体" w:hint="default"/>
                <w:sz w:val="18"/>
                <w:szCs w:val="18"/>
              </w:rPr>
              <w:t>万元，</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南京能瑞增加应收票据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43,070,550.2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83,872,498.2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主要系期末保证金较年初减少</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144,495,181.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118,265,411.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主要系合并辽源鸿图增加存货</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3,762 </w:t>
            </w:r>
            <w:r>
              <w:rPr>
                <w:rFonts w:ascii="宋体" w:hAnsi="宋体" w:cs="宋体" w:eastAsia="宋体" w:hint="default"/>
                <w:sz w:val="18"/>
                <w:szCs w:val="18"/>
              </w:rPr>
              <w:t>万元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856,743,081.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324,938,114.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5"/>
              <w:jc w:val="left"/>
              <w:rPr>
                <w:rFonts w:ascii="宋体" w:hAnsi="宋体" w:cs="宋体" w:eastAsia="宋体" w:hint="default"/>
                <w:sz w:val="18"/>
                <w:szCs w:val="18"/>
              </w:rPr>
            </w:pPr>
            <w:r>
              <w:rPr>
                <w:rFonts w:ascii="宋体" w:hAnsi="宋体" w:cs="宋体" w:eastAsia="宋体" w:hint="default"/>
                <w:sz w:val="18"/>
                <w:szCs w:val="18"/>
              </w:rPr>
              <w:t>主要系合并辽源鸿图增加固定资产 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6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265,588,326.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36,552,225.5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主要系合并辽源鸿图增加在建工程</w:t>
            </w:r>
          </w:p>
          <w:p>
            <w:pPr>
              <w:pStyle w:val="TableParagraph"/>
              <w:spacing w:line="240" w:lineRule="auto" w:before="7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20,660 </w:t>
            </w:r>
            <w:r>
              <w:rPr>
                <w:rFonts w:ascii="宋体" w:hAnsi="宋体" w:cs="宋体" w:eastAsia="宋体" w:hint="default"/>
                <w:sz w:val="18"/>
                <w:szCs w:val="18"/>
              </w:rPr>
              <w:t>万元</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185,492,096.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80,587,846.5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主要系湖州金冠取得土地使用权增 加无形资产净额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6591 </w:t>
            </w:r>
            <w:r>
              <w:rPr>
                <w:rFonts w:ascii="宋体" w:hAnsi="宋体" w:cs="宋体" w:eastAsia="宋体" w:hint="default"/>
                <w:spacing w:val="-15"/>
                <w:sz w:val="18"/>
                <w:szCs w:val="18"/>
              </w:rPr>
              <w:t>万元，合并辽</w:t>
            </w:r>
          </w:p>
          <w:p>
            <w:pPr>
              <w:pStyle w:val="TableParagraph"/>
              <w:spacing w:line="302" w:lineRule="auto"/>
              <w:ind w:left="101" w:right="194"/>
              <w:jc w:val="left"/>
              <w:rPr>
                <w:rFonts w:ascii="宋体" w:hAnsi="宋体" w:cs="宋体" w:eastAsia="宋体" w:hint="default"/>
                <w:sz w:val="18"/>
                <w:szCs w:val="18"/>
              </w:rPr>
            </w:pPr>
            <w:r>
              <w:rPr>
                <w:rFonts w:ascii="宋体" w:hAnsi="宋体" w:cs="宋体" w:eastAsia="宋体" w:hint="default"/>
                <w:sz w:val="18"/>
                <w:szCs w:val="18"/>
              </w:rPr>
              <w:t>源鸿图增加无形资产净额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2,146,849,22</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1,118,765,69</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2.55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主要系收购辽源鸿图增加商誉及本 年计提商誉减值所致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238,077,998.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184,530,000.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主要系合并辽源鸿图增加所致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110,818,673.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主要系本年度新增长期借款及合并 辽源鸿图增加所致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86"/>
        <w:gridCol w:w="1156"/>
        <w:gridCol w:w="1155"/>
        <w:gridCol w:w="1153"/>
        <w:gridCol w:w="1154"/>
        <w:gridCol w:w="1155"/>
        <w:gridCol w:w="1153"/>
        <w:gridCol w:w="1154"/>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3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1" w:right="31"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463"/>
        <w:gridCol w:w="1167"/>
        <w:gridCol w:w="1155"/>
        <w:gridCol w:w="1153"/>
        <w:gridCol w:w="1154"/>
        <w:gridCol w:w="1155"/>
        <w:gridCol w:w="1153"/>
        <w:gridCol w:w="1154"/>
      </w:tblGrid>
      <w:tr>
        <w:trPr>
          <w:trHeight w:val="402"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80,674,926.69</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2"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80,674,926.69</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2"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80,674,926.69</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2"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tabs>
          <w:tab w:pos="7728" w:val="left" w:leader="none"/>
        </w:tabs>
        <w:spacing w:line="240" w:lineRule="auto"/>
        <w:ind w:right="0"/>
        <w:jc w:val="left"/>
        <w:rPr>
          <w:rFonts w:ascii="宋体" w:hAnsi="宋体" w:cs="宋体" w:eastAsia="宋体" w:hint="default"/>
          <w:b w:val="0"/>
          <w:bCs w:val="0"/>
          <w:sz w:val="18"/>
          <w:szCs w:val="18"/>
        </w:rPr>
      </w:pPr>
      <w:bookmarkStart w:name="3、截至报告期末的资产权利受限情况                       " w:id="42"/>
      <w:bookmarkEnd w:id="42"/>
      <w:r>
        <w:rPr>
          <w:b w:val="0"/>
          <w:bCs w:val="0"/>
        </w:rPr>
      </w:r>
      <w:r>
        <w:rPr>
          <w:rFonts w:ascii="Times New Roman" w:hAnsi="Times New Roman" w:cs="Times New Roman" w:eastAsia="Times New Roman" w:hint="default"/>
          <w:w w:val="95"/>
        </w:rPr>
        <w:t>3</w:t>
      </w:r>
      <w:r>
        <w:rPr>
          <w:w w:val="95"/>
        </w:rPr>
        <w:t>、截至报告期末的资产权利受限情况</w:t>
        <w:tab/>
      </w:r>
      <w:r>
        <w:rPr>
          <w:rFonts w:ascii="宋体" w:hAnsi="宋体" w:cs="宋体" w:eastAsia="宋体" w:hint="default"/>
          <w:b w:val="0"/>
          <w:bCs w:val="0"/>
          <w:sz w:val="18"/>
          <w:szCs w:val="18"/>
        </w:rPr>
        <w:t>单位：元</w:t>
      </w:r>
    </w:p>
    <w:p>
      <w:pPr>
        <w:spacing w:line="240" w:lineRule="auto" w:before="10"/>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2128"/>
        <w:gridCol w:w="2976"/>
        <w:gridCol w:w="3969"/>
      </w:tblGrid>
      <w:tr>
        <w:trPr>
          <w:trHeight w:val="347" w:hRule="exact"/>
        </w:trPr>
        <w:tc>
          <w:tcPr>
            <w:tcW w:w="2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9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75,525,579.55</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承兑及保函保证金</w:t>
            </w:r>
          </w:p>
        </w:tc>
      </w:tr>
      <w:tr>
        <w:trPr>
          <w:trHeight w:val="34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390,248,487.56</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银行借款、票据、保函等授信额度抵押</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25,008,627.68</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银行借款、票据、保函等授信额度抵押</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113,698,658.06</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抵押反担保</w:t>
            </w:r>
          </w:p>
        </w:tc>
      </w:tr>
      <w:tr>
        <w:trPr>
          <w:trHeight w:val="34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604,481,352.85</w:t>
            </w:r>
          </w:p>
        </w:tc>
        <w:tc>
          <w:tcPr>
            <w:tcW w:w="396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辽源鸿 图锂电 隔膜科 技股份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3" w:right="20"/>
              <w:jc w:val="both"/>
              <w:rPr>
                <w:rFonts w:ascii="宋体" w:hAnsi="宋体" w:cs="宋体" w:eastAsia="宋体" w:hint="default"/>
                <w:sz w:val="18"/>
                <w:szCs w:val="18"/>
              </w:rPr>
            </w:pPr>
            <w:r>
              <w:rPr>
                <w:rFonts w:ascii="宋体" w:hAnsi="宋体" w:cs="宋体" w:eastAsia="宋体" w:hint="default"/>
                <w:sz w:val="18"/>
                <w:szCs w:val="18"/>
              </w:rPr>
              <w:t>锂离子 电池隔 膜的研 发、生 </w:t>
            </w:r>
            <w:r>
              <w:rPr>
                <w:rFonts w:ascii="宋体" w:hAnsi="宋体" w:cs="宋体" w:eastAsia="宋体" w:hint="default"/>
                <w:spacing w:val="-21"/>
                <w:sz w:val="18"/>
                <w:szCs w:val="18"/>
              </w:rPr>
              <w:t>产、销售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78,065.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62" w:lineRule="auto"/>
              <w:ind w:left="23" w:right="45"/>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2"/>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2586"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96" w:right="11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6" w:right="113"/>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5" w:right="114"/>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72" w:right="172"/>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2" w:right="173"/>
              <w:jc w:val="both"/>
              <w:rPr>
                <w:rFonts w:ascii="宋体" w:hAnsi="宋体" w:cs="宋体" w:eastAsia="宋体" w:hint="default"/>
                <w:sz w:val="18"/>
                <w:szCs w:val="18"/>
              </w:rPr>
            </w:pPr>
            <w:r>
              <w:rPr>
                <w:rFonts w:ascii="宋体" w:hAnsi="宋体" w:cs="宋体" w:eastAsia="宋体" w:hint="default"/>
                <w:sz w:val="18"/>
                <w:szCs w:val="18"/>
              </w:rPr>
              <w:t>截至 报告 期末 累计 实际 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71" w:right="17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40" w:right="140"/>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39" w:right="14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0" w:right="139"/>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0" w:right="140"/>
              <w:jc w:val="both"/>
              <w:rPr>
                <w:rFonts w:ascii="宋体" w:hAnsi="宋体" w:cs="宋体" w:eastAsia="宋体" w:hint="default"/>
                <w:sz w:val="18"/>
                <w:szCs w:val="18"/>
              </w:rPr>
            </w:pPr>
            <w:r>
              <w:rPr>
                <w:rFonts w:ascii="宋体" w:hAnsi="宋体" w:cs="宋体" w:eastAsia="宋体" w:hint="default"/>
                <w:sz w:val="18"/>
                <w:szCs w:val="18"/>
              </w:rPr>
              <w:t>未达 到计 划进 度和 预计 收益 的原 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39" w:right="140"/>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39" w:right="140"/>
              <w:jc w:val="left"/>
              <w:rPr>
                <w:rFonts w:ascii="宋体" w:hAnsi="宋体" w:cs="宋体" w:eastAsia="宋体" w:hint="default"/>
                <w:sz w:val="18"/>
                <w:szCs w:val="18"/>
              </w:rPr>
            </w:pPr>
            <w:r>
              <w:rPr>
                <w:rFonts w:ascii="宋体" w:hAnsi="宋体" w:cs="宋体" w:eastAsia="宋体" w:hint="default"/>
                <w:sz w:val="18"/>
                <w:szCs w:val="18"/>
              </w:rPr>
              <w:t>（如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40" w:right="139"/>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40" w:right="139"/>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9" w:lineRule="auto" w:before="63"/>
              <w:ind w:left="103" w:right="148"/>
              <w:jc w:val="both"/>
              <w:rPr>
                <w:rFonts w:ascii="宋体" w:hAnsi="宋体" w:cs="宋体" w:eastAsia="宋体" w:hint="default"/>
                <w:sz w:val="18"/>
                <w:szCs w:val="18"/>
              </w:rPr>
            </w:pPr>
            <w:r>
              <w:rPr>
                <w:rFonts w:ascii="宋体" w:hAnsi="宋体" w:cs="宋体" w:eastAsia="宋体" w:hint="default"/>
                <w:sz w:val="18"/>
                <w:szCs w:val="18"/>
              </w:rPr>
              <w:t>型环网开关 设备建设项 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both"/>
              <w:rPr>
                <w:rFonts w:ascii="宋体" w:hAnsi="宋体" w:cs="宋体" w:eastAsia="宋体" w:hint="default"/>
                <w:sz w:val="18"/>
                <w:szCs w:val="18"/>
              </w:rPr>
            </w:pPr>
            <w:r>
              <w:rPr>
                <w:rFonts w:ascii="宋体" w:hAnsi="宋体" w:cs="宋体" w:eastAsia="宋体" w:hint="default"/>
                <w:sz w:val="18"/>
                <w:szCs w:val="18"/>
              </w:rPr>
              <w:t>输配电 及控制 设备</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,490.5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153,77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423" w:right="0"/>
              <w:jc w:val="left"/>
              <w:rPr>
                <w:rFonts w:ascii="Times New Roman" w:hAnsi="Times New Roman" w:cs="Times New Roman" w:eastAsia="Times New Roman" w:hint="default"/>
                <w:sz w:val="18"/>
                <w:szCs w:val="18"/>
              </w:rPr>
            </w:pPr>
            <w:r>
              <w:rPr>
                <w:rFonts w:ascii="Times New Roman"/>
                <w:sz w:val="18"/>
              </w:rPr>
              <w:t>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4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99.79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7" w:right="102"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8"/>
              <w:jc w:val="both"/>
              <w:rPr>
                <w:rFonts w:ascii="宋体" w:hAnsi="宋体" w:cs="宋体" w:eastAsia="宋体" w:hint="default"/>
                <w:sz w:val="18"/>
                <w:szCs w:val="18"/>
              </w:rPr>
            </w:pPr>
            <w:r>
              <w:rPr>
                <w:rFonts w:ascii="宋体" w:hAnsi="宋体" w:cs="宋体" w:eastAsia="宋体" w:hint="default"/>
                <w:sz w:val="18"/>
                <w:szCs w:val="18"/>
              </w:rPr>
              <w:t>智能型高压 开关控制系 统技改项目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both"/>
              <w:rPr>
                <w:rFonts w:ascii="宋体" w:hAnsi="宋体" w:cs="宋体" w:eastAsia="宋体" w:hint="default"/>
                <w:sz w:val="18"/>
                <w:szCs w:val="18"/>
              </w:rPr>
            </w:pPr>
            <w:r>
              <w:rPr>
                <w:rFonts w:ascii="宋体" w:hAnsi="宋体" w:cs="宋体" w:eastAsia="宋体" w:hint="default"/>
                <w:sz w:val="18"/>
                <w:szCs w:val="18"/>
              </w:rPr>
              <w:t>输配电 及控制 设备</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1,832,</w:t>
            </w:r>
          </w:p>
          <w:p>
            <w:pPr>
              <w:pStyle w:val="TableParagraph"/>
              <w:spacing w:line="240" w:lineRule="auto" w:before="106"/>
              <w:ind w:left="109" w:right="0"/>
              <w:jc w:val="left"/>
              <w:rPr>
                <w:rFonts w:ascii="Times New Roman" w:hAnsi="Times New Roman" w:cs="Times New Roman" w:eastAsia="Times New Roman" w:hint="default"/>
                <w:sz w:val="18"/>
                <w:szCs w:val="18"/>
              </w:rPr>
            </w:pPr>
            <w:r>
              <w:rPr>
                <w:rFonts w:ascii="Times New Roman"/>
                <w:sz w:val="18"/>
              </w:rPr>
              <w:t>380.00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28,365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4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92.40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7" w:right="102"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48"/>
              <w:jc w:val="left"/>
              <w:rPr>
                <w:rFonts w:ascii="宋体" w:hAnsi="宋体" w:cs="宋体" w:eastAsia="宋体" w:hint="default"/>
                <w:sz w:val="18"/>
                <w:szCs w:val="18"/>
              </w:rPr>
            </w:pPr>
            <w:r>
              <w:rPr>
                <w:rFonts w:ascii="宋体" w:hAnsi="宋体" w:cs="宋体" w:eastAsia="宋体" w:hint="default"/>
                <w:sz w:val="18"/>
                <w:szCs w:val="18"/>
              </w:rPr>
              <w:t>研发中心升 级项目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both"/>
              <w:rPr>
                <w:rFonts w:ascii="宋体" w:hAnsi="宋体" w:cs="宋体" w:eastAsia="宋体" w:hint="default"/>
                <w:sz w:val="18"/>
                <w:szCs w:val="18"/>
              </w:rPr>
            </w:pPr>
            <w:r>
              <w:rPr>
                <w:rFonts w:ascii="宋体" w:hAnsi="宋体" w:cs="宋体" w:eastAsia="宋体" w:hint="default"/>
                <w:sz w:val="18"/>
                <w:szCs w:val="18"/>
              </w:rPr>
              <w:t>输配电 及控制 设备</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5,546,</w:t>
            </w:r>
          </w:p>
          <w:p>
            <w:pPr>
              <w:pStyle w:val="TableParagraph"/>
              <w:spacing w:line="240" w:lineRule="auto" w:before="106"/>
              <w:ind w:left="109" w:right="0"/>
              <w:jc w:val="left"/>
              <w:rPr>
                <w:rFonts w:ascii="Times New Roman" w:hAnsi="Times New Roman" w:cs="Times New Roman" w:eastAsia="Times New Roman" w:hint="default"/>
                <w:sz w:val="18"/>
                <w:szCs w:val="18"/>
              </w:rPr>
            </w:pPr>
            <w:r>
              <w:rPr>
                <w:rFonts w:ascii="Times New Roman"/>
                <w:sz w:val="18"/>
              </w:rPr>
              <w:t>137.00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4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100.6</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7" w:right="102"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48"/>
              <w:jc w:val="left"/>
              <w:rPr>
                <w:rFonts w:ascii="宋体" w:hAnsi="宋体" w:cs="宋体" w:eastAsia="宋体" w:hint="default"/>
                <w:sz w:val="18"/>
                <w:szCs w:val="18"/>
              </w:rPr>
            </w:pPr>
            <w:r>
              <w:rPr>
                <w:rFonts w:ascii="宋体" w:hAnsi="宋体" w:cs="宋体" w:eastAsia="宋体" w:hint="default"/>
                <w:sz w:val="18"/>
                <w:szCs w:val="18"/>
              </w:rPr>
              <w:t>充电桩产业 化制造项目</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（一期）</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6"/>
              <w:jc w:val="left"/>
              <w:rPr>
                <w:rFonts w:ascii="宋体" w:hAnsi="宋体" w:cs="宋体" w:eastAsia="宋体" w:hint="default"/>
                <w:sz w:val="18"/>
                <w:szCs w:val="18"/>
              </w:rPr>
            </w:pPr>
            <w:r>
              <w:rPr>
                <w:rFonts w:ascii="宋体" w:hAnsi="宋体" w:cs="宋体" w:eastAsia="宋体" w:hint="default"/>
                <w:sz w:val="18"/>
                <w:szCs w:val="18"/>
              </w:rPr>
              <w:t>充电桩 制造</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4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21.24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7" w:right="102"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湖州金冠锂 电池隔膜生 产基地建设 </w:t>
            </w:r>
            <w:r>
              <w:rPr>
                <w:rFonts w:ascii="宋体" w:hAnsi="宋体" w:cs="宋体" w:eastAsia="宋体" w:hint="default"/>
                <w:spacing w:val="-8"/>
                <w:sz w:val="18"/>
                <w:szCs w:val="18"/>
              </w:rPr>
              <w:t>项目（一期）</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both"/>
              <w:rPr>
                <w:rFonts w:ascii="宋体" w:hAnsi="宋体" w:cs="宋体" w:eastAsia="宋体" w:hint="default"/>
                <w:sz w:val="18"/>
                <w:szCs w:val="18"/>
              </w:rPr>
            </w:pPr>
            <w:r>
              <w:rPr>
                <w:rFonts w:ascii="宋体" w:hAnsi="宋体" w:cs="宋体" w:eastAsia="宋体" w:hint="default"/>
                <w:sz w:val="18"/>
                <w:szCs w:val="18"/>
              </w:rPr>
              <w:t>锂电池 隔膜生 产</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,508.2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,508.2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4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7" w:right="102"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8"/>
              <w:jc w:val="both"/>
              <w:rPr>
                <w:rFonts w:ascii="宋体" w:hAnsi="宋体" w:cs="宋体" w:eastAsia="宋体" w:hint="default"/>
                <w:sz w:val="18"/>
                <w:szCs w:val="18"/>
              </w:rPr>
            </w:pPr>
            <w:r>
              <w:rPr>
                <w:rFonts w:ascii="宋体" w:hAnsi="宋体" w:cs="宋体" w:eastAsia="宋体" w:hint="default"/>
                <w:sz w:val="18"/>
                <w:szCs w:val="18"/>
              </w:rPr>
              <w:t>锂离子电池 隔膜三期工 程项目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6"/>
              <w:jc w:val="both"/>
              <w:rPr>
                <w:rFonts w:ascii="宋体" w:hAnsi="宋体" w:cs="宋体" w:eastAsia="宋体" w:hint="default"/>
                <w:sz w:val="18"/>
                <w:szCs w:val="18"/>
              </w:rPr>
            </w:pPr>
            <w:r>
              <w:rPr>
                <w:rFonts w:ascii="宋体" w:hAnsi="宋体" w:cs="宋体" w:eastAsia="宋体" w:hint="default"/>
                <w:sz w:val="18"/>
                <w:szCs w:val="18"/>
              </w:rPr>
              <w:t>锂电池 隔膜生 产</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198,92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6"/>
              <w:ind w:left="424" w:right="0"/>
              <w:jc w:val="left"/>
              <w:rPr>
                <w:rFonts w:ascii="Times New Roman" w:hAnsi="Times New Roman" w:cs="Times New Roman" w:eastAsia="Times New Roman" w:hint="default"/>
                <w:sz w:val="18"/>
                <w:szCs w:val="18"/>
              </w:rPr>
            </w:pPr>
            <w:r>
              <w:rPr>
                <w:rFonts w:ascii="Times New Roman"/>
                <w:sz w:val="18"/>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198,92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6"/>
              <w:ind w:left="423" w:right="0"/>
              <w:jc w:val="left"/>
              <w:rPr>
                <w:rFonts w:ascii="Times New Roman" w:hAnsi="Times New Roman" w:cs="Times New Roman" w:eastAsia="Times New Roman" w:hint="default"/>
                <w:sz w:val="18"/>
                <w:szCs w:val="18"/>
              </w:rPr>
            </w:pPr>
            <w:r>
              <w:rPr>
                <w:rFonts w:ascii="Times New Roman"/>
                <w:sz w:val="18"/>
              </w:rPr>
              <w:t>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4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7" w:right="102"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7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67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隔膜研发中</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6"/>
              <w:jc w:val="left"/>
              <w:rPr>
                <w:rFonts w:ascii="宋体" w:hAnsi="宋体" w:cs="宋体" w:eastAsia="宋体" w:hint="default"/>
                <w:sz w:val="18"/>
                <w:szCs w:val="18"/>
              </w:rPr>
            </w:pPr>
            <w:r>
              <w:rPr>
                <w:rFonts w:ascii="宋体" w:hAnsi="宋体" w:cs="宋体" w:eastAsia="宋体" w:hint="default"/>
                <w:sz w:val="18"/>
                <w:szCs w:val="18"/>
              </w:rPr>
              <w:t>锂电池 隔膜生</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14,309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14,309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47.70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不适</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不适</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67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心项目</w:t>
            </w:r>
          </w:p>
        </w:tc>
        <w:tc>
          <w:tcPr>
            <w:tcW w:w="78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1"/>
              <w:jc w:val="right"/>
              <w:rPr>
                <w:rFonts w:ascii="宋体" w:hAnsi="宋体" w:cs="宋体" w:eastAsia="宋体" w:hint="default"/>
                <w:sz w:val="18"/>
                <w:szCs w:val="18"/>
              </w:rPr>
            </w:pPr>
            <w:r>
              <w:rPr>
                <w:rFonts w:ascii="宋体" w:hAnsi="宋体" w:cs="宋体" w:eastAsia="宋体" w:hint="default"/>
                <w:sz w:val="18"/>
                <w:szCs w:val="18"/>
              </w:rPr>
              <w:t>资金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7" w:right="0"/>
              <w:jc w:val="left"/>
              <w:rPr>
                <w:rFonts w:ascii="宋体" w:hAnsi="宋体" w:cs="宋体" w:eastAsia="宋体" w:hint="default"/>
                <w:sz w:val="18"/>
                <w:szCs w:val="18"/>
              </w:rPr>
            </w:pPr>
            <w:r>
              <w:rPr>
                <w:rFonts w:ascii="宋体" w:hAnsi="宋体" w:cs="宋体" w:eastAsia="宋体" w:hint="default"/>
                <w:sz w:val="18"/>
                <w:szCs w:val="18"/>
              </w:rPr>
              <w:t>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82"/>
              <w:jc w:val="left"/>
              <w:rPr>
                <w:rFonts w:ascii="Times New Roman" w:hAnsi="Times New Roman" w:cs="Times New Roman" w:eastAsia="Times New Roman" w:hint="default"/>
                <w:sz w:val="18"/>
                <w:szCs w:val="18"/>
              </w:rPr>
            </w:pPr>
            <w:r>
              <w:rPr>
                <w:rFonts w:ascii="Times New Roman"/>
                <w:sz w:val="18"/>
              </w:rPr>
              <w:t>o.co 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300,11</w:t>
            </w:r>
          </w:p>
          <w:p>
            <w:pPr>
              <w:pStyle w:val="TableParagraph"/>
              <w:spacing w:line="240" w:lineRule="auto" w:before="104"/>
              <w:ind w:left="153" w:right="0"/>
              <w:jc w:val="left"/>
              <w:rPr>
                <w:rFonts w:ascii="Times New Roman" w:hAnsi="Times New Roman" w:cs="Times New Roman" w:eastAsia="Times New Roman" w:hint="default"/>
                <w:sz w:val="18"/>
                <w:szCs w:val="18"/>
              </w:rPr>
            </w:pPr>
            <w:r>
              <w:rPr>
                <w:rFonts w:ascii="Times New Roman"/>
                <w:sz w:val="18"/>
              </w:rPr>
              <w:t>0,930.</w:t>
            </w:r>
          </w:p>
          <w:p>
            <w:pPr>
              <w:pStyle w:val="TableParagraph"/>
              <w:spacing w:line="240" w:lineRule="auto" w:before="106"/>
              <w:ind w:left="424" w:right="0"/>
              <w:jc w:val="left"/>
              <w:rPr>
                <w:rFonts w:ascii="Times New Roman" w:hAnsi="Times New Roman" w:cs="Times New Roman" w:eastAsia="Times New Roman" w:hint="default"/>
                <w:sz w:val="18"/>
                <w:szCs w:val="18"/>
              </w:rPr>
            </w:pPr>
            <w:r>
              <w:rPr>
                <w:rFonts w:ascii="Times New Roman"/>
                <w:sz w:val="18"/>
              </w:rPr>
              <w:t>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485,03</w:t>
            </w:r>
          </w:p>
          <w:p>
            <w:pPr>
              <w:pStyle w:val="TableParagraph"/>
              <w:spacing w:line="240" w:lineRule="auto" w:before="104"/>
              <w:ind w:left="153" w:right="0"/>
              <w:jc w:val="left"/>
              <w:rPr>
                <w:rFonts w:ascii="Times New Roman" w:hAnsi="Times New Roman" w:cs="Times New Roman" w:eastAsia="Times New Roman" w:hint="default"/>
                <w:sz w:val="18"/>
                <w:szCs w:val="18"/>
              </w:rPr>
            </w:pPr>
            <w:r>
              <w:rPr>
                <w:rFonts w:ascii="Times New Roman"/>
                <w:sz w:val="18"/>
              </w:rPr>
              <w:t>2,508.</w:t>
            </w:r>
          </w:p>
          <w:p>
            <w:pPr>
              <w:pStyle w:val="TableParagraph"/>
              <w:spacing w:line="240" w:lineRule="auto" w:before="106"/>
              <w:ind w:left="423" w:right="0"/>
              <w:jc w:val="left"/>
              <w:rPr>
                <w:rFonts w:ascii="Times New Roman" w:hAnsi="Times New Roman" w:cs="Times New Roman" w:eastAsia="Times New Roman" w:hint="default"/>
                <w:sz w:val="18"/>
                <w:szCs w:val="18"/>
              </w:rPr>
            </w:pPr>
            <w:r>
              <w:rPr>
                <w:rFonts w:ascii="Times New Roman"/>
                <w:sz w:val="18"/>
              </w:rPr>
              <w:t>22</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57" w:right="102"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5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2,777.71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23,628.22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5"/>
              <w:jc w:val="both"/>
              <w:rPr>
                <w:rFonts w:ascii="宋体" w:hAnsi="宋体" w:cs="宋体" w:eastAsia="宋体" w:hint="default"/>
                <w:sz w:val="18"/>
                <w:szCs w:val="18"/>
              </w:rPr>
            </w:pPr>
            <w:r>
              <w:rPr>
                <w:rFonts w:ascii="宋体" w:hAnsi="宋体" w:cs="宋体" w:eastAsia="宋体" w:hint="default"/>
                <w:sz w:val="18"/>
                <w:szCs w:val="18"/>
              </w:rPr>
              <w:t>非公开发 行股份募 集配套资 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49,747.4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2,265.61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7,699.39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15"/>
              <w:jc w:val="both"/>
              <w:rPr>
                <w:rFonts w:ascii="宋体" w:hAnsi="宋体" w:cs="宋体" w:eastAsia="宋体" w:hint="default"/>
                <w:sz w:val="18"/>
                <w:szCs w:val="18"/>
              </w:rPr>
            </w:pPr>
            <w:r>
              <w:rPr>
                <w:rFonts w:ascii="宋体" w:hAnsi="宋体" w:cs="宋体" w:eastAsia="宋体" w:hint="default"/>
                <w:sz w:val="18"/>
                <w:szCs w:val="18"/>
              </w:rPr>
              <w:t>非公开发 行股份募 集配套资 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65,349.49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65,349.49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5,497.04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144,421.4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70,392.81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131,331.41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13,701.31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64"/>
      </w:tblGrid>
      <w:tr>
        <w:trPr>
          <w:trHeight w:val="402" w:hRule="exact"/>
        </w:trPr>
        <w:tc>
          <w:tcPr>
            <w:tcW w:w="9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444" w:hRule="exact"/>
        </w:trPr>
        <w:tc>
          <w:tcPr>
            <w:tcW w:w="9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实际募集资金金额和资金到账时间</w:t>
            </w:r>
          </w:p>
          <w:p>
            <w:pPr>
              <w:pStyle w:val="TableParagraph"/>
              <w:spacing w:line="240" w:lineRule="auto" w:before="10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1. 2016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年公开发行股票募集资金</w:t>
            </w:r>
          </w:p>
          <w:p>
            <w:pPr>
              <w:pStyle w:val="TableParagraph"/>
              <w:spacing w:line="300" w:lineRule="auto" w:before="101"/>
              <w:ind w:left="22" w:right="34"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号文核准，并经贵所同意，本公司由主承销商兴业证券股份有限公 司采用余额包销的方式，向社会公众公开发行人民币普通股（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共计募集资金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268,140,000.00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元，坐扣承销和保荐费用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19,847,700.00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元（含增值税）后的募集资金为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248,292,300.00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已由主承销商兴业证券股份有限公司于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日汇入本公司募集资金监管账户。另减除上网发行费、招股说明书</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印刷费、申报会计师费、律师费、评估费等与发行权益性证券直接相关的新增外部费用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9,552,328.30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元（含增值税）后，</w:t>
            </w:r>
          </w:p>
          <w:p>
            <w:pPr>
              <w:pStyle w:val="TableParagraph"/>
              <w:spacing w:line="302" w:lineRule="auto" w:before="63"/>
              <w:ind w:left="22" w:right="34"/>
              <w:jc w:val="left"/>
              <w:rPr>
                <w:rFonts w:ascii="宋体" w:hAnsi="宋体" w:cs="宋体" w:eastAsia="宋体" w:hint="default"/>
                <w:sz w:val="18"/>
                <w:szCs w:val="18"/>
              </w:rPr>
            </w:pPr>
            <w:r>
              <w:rPr>
                <w:rFonts w:ascii="宋体" w:hAnsi="宋体" w:cs="宋体" w:eastAsia="宋体" w:hint="default"/>
                <w:sz w:val="18"/>
                <w:szCs w:val="18"/>
              </w:rPr>
              <w:t>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238,739,971.70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元。上述募集资金到位情况业经天健会计师事务所（特殊普通合伙）验证，并由 </w:t>
            </w:r>
            <w:r>
              <w:rPr>
                <w:rFonts w:ascii="宋体" w:hAnsi="宋体" w:cs="宋体" w:eastAsia="宋体" w:hint="default"/>
                <w:spacing w:val="-4"/>
                <w:sz w:val="18"/>
                <w:szCs w:val="18"/>
              </w:rPr>
              <w:t>其出具《验资报告》（天健验〔</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7-42</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2. 2017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pStyle w:val="TableParagraph"/>
              <w:spacing w:line="300" w:lineRule="auto" w:before="101"/>
              <w:ind w:left="22" w:right="23"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577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号文核准，并经贵所同意，本公司由主承销商国泰君安证券股份有 限公司公司采用非公开发行方式，向特定对象非公开发行人民币普通股（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股）股票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21,433,606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股，发行价为每股人民币 </w:t>
            </w:r>
            <w:r>
              <w:rPr>
                <w:rFonts w:ascii="Times New Roman" w:hAnsi="Times New Roman" w:cs="Times New Roman" w:eastAsia="Times New Roman" w:hint="default"/>
                <w:sz w:val="18"/>
                <w:szCs w:val="18"/>
              </w:rPr>
              <w:t>23.21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元，共计募集资金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497,473,995.26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元，坐扣承销费用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14,449,479.91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元（含增值税）后的募集资金为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483,024,515.35</w:t>
            </w:r>
          </w:p>
          <w:p>
            <w:pPr>
              <w:pStyle w:val="TableParagraph"/>
              <w:spacing w:line="300"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元，已由主承销商国泰君安证券股份有限公司公司于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日汇入本公司募集资金监管账户。另减除验资费、登 记费等与发行权益性证券直接相关的新增外部费用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332,729.95 </w:t>
            </w:r>
            <w:r>
              <w:rPr>
                <w:rFonts w:ascii="宋体" w:hAnsi="宋体" w:cs="宋体" w:eastAsia="宋体" w:hint="default"/>
                <w:spacing w:val="-5"/>
                <w:sz w:val="18"/>
                <w:szCs w:val="18"/>
              </w:rPr>
              <w:t>元（不含增值税）后，加上坐扣的承销费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14,449,479.91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元中 包括的进项税额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817,895.09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483,509,680.49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元。上述募集资金到位情况业经天健会计师事务 </w:t>
            </w:r>
            <w:r>
              <w:rPr>
                <w:rFonts w:ascii="宋体" w:hAnsi="宋体" w:cs="宋体" w:eastAsia="宋体" w:hint="default"/>
                <w:spacing w:val="-3"/>
                <w:sz w:val="18"/>
                <w:szCs w:val="18"/>
              </w:rPr>
              <w:t>所（特殊普通合伙）验证，并由其出具《验资报告》（天健验〔</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7-73</w:t>
            </w:r>
            <w:r>
              <w:rPr>
                <w:rFonts w:ascii="Times New Roman" w:hAnsi="Times New Roman" w:cs="Times New Roman" w:eastAsia="Times New Roman" w:hint="default"/>
                <w:spacing w:val="20"/>
                <w:sz w:val="18"/>
                <w:szCs w:val="18"/>
              </w:rPr>
              <w:t> </w:t>
            </w:r>
            <w:r>
              <w:rPr>
                <w:rFonts w:ascii="宋体" w:hAnsi="宋体" w:cs="宋体" w:eastAsia="宋体" w:hint="default"/>
                <w:spacing w:val="-30"/>
                <w:sz w:val="18"/>
                <w:szCs w:val="18"/>
              </w:rPr>
              <w:t>号）。</w:t>
            </w:r>
          </w:p>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3. 2018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[2018]177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号文核准，并经贵所同意，本公司于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日向投资者定价</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29,099,875.00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元，每股发行认购价格为人民币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元，共计募集人民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707,999,958.75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元，坐扣承销费用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元（含增值税）后的募集资金为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687,999,958.75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元，已由华泰联合证券</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有限责任公司于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日汇入本公司募集资金监管账户。另减除验资费、登记费等与发行权益性证券直接相关的</w:t>
            </w:r>
          </w:p>
          <w:p>
            <w:pPr>
              <w:pStyle w:val="TableParagraph"/>
              <w:spacing w:line="302" w:lineRule="auto" w:before="63"/>
              <w:ind w:left="22" w:right="35"/>
              <w:jc w:val="left"/>
              <w:rPr>
                <w:rFonts w:ascii="宋体" w:hAnsi="宋体" w:cs="宋体" w:eastAsia="宋体" w:hint="default"/>
                <w:sz w:val="18"/>
                <w:szCs w:val="18"/>
              </w:rPr>
            </w:pPr>
            <w:r>
              <w:rPr>
                <w:rFonts w:ascii="宋体" w:hAnsi="宋体" w:cs="宋体" w:eastAsia="宋体" w:hint="default"/>
                <w:sz w:val="18"/>
                <w:szCs w:val="18"/>
              </w:rPr>
              <w:t>新增外部费用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801,079.09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元（含增值税）后，本公司本次募集资金净额为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687,198,879.66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元。上述募集资金到位情况业经 </w:t>
            </w:r>
            <w:r>
              <w:rPr>
                <w:rFonts w:ascii="宋体" w:hAnsi="宋体" w:cs="宋体" w:eastAsia="宋体" w:hint="default"/>
                <w:spacing w:val="-2"/>
                <w:sz w:val="18"/>
                <w:szCs w:val="18"/>
              </w:rPr>
              <w:t>大华会计师事务所（特殊普通合伙）验证，并由其出具《验资报告》（大华验字</w:t>
            </w:r>
            <w:r>
              <w:rPr>
                <w:rFonts w:ascii="Times New Roman" w:hAnsi="Times New Roman" w:cs="Times New Roman" w:eastAsia="Times New Roman" w:hint="default"/>
                <w:spacing w:val="-2"/>
                <w:sz w:val="18"/>
                <w:szCs w:val="18"/>
              </w:rPr>
              <w:t>[2018]000312</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号）。</w:t>
            </w:r>
          </w:p>
          <w:p>
            <w:pPr>
              <w:pStyle w:val="TableParagraph"/>
              <w:spacing w:line="240" w:lineRule="auto" w:before="5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募集资金使用和结余情况</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1. 2016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年公开发行股票募集资金</w:t>
            </w:r>
          </w:p>
          <w:p>
            <w:pPr>
              <w:pStyle w:val="TableParagraph"/>
              <w:spacing w:line="240" w:lineRule="auto" w:before="102"/>
              <w:ind w:right="191"/>
              <w:jc w:val="center"/>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208,505,187.46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元，以前年度收到的银行存款利息扣除银行手续费等的净额为</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2,349,860.88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27,777,064.61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年度收到的银行存款利息扣除银行手续费等的净额为</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241,238.87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236,282,252.07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2,591,099.75</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302" w:lineRule="auto" w:before="115"/>
              <w:ind w:left="22" w:right="22"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日，募集资金余额为人民币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5,048,819.38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元（包括累计收到的银行存款利息扣除银行手续费等的 </w:t>
            </w:r>
            <w:r>
              <w:rPr>
                <w:rFonts w:ascii="宋体" w:hAnsi="宋体" w:cs="宋体" w:eastAsia="宋体" w:hint="default"/>
                <w:spacing w:val="-23"/>
                <w:sz w:val="18"/>
                <w:szCs w:val="18"/>
              </w:rPr>
              <w:t>净额）。</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2. 2017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400,880,865.41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元（含承销费、验资费等与发行权益性证券直接相关的新增外部费用</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13,964,31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.77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，以前年度收到的银行存款利息扣除银行手续费等的净额为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234,704</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度实际使用募集资金</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22,656,131.79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2,822,247.07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元；累计已使用募集资金</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423,536,997.20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3,056,951.26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02" w:lineRule="auto" w:before="101"/>
              <w:ind w:left="22" w:right="34"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76,993,949.32 </w:t>
            </w:r>
            <w:r>
              <w:rPr>
                <w:rFonts w:ascii="宋体" w:hAnsi="宋体" w:cs="宋体" w:eastAsia="宋体" w:hint="default"/>
                <w:sz w:val="18"/>
                <w:szCs w:val="18"/>
              </w:rPr>
              <w:t>元（包括累计收到的银行存款利息扣除银行手续费等 </w:t>
            </w:r>
            <w:r>
              <w:rPr>
                <w:rFonts w:ascii="宋体" w:hAnsi="宋体" w:cs="宋体" w:eastAsia="宋体" w:hint="default"/>
                <w:spacing w:val="-18"/>
                <w:sz w:val="18"/>
                <w:szCs w:val="18"/>
              </w:rPr>
              <w:t>的净额）。</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3. 2018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pStyle w:val="TableParagraph"/>
              <w:spacing w:line="240" w:lineRule="auto" w:before="102"/>
              <w:ind w:left="3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653,494,926.79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元（含承销费、验资费等与发行权益性证券直接相关的新增外部费用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p>
      <w:pPr>
        <w:spacing w:line="1338"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shape style="width:478.2pt;height:66.9pt;mso-position-horizontal-relative:char;mso-position-vertical-relative:line" type="#_x0000_t202" filled="false" stroked="true" strokeweight=".48004pt" strokecolor="#000000">
            <w10:anchorlock/>
            <v:textbox inset="0,0,0,0">
              <w:txbxContent>
                <w:p>
                  <w:pPr>
                    <w:spacing w:before="10"/>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23,425,60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.77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465,365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元；累计已使用募集资金</w:t>
                  </w:r>
                </w:p>
                <w:p>
                  <w:pPr>
                    <w:spacing w:before="64"/>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653,494,926.79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465,365.26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02" w:lineRule="auto" w:before="102"/>
                    <w:ind w:left="22" w:right="35"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54,970,397.22 </w:t>
                  </w:r>
                  <w:r>
                    <w:rPr>
                      <w:rFonts w:ascii="宋体" w:hAnsi="宋体" w:cs="宋体" w:eastAsia="宋体" w:hint="default"/>
                      <w:sz w:val="18"/>
                      <w:szCs w:val="18"/>
                    </w:rPr>
                    <w:t>元（包括累计收到的银行存款利息扣除银行手续费等 </w:t>
                  </w:r>
                  <w:r>
                    <w:rPr>
                      <w:rFonts w:ascii="宋体" w:hAnsi="宋体" w:cs="宋体" w:eastAsia="宋体" w:hint="default"/>
                      <w:spacing w:val="-18"/>
                      <w:sz w:val="18"/>
                      <w:szCs w:val="18"/>
                    </w:rPr>
                    <w:t>的净额）。</w:t>
                  </w:r>
                </w:p>
              </w:txbxContent>
            </v:textbox>
          </v:shape>
        </w:pict>
      </w:r>
      <w:r>
        <w:rPr>
          <w:rFonts w:ascii="Times New Roman" w:hAnsi="Times New Roman" w:cs="Times New Roman" w:eastAsia="Times New Roman" w:hint="default"/>
          <w:position w:val="-26"/>
          <w:sz w:val="20"/>
          <w:szCs w:val="20"/>
        </w:rPr>
      </w:r>
    </w:p>
    <w:p>
      <w:pPr>
        <w:spacing w:line="240" w:lineRule="auto" w:before="3"/>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22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72" w:right="180"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46" w:right="14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5" w:right="174"/>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0" w:right="15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5" w:right="17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6" w:right="174"/>
              <w:jc w:val="both"/>
              <w:rPr>
                <w:rFonts w:ascii="宋体" w:hAnsi="宋体" w:cs="宋体" w:eastAsia="宋体" w:hint="default"/>
                <w:sz w:val="18"/>
                <w:szCs w:val="18"/>
              </w:rPr>
            </w:pPr>
            <w:r>
              <w:rPr>
                <w:rFonts w:ascii="宋体" w:hAnsi="宋体" w:cs="宋体" w:eastAsia="宋体" w:hint="default"/>
                <w:sz w:val="18"/>
                <w:szCs w:val="18"/>
              </w:rPr>
              <w:t>截至 期末 累计 投入 金额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21" w:right="118" w:firstLine="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5" w:right="174"/>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6" w:right="17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5" w:right="17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3"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1.C-GIS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智能型环 网开关设备建设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2,039.</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15,377</w:t>
            </w:r>
          </w:p>
          <w:p>
            <w:pPr>
              <w:pStyle w:val="TableParagraph"/>
              <w:spacing w:line="240" w:lineRule="auto" w:before="106"/>
              <w:ind w:left="391" w:right="0"/>
              <w:jc w:val="left"/>
              <w:rPr>
                <w:rFonts w:ascii="Times New Roman" w:hAnsi="Times New Roman" w:cs="Times New Roman" w:eastAsia="Times New Roman" w:hint="default"/>
                <w:sz w:val="18"/>
                <w:szCs w:val="18"/>
              </w:rPr>
            </w:pPr>
            <w:r>
              <w:rPr>
                <w:rFonts w:ascii="Times New Roman"/>
                <w:spacing w:val="-3"/>
                <w:sz w:val="18"/>
              </w:rPr>
              <w:t>.11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99.79</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智能型高压开关 控制系统技改项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2,836.</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92.40</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研发中心升级项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554.62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3,030.</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55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100.68</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补充公司流动资 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8"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支付并购重组交 易现金对价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8"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支付中介机构服 务等交易费用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1,953.</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41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100.39</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8"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充电桩产业化制 造项目（一期）</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1,996.</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17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21.24</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30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补充流动资金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8"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支付并购重组交 易现金对价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41,450</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41,450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.12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8"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1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支付中介机构 服务等交易费用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2,342.</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2,342.</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91.87</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8"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221"/>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锂离子电池隔 膜三期工程项目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23,800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23,800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19,892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19,892</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.45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215"/>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隔膜研发中心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1,430.</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1,430.</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96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47.70</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补充流动资金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233.4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233.4</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8"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144,42</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1.4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144,42</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70,392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131,33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1.41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9" w:right="101" w:hanging="18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归还银行贷款（如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补充流动资金（如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超募资金投向小 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144,42</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1.4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144,42</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70,392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131,33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1.41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9" w:right="101" w:hanging="18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节余募集资金使 用情况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23"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注</w:t>
            </w:r>
            <w:r>
              <w:rPr>
                <w:rFonts w:ascii="宋体" w:hAnsi="宋体" w:cs="宋体" w:eastAsia="宋体" w:hint="default"/>
                <w:spacing w:val="-37"/>
                <w:w w:val="99"/>
                <w:sz w:val="18"/>
                <w:szCs w:val="18"/>
              </w:rPr>
              <w:t> </w:t>
            </w:r>
            <w:r>
              <w:rPr>
                <w:rFonts w:ascii="Times New Roman" w:hAnsi="Times New Roman" w:cs="Times New Roman" w:eastAsia="Times New Roman" w:hint="default"/>
                <w:spacing w:val="-4"/>
                <w:w w:val="99"/>
                <w:sz w:val="18"/>
                <w:szCs w:val="18"/>
              </w:rPr>
              <w:t>1]:</w:t>
            </w:r>
            <w:r>
              <w:rPr>
                <w:rFonts w:ascii="宋体" w:hAnsi="宋体" w:cs="宋体" w:eastAsia="宋体" w:hint="default"/>
                <w:spacing w:val="-4"/>
                <w:w w:val="99"/>
                <w:sz w:val="18"/>
                <w:szCs w:val="18"/>
              </w:rPr>
              <w:t>根据《深圳证券交易所创业板上市公司规范运作指引》，单个或者全部募集资金投资</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1"/>
                <w:sz w:val="18"/>
                <w:szCs w:val="18"/>
              </w:rPr>
              <w:t>项目完成后，上市公司将少量节余资金（包括利息收入）用作其他用途应当经董事会审议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通过、保荐机构发表明确同意的意见后方可使用；节余募集资金（包括利息收入）低于一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百万元人民币或者低于单个项目或者全部项目募集资金承诺投资额</w:t>
            </w:r>
            <w:r>
              <w:rPr>
                <w:rFonts w:ascii="宋体" w:hAnsi="宋体" w:cs="宋体" w:eastAsia="宋体" w:hint="default"/>
                <w:spacing w:val="-38"/>
                <w:sz w:val="18"/>
                <w:szCs w:val="18"/>
              </w:rPr>
              <w:t> </w:t>
            </w:r>
            <w:r>
              <w:rPr>
                <w:rFonts w:ascii="宋体" w:hAnsi="宋体" w:cs="宋体" w:eastAsia="宋体" w:hint="default"/>
                <w:spacing w:val="-7"/>
                <w:sz w:val="18"/>
                <w:szCs w:val="18"/>
              </w:rPr>
              <w:t>1%</w:t>
            </w:r>
            <w:r>
              <w:rPr>
                <w:rFonts w:ascii="宋体" w:hAnsi="宋体" w:cs="宋体" w:eastAsia="宋体" w:hint="default"/>
                <w:spacing w:val="-7"/>
                <w:sz w:val="18"/>
                <w:szCs w:val="18"/>
              </w:rPr>
              <w:t>的，可以豁免履行前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款程序，其使用情况应当在年度报告中披露。节余募集资金</w:t>
            </w:r>
            <w:r>
              <w:rPr>
                <w:rFonts w:ascii="宋体" w:hAnsi="宋体" w:cs="宋体" w:eastAsia="宋体" w:hint="default"/>
                <w:spacing w:val="-46"/>
                <w:sz w:val="18"/>
                <w:szCs w:val="18"/>
              </w:rPr>
              <w:t> </w:t>
            </w:r>
            <w:r>
              <w:rPr>
                <w:rFonts w:ascii="宋体" w:hAnsi="宋体" w:cs="宋体" w:eastAsia="宋体" w:hint="default"/>
                <w:sz w:val="18"/>
                <w:szCs w:val="18"/>
              </w:rPr>
              <w:t>4.12</w:t>
            </w:r>
            <w:r>
              <w:rPr>
                <w:rFonts w:ascii="宋体" w:hAnsi="宋体" w:cs="宋体" w:eastAsia="宋体" w:hint="default"/>
                <w:spacing w:val="-46"/>
                <w:sz w:val="18"/>
                <w:szCs w:val="18"/>
              </w:rPr>
              <w:t> </w:t>
            </w:r>
            <w:r>
              <w:rPr>
                <w:rFonts w:ascii="宋体" w:hAnsi="宋体" w:cs="宋体" w:eastAsia="宋体" w:hint="default"/>
                <w:sz w:val="18"/>
                <w:szCs w:val="18"/>
              </w:rPr>
              <w:t>万元低于全部项目募集</w:t>
            </w:r>
            <w:r>
              <w:rPr>
                <w:rFonts w:ascii="宋体" w:hAnsi="宋体" w:cs="宋体" w:eastAsia="宋体" w:hint="default"/>
                <w:w w:val="99"/>
                <w:sz w:val="18"/>
                <w:szCs w:val="18"/>
              </w:rPr>
              <w:t> </w:t>
            </w:r>
            <w:r>
              <w:rPr>
                <w:rFonts w:ascii="宋体" w:hAnsi="宋体" w:cs="宋体" w:eastAsia="宋体" w:hint="default"/>
                <w:sz w:val="18"/>
                <w:szCs w:val="18"/>
              </w:rPr>
              <w:t>资金承诺投资的</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，豁免履行董事会审议、保荐机构发表意见程序。本公司将节余募集资</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2586"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4.12</w:t>
            </w:r>
            <w:r>
              <w:rPr>
                <w:rFonts w:ascii="宋体" w:hAnsi="宋体" w:cs="宋体" w:eastAsia="宋体" w:hint="default"/>
                <w:spacing w:val="-46"/>
                <w:sz w:val="18"/>
                <w:szCs w:val="18"/>
              </w:rPr>
              <w:t> </w:t>
            </w:r>
            <w:r>
              <w:rPr>
                <w:rFonts w:ascii="宋体" w:hAnsi="宋体" w:cs="宋体" w:eastAsia="宋体" w:hint="default"/>
                <w:sz w:val="18"/>
                <w:szCs w:val="18"/>
              </w:rPr>
              <w:t>万元用于补充公司流动资金。</w:t>
            </w:r>
          </w:p>
          <w:p>
            <w:pPr>
              <w:pStyle w:val="TableParagraph"/>
              <w:spacing w:line="314" w:lineRule="auto" w:before="116"/>
              <w:ind w:left="103" w:right="101"/>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注</w:t>
            </w:r>
            <w:r>
              <w:rPr>
                <w:rFonts w:ascii="宋体" w:hAnsi="宋体" w:cs="宋体" w:eastAsia="宋体" w:hint="default"/>
                <w:spacing w:val="-37"/>
                <w:w w:val="99"/>
                <w:sz w:val="18"/>
                <w:szCs w:val="18"/>
              </w:rPr>
              <w:t> </w:t>
            </w:r>
            <w:r>
              <w:rPr>
                <w:rFonts w:ascii="Times New Roman" w:hAnsi="Times New Roman" w:cs="Times New Roman" w:eastAsia="Times New Roman" w:hint="default"/>
                <w:spacing w:val="-4"/>
                <w:w w:val="99"/>
                <w:sz w:val="18"/>
                <w:szCs w:val="18"/>
              </w:rPr>
              <w:t>2]:</w:t>
            </w:r>
            <w:r>
              <w:rPr>
                <w:rFonts w:ascii="宋体" w:hAnsi="宋体" w:cs="宋体" w:eastAsia="宋体" w:hint="default"/>
                <w:spacing w:val="-4"/>
                <w:w w:val="99"/>
                <w:sz w:val="18"/>
                <w:szCs w:val="18"/>
              </w:rPr>
              <w:t>根据《深圳证券交易所创业板上市公司规范运作指引》，单个或者全部募集资金投资</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1"/>
                <w:sz w:val="18"/>
                <w:szCs w:val="18"/>
              </w:rPr>
              <w:t>项目完成后，上市公司将少量节余资金（包括利息收入）用作其他用途应当经董事会审议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通过、保荐机构发表明确同意的意见后方可使用；节余募集资金（包括利息收入）低于一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百万元人民币或者低于单个项目或者全部项目募集资金承诺投资额</w:t>
            </w:r>
            <w:r>
              <w:rPr>
                <w:rFonts w:ascii="宋体" w:hAnsi="宋体" w:cs="宋体" w:eastAsia="宋体" w:hint="default"/>
                <w:spacing w:val="-38"/>
                <w:sz w:val="18"/>
                <w:szCs w:val="18"/>
              </w:rPr>
              <w:t> </w:t>
            </w:r>
            <w:r>
              <w:rPr>
                <w:rFonts w:ascii="宋体" w:hAnsi="宋体" w:cs="宋体" w:eastAsia="宋体" w:hint="default"/>
                <w:spacing w:val="-7"/>
                <w:sz w:val="18"/>
                <w:szCs w:val="18"/>
              </w:rPr>
              <w:t>1%</w:t>
            </w:r>
            <w:r>
              <w:rPr>
                <w:rFonts w:ascii="宋体" w:hAnsi="宋体" w:cs="宋体" w:eastAsia="宋体" w:hint="default"/>
                <w:spacing w:val="-7"/>
                <w:sz w:val="18"/>
                <w:szCs w:val="18"/>
              </w:rPr>
              <w:t>的，可以豁免履行前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款程序，其使用情况应当在年度报告中披露。节余募集资金</w:t>
            </w:r>
            <w:r>
              <w:rPr>
                <w:rFonts w:ascii="宋体" w:hAnsi="宋体" w:cs="宋体" w:eastAsia="宋体" w:hint="default"/>
                <w:spacing w:val="-46"/>
                <w:sz w:val="18"/>
                <w:szCs w:val="18"/>
              </w:rPr>
              <w:t> </w:t>
            </w:r>
            <w:r>
              <w:rPr>
                <w:rFonts w:ascii="宋体" w:hAnsi="宋体" w:cs="宋体" w:eastAsia="宋体" w:hint="default"/>
                <w:sz w:val="18"/>
                <w:szCs w:val="18"/>
              </w:rPr>
              <w:t>233.40</w:t>
            </w:r>
            <w:r>
              <w:rPr>
                <w:rFonts w:ascii="宋体" w:hAnsi="宋体" w:cs="宋体" w:eastAsia="宋体" w:hint="default"/>
                <w:spacing w:val="-46"/>
                <w:sz w:val="18"/>
                <w:szCs w:val="18"/>
              </w:rPr>
              <w:t> </w:t>
            </w:r>
            <w:r>
              <w:rPr>
                <w:rFonts w:ascii="宋体" w:hAnsi="宋体" w:cs="宋体" w:eastAsia="宋体" w:hint="default"/>
                <w:sz w:val="18"/>
                <w:szCs w:val="18"/>
              </w:rPr>
              <w:t>万元低于全部项目募</w:t>
            </w:r>
            <w:r>
              <w:rPr>
                <w:rFonts w:ascii="宋体" w:hAnsi="宋体" w:cs="宋体" w:eastAsia="宋体" w:hint="default"/>
                <w:w w:val="99"/>
                <w:sz w:val="18"/>
                <w:szCs w:val="18"/>
              </w:rPr>
              <w:t> </w:t>
            </w:r>
            <w:r>
              <w:rPr>
                <w:rFonts w:ascii="宋体" w:hAnsi="宋体" w:cs="宋体" w:eastAsia="宋体" w:hint="default"/>
                <w:sz w:val="18"/>
                <w:szCs w:val="18"/>
              </w:rPr>
              <w:t>集资金承诺投资的</w:t>
            </w:r>
            <w:r>
              <w:rPr>
                <w:rFonts w:ascii="宋体" w:hAnsi="宋体" w:cs="宋体" w:eastAsia="宋体" w:hint="default"/>
                <w:spacing w:val="-24"/>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，豁免履行董事会审议、保荐机构发表意见程序。本公司将节余募集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宋体" w:hAnsi="宋体" w:cs="宋体" w:eastAsia="宋体" w:hint="default"/>
                <w:sz w:val="18"/>
                <w:szCs w:val="18"/>
              </w:rPr>
              <w:t>233.40</w:t>
            </w:r>
            <w:r>
              <w:rPr>
                <w:rFonts w:ascii="宋体" w:hAnsi="宋体" w:cs="宋体" w:eastAsia="宋体" w:hint="default"/>
                <w:spacing w:val="-46"/>
                <w:sz w:val="18"/>
                <w:szCs w:val="18"/>
              </w:rPr>
              <w:t> </w:t>
            </w:r>
            <w:r>
              <w:rPr>
                <w:rFonts w:ascii="宋体" w:hAnsi="宋体" w:cs="宋体" w:eastAsia="宋体" w:hint="default"/>
                <w:sz w:val="18"/>
                <w:szCs w:val="18"/>
              </w:rPr>
              <w:t>万元用于补充公司流动资金。</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81"/>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93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3"/>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日第四届董事会第五次会议决议，公司同意将募投建设项目：</w:t>
            </w:r>
            <w:r>
              <w:rPr>
                <w:rFonts w:ascii="Times New Roman" w:hAnsi="Times New Roman" w:cs="Times New Roman" w:eastAsia="Times New Roman" w:hint="default"/>
                <w:sz w:val="18"/>
                <w:szCs w:val="18"/>
              </w:rPr>
              <w:t>C-GIS</w:t>
            </w:r>
            <w:r>
              <w:rPr>
                <w:rFonts w:ascii="Times New Roman" w:hAnsi="Times New Roman" w:cs="Times New Roman" w:eastAsia="Times New Roman" w:hint="default"/>
                <w:w w:val="99"/>
                <w:sz w:val="18"/>
                <w:szCs w:val="18"/>
              </w:rPr>
              <w:t> </w:t>
            </w:r>
            <w:r>
              <w:rPr>
                <w:rFonts w:ascii="宋体" w:hAnsi="宋体" w:cs="宋体" w:eastAsia="宋体" w:hint="default"/>
                <w:spacing w:val="-1"/>
                <w:sz w:val="18"/>
                <w:szCs w:val="18"/>
              </w:rPr>
              <w:t>智能型环网开关设备建设项目、研发中心升级项目的建设地点变更为延寿路以东，甲一路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以南，长青公路以西，公司现厂区南面新取得的土地上。以上变更情况及相关公告已于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日在巨潮资讯网等中国证监会指定信息披露网站披露。</w:t>
            </w:r>
          </w:p>
          <w:p>
            <w:pPr>
              <w:pStyle w:val="TableParagraph"/>
              <w:spacing w:line="300" w:lineRule="auto" w:before="41"/>
              <w:ind w:left="103" w:right="151"/>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日公司第四届董事会第二十四次会议决议，公司同意将 </w:t>
            </w: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智 能型环网开关设备建设项目的部分产线建设地点扩充到公司现有厂区（地号</w:t>
            </w:r>
          </w:p>
          <w:p>
            <w:pPr>
              <w:pStyle w:val="TableParagraph"/>
              <w:spacing w:line="302" w:lineRule="auto" w:before="31"/>
              <w:ind w:left="103" w:right="137"/>
              <w:jc w:val="both"/>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BG08-011200446</w:t>
            </w:r>
            <w:r>
              <w:rPr>
                <w:rFonts w:ascii="宋体" w:hAnsi="宋体" w:cs="宋体" w:eastAsia="宋体" w:hint="default"/>
                <w:spacing w:val="-3"/>
                <w:w w:val="99"/>
                <w:sz w:val="18"/>
                <w:szCs w:val="18"/>
              </w:rPr>
              <w:t>）。本次募集资金投资项目实施地点的变更不属于募集资金投资项目的实</w:t>
            </w:r>
            <w:r>
              <w:rPr>
                <w:rFonts w:ascii="宋体" w:hAnsi="宋体" w:cs="宋体" w:eastAsia="宋体" w:hint="default"/>
                <w:spacing w:val="-50"/>
                <w:w w:val="99"/>
                <w:sz w:val="18"/>
                <w:szCs w:val="18"/>
              </w:rPr>
              <w:t> </w:t>
            </w:r>
            <w:r>
              <w:rPr>
                <w:rFonts w:ascii="宋体" w:hAnsi="宋体" w:cs="宋体" w:eastAsia="宋体" w:hint="default"/>
                <w:spacing w:val="-50"/>
                <w:w w:val="99"/>
                <w:sz w:val="18"/>
                <w:szCs w:val="18"/>
              </w:rPr>
            </w:r>
            <w:r>
              <w:rPr>
                <w:rFonts w:ascii="宋体" w:hAnsi="宋体" w:cs="宋体" w:eastAsia="宋体" w:hint="default"/>
                <w:sz w:val="18"/>
                <w:szCs w:val="18"/>
              </w:rPr>
              <w:t>质性变更。以上变更情况及相关公告已于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日在巨潮资讯网等中国证监</w:t>
            </w:r>
            <w:r>
              <w:rPr>
                <w:rFonts w:ascii="宋体" w:hAnsi="宋体" w:cs="宋体" w:eastAsia="宋体" w:hint="default"/>
                <w:w w:val="99"/>
                <w:sz w:val="18"/>
                <w:szCs w:val="18"/>
              </w:rPr>
              <w:t> </w:t>
            </w:r>
            <w:r>
              <w:rPr>
                <w:rFonts w:ascii="宋体" w:hAnsi="宋体" w:cs="宋体" w:eastAsia="宋体" w:hint="default"/>
                <w:sz w:val="18"/>
                <w:szCs w:val="18"/>
              </w:rPr>
              <w:t>会指定信息披露网站披露。</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2"/>
              <w:ind w:left="103" w:right="259"/>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89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日第四届董事会第五次会议决议，公司决定置换已预付发行费用的自</w:t>
            </w:r>
          </w:p>
          <w:p>
            <w:pPr>
              <w:pStyle w:val="TableParagraph"/>
              <w:spacing w:line="240" w:lineRule="auto" w:before="61"/>
              <w:ind w:left="103" w:right="0"/>
              <w:jc w:val="both"/>
              <w:rPr>
                <w:rFonts w:ascii="宋体" w:hAnsi="宋体" w:cs="宋体" w:eastAsia="宋体" w:hint="default"/>
                <w:sz w:val="18"/>
                <w:szCs w:val="18"/>
              </w:rPr>
            </w:pPr>
            <w:r>
              <w:rPr>
                <w:rFonts w:ascii="宋体" w:hAnsi="宋体" w:cs="宋体" w:eastAsia="宋体" w:hint="default"/>
                <w:sz w:val="18"/>
                <w:szCs w:val="18"/>
              </w:rPr>
              <w:t>筹资金人民币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228.42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万元。公司以自筹资金预先使用</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发行费用的专项说明业经天健会计师事务所（特殊普通合伙）鉴证，并由其于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02" w:lineRule="auto" w:before="63"/>
              <w:ind w:left="103" w:right="11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日出具关于本公司以自筹资金预先投入募投项目的鉴证报告（天健审〔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7-455 </w:t>
            </w:r>
            <w:r>
              <w:rPr>
                <w:rFonts w:ascii="宋体" w:hAnsi="宋体" w:cs="宋体" w:eastAsia="宋体" w:hint="default"/>
                <w:spacing w:val="-30"/>
                <w:sz w:val="18"/>
                <w:szCs w:val="18"/>
              </w:rPr>
              <w:t>号）。</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日第四届董事会第三十次决议，公司决定置换已预先支付中介机构</w:t>
            </w:r>
          </w:p>
          <w:p>
            <w:pPr>
              <w:pStyle w:val="TableParagraph"/>
              <w:spacing w:line="307" w:lineRule="auto" w:before="63"/>
              <w:ind w:left="103" w:right="81"/>
              <w:jc w:val="both"/>
              <w:rPr>
                <w:rFonts w:ascii="宋体" w:hAnsi="宋体" w:cs="宋体" w:eastAsia="宋体" w:hint="default"/>
                <w:sz w:val="18"/>
                <w:szCs w:val="18"/>
              </w:rPr>
            </w:pPr>
            <w:r>
              <w:rPr>
                <w:rFonts w:ascii="宋体" w:hAnsi="宋体" w:cs="宋体" w:eastAsia="宋体" w:hint="default"/>
                <w:sz w:val="18"/>
                <w:szCs w:val="18"/>
              </w:rPr>
              <w:t>服务等交易费用的自筹资金人民币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 以自筹资金预先投入募投项目的专项说明业经天健会计师事务所（特殊普通合伙）鉴证， 并由其于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日出具关于本公司以自筹资金预先投入募投项目的鉴证报告（天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健审〔</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7-588</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根据公司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日第四届董事会第四十一次会议决议，公司决定置换已预先投</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入中介机构服务等交易费用项目的自筹资金人民币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188.66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万元、置换已预先投入锂离子电</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池隔膜三期工程项目的自筹资金人民币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5,491.11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万元、置换已预先投入隔膜研发中心项目</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192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的自筹资金人民币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92.74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月公司完成置换已预先投入中介机构服务等交易</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费用项目的自筹资金人民币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188.66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万元、完成置换已预先投入锂离子电池隔膜三期工程项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目的自筹资金人民币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5,491.11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万元、完成置换已预先投入隔膜研发中心项目的自筹资金人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8"/>
                <w:sz w:val="18"/>
                <w:szCs w:val="18"/>
              </w:rPr>
              <w:t>。</w:t>
            </w:r>
            <w:r>
              <w:rPr>
                <w:rFonts w:ascii="宋体" w:hAnsi="宋体" w:cs="宋体" w:eastAsia="宋体" w:hint="default"/>
                <w:sz w:val="18"/>
                <w:szCs w:val="18"/>
              </w:rPr>
              <w:t>公司以自筹资金预先投入募投项目的专项说明业经天健会计师事务</w:t>
            </w:r>
            <w:r>
              <w:rPr>
                <w:rFonts w:ascii="宋体" w:hAnsi="宋体" w:cs="宋体" w:eastAsia="宋体" w:hint="default"/>
                <w:spacing w:val="-78"/>
                <w:sz w:val="18"/>
                <w:szCs w:val="18"/>
              </w:rPr>
              <w:t>所</w:t>
            </w:r>
            <w:r>
              <w:rPr>
                <w:rFonts w:ascii="宋体" w:hAnsi="宋体" w:cs="宋体" w:eastAsia="宋体" w:hint="default"/>
                <w:sz w:val="18"/>
                <w:szCs w:val="18"/>
              </w:rPr>
              <w:t>（特</w:t>
            </w:r>
          </w:p>
          <w:p>
            <w:pPr>
              <w:pStyle w:val="TableParagraph"/>
              <w:spacing w:line="302" w:lineRule="auto" w:before="63"/>
              <w:ind w:left="103" w:right="172"/>
              <w:jc w:val="left"/>
              <w:rPr>
                <w:rFonts w:ascii="宋体" w:hAnsi="宋体" w:cs="宋体" w:eastAsia="宋体" w:hint="default"/>
                <w:sz w:val="18"/>
                <w:szCs w:val="18"/>
              </w:rPr>
            </w:pPr>
            <w:r>
              <w:rPr>
                <w:rFonts w:ascii="宋体" w:hAnsi="宋体" w:cs="宋体" w:eastAsia="宋体" w:hint="default"/>
                <w:sz w:val="18"/>
                <w:szCs w:val="18"/>
              </w:rPr>
              <w:t>殊普通合伙）鉴证，并由其于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日出具关于本公司以自筹资金预先投入募投 项目的鉴证报告（天健审〔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7-334</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5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日第四届董事会第五次会议决议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公司将闲置的募集资金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元用于暂时补充流动资金，使用期限自董事会审批之日起不超过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个月，到期将归还至</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公司募集资金专户。截至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日，已归还至募集资金专户。</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日第四届董事会第二十四次会议及第四届监事会十二次会议决议，公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司拟将闲置的募集资金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万元用于暂时补充流动资金，使用期限自董事会审批之日</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个月。在使用期限内，公司尚未执行该事项。</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7"/>
              <w:ind w:left="103" w:right="261"/>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5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项目尚未完工，或者项目已完工但存在应付未付的款项，故存在募集资金结余。</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尚未使用的募集资金均存放在公司募集资金专项账户。</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南京能瑞自 动化设备股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智能用电采 集、新能源 汽车充电设 备等产品的 研发、生产 与销售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193,974,000.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961,571,831.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637,119,343.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547,280,815.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106,987,480.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93,935,439.5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辽源鸿图锂 电隔膜科技 股份有限公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锂离子电池 隔膜的研 发、生产、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317,376,913.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1,037,851,01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693,544,262.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255,494,868.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80,579,110.7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69,267,133.4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139" w:firstLine="0"/>
        <w:jc w:val="right"/>
        <w:rPr>
          <w:rFonts w:ascii="宋体" w:hAnsi="宋体" w:cs="宋体" w:eastAsia="宋体" w:hint="default"/>
          <w:sz w:val="18"/>
          <w:szCs w:val="18"/>
        </w:rPr>
      </w:pPr>
      <w:r>
        <w:rPr/>
        <w:pict>
          <v:shape style="position:absolute;margin-left:56.459999pt;margin-top:-36.538288pt;width:479.25pt;height:350.6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2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公司的主营业务将进一步延伸至新能源 行业，有利于增强公司新能源业务板块 深化公司</w:t>
                        </w:r>
                        <w:r>
                          <w:rPr>
                            <w:rFonts w:ascii="Times New Roman" w:hAnsi="Times New Roman" w:cs="Times New Roman" w:eastAsia="Times New Roman" w:hint="default"/>
                            <w:sz w:val="18"/>
                            <w:szCs w:val="18"/>
                          </w:rPr>
                          <w:t>“</w:t>
                        </w:r>
                        <w:r>
                          <w:rPr>
                            <w:rFonts w:ascii="宋体" w:hAnsi="宋体" w:cs="宋体" w:eastAsia="宋体" w:hint="default"/>
                            <w:sz w:val="18"/>
                            <w:szCs w:val="18"/>
                          </w:rPr>
                          <w:t>智能电网</w:t>
                        </w:r>
                        <w:r>
                          <w:rPr>
                            <w:rFonts w:ascii="Times New Roman" w:hAnsi="Times New Roman" w:cs="Times New Roman" w:eastAsia="Times New Roman" w:hint="default"/>
                            <w:sz w:val="18"/>
                            <w:szCs w:val="18"/>
                          </w:rPr>
                          <w:t>+</w:t>
                        </w:r>
                        <w:r>
                          <w:rPr>
                            <w:rFonts w:ascii="宋体" w:hAnsi="宋体" w:cs="宋体" w:eastAsia="宋体" w:hint="default"/>
                            <w:sz w:val="18"/>
                            <w:szCs w:val="18"/>
                          </w:rPr>
                          <w:t>新能源</w:t>
                        </w:r>
                        <w:r>
                          <w:rPr>
                            <w:rFonts w:ascii="Times New Roman" w:hAnsi="Times New Roman" w:cs="Times New Roman" w:eastAsia="Times New Roman" w:hint="default"/>
                            <w:sz w:val="18"/>
                            <w:szCs w:val="18"/>
                          </w:rPr>
                          <w:t>”</w:t>
                        </w:r>
                        <w:r>
                          <w:rPr>
                            <w:rFonts w:ascii="宋体" w:hAnsi="宋体" w:cs="宋体" w:eastAsia="宋体" w:hint="default"/>
                            <w:sz w:val="18"/>
                            <w:szCs w:val="18"/>
                          </w:rPr>
                          <w:t>的战略布 局，丰富公司的技术资源、客户资源和 渠道资源，有助于公司的产业融合、技 术互补和优势共享。因此，公司的整体 盈利能力将得到进一步提高，公司业务 快速稳定发展将得到更好保障，公司持 续经营能力得到进一步增强，公司股东 价值也将得到更好地提升。</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北京能鑫电子技术开发有限公司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专项对接京东、顺丰物流车充电业务， 有利于公司扩大充电运营业务</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扬州展望新能源技术服务有限公司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相关资产及业务全部转移到南京能瑞及 其全资子公司，对南京能瑞日常业务无 影响，对公司未来整体生产经营和业绩 亦无影响。</w:t>
                        </w:r>
                      </w:p>
                    </w:tc>
                  </w:tr>
                  <w:tr>
                    <w:trPr>
                      <w:trHeight w:val="134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镇江远锦新能源技术服务有限公司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相关资产及业务全部转移到南京能瑞及 其全资子公司，对南京能瑞日常业务无 影响，对公司未来整体生产经营和业绩 亦无影响。</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634" w:right="0"/>
        <w:jc w:val="left"/>
      </w:pPr>
      <w:r>
        <w:rPr/>
        <w:t>（一）公司发展战略规划 公司通过外延式扩张战略，目前已基本完成“智能电网</w:t>
      </w:r>
      <w:r>
        <w:rPr>
          <w:rFonts w:ascii="宋体" w:hAnsi="宋体" w:cs="宋体" w:eastAsia="宋体" w:hint="default"/>
        </w:rPr>
        <w:t>+</w:t>
      </w:r>
      <w:r>
        <w:rPr/>
        <w:t>新能源”战略布局。鉴于</w:t>
      </w:r>
      <w:r>
        <w:rPr>
          <w:rFonts w:ascii="宋体" w:hAnsi="宋体" w:cs="宋体" w:eastAsia="宋体" w:hint="default"/>
        </w:rPr>
        <w:t>2018</w:t>
      </w:r>
      <w:r>
        <w:rPr/>
        <w:t>年国内经济形</w:t>
      </w:r>
    </w:p>
    <w:p>
      <w:pPr>
        <w:pStyle w:val="BodyText"/>
        <w:spacing w:line="408" w:lineRule="auto"/>
        <w:ind w:right="1109"/>
        <w:jc w:val="both"/>
      </w:pPr>
      <w:r>
        <w:rPr/>
        <w:t>势压力较大，公司董事会、管理层及时与控股股东沟通，一致同意引入国资战略控股股东。</w:t>
      </w:r>
      <w:r>
        <w:rPr>
          <w:rFonts w:ascii="宋体" w:hAnsi="宋体" w:cs="宋体" w:eastAsia="宋体" w:hint="default"/>
        </w:rPr>
        <w:t>2018</w:t>
      </w:r>
      <w:r>
        <w:rPr/>
        <w:t>年</w:t>
      </w:r>
      <w:r>
        <w:rPr>
          <w:rFonts w:ascii="宋体" w:hAnsi="宋体" w:cs="宋体" w:eastAsia="宋体" w:hint="default"/>
        </w:rPr>
        <w:t>11</w:t>
      </w:r>
      <w:r>
        <w:rPr/>
        <w:t>月， </w:t>
      </w:r>
      <w:r>
        <w:rPr>
          <w:spacing w:val="-1"/>
        </w:rPr>
        <w:t>公司启动了引入洛阳古都资产管理有限公司（简称“古都资管”）作为公司控股股东的事项，截至报告期</w:t>
      </w:r>
      <w:r>
        <w:rPr>
          <w:spacing w:val="-82"/>
        </w:rPr>
        <w:t> </w:t>
      </w:r>
      <w:r>
        <w:rPr>
          <w:spacing w:val="-82"/>
        </w:rPr>
      </w:r>
      <w:r>
        <w:rPr>
          <w:spacing w:val="-1"/>
        </w:rPr>
        <w:t>末，该战略入股事项正在顺利推进中。预计战略入股实施完毕后，将大幅提升公司的资信等级、增强公司</w:t>
      </w:r>
      <w:r>
        <w:rPr>
          <w:spacing w:val="-86"/>
        </w:rPr>
        <w:t> </w:t>
      </w:r>
      <w:r>
        <w:rPr>
          <w:spacing w:val="-86"/>
        </w:rPr>
      </w:r>
      <w:r>
        <w:rPr>
          <w:spacing w:val="-1"/>
        </w:rPr>
        <w:t>融资能力、拓宽公司的市场资源。中原地区是国内新能源汽车产业的密集区，借助古都资管在中原地区的</w:t>
      </w:r>
      <w:r>
        <w:rPr>
          <w:spacing w:val="-83"/>
        </w:rPr>
        <w:t> </w:t>
      </w:r>
      <w:r>
        <w:rPr>
          <w:spacing w:val="-83"/>
        </w:rPr>
      </w:r>
      <w:r>
        <w:rPr/>
        <w:t>优势资源，将大幅提升公司核心业务在中原地区的市场份额。</w:t>
      </w:r>
    </w:p>
    <w:p>
      <w:pPr>
        <w:pStyle w:val="BodyText"/>
        <w:spacing w:line="408" w:lineRule="auto"/>
        <w:ind w:right="1131" w:firstLine="480"/>
        <w:jc w:val="both"/>
      </w:pPr>
      <w:r>
        <w:rPr>
          <w:spacing w:val="-2"/>
        </w:rPr>
        <w:t>公司将在继续扩大智能电网设备业务的研发投入，进一步开拓市场份额。公司积极拥抱电力系统智能</w:t>
      </w:r>
      <w:r>
        <w:rPr/>
        <w:t> </w:t>
      </w:r>
      <w:r>
        <w:rPr>
          <w:spacing w:val="-1"/>
        </w:rPr>
        <w:t>化发展趋势，就智能互联技术方面，逐步加大物联通信技术在智能电表、用电信息采集模块、智能电气开</w:t>
      </w:r>
      <w:r>
        <w:rPr>
          <w:spacing w:val="-86"/>
        </w:rPr>
        <w:t> </w:t>
      </w:r>
      <w:r>
        <w:rPr>
          <w:spacing w:val="-86"/>
        </w:rPr>
      </w:r>
      <w:r>
        <w:rPr/>
        <w:t>关设备方面技术融合的研发投入，巩固公司在坚强智能电网、泛在电力物联网领域的技术实力。</w:t>
      </w:r>
    </w:p>
    <w:p>
      <w:pPr>
        <w:pStyle w:val="BodyText"/>
        <w:spacing w:line="408" w:lineRule="auto"/>
        <w:ind w:right="1131" w:firstLine="480"/>
        <w:jc w:val="both"/>
      </w:pPr>
      <w:r>
        <w:rPr>
          <w:spacing w:val="-2"/>
        </w:rPr>
        <w:t>公司致力于成为国内领先的“新能源集中式快充网运营商”，不同于面向个人用户、低功率慢充桩运</w:t>
      </w:r>
      <w:r>
        <w:rPr/>
        <w:t> 营业务，公司重点面向公交、物流、工业园区、大型居民小区等，投资运营集中式大功率快速充电站。</w:t>
      </w:r>
    </w:p>
    <w:p>
      <w:pPr>
        <w:pStyle w:val="BodyText"/>
        <w:spacing w:line="408" w:lineRule="auto"/>
        <w:ind w:right="1131" w:firstLine="480"/>
        <w:jc w:val="both"/>
      </w:pPr>
      <w:r>
        <w:rPr>
          <w:spacing w:val="-2"/>
        </w:rPr>
        <w:t>在锂电池隔膜方面，公司将进一步开拓创新、优化工艺技术，除现有的年产</w:t>
      </w:r>
      <w:r>
        <w:rPr>
          <w:rFonts w:ascii="宋体" w:hAnsi="宋体" w:cs="宋体" w:eastAsia="宋体" w:hint="default"/>
          <w:spacing w:val="-2"/>
        </w:rPr>
        <w:t>20,000</w:t>
      </w:r>
      <w:r>
        <w:rPr>
          <w:spacing w:val="-2"/>
        </w:rPr>
        <w:t>万平米产线外（含</w:t>
      </w:r>
      <w:r>
        <w:rPr/>
        <w:t> </w:t>
      </w:r>
      <w:r>
        <w:rPr>
          <w:spacing w:val="-1"/>
        </w:rPr>
        <w:t>正在调试中的第三期隔膜产线），进一步投建新产线，面向锂电池高能量密度、安全可靠需求，重点发展</w:t>
      </w:r>
      <w:r>
        <w:rPr>
          <w:spacing w:val="-83"/>
        </w:rPr>
        <w:t> </w:t>
      </w:r>
      <w:r>
        <w:rPr>
          <w:spacing w:val="-83"/>
        </w:rPr>
      </w:r>
      <w:r>
        <w:rPr/>
        <w:t>高端涂覆膜，产品全面进入国内前十大电池厂家。此外，继续推进与三星</w:t>
      </w:r>
      <w:r>
        <w:rPr>
          <w:rFonts w:ascii="宋体" w:hAnsi="宋体" w:cs="宋体" w:eastAsia="宋体" w:hint="default"/>
        </w:rPr>
        <w:t>SDI</w:t>
      </w:r>
      <w:r>
        <w:rPr/>
        <w:t>、</w:t>
      </w:r>
      <w:r>
        <w:rPr>
          <w:rFonts w:ascii="宋体" w:hAnsi="宋体" w:cs="宋体" w:eastAsia="宋体" w:hint="default"/>
        </w:rPr>
        <w:t>LG</w:t>
      </w:r>
      <w:r>
        <w:rPr/>
        <w:t>等客户的合作，扩大产</w:t>
      </w:r>
      <w:r>
        <w:rPr>
          <w:spacing w:val="-29"/>
        </w:rPr>
        <w:t> </w:t>
      </w:r>
      <w:r>
        <w:rPr>
          <w:spacing w:val="-29"/>
        </w:rPr>
      </w:r>
      <w:r>
        <w:rPr/>
        <w:t>品销售规模，成为在全国规模及产品性能排名前三的隔膜供应商。</w:t>
      </w:r>
    </w:p>
    <w:p>
      <w:pPr>
        <w:pStyle w:val="BodyText"/>
        <w:spacing w:line="408" w:lineRule="auto"/>
        <w:ind w:left="634" w:right="1120"/>
        <w:jc w:val="left"/>
      </w:pPr>
      <w:r>
        <w:rPr/>
        <w:t>（二）行业格局和趋势 </w:t>
      </w:r>
      <w:r>
        <w:rPr>
          <w:spacing w:val="-2"/>
        </w:rPr>
        <w:t>国家电网公司正在大力推广智能电网建设。目前，符合我国国情的智能电网建设已经初具规模，实现</w:t>
      </w:r>
    </w:p>
    <w:p>
      <w:pPr>
        <w:pStyle w:val="BodyText"/>
        <w:spacing w:line="408" w:lineRule="auto"/>
        <w:ind w:right="1131"/>
        <w:jc w:val="both"/>
      </w:pPr>
      <w:r>
        <w:rPr>
          <w:spacing w:val="-1"/>
        </w:rPr>
        <w:t>了调度自动化、用电计量收费等基础功能。但是，随着供电可靠性要求的提高，智能电网各节点的关键大</w:t>
      </w:r>
      <w:r>
        <w:rPr>
          <w:spacing w:val="-85"/>
        </w:rPr>
        <w:t> </w:t>
      </w:r>
      <w:r>
        <w:rPr>
          <w:spacing w:val="-85"/>
        </w:rPr>
      </w:r>
      <w:r>
        <w:rPr>
          <w:spacing w:val="-1"/>
        </w:rPr>
        <w:t>数据物联网，实现电网系统的万物互联和人机交互，将是国网公司后续大力的建设和推广目标，尤其在移</w:t>
      </w:r>
      <w:r>
        <w:rPr>
          <w:spacing w:val="-83"/>
        </w:rPr>
        <w:t> </w:t>
      </w:r>
      <w:r>
        <w:rPr>
          <w:spacing w:val="-83"/>
        </w:rPr>
      </w:r>
      <w:r>
        <w:rPr>
          <w:spacing w:val="-1"/>
        </w:rPr>
        <w:t>动互联、人工智能等信息技术、通信技术等方面实现万物互联、人机交互，并具有状态全面感知、信息高</w:t>
      </w:r>
      <w:r>
        <w:rPr>
          <w:spacing w:val="-83"/>
        </w:rPr>
        <w:t> </w:t>
      </w:r>
      <w:r>
        <w:rPr>
          <w:spacing w:val="-83"/>
        </w:rPr>
      </w:r>
      <w:r>
        <w:rPr>
          <w:spacing w:val="-1"/>
        </w:rPr>
        <w:t>效处理、产品寿命预判及预警等方面将进行新一轮的建设和升级。公司将紧随市场发展趋势及国家智能电</w:t>
      </w:r>
      <w:r>
        <w:rPr>
          <w:spacing w:val="-81"/>
        </w:rPr>
        <w:t> </w:t>
      </w:r>
      <w:r>
        <w:rPr>
          <w:spacing w:val="-81"/>
        </w:rPr>
      </w:r>
      <w:r>
        <w:rPr>
          <w:spacing w:val="-1"/>
        </w:rPr>
        <w:t>网发展形势，继续积极探索行业领先技术，将万物互联、人机交互、人工智能等技术应用到产品实际应用</w:t>
      </w:r>
      <w:r>
        <w:rPr>
          <w:spacing w:val="-86"/>
        </w:rPr>
        <w:t> </w:t>
      </w:r>
      <w:r>
        <w:rPr>
          <w:spacing w:val="-86"/>
        </w:rPr>
      </w:r>
      <w:r>
        <w:rPr/>
        <w:t>中，并不断进行创新和提升，成为国家智能电网泛在电力物联网建设中的生力军。</w:t>
      </w:r>
    </w:p>
    <w:p>
      <w:pPr>
        <w:pStyle w:val="BodyText"/>
        <w:spacing w:line="408" w:lineRule="auto"/>
        <w:ind w:right="1130" w:firstLine="480"/>
        <w:jc w:val="both"/>
      </w:pPr>
      <w:r>
        <w:rPr>
          <w:spacing w:val="-2"/>
        </w:rPr>
        <w:t>近年来新能源汽车产销呈爆发式增长，但充电基础设施规模不足等问题突出。预计到</w:t>
      </w:r>
      <w:r>
        <w:rPr>
          <w:rFonts w:ascii="宋体" w:hAnsi="宋体" w:cs="宋体" w:eastAsia="宋体" w:hint="default"/>
          <w:spacing w:val="-2"/>
        </w:rPr>
        <w:t>2020</w:t>
      </w:r>
      <w:r>
        <w:rPr>
          <w:spacing w:val="-2"/>
        </w:rPr>
        <w:t>年我国电动</w:t>
      </w:r>
      <w:r>
        <w:rPr/>
        <w:t> 汽车保有量将超过</w:t>
      </w:r>
      <w:r>
        <w:rPr>
          <w:rFonts w:ascii="宋体" w:hAnsi="宋体" w:cs="宋体" w:eastAsia="宋体" w:hint="default"/>
        </w:rPr>
        <w:t>500</w:t>
      </w:r>
      <w:r>
        <w:rPr/>
        <w:t>万辆。配套充电基础设施需求也随之增长，到</w:t>
      </w:r>
      <w:r>
        <w:rPr>
          <w:rFonts w:ascii="宋体" w:hAnsi="宋体" w:cs="宋体" w:eastAsia="宋体" w:hint="default"/>
        </w:rPr>
        <w:t>2020</w:t>
      </w:r>
      <w:r>
        <w:rPr/>
        <w:t>年需要新增集中式充换电站超过</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rFonts w:ascii="宋体" w:hAnsi="宋体" w:cs="宋体" w:eastAsia="宋体" w:hint="default"/>
        </w:rPr>
        <w:t>1.2</w:t>
      </w:r>
      <w:r>
        <w:rPr/>
        <w:t>万座，分散式充电桩超过</w:t>
      </w:r>
      <w:r>
        <w:rPr>
          <w:rFonts w:ascii="宋体" w:hAnsi="宋体" w:cs="宋体" w:eastAsia="宋体" w:hint="default"/>
        </w:rPr>
        <w:t>480</w:t>
      </w:r>
      <w:r>
        <w:rPr/>
        <w:t>万个，以满足到时全国</w:t>
      </w:r>
      <w:r>
        <w:rPr>
          <w:rFonts w:ascii="宋体" w:hAnsi="宋体" w:cs="宋体" w:eastAsia="宋体" w:hint="default"/>
        </w:rPr>
        <w:t>500</w:t>
      </w:r>
      <w:r>
        <w:rPr/>
        <w:t>万辆电动汽车充电需求。因此，未来若干年，</w:t>
      </w:r>
      <w:r>
        <w:rPr>
          <w:spacing w:val="-25"/>
        </w:rPr>
        <w:t> </w:t>
      </w:r>
      <w:r>
        <w:rPr>
          <w:spacing w:val="-25"/>
        </w:rPr>
      </w:r>
      <w:r>
        <w:rPr/>
        <w:t>新能源汽车充电桩，特别是大功率快速充电桩市场将保持持续高速增长态势。</w:t>
      </w:r>
    </w:p>
    <w:p>
      <w:pPr>
        <w:pStyle w:val="BodyText"/>
        <w:spacing w:line="408" w:lineRule="auto"/>
        <w:ind w:right="1023" w:firstLine="480"/>
        <w:jc w:val="left"/>
      </w:pPr>
      <w:r>
        <w:rPr>
          <w:spacing w:val="-2"/>
        </w:rPr>
        <w:t>随着锂离子电池应用范围的逐步扩张，其规模的相应迅速扩张带动了整个锂离子电池隔膜产业的高速</w:t>
      </w:r>
      <w:r>
        <w:rPr/>
        <w:t> 增长。目前各国政府环保意识不断加强，新能源产业备受关注，政府不断出台相关政策进行扶持，如美国 </w:t>
      </w:r>
      <w:r>
        <w:rPr>
          <w:spacing w:val="-3"/>
        </w:rPr>
        <w:t>政府作为全球新能源经济的引领者，持续发力新能源汽车产业。智能手机、平板电脑、可穿戴式智能设备、</w:t>
      </w:r>
      <w:r>
        <w:rPr>
          <w:spacing w:val="-95"/>
        </w:rPr>
        <w:t> </w:t>
      </w:r>
      <w:r>
        <w:rPr>
          <w:spacing w:val="-95"/>
        </w:rPr>
      </w:r>
      <w:r>
        <w:rPr/>
        <w:t>移动电源、新能源汽车、电动自行车、电动工具及储能电站的应用和普及将给锂离子电池产业及锂离子电</w:t>
      </w:r>
      <w:r>
        <w:rPr/>
        <w:t> 池隔膜产业带来前所未有的发展机遇，全球锂离子电池隔膜市场将继续保持稳步增长态势。根据东方财富 证券研究所测算，到</w:t>
      </w:r>
      <w:r>
        <w:rPr>
          <w:rFonts w:ascii="宋体" w:hAnsi="宋体" w:cs="宋体" w:eastAsia="宋体" w:hint="default"/>
        </w:rPr>
        <w:t>2020</w:t>
      </w:r>
      <w:r>
        <w:rPr/>
        <w:t>年，国内外动力电池隔膜的需求将达到</w:t>
      </w:r>
      <w:r>
        <w:rPr>
          <w:rFonts w:ascii="宋体" w:hAnsi="宋体" w:cs="宋体" w:eastAsia="宋体" w:hint="default"/>
        </w:rPr>
        <w:t>27.1</w:t>
      </w:r>
      <w:r>
        <w:rPr/>
        <w:t>亿平方米，其中中国占</w:t>
      </w:r>
      <w:r>
        <w:rPr>
          <w:rFonts w:ascii="宋体" w:hAnsi="宋体" w:cs="宋体" w:eastAsia="宋体" w:hint="default"/>
        </w:rPr>
        <w:t>18</w:t>
      </w:r>
      <w:r>
        <w:rPr/>
        <w:t>亿平方米； 全球隔膜行业市场空间将在</w:t>
      </w:r>
      <w:r>
        <w:rPr>
          <w:rFonts w:ascii="宋体" w:hAnsi="宋体" w:cs="宋体" w:eastAsia="宋体" w:hint="default"/>
        </w:rPr>
        <w:t>2020</w:t>
      </w:r>
      <w:r>
        <w:rPr/>
        <w:t>年达到</w:t>
      </w:r>
      <w:r>
        <w:rPr>
          <w:rFonts w:ascii="宋体" w:hAnsi="宋体" w:cs="宋体" w:eastAsia="宋体" w:hint="default"/>
        </w:rPr>
        <w:t>43.5</w:t>
      </w:r>
      <w:r>
        <w:rPr/>
        <w:t>亿元，其中，国内市场空间约</w:t>
      </w:r>
      <w:r>
        <w:rPr>
          <w:rFonts w:ascii="宋体" w:hAnsi="宋体" w:cs="宋体" w:eastAsia="宋体" w:hint="default"/>
        </w:rPr>
        <w:t>27.9</w:t>
      </w:r>
      <w:r>
        <w:rPr/>
        <w:t>亿元。广阔的市场空间为公 司锂电池隔膜业务提供了巨大的机会。</w:t>
      </w:r>
    </w:p>
    <w:p>
      <w:pPr>
        <w:pStyle w:val="BodyText"/>
        <w:spacing w:line="408" w:lineRule="auto"/>
        <w:ind w:right="1023" w:firstLine="480"/>
        <w:jc w:val="left"/>
      </w:pPr>
      <w:r>
        <w:rPr>
          <w:spacing w:val="-2"/>
        </w:rPr>
        <w:t>随着动力电池对能量密度、电池安全性提出更高要求，湿法隔膜、</w:t>
      </w:r>
      <w:r>
        <w:rPr>
          <w:rFonts w:ascii="宋体" w:hAnsi="宋体" w:cs="宋体" w:eastAsia="宋体" w:hint="default"/>
          <w:spacing w:val="-2"/>
        </w:rPr>
        <w:t>PVDF</w:t>
      </w:r>
      <w:r>
        <w:rPr>
          <w:spacing w:val="-2"/>
        </w:rPr>
        <w:t>涂覆是未来大势所趋。涂覆膜</w:t>
      </w:r>
      <w:r>
        <w:rPr/>
        <w:t> </w:t>
      </w:r>
      <w:r>
        <w:rPr>
          <w:spacing w:val="-3"/>
        </w:rPr>
        <w:t>可以改善湿法隔膜的安全性问题，从而使得湿法隔膜在厚度、透气度、安全性等性能上全面超越干法隔膜，</w:t>
      </w:r>
      <w:r>
        <w:rPr>
          <w:spacing w:val="-90"/>
        </w:rPr>
        <w:t> </w:t>
      </w:r>
      <w:r>
        <w:rPr>
          <w:spacing w:val="-90"/>
        </w:rPr>
      </w:r>
      <w:r>
        <w:rPr/>
        <w:t>湿法</w:t>
      </w:r>
      <w:r>
        <w:rPr>
          <w:rFonts w:ascii="宋体" w:hAnsi="宋体" w:cs="宋体" w:eastAsia="宋体" w:hint="default"/>
        </w:rPr>
        <w:t>+</w:t>
      </w:r>
      <w:r>
        <w:rPr/>
        <w:t>涂覆将成为动力锂电的首选。随着产能扩张规模效应带来的成本降低，湿法隔膜将逐步实现对干法</w:t>
      </w:r>
      <w:r>
        <w:rPr>
          <w:spacing w:val="-27"/>
        </w:rPr>
        <w:t> </w:t>
      </w:r>
      <w:r>
        <w:rPr>
          <w:spacing w:val="-27"/>
        </w:rPr>
      </w:r>
      <w:r>
        <w:rPr/>
        <w:t>隔膜的替代。同时三元锂电通常使用湿法隔膜，伴随三元锂电快速增长的趋势，湿法隔膜占有率将进一步</w:t>
      </w:r>
      <w:r>
        <w:rPr/>
        <w:t> 提升。</w:t>
      </w:r>
    </w:p>
    <w:p>
      <w:pPr>
        <w:pStyle w:val="BodyText"/>
        <w:spacing w:line="408" w:lineRule="auto"/>
        <w:ind w:left="634" w:right="6807" w:firstLine="106"/>
        <w:jc w:val="left"/>
      </w:pPr>
      <w:r>
        <w:rPr>
          <w:rFonts w:ascii="宋体" w:hAnsi="宋体" w:cs="宋体" w:eastAsia="宋体" w:hint="default"/>
        </w:rPr>
        <w:t>(</w:t>
      </w:r>
      <w:r>
        <w:rPr/>
        <w:t>三</w:t>
      </w:r>
      <w:r>
        <w:rPr>
          <w:rFonts w:ascii="宋体" w:hAnsi="宋体" w:cs="宋体" w:eastAsia="宋体" w:hint="default"/>
        </w:rPr>
        <w:t>) </w:t>
      </w:r>
      <w:r>
        <w:rPr/>
        <w:t>公司</w:t>
      </w:r>
      <w:r>
        <w:rPr>
          <w:rFonts w:ascii="宋体" w:hAnsi="宋体" w:cs="宋体" w:eastAsia="宋体" w:hint="default"/>
        </w:rPr>
        <w:t>2019</w:t>
      </w:r>
      <w:r>
        <w:rPr/>
        <w:t>年运营计划 </w:t>
      </w:r>
      <w:r>
        <w:rPr>
          <w:rFonts w:ascii="宋体" w:hAnsi="宋体" w:cs="宋体" w:eastAsia="宋体" w:hint="default"/>
        </w:rPr>
        <w:t>1</w:t>
      </w:r>
      <w:r>
        <w:rPr/>
        <w:t>、扩大智能电网设备业务的市场规模</w:t>
      </w:r>
    </w:p>
    <w:p>
      <w:pPr>
        <w:pStyle w:val="BodyText"/>
        <w:spacing w:line="408" w:lineRule="auto"/>
        <w:ind w:right="1131" w:firstLine="480"/>
        <w:jc w:val="both"/>
      </w:pPr>
      <w:r>
        <w:rPr>
          <w:spacing w:val="-2"/>
        </w:rPr>
        <w:t>公司继续完善以区域划分覆盖全国的市场网络，深化行业市场，组建专门的行业销售部门，对轨道交</w:t>
      </w:r>
      <w:r>
        <w:rPr/>
        <w:t> </w:t>
      </w:r>
      <w:r>
        <w:rPr>
          <w:spacing w:val="-1"/>
        </w:rPr>
        <w:t>通、电网、汽车、市政工程、能源化工、南方电网等大集团客户进行营销。公司利用在浙江、江苏、河南</w:t>
      </w:r>
      <w:r>
        <w:rPr>
          <w:spacing w:val="-86"/>
        </w:rPr>
        <w:t> </w:t>
      </w:r>
      <w:r>
        <w:rPr>
          <w:spacing w:val="-86"/>
        </w:rPr>
      </w:r>
      <w:r>
        <w:rPr>
          <w:spacing w:val="-1"/>
        </w:rPr>
        <w:t>的本地资源优势，把智能电网业务增量市场放在浙江、江苏、河南三地进行重点市场开发，力争完成公司</w:t>
      </w:r>
      <w:r>
        <w:rPr>
          <w:spacing w:val="-86"/>
        </w:rPr>
        <w:t> </w:t>
      </w:r>
      <w:r>
        <w:rPr>
          <w:spacing w:val="-86"/>
        </w:rPr>
      </w:r>
      <w:r>
        <w:rPr/>
        <w:t>营销指标任务。此外，借助古都资管在中原地区的资源，重点拓展中原地区轨道交通等市场领域。</w:t>
      </w:r>
    </w:p>
    <w:p>
      <w:pPr>
        <w:pStyle w:val="BodyText"/>
        <w:spacing w:line="408" w:lineRule="auto"/>
        <w:ind w:left="634" w:right="1032"/>
        <w:jc w:val="left"/>
      </w:pPr>
      <w:r>
        <w:rPr>
          <w:rFonts w:ascii="宋体" w:hAnsi="宋体" w:cs="宋体" w:eastAsia="宋体" w:hint="default"/>
        </w:rPr>
        <w:t>2</w:t>
      </w:r>
      <w:r>
        <w:rPr/>
        <w:t>、重点投资集中式快速充电站运营业务、扩大充电桩销售规模 公司将在现有充电站存量运营基础上，重点在长三角、中原地区等加大投资建设集中式快速充电站，</w:t>
      </w:r>
    </w:p>
    <w:p>
      <w:pPr>
        <w:pStyle w:val="BodyText"/>
        <w:spacing w:line="408" w:lineRule="auto"/>
        <w:ind w:left="634" w:right="0" w:hanging="480"/>
        <w:jc w:val="left"/>
      </w:pPr>
      <w:r>
        <w:rPr/>
        <w:t>预计</w:t>
      </w:r>
      <w:r>
        <w:rPr>
          <w:rFonts w:ascii="宋体" w:hAnsi="宋体" w:cs="宋体" w:eastAsia="宋体" w:hint="default"/>
        </w:rPr>
        <w:t>2019</w:t>
      </w:r>
      <w:r>
        <w:rPr/>
        <w:t>年充电量将比</w:t>
      </w:r>
      <w:r>
        <w:rPr>
          <w:rFonts w:ascii="宋体" w:hAnsi="宋体" w:cs="宋体" w:eastAsia="宋体" w:hint="default"/>
        </w:rPr>
        <w:t>2018</w:t>
      </w:r>
      <w:r>
        <w:rPr/>
        <w:t>年提升</w:t>
      </w:r>
      <w:r>
        <w:rPr>
          <w:rFonts w:ascii="宋体" w:hAnsi="宋体" w:cs="宋体" w:eastAsia="宋体" w:hint="default"/>
        </w:rPr>
        <w:t>50%</w:t>
      </w:r>
      <w:r>
        <w:rPr/>
        <w:t>以上。 公司将加大对新能源整车厂的充电桩配套销售，预计</w:t>
      </w:r>
      <w:r>
        <w:rPr>
          <w:rFonts w:ascii="宋体" w:hAnsi="宋体" w:cs="宋体" w:eastAsia="宋体" w:hint="default"/>
        </w:rPr>
        <w:t>2019</w:t>
      </w:r>
      <w:r>
        <w:rPr/>
        <w:t>年将增加</w:t>
      </w:r>
      <w:r>
        <w:rPr>
          <w:rFonts w:ascii="宋体" w:hAnsi="宋体" w:cs="宋体" w:eastAsia="宋体" w:hint="default"/>
        </w:rPr>
        <w:t>3</w:t>
      </w:r>
      <w:r>
        <w:rPr/>
        <w:t>个以上的大型车厂客户。 </w:t>
      </w:r>
      <w:r>
        <w:rPr>
          <w:rFonts w:ascii="宋体" w:hAnsi="宋体" w:cs="宋体" w:eastAsia="宋体" w:hint="default"/>
        </w:rPr>
        <w:t>3</w:t>
      </w:r>
      <w:r>
        <w:rPr/>
        <w:t>、继续扩大产线规模、提高涂覆膜销量</w:t>
      </w:r>
    </w:p>
    <w:p>
      <w:pPr>
        <w:pStyle w:val="BodyText"/>
        <w:spacing w:line="408" w:lineRule="auto"/>
        <w:ind w:right="1109" w:firstLine="480"/>
        <w:jc w:val="both"/>
      </w:pPr>
      <w:r>
        <w:rPr>
          <w:rFonts w:ascii="宋体" w:hAnsi="宋体" w:cs="宋体" w:eastAsia="宋体" w:hint="default"/>
          <w:spacing w:val="-2"/>
        </w:rPr>
        <w:t>2019</w:t>
      </w:r>
      <w:r>
        <w:rPr>
          <w:spacing w:val="-2"/>
        </w:rPr>
        <w:t>年公司将持续扩大基膜生产能力，通过技术改造、设备升级、管理提升等手段，不断提高现有生</w:t>
      </w:r>
      <w:r>
        <w:rPr/>
        <w:t> 产线的设备利用率，提高基膜的生产能力。同时，为了满足中高端市场对高性能锂电池涂覆隔膜的需求， </w:t>
      </w:r>
      <w:r>
        <w:rPr>
          <w:spacing w:val="-1"/>
        </w:rPr>
        <w:t>公司不断扩大现有涂覆隔膜产能，</w:t>
      </w:r>
      <w:r>
        <w:rPr>
          <w:rFonts w:ascii="宋体" w:hAnsi="宋体" w:cs="宋体" w:eastAsia="宋体" w:hint="default"/>
          <w:spacing w:val="-1"/>
        </w:rPr>
        <w:t>2019</w:t>
      </w:r>
      <w:r>
        <w:rPr>
          <w:spacing w:val="-1"/>
        </w:rPr>
        <w:t>年将开始逐步提高涂覆隔膜与基膜的销售比例，计划到</w:t>
      </w:r>
      <w:r>
        <w:rPr>
          <w:rFonts w:ascii="宋体" w:hAnsi="宋体" w:cs="宋体" w:eastAsia="宋体" w:hint="default"/>
          <w:spacing w:val="-1"/>
        </w:rPr>
        <w:t>2020</w:t>
      </w:r>
      <w:r>
        <w:rPr>
          <w:spacing w:val="-1"/>
        </w:rPr>
        <w:t>年将做</w:t>
      </w:r>
      <w:r>
        <w:rPr>
          <w:spacing w:val="-78"/>
        </w:rPr>
        <w:t> </w:t>
      </w:r>
      <w:r>
        <w:rPr>
          <w:spacing w:val="-78"/>
        </w:rPr>
      </w:r>
      <w:r>
        <w:rPr>
          <w:spacing w:val="-1"/>
        </w:rPr>
        <w:t>到涂覆隔膜全覆盖的生产局面，并不断开发新涂覆浆料技术，不断改进现有涂覆生产线设备，销售差异化</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spacing w:val="-3"/>
        </w:rPr>
        <w:t>产品，引领市场潮流，持续提升公司产品在市场上的竞争力。销售方面，公司将保持现有的销售模式不变，</w:t>
      </w:r>
      <w:r>
        <w:rPr>
          <w:spacing w:val="-96"/>
        </w:rPr>
        <w:t> </w:t>
      </w:r>
      <w:r>
        <w:rPr>
          <w:spacing w:val="-96"/>
        </w:rPr>
      </w:r>
      <w:r>
        <w:rPr/>
        <w:t>继续扩大现有客户的销售量，同时，</w:t>
      </w:r>
      <w:r>
        <w:rPr>
          <w:rFonts w:ascii="宋体" w:hAnsi="宋体" w:cs="宋体" w:eastAsia="宋体" w:hint="default"/>
        </w:rPr>
        <w:t>2019</w:t>
      </w:r>
      <w:r>
        <w:rPr/>
        <w:t>年计划增加</w:t>
      </w:r>
      <w:r>
        <w:rPr>
          <w:rFonts w:ascii="宋体" w:hAnsi="宋体" w:cs="宋体" w:eastAsia="宋体" w:hint="default"/>
        </w:rPr>
        <w:t>2</w:t>
      </w:r>
      <w:r>
        <w:rPr/>
        <w:t>至</w:t>
      </w:r>
      <w:r>
        <w:rPr>
          <w:rFonts w:ascii="宋体" w:hAnsi="宋体" w:cs="宋体" w:eastAsia="宋体" w:hint="default"/>
        </w:rPr>
        <w:t>3</w:t>
      </w:r>
      <w:r>
        <w:rPr/>
        <w:t>家大型的终端客户，</w:t>
      </w:r>
      <w:r>
        <w:rPr>
          <w:rFonts w:ascii="宋体" w:hAnsi="宋体" w:cs="宋体" w:eastAsia="宋体" w:hint="default"/>
        </w:rPr>
        <w:t>10</w:t>
      </w:r>
      <w:r>
        <w:rPr/>
        <w:t>家以上的中型客户。</w:t>
      </w:r>
    </w:p>
    <w:p>
      <w:pPr>
        <w:pStyle w:val="BodyText"/>
        <w:spacing w:line="240" w:lineRule="auto"/>
        <w:ind w:left="634" w:right="0"/>
        <w:jc w:val="left"/>
      </w:pPr>
      <w:r>
        <w:rPr>
          <w:rFonts w:ascii="宋体" w:hAnsi="宋体" w:cs="宋体" w:eastAsia="宋体" w:hint="default"/>
        </w:rPr>
        <w:t>4</w:t>
      </w:r>
      <w:r>
        <w:rPr/>
        <w:t>、加强营销体系建设、深度整合各业务板块营销资源</w:t>
      </w:r>
    </w:p>
    <w:p>
      <w:pPr>
        <w:spacing w:line="240" w:lineRule="auto" w:before="10"/>
        <w:rPr>
          <w:rFonts w:ascii="宋体" w:hAnsi="宋体" w:cs="宋体" w:eastAsia="宋体" w:hint="default"/>
          <w:sz w:val="14"/>
          <w:szCs w:val="14"/>
        </w:rPr>
      </w:pPr>
    </w:p>
    <w:p>
      <w:pPr>
        <w:pStyle w:val="BodyText"/>
        <w:spacing w:line="408" w:lineRule="auto" w:before="0"/>
        <w:ind w:right="1032" w:firstLine="480"/>
        <w:jc w:val="left"/>
      </w:pPr>
      <w:r>
        <w:rPr>
          <w:rFonts w:ascii="宋体" w:hAnsi="宋体" w:cs="宋体" w:eastAsia="宋体" w:hint="default"/>
        </w:rPr>
        <w:t>2019</w:t>
      </w:r>
      <w:r>
        <w:rPr/>
        <w:t>年公司将扩大营销队伍建设，做好营销人员的培训与开发，并为营销人员设立阶段性成长目标， 帮助其快速成长为专业的、训练有速的营销专才，为企业储备一批、沉淀一批专业的营销人才做准备。公 司将进一步加强区域销售网络，加大行业、代理、海外等销售渠道的建设。此外，公司将进一步深度融合 各业务板块营销资源，提高销售能力、降低销售成本。</w:t>
      </w:r>
    </w:p>
    <w:p>
      <w:pPr>
        <w:pStyle w:val="BodyText"/>
        <w:spacing w:line="408" w:lineRule="auto"/>
        <w:ind w:left="634" w:right="1120" w:hanging="480"/>
        <w:jc w:val="left"/>
      </w:pPr>
      <w:r>
        <w:rPr>
          <w:rFonts w:ascii="宋体" w:hAnsi="宋体" w:cs="宋体" w:eastAsia="宋体" w:hint="default"/>
        </w:rPr>
        <w:t>5.</w:t>
      </w:r>
      <w:r>
        <w:rPr>
          <w:rFonts w:ascii="宋体" w:hAnsi="宋体" w:cs="宋体" w:eastAsia="宋体" w:hint="default"/>
          <w:spacing w:val="44"/>
        </w:rPr>
        <w:t> </w:t>
      </w:r>
      <w:r>
        <w:rPr/>
        <w:t>密切关注国内电力系统智能化、物联网化趋势，加大核心技术研发投入 </w:t>
      </w:r>
      <w:r>
        <w:rPr>
          <w:spacing w:val="-2"/>
        </w:rPr>
        <w:t>公司将继续密切跟进泛在电力物联网、有序充电等技术发展趋势，对公司智能电网相关设备进行技术</w:t>
      </w:r>
    </w:p>
    <w:p>
      <w:pPr>
        <w:pStyle w:val="BodyText"/>
        <w:spacing w:line="408" w:lineRule="auto"/>
        <w:ind w:right="0"/>
        <w:jc w:val="left"/>
      </w:pPr>
      <w:r>
        <w:rPr>
          <w:spacing w:val="-1"/>
        </w:rPr>
        <w:t>升级改造，逐步加大公司智能电表、用电信息采集模块、智能电气开关设备等产品的技术研发投入，保证</w:t>
      </w:r>
      <w:r>
        <w:rPr>
          <w:spacing w:val="-85"/>
        </w:rPr>
        <w:t> </w:t>
      </w:r>
      <w:r>
        <w:rPr>
          <w:spacing w:val="-85"/>
        </w:rPr>
      </w:r>
      <w:r>
        <w:rPr/>
        <w:t>公司产品始终处于领先地位。</w:t>
      </w:r>
    </w:p>
    <w:p>
      <w:pPr>
        <w:pStyle w:val="BodyText"/>
        <w:spacing w:line="240" w:lineRule="auto"/>
        <w:ind w:left="634" w:right="0"/>
        <w:jc w:val="left"/>
      </w:pPr>
      <w:r>
        <w:rPr>
          <w:rFonts w:ascii="宋体" w:hAnsi="宋体" w:cs="宋体" w:eastAsia="宋体" w:hint="default"/>
        </w:rPr>
        <w:t>6</w:t>
      </w:r>
      <w:r>
        <w:rPr/>
        <w:t>、借助引入国资控股股东战略机遇，全面规范公司管理流程</w:t>
      </w:r>
    </w:p>
    <w:p>
      <w:pPr>
        <w:spacing w:line="240" w:lineRule="auto" w:before="10"/>
        <w:rPr>
          <w:rFonts w:ascii="宋体" w:hAnsi="宋体" w:cs="宋体" w:eastAsia="宋体" w:hint="default"/>
          <w:sz w:val="14"/>
          <w:szCs w:val="14"/>
        </w:rPr>
      </w:pPr>
    </w:p>
    <w:p>
      <w:pPr>
        <w:pStyle w:val="BodyText"/>
        <w:spacing w:line="420" w:lineRule="auto" w:before="0"/>
        <w:ind w:right="1126" w:firstLine="480"/>
        <w:jc w:val="left"/>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月，公司启动引入国有资本洛阳古都资产管理有限公司成为公司的控股股东，目前该入股事</w:t>
      </w:r>
      <w:r>
        <w:rPr/>
        <w:t> </w:t>
      </w:r>
      <w:r>
        <w:rPr>
          <w:spacing w:val="-1"/>
        </w:rPr>
        <w:t>项正在顺利推进中。若入股事项最终实施完毕，将有助于公司提升资信等级、提高公司的融资能力，并大</w:t>
      </w:r>
      <w:r>
        <w:rPr>
          <w:spacing w:val="-86"/>
        </w:rPr>
        <w:t> </w:t>
      </w:r>
      <w:r>
        <w:rPr>
          <w:spacing w:val="-86"/>
        </w:rPr>
      </w:r>
      <w:r>
        <w:rPr/>
        <w:t>幅拓宽公司的市场资源。 </w:t>
      </w:r>
      <w:r>
        <w:rPr>
          <w:spacing w:val="-1"/>
        </w:rPr>
        <w:t>公司将借助引入国资股东这一战略机遇时机，系统性梳理、整合公司各业务板块子公司管理流程，建立更</w:t>
      </w:r>
    </w:p>
    <w:p>
      <w:pPr>
        <w:pStyle w:val="BodyText"/>
        <w:spacing w:line="240" w:lineRule="auto" w:before="35"/>
        <w:ind w:right="0"/>
        <w:jc w:val="left"/>
      </w:pPr>
      <w:r>
        <w:rPr/>
        <w:t>加高效的管理体系，为公司持续发展提供更加坚实的基础。</w:t>
      </w:r>
    </w:p>
    <w:p>
      <w:pPr>
        <w:spacing w:line="240" w:lineRule="auto" w:before="10"/>
        <w:rPr>
          <w:rFonts w:ascii="宋体" w:hAnsi="宋体" w:cs="宋体" w:eastAsia="宋体" w:hint="default"/>
          <w:sz w:val="17"/>
          <w:szCs w:val="17"/>
        </w:rPr>
      </w:pPr>
    </w:p>
    <w:p>
      <w:pPr>
        <w:pStyle w:val="BodyText"/>
        <w:spacing w:line="408" w:lineRule="auto" w:before="0"/>
        <w:ind w:left="634" w:right="8172"/>
        <w:jc w:val="left"/>
      </w:pPr>
      <w:r>
        <w:rPr/>
        <w:t>（四）可能面临的风险 </w:t>
      </w:r>
      <w:r>
        <w:rPr>
          <w:rFonts w:ascii="宋体" w:hAnsi="宋体" w:cs="宋体" w:eastAsia="宋体" w:hint="default"/>
        </w:rPr>
        <w:t>1</w:t>
      </w:r>
      <w:r>
        <w:rPr/>
        <w:t>、产业政策风险</w:t>
      </w:r>
    </w:p>
    <w:p>
      <w:pPr>
        <w:pStyle w:val="BodyText"/>
        <w:spacing w:line="408" w:lineRule="auto"/>
        <w:ind w:right="1131" w:firstLine="480"/>
        <w:jc w:val="both"/>
      </w:pPr>
      <w:r>
        <w:rPr>
          <w:spacing w:val="-2"/>
        </w:rPr>
        <w:t>公司所处智能电网、新能源行业较容易受到国家总体经济政策和宏观经济环境的影响。国家智能电网</w:t>
      </w:r>
      <w:r>
        <w:rPr/>
        <w:t> </w:t>
      </w:r>
      <w:r>
        <w:rPr>
          <w:spacing w:val="-1"/>
        </w:rPr>
        <w:t>建设带来的</w:t>
      </w:r>
      <w:r>
        <w:rPr>
          <w:rFonts w:ascii="宋体" w:hAnsi="宋体" w:cs="宋体" w:eastAsia="宋体" w:hint="default"/>
          <w:spacing w:val="-1"/>
        </w:rPr>
        <w:t>C-GIS</w:t>
      </w:r>
      <w:r>
        <w:rPr>
          <w:spacing w:val="-1"/>
        </w:rPr>
        <w:t>智能环网柜及智能高压开关柜等产品的良好前景也导致行业参与者不断增加，以</w:t>
      </w:r>
      <w:r>
        <w:rPr>
          <w:rFonts w:ascii="宋体" w:hAnsi="宋体" w:cs="宋体" w:eastAsia="宋体" w:hint="default"/>
          <w:spacing w:val="-1"/>
        </w:rPr>
        <w:t>ABB</w:t>
      </w:r>
      <w:r>
        <w:rPr>
          <w:spacing w:val="-1"/>
        </w:rPr>
        <w:t>、西</w:t>
      </w:r>
      <w:r>
        <w:rPr>
          <w:spacing w:val="-91"/>
        </w:rPr>
        <w:t> </w:t>
      </w:r>
      <w:r>
        <w:rPr>
          <w:spacing w:val="-1"/>
        </w:rPr>
        <w:t>门子等公司为代表的跨国公司也参与了争夺中国市场份额，加剧了行业内的竞争。对此我公司将持续提升</w:t>
      </w:r>
      <w:r>
        <w:rPr>
          <w:spacing w:val="-81"/>
        </w:rPr>
        <w:t> </w:t>
      </w:r>
      <w:r>
        <w:rPr>
          <w:spacing w:val="-81"/>
        </w:rPr>
      </w:r>
      <w:r>
        <w:rPr>
          <w:spacing w:val="-1"/>
        </w:rPr>
        <w:t>技术水平、增强创新能力、扩大产能规模和提高经营管理效率，持续加大研发投入，提高产品竞争力，加</w:t>
      </w:r>
      <w:r>
        <w:rPr>
          <w:spacing w:val="-83"/>
        </w:rPr>
        <w:t> </w:t>
      </w:r>
      <w:r>
        <w:rPr>
          <w:spacing w:val="-83"/>
        </w:rPr>
      </w:r>
      <w:r>
        <w:rPr/>
        <w:t>强从整机到核心部件生产、研发能力，通过技术升级全面提升产品核心竞争实力。</w:t>
      </w:r>
    </w:p>
    <w:p>
      <w:pPr>
        <w:pStyle w:val="BodyText"/>
        <w:spacing w:line="408" w:lineRule="auto"/>
        <w:ind w:right="0" w:firstLine="480"/>
        <w:jc w:val="left"/>
      </w:pPr>
      <w:r>
        <w:rPr>
          <w:spacing w:val="-5"/>
        </w:rPr>
        <w:t>公司充电桩业务及锂电池隔膜业务，均受到国家对新能源产业政策支持力度、方向调整等因素的影响。</w:t>
      </w:r>
      <w:r>
        <w:rPr/>
        <w:t> 近年来国家对新能源汽车的补贴退坡力度较大，对公司在此领域的投资决策构成较大影响。未来随着行业 技术的发展以及政策环境的变化，不排除因产业政策调整导致行业内经营环境出现不利变化，公司出现业 绩下滑的风险。</w:t>
      </w:r>
    </w:p>
    <w:p>
      <w:pPr>
        <w:pStyle w:val="BodyText"/>
        <w:spacing w:line="240" w:lineRule="auto"/>
        <w:ind w:left="634" w:right="0"/>
        <w:jc w:val="left"/>
      </w:pPr>
      <w:r>
        <w:rPr/>
        <w:t>尽管国家政策的支持力度在调整，但公司所处的智能电网、新能源行业仍属于朝阳行业，市场空间巨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大。公司将建立健全快速的市场政策分析与监测机制，有效捕捉政策动态。将进一步加大自主创新研发力</w:t>
      </w:r>
      <w:r>
        <w:rPr>
          <w:spacing w:val="-83"/>
        </w:rPr>
        <w:t> </w:t>
      </w:r>
      <w:r>
        <w:rPr>
          <w:spacing w:val="-83"/>
        </w:rPr>
      </w:r>
      <w:r>
        <w:rPr/>
        <w:t>度，加强新市场开拓，实现产品技术领先和差异化战略。</w:t>
      </w:r>
    </w:p>
    <w:p>
      <w:pPr>
        <w:pStyle w:val="BodyText"/>
        <w:spacing w:line="408" w:lineRule="auto"/>
        <w:ind w:left="634" w:right="0"/>
        <w:jc w:val="left"/>
      </w:pPr>
      <w:r>
        <w:rPr>
          <w:rFonts w:ascii="宋体" w:hAnsi="宋体" w:cs="宋体" w:eastAsia="宋体" w:hint="default"/>
        </w:rPr>
        <w:t>2</w:t>
      </w:r>
      <w:r>
        <w:rPr/>
        <w:t>、锂电池隔膜主要原材料价格波动风险、市场价格波动风险 </w:t>
      </w:r>
      <w:r>
        <w:rPr>
          <w:spacing w:val="-5"/>
        </w:rPr>
        <w:t>公司锂离子电池隔膜生产所需的主要原材料聚乙烯、液体石蜡、二氯甲烷等成本占产品成本比重较大，</w:t>
      </w:r>
    </w:p>
    <w:p>
      <w:pPr>
        <w:pStyle w:val="BodyText"/>
        <w:spacing w:line="408" w:lineRule="auto"/>
        <w:ind w:right="1130"/>
        <w:jc w:val="both"/>
      </w:pPr>
      <w:r>
        <w:rPr>
          <w:spacing w:val="-1"/>
        </w:rPr>
        <w:t>主要原材料价格波动对经营成果造成不利影响而引致的相关风险。公司有严格的成本控制管理制度，一旦</w:t>
      </w:r>
      <w:r>
        <w:rPr>
          <w:spacing w:val="-81"/>
        </w:rPr>
        <w:t> </w:t>
      </w:r>
      <w:r>
        <w:rPr>
          <w:spacing w:val="-81"/>
        </w:rPr>
      </w:r>
      <w:r>
        <w:rPr>
          <w:spacing w:val="-1"/>
        </w:rPr>
        <w:t>因为原材料价格上涨导致公司的生产经营成本上涨，公司将相应的调整产品的销售策略，以此降低由于原</w:t>
      </w:r>
      <w:r>
        <w:rPr>
          <w:spacing w:val="-80"/>
        </w:rPr>
        <w:t> </w:t>
      </w:r>
      <w:r>
        <w:rPr>
          <w:spacing w:val="-80"/>
        </w:rPr>
      </w:r>
      <w:r>
        <w:rPr/>
        <w:t>材料的价格波动给公司的发展带来的风险。</w:t>
      </w:r>
    </w:p>
    <w:p>
      <w:pPr>
        <w:pStyle w:val="BodyText"/>
        <w:spacing w:line="408" w:lineRule="auto"/>
        <w:ind w:right="1132" w:firstLine="480"/>
        <w:jc w:val="both"/>
      </w:pPr>
      <w:r>
        <w:rPr>
          <w:spacing w:val="-2"/>
        </w:rPr>
        <w:t>此外，近年来隔膜产品价格下降趋势较为明显，对公司毛利率也造成了较严重的影响。公司将创新产</w:t>
      </w:r>
      <w:r>
        <w:rPr/>
        <w:t> 品工艺，主打中高端产品、重点研发涂覆膜产品，提高产品的议价能力。</w:t>
      </w:r>
    </w:p>
    <w:p>
      <w:pPr>
        <w:pStyle w:val="BodyText"/>
        <w:spacing w:line="408" w:lineRule="auto"/>
        <w:ind w:left="634" w:right="0"/>
        <w:jc w:val="left"/>
      </w:pPr>
      <w:r>
        <w:rPr>
          <w:rFonts w:ascii="宋体" w:hAnsi="宋体" w:cs="宋体" w:eastAsia="宋体" w:hint="default"/>
        </w:rPr>
        <w:t>3</w:t>
      </w:r>
      <w:r>
        <w:rPr/>
        <w:t>、产品竞力下降的风险 </w:t>
      </w:r>
      <w:r>
        <w:rPr>
          <w:spacing w:val="-5"/>
        </w:rPr>
        <w:t>公司核心经营的三大业务板块，即：智能电网设备、新能源充电桩、锂电池隔，均属于高新技术行业，</w:t>
      </w:r>
    </w:p>
    <w:p>
      <w:pPr>
        <w:pStyle w:val="BodyText"/>
        <w:spacing w:line="408" w:lineRule="auto"/>
        <w:ind w:left="634" w:right="0" w:hanging="480"/>
        <w:jc w:val="left"/>
      </w:pPr>
      <w:r>
        <w:rPr/>
        <w:t>相应的技术发展趋势对公司的核心竞争力形成直接影响。 </w:t>
      </w:r>
      <w:r>
        <w:rPr>
          <w:spacing w:val="-5"/>
        </w:rPr>
        <w:t>当前，国家正在大力建设坚强智能电网、泛在电力物联网，公司智能电网设备是其中的重要组成部分，</w:t>
      </w:r>
    </w:p>
    <w:p>
      <w:pPr>
        <w:pStyle w:val="BodyText"/>
        <w:spacing w:line="408" w:lineRule="auto"/>
        <w:ind w:right="1131"/>
        <w:jc w:val="both"/>
      </w:pPr>
      <w:r>
        <w:rPr>
          <w:spacing w:val="-1"/>
        </w:rPr>
        <w:t>公司的研发布局须不得滞后于国家电网、南方电网的技术要求，且应进行前瞻的布局。此外，国内泛在电</w:t>
      </w:r>
      <w:r>
        <w:rPr>
          <w:spacing w:val="-86"/>
        </w:rPr>
        <w:t> </w:t>
      </w:r>
      <w:r>
        <w:rPr>
          <w:spacing w:val="-86"/>
        </w:rPr>
      </w:r>
      <w:r>
        <w:rPr>
          <w:spacing w:val="-1"/>
        </w:rPr>
        <w:t>力物联网技术的发展也将对电力系统智能化技术路线带来重大变化，若公司无法跟进相关技术趋势，则有</w:t>
      </w:r>
      <w:r>
        <w:rPr>
          <w:spacing w:val="-81"/>
        </w:rPr>
        <w:t> </w:t>
      </w:r>
      <w:r>
        <w:rPr>
          <w:spacing w:val="-81"/>
        </w:rPr>
      </w:r>
      <w:r>
        <w:rPr/>
        <w:t>可能落后于其他厂家。</w:t>
      </w:r>
    </w:p>
    <w:p>
      <w:pPr>
        <w:pStyle w:val="BodyText"/>
        <w:spacing w:line="408" w:lineRule="auto"/>
        <w:ind w:right="1131" w:firstLine="480"/>
        <w:jc w:val="both"/>
      </w:pPr>
      <w:r>
        <w:rPr>
          <w:spacing w:val="-2"/>
        </w:rPr>
        <w:t>此外，锂电池隔膜属于新材料领域，技术发展更新较快。为适应锂电池能量密度、安全性要求大幅提</w:t>
      </w:r>
      <w:r>
        <w:rPr/>
        <w:t> </w:t>
      </w:r>
      <w:r>
        <w:rPr>
          <w:spacing w:val="-1"/>
        </w:rPr>
        <w:t>高等需求，当前国内外各厂家均在积极研发涂覆膜工艺，公司若不能在此领域取得领先优势，可能导致产</w:t>
      </w:r>
      <w:r>
        <w:rPr>
          <w:spacing w:val="-83"/>
        </w:rPr>
        <w:t> </w:t>
      </w:r>
      <w:r>
        <w:rPr>
          <w:spacing w:val="-83"/>
        </w:rPr>
      </w:r>
      <w:r>
        <w:rPr/>
        <w:t>品竞争力落后于行业其他厂家。</w:t>
      </w:r>
    </w:p>
    <w:p>
      <w:pPr>
        <w:pStyle w:val="BodyText"/>
        <w:spacing w:line="408" w:lineRule="auto" w:before="87"/>
        <w:ind w:right="1131" w:firstLine="420"/>
        <w:jc w:val="both"/>
      </w:pPr>
      <w:r>
        <w:rPr>
          <w:spacing w:val="-1"/>
        </w:rPr>
        <w:t>公司将积极就各业务板块加大研发投入，在智能电网及充电桩领域，加大智能互联、物联及有序充电</w:t>
      </w:r>
      <w:r>
        <w:rPr/>
        <w:t> </w:t>
      </w:r>
      <w:r>
        <w:rPr>
          <w:spacing w:val="-1"/>
        </w:rPr>
        <w:t>等核心技术的投入；在锂电池隔膜领域，进一步加强与国内外科研院校的合作、引入高层次人才，加大对</w:t>
      </w:r>
      <w:r>
        <w:rPr>
          <w:spacing w:val="-86"/>
        </w:rPr>
        <w:t> </w:t>
      </w:r>
      <w:r>
        <w:rPr>
          <w:spacing w:val="-86"/>
        </w:rPr>
      </w:r>
      <w:r>
        <w:rPr/>
        <w:t>工艺、配方的核心技术的研发及引进工作，确保公司产品持续具有竞争力。</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《金冠股份：</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日投资者活动记录表》</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8"/>
                <w:szCs w:val="18"/>
              </w:rPr>
            </w:pP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《金冠股份：</w:t>
            </w:r>
            <w:r>
              <w:rPr>
                <w:rFonts w:ascii="Times New Roman" w:hAnsi="Times New Roman" w:cs="Times New Roman" w:eastAsia="Times New Roman" w:hint="default"/>
                <w:spacing w:val="-4"/>
                <w:sz w:val="18"/>
                <w:szCs w:val="18"/>
              </w:rPr>
              <w:t>300510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44"/>
        <w:ind w:left="0" w:right="1148" w:firstLine="0"/>
        <w:jc w:val="right"/>
        <w:rPr>
          <w:rFonts w:ascii="宋体" w:hAnsi="宋体" w:cs="宋体" w:eastAsia="宋体" w:hint="default"/>
          <w:sz w:val="18"/>
          <w:szCs w:val="18"/>
        </w:rPr>
      </w:pPr>
      <w:r>
        <w:rPr/>
        <w:pict>
          <v:shape style="position:absolute;margin-left:56.459999pt;margin-top:-34.568268pt;width:479.25pt;height:54.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金冠股份调研活动信息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20181205</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《金冠股份：</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日投资者活动关系记录表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61.380005pt;width:290.95pt;height:20.8pt;mso-position-horizontal-relative:page;mso-position-vertical-relative:page;z-index:-1445728" coordorigin="4857,13228" coordsize="5819,416">
            <v:group style="position:absolute;left:4868;top:13239;width:2;height:393" coordorigin="4868,13239" coordsize="2,393">
              <v:shape style="position:absolute;left:4868;top:13239;width:2;height:393" coordorigin="4868,13239" coordsize="0,393" path="m4868,13239l4868,13632e" filled="false" stroked="true" strokeweight="1.160pt" strokecolor="#ffffff">
                <v:path arrowok="t"/>
              </v:shape>
            </v:group>
            <v:group style="position:absolute;left:4880;top:13239;width:5796;height:393" coordorigin="4880,13239" coordsize="5796,393">
              <v:shape style="position:absolute;left:4880;top:13239;width:5796;height:393" coordorigin="4880,13239" coordsize="5796,393" path="m4880,13632l10675,13632,10675,13239,4880,13239,4880,13632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4" w:right="1041" w:firstLine="57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日召开第四届董事会第四十三次会议，审议通过《关于公司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年中期利润分配及资本公积金转增股本 预案的议案》，并经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年第三次临时股东大会审议通过。</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年中期利润分配及资本公积金转增股 </w:t>
      </w:r>
      <w:r>
        <w:rPr>
          <w:rFonts w:ascii="宋体" w:hAnsi="宋体" w:cs="宋体" w:eastAsia="宋体" w:hint="default"/>
          <w:spacing w:val="-1"/>
          <w:sz w:val="18"/>
          <w:szCs w:val="18"/>
        </w:rPr>
        <w:t>本预案：以截至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日公司总股本</w:t>
      </w:r>
      <w:r>
        <w:rPr>
          <w:rFonts w:ascii="Times New Roman" w:hAnsi="Times New Roman" w:cs="Times New Roman" w:eastAsia="Times New Roman" w:hint="default"/>
          <w:spacing w:val="-1"/>
          <w:sz w:val="18"/>
          <w:szCs w:val="18"/>
        </w:rPr>
        <w:t>291,362,449</w:t>
      </w:r>
      <w:r>
        <w:rPr>
          <w:rFonts w:ascii="宋体" w:hAnsi="宋体" w:cs="宋体" w:eastAsia="宋体" w:hint="default"/>
          <w:spacing w:val="-1"/>
          <w:sz w:val="18"/>
          <w:szCs w:val="18"/>
        </w:rPr>
        <w:t>股为基数，向全体股东按每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股派发现金红利人民币</w:t>
      </w:r>
      <w:r>
        <w:rPr>
          <w:rFonts w:ascii="Times New Roman" w:hAnsi="Times New Roman" w:cs="Times New Roman" w:eastAsia="Times New Roman" w:hint="default"/>
          <w:spacing w:val="-1"/>
          <w:sz w:val="18"/>
          <w:szCs w:val="18"/>
        </w:rPr>
        <w:t>0.56</w:t>
      </w:r>
      <w:r>
        <w:rPr>
          <w:rFonts w:ascii="宋体" w:hAnsi="宋体" w:cs="宋体" w:eastAsia="宋体" w:hint="default"/>
          <w:spacing w:val="-1"/>
          <w:sz w:val="18"/>
          <w:szCs w:val="18"/>
        </w:rPr>
        <w:t>元（含税），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合计派发现金股利</w:t>
      </w:r>
      <w:r>
        <w:rPr>
          <w:rFonts w:ascii="Times New Roman" w:hAnsi="Times New Roman" w:cs="Times New Roman" w:eastAsia="Times New Roman" w:hint="default"/>
          <w:sz w:val="18"/>
          <w:szCs w:val="18"/>
        </w:rPr>
        <w:t>16,316,297.14</w:t>
      </w:r>
      <w:r>
        <w:rPr>
          <w:rFonts w:ascii="宋体" w:hAnsi="宋体" w:cs="宋体" w:eastAsia="宋体" w:hint="default"/>
          <w:sz w:val="18"/>
          <w:szCs w:val="18"/>
        </w:rPr>
        <w:t>元（含税），剩余未分配利润结转以后年度分配，同时以现有总股本</w:t>
      </w:r>
      <w:r>
        <w:rPr>
          <w:rFonts w:ascii="Times New Roman" w:hAnsi="Times New Roman" w:cs="Times New Roman" w:eastAsia="Times New Roman" w:hint="default"/>
          <w:sz w:val="18"/>
          <w:szCs w:val="18"/>
        </w:rPr>
        <w:t>291,362,449</w:t>
      </w:r>
      <w:r>
        <w:rPr>
          <w:rFonts w:ascii="宋体" w:hAnsi="宋体" w:cs="宋体" w:eastAsia="宋体" w:hint="default"/>
          <w:sz w:val="18"/>
          <w:szCs w:val="18"/>
        </w:rPr>
        <w:t>股为基数， </w:t>
      </w:r>
      <w:r>
        <w:rPr>
          <w:rFonts w:ascii="宋体" w:hAnsi="宋体" w:cs="宋体" w:eastAsia="宋体" w:hint="default"/>
          <w:spacing w:val="-2"/>
          <w:sz w:val="18"/>
          <w:szCs w:val="18"/>
        </w:rPr>
        <w:t>以资本公积转增股本，每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股，合计转增</w:t>
      </w:r>
      <w:r>
        <w:rPr>
          <w:rFonts w:ascii="Times New Roman" w:hAnsi="Times New Roman" w:cs="Times New Roman" w:eastAsia="Times New Roman" w:hint="default"/>
          <w:spacing w:val="-2"/>
          <w:sz w:val="18"/>
          <w:szCs w:val="18"/>
        </w:rPr>
        <w:t>233,089,959</w:t>
      </w:r>
      <w:r>
        <w:rPr>
          <w:rFonts w:ascii="宋体" w:hAnsi="宋体" w:cs="宋体" w:eastAsia="宋体" w:hint="default"/>
          <w:spacing w:val="-2"/>
          <w:sz w:val="18"/>
          <w:szCs w:val="18"/>
        </w:rPr>
        <w:t>股，转增后公司总股本变更为</w:t>
      </w:r>
      <w:r>
        <w:rPr>
          <w:rFonts w:ascii="Times New Roman" w:hAnsi="Times New Roman" w:cs="Times New Roman" w:eastAsia="Times New Roman" w:hint="default"/>
          <w:spacing w:val="-2"/>
          <w:sz w:val="18"/>
          <w:szCs w:val="18"/>
        </w:rPr>
        <w:t>524,452,408</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日公</w:t>
      </w:r>
      <w:r>
        <w:rPr>
          <w:rFonts w:ascii="宋体" w:hAnsi="宋体" w:cs="宋体" w:eastAsia="宋体" w:hint="default"/>
          <w:spacing w:val="-35"/>
          <w:sz w:val="18"/>
          <w:szCs w:val="18"/>
        </w:rPr>
        <w:t> </w:t>
      </w:r>
      <w:r>
        <w:rPr>
          <w:rFonts w:ascii="宋体" w:hAnsi="宋体" w:cs="宋体" w:eastAsia="宋体" w:hint="default"/>
          <w:sz w:val="18"/>
          <w:szCs w:val="18"/>
        </w:rPr>
        <w:t>司在指定网站披露了《</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年半年度权益分派实施公告》（公告编号：</w:t>
      </w:r>
      <w:r>
        <w:rPr>
          <w:rFonts w:ascii="Times New Roman" w:hAnsi="Times New Roman" w:cs="Times New Roman" w:eastAsia="Times New Roman" w:hint="default"/>
          <w:sz w:val="18"/>
          <w:szCs w:val="18"/>
        </w:rPr>
        <w:t>2018-120</w:t>
      </w:r>
      <w:r>
        <w:rPr>
          <w:rFonts w:ascii="宋体" w:hAnsi="宋体" w:cs="宋体" w:eastAsia="宋体" w:hint="default"/>
          <w:sz w:val="18"/>
          <w:szCs w:val="18"/>
        </w:rPr>
        <w:t>），截至本告期末，公司已经完成</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年半 年度权益分派实施工作。</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524,452,408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31,467,144.48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31,467,144.48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493,863,502.24</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4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1"/>
                <w:sz w:val="18"/>
                <w:szCs w:val="18"/>
              </w:rPr>
              <w:t>召</w:t>
            </w:r>
            <w:r>
              <w:rPr>
                <w:rFonts w:ascii="宋体" w:hAnsi="宋体" w:cs="宋体" w:eastAsia="宋体" w:hint="default"/>
                <w:sz w:val="18"/>
                <w:szCs w:val="18"/>
              </w:rPr>
              <w:t>开第四届董事会第五十一次会议，审议通过《关于公司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年度利润分配方案的的议案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并决定将上述方案提交公司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年年度股东大会审议，具体内容如下：</w:t>
            </w:r>
          </w:p>
          <w:p>
            <w:pPr>
              <w:pStyle w:val="TableParagraph"/>
              <w:spacing w:line="300" w:lineRule="auto" w:before="101"/>
              <w:ind w:left="22" w:right="23" w:firstLine="36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年度归属于母公司所有者的净利润为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196,131,237.12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 据《公司法》和《公司章程》的相关规定，公司按照母公司的净利润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6,415,382.57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元，加上公司期 初累计未分配利润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320,463,944.11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元，减本年度已分配现金股利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16,316,296.42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年度公司实际可供分配的利润为</w:t>
            </w:r>
          </w:p>
          <w:p>
            <w:pPr>
              <w:pStyle w:val="TableParagraph"/>
              <w:spacing w:line="338" w:lineRule="auto" w:before="14"/>
              <w:ind w:left="382" w:right="2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493,863,502.24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元。公司资本公积金余额为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3,202,347,013.41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1"/>
                <w:sz w:val="18"/>
                <w:szCs w:val="18"/>
              </w:rPr>
              <w:t>根据中国证监会鼓励上市公司现金分红，给予投资者稳定、合理回报的指导意见，在符合利润分配原则，保证公司正</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常经营和长远发展的前提下，根据《公司法》和《公司章程》的规定，现拟定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年利润分配方案如下：</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以现有总股本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524,452,408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，合计派发现金红利人民币</w:t>
            </w:r>
          </w:p>
          <w:p>
            <w:pPr>
              <w:pStyle w:val="TableParagraph"/>
              <w:spacing w:line="302" w:lineRule="auto" w:before="6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31,467,14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.48 </w:t>
            </w:r>
            <w:r>
              <w:rPr>
                <w:rFonts w:ascii="宋体" w:hAnsi="宋体" w:cs="宋体" w:eastAsia="宋体" w:hint="default"/>
                <w:sz w:val="18"/>
                <w:szCs w:val="18"/>
              </w:rPr>
              <w:t>元</w:t>
            </w:r>
            <w:r>
              <w:rPr>
                <w:rFonts w:ascii="宋体" w:hAnsi="宋体" w:cs="宋体" w:eastAsia="宋体" w:hint="default"/>
                <w:spacing w:val="-10"/>
                <w:sz w:val="18"/>
                <w:szCs w:val="18"/>
              </w:rPr>
              <w:t>，</w:t>
            </w:r>
            <w:r>
              <w:rPr>
                <w:rFonts w:ascii="宋体" w:hAnsi="宋体" w:cs="宋体" w:eastAsia="宋体" w:hint="default"/>
                <w:sz w:val="18"/>
                <w:szCs w:val="18"/>
              </w:rPr>
              <w:t>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00"/>
                <w:sz w:val="18"/>
                <w:szCs w:val="18"/>
              </w:rPr>
              <w:t>。</w:t>
            </w:r>
            <w:r>
              <w:rPr>
                <w:rFonts w:ascii="宋体" w:hAnsi="宋体" w:cs="宋体" w:eastAsia="宋体" w:hint="default"/>
                <w:sz w:val="18"/>
                <w:szCs w:val="18"/>
              </w:rPr>
              <w:t>（董事</w:t>
            </w:r>
            <w:r>
              <w:rPr>
                <w:rFonts w:ascii="宋体" w:hAnsi="宋体" w:cs="宋体" w:eastAsia="宋体" w:hint="default"/>
                <w:spacing w:val="1"/>
                <w:sz w:val="18"/>
                <w:szCs w:val="18"/>
              </w:rPr>
              <w:t>会</w:t>
            </w:r>
            <w:r>
              <w:rPr>
                <w:rFonts w:ascii="宋体" w:hAnsi="宋体" w:cs="宋体" w:eastAsia="宋体" w:hint="default"/>
                <w:sz w:val="18"/>
                <w:szCs w:val="18"/>
              </w:rPr>
              <w:t>审议利润分配方案后股本发生变动的</w:t>
            </w:r>
            <w:r>
              <w:rPr>
                <w:rFonts w:ascii="宋体" w:hAnsi="宋体" w:cs="宋体" w:eastAsia="宋体" w:hint="default"/>
                <w:spacing w:val="-10"/>
                <w:sz w:val="18"/>
                <w:szCs w:val="18"/>
              </w:rPr>
              <w:t>，</w:t>
            </w:r>
            <w:r>
              <w:rPr>
                <w:rFonts w:ascii="宋体" w:hAnsi="宋体" w:cs="宋体" w:eastAsia="宋体" w:hint="default"/>
                <w:sz w:val="18"/>
                <w:szCs w:val="18"/>
              </w:rPr>
              <w:t>将按照分配</w:t>
            </w:r>
            <w:r>
              <w:rPr>
                <w:rFonts w:ascii="宋体" w:hAnsi="宋体" w:cs="宋体" w:eastAsia="宋体" w:hint="default"/>
                <w:sz w:val="18"/>
                <w:szCs w:val="18"/>
              </w:rPr>
              <w:t> 总额不变的原则对分配比例进行调整</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338" w:lineRule="auto" w:before="51"/>
        <w:ind w:left="531" w:right="1118" w:hanging="378"/>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年利润分配情况：</w:t>
      </w:r>
      <w:r>
        <w:rPr>
          <w:rFonts w:ascii="宋体" w:hAnsi="宋体" w:cs="宋体" w:eastAsia="宋体" w:hint="default"/>
          <w:b/>
          <w:bCs/>
          <w:w w:val="99"/>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日，公司召开第四届董事会第</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次会议，审议通过《关于公司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年半年度利润分配及公积金转增股本</w:t>
      </w:r>
    </w:p>
    <w:p>
      <w:pPr>
        <w:spacing w:line="229" w:lineRule="exact" w:before="0"/>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预案的议案》，拟以公司</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日总股本</w:t>
      </w:r>
      <w:r>
        <w:rPr>
          <w:rFonts w:ascii="Times New Roman" w:hAnsi="Times New Roman" w:cs="Times New Roman" w:eastAsia="Times New Roman" w:hint="default"/>
          <w:spacing w:val="-3"/>
          <w:sz w:val="18"/>
          <w:szCs w:val="18"/>
        </w:rPr>
        <w:t>8,692.10</w:t>
      </w:r>
      <w:r>
        <w:rPr>
          <w:rFonts w:ascii="宋体" w:hAnsi="宋体" w:cs="宋体" w:eastAsia="宋体" w:hint="default"/>
          <w:spacing w:val="-3"/>
          <w:sz w:val="18"/>
          <w:szCs w:val="18"/>
        </w:rPr>
        <w:t>万股为基数，进行资本公积金转增股本，向全体股东每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10</w:t>
      </w:r>
    </w:p>
    <w:p>
      <w:pPr>
        <w:spacing w:line="300" w:lineRule="auto" w:before="63"/>
        <w:ind w:left="154" w:right="1130" w:firstLine="0"/>
        <w:jc w:val="both"/>
        <w:rPr>
          <w:rFonts w:ascii="宋体" w:hAnsi="宋体" w:cs="宋体" w:eastAsia="宋体" w:hint="default"/>
          <w:sz w:val="18"/>
          <w:szCs w:val="18"/>
        </w:rPr>
      </w:pPr>
      <w:r>
        <w:rPr>
          <w:rFonts w:ascii="宋体" w:hAnsi="宋体" w:cs="宋体" w:eastAsia="宋体" w:hint="default"/>
          <w:sz w:val="18"/>
          <w:szCs w:val="18"/>
        </w:rPr>
        <w:t>股，共计转增</w:t>
      </w:r>
      <w:r>
        <w:rPr>
          <w:rFonts w:ascii="Times New Roman" w:hAnsi="Times New Roman" w:cs="Times New Roman" w:eastAsia="Times New Roman" w:hint="default"/>
          <w:sz w:val="18"/>
          <w:szCs w:val="18"/>
        </w:rPr>
        <w:t>8,692.10</w:t>
      </w:r>
      <w:r>
        <w:rPr>
          <w:rFonts w:ascii="宋体" w:hAnsi="宋体" w:cs="宋体" w:eastAsia="宋体" w:hint="default"/>
          <w:sz w:val="18"/>
          <w:szCs w:val="18"/>
        </w:rPr>
        <w:t>万股，转增后公司总股本将增加至</w:t>
      </w:r>
      <w:r>
        <w:rPr>
          <w:rFonts w:ascii="Times New Roman" w:hAnsi="Times New Roman" w:cs="Times New Roman" w:eastAsia="Times New Roman" w:hint="default"/>
          <w:sz w:val="18"/>
          <w:szCs w:val="18"/>
        </w:rPr>
        <w:t>17,384.20</w:t>
      </w:r>
      <w:r>
        <w:rPr>
          <w:rFonts w:ascii="宋体" w:hAnsi="宋体" w:cs="宋体" w:eastAsia="宋体" w:hint="default"/>
          <w:sz w:val="18"/>
          <w:szCs w:val="18"/>
        </w:rPr>
        <w:t>万股。</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年第三次临时股东大 </w:t>
      </w:r>
      <w:r>
        <w:rPr>
          <w:rFonts w:ascii="宋体" w:hAnsi="宋体" w:cs="宋体" w:eastAsia="宋体" w:hint="default"/>
          <w:spacing w:val="-2"/>
          <w:sz w:val="18"/>
          <w:szCs w:val="18"/>
        </w:rPr>
        <w:t>会，审议通过《关于公司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年半年度利润分配及公积金转增股本预案的议案》，以公司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日总股本</w:t>
      </w:r>
      <w:r>
        <w:rPr>
          <w:rFonts w:ascii="Times New Roman" w:hAnsi="Times New Roman" w:cs="Times New Roman" w:eastAsia="Times New Roman" w:hint="default"/>
          <w:spacing w:val="-2"/>
          <w:sz w:val="18"/>
          <w:szCs w:val="18"/>
        </w:rPr>
        <w:t>8,692.10</w:t>
      </w:r>
      <w:r>
        <w:rPr>
          <w:rFonts w:ascii="宋体" w:hAnsi="宋体" w:cs="宋体" w:eastAsia="宋体" w:hint="default"/>
          <w:spacing w:val="-2"/>
          <w:sz w:val="18"/>
          <w:szCs w:val="18"/>
        </w:rPr>
        <w:t>万股</w:t>
      </w:r>
      <w:r>
        <w:rPr>
          <w:rFonts w:ascii="宋体" w:hAnsi="宋体" w:cs="宋体" w:eastAsia="宋体" w:hint="default"/>
          <w:spacing w:val="-47"/>
          <w:sz w:val="18"/>
          <w:szCs w:val="18"/>
        </w:rPr>
        <w:t> </w:t>
      </w:r>
      <w:r>
        <w:rPr>
          <w:rFonts w:ascii="宋体" w:hAnsi="宋体" w:cs="宋体" w:eastAsia="宋体" w:hint="default"/>
          <w:spacing w:val="-2"/>
          <w:sz w:val="18"/>
          <w:szCs w:val="18"/>
        </w:rPr>
        <w:t>为基数，进行资本公积金转增股本，向全体股东每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日，公司披露了《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年半年度权益分派实施</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公告》（</w:t>
      </w:r>
      <w:r>
        <w:rPr>
          <w:rFonts w:ascii="Times New Roman" w:hAnsi="Times New Roman" w:cs="Times New Roman" w:eastAsia="Times New Roman" w:hint="default"/>
          <w:sz w:val="18"/>
          <w:szCs w:val="18"/>
        </w:rPr>
        <w:t>2016-032</w:t>
      </w:r>
      <w:r>
        <w:rPr>
          <w:rFonts w:ascii="宋体" w:hAnsi="宋体" w:cs="宋体" w:eastAsia="宋体" w:hint="default"/>
          <w:sz w:val="18"/>
          <w:szCs w:val="18"/>
        </w:rPr>
        <w:t>），本次权益分派股权登记日为</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日，除权除息日为</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日。已于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日实施 完毕。</w:t>
      </w:r>
    </w:p>
    <w:p>
      <w:pPr>
        <w:spacing w:line="300" w:lineRule="auto" w:before="71"/>
        <w:ind w:left="154" w:right="1042" w:firstLine="4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日，公司召开第四届董事会第</w:t>
      </w:r>
      <w:r>
        <w:rPr>
          <w:rFonts w:ascii="Times New Roman" w:hAnsi="Times New Roman" w:cs="Times New Roman" w:eastAsia="Times New Roman" w:hint="default"/>
          <w:sz w:val="18"/>
          <w:szCs w:val="18"/>
        </w:rPr>
        <w:t>11</w:t>
      </w:r>
      <w:r>
        <w:rPr>
          <w:rFonts w:ascii="宋体" w:hAnsi="宋体" w:cs="宋体" w:eastAsia="宋体" w:hint="default"/>
          <w:sz w:val="18"/>
          <w:szCs w:val="18"/>
        </w:rPr>
        <w:t>次会议，审议通过《关于公司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年度利润分配预案的议案》，经天 健会计师事务所（特殊普通合伙）审计：</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年度母公司实现净利润</w:t>
      </w:r>
      <w:r>
        <w:rPr>
          <w:rFonts w:ascii="Times New Roman" w:hAnsi="Times New Roman" w:cs="Times New Roman" w:eastAsia="Times New Roman" w:hint="default"/>
          <w:sz w:val="18"/>
          <w:szCs w:val="18"/>
        </w:rPr>
        <w:t>46,963,089.45</w:t>
      </w:r>
      <w:r>
        <w:rPr>
          <w:rFonts w:ascii="宋体" w:hAnsi="宋体" w:cs="宋体" w:eastAsia="宋体" w:hint="default"/>
          <w:sz w:val="18"/>
          <w:szCs w:val="18"/>
        </w:rPr>
        <w:t>元。根据公司章程规定，从母公司今年实 现的净利润中提取法定公积金</w:t>
      </w:r>
      <w:r>
        <w:rPr>
          <w:rFonts w:ascii="Times New Roman" w:hAnsi="Times New Roman" w:cs="Times New Roman" w:eastAsia="Times New Roman" w:hint="default"/>
          <w:sz w:val="18"/>
          <w:szCs w:val="18"/>
        </w:rPr>
        <w:t>4,696,308.95</w:t>
      </w:r>
      <w:r>
        <w:rPr>
          <w:rFonts w:ascii="宋体" w:hAnsi="宋体" w:cs="宋体" w:eastAsia="宋体" w:hint="default"/>
          <w:sz w:val="18"/>
          <w:szCs w:val="18"/>
        </w:rPr>
        <w:t>元，加上以前年度未分配利润</w:t>
      </w:r>
      <w:r>
        <w:rPr>
          <w:rFonts w:ascii="Times New Roman" w:hAnsi="Times New Roman" w:cs="Times New Roman" w:eastAsia="Times New Roman" w:hint="default"/>
          <w:sz w:val="18"/>
          <w:szCs w:val="18"/>
        </w:rPr>
        <w:t>169,355,294.89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元，减本年度已分配现金股利 </w:t>
      </w:r>
      <w:r>
        <w:rPr>
          <w:rFonts w:ascii="Times New Roman" w:hAnsi="Times New Roman" w:cs="Times New Roman" w:eastAsia="Times New Roman" w:hint="default"/>
          <w:sz w:val="18"/>
          <w:szCs w:val="18"/>
        </w:rPr>
        <w:t>10,419,360</w:t>
      </w:r>
      <w:r>
        <w:rPr>
          <w:rFonts w:ascii="宋体" w:hAnsi="宋体" w:cs="宋体" w:eastAsia="宋体" w:hint="default"/>
          <w:sz w:val="18"/>
          <w:szCs w:val="18"/>
        </w:rPr>
        <w:t>元，本次实际可供股东分配的利润为</w:t>
      </w:r>
      <w:r>
        <w:rPr>
          <w:rFonts w:ascii="Times New Roman" w:hAnsi="Times New Roman" w:cs="Times New Roman" w:eastAsia="Times New Roman" w:hint="default"/>
          <w:sz w:val="18"/>
          <w:szCs w:val="18"/>
        </w:rPr>
        <w:t>201,202,715.39</w:t>
      </w:r>
      <w:r>
        <w:rPr>
          <w:rFonts w:ascii="宋体" w:hAnsi="宋体" w:cs="宋体" w:eastAsia="宋体" w:hint="default"/>
          <w:sz w:val="18"/>
          <w:szCs w:val="18"/>
        </w:rPr>
        <w:t>元。</w:t>
      </w:r>
      <w:r>
        <w:rPr>
          <w:rFonts w:ascii="宋体" w:hAnsi="宋体" w:cs="宋体" w:eastAsia="宋体" w:hint="default"/>
          <w:spacing w:val="-20"/>
          <w:sz w:val="18"/>
          <w:szCs w:val="18"/>
        </w:rPr>
        <w:t> </w:t>
      </w:r>
      <w:r>
        <w:rPr>
          <w:rFonts w:ascii="宋体" w:hAnsi="宋体" w:cs="宋体" w:eastAsia="宋体" w:hint="default"/>
          <w:sz w:val="18"/>
          <w:szCs w:val="18"/>
        </w:rPr>
        <w:t>公司拟以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年末总股本</w:t>
      </w:r>
      <w:r>
        <w:rPr>
          <w:rFonts w:ascii="Times New Roman" w:hAnsi="Times New Roman" w:cs="Times New Roman" w:eastAsia="Times New Roman" w:hint="default"/>
          <w:sz w:val="18"/>
          <w:szCs w:val="18"/>
        </w:rPr>
        <w:t>173,842,000</w:t>
      </w:r>
      <w:r>
        <w:rPr>
          <w:rFonts w:ascii="宋体" w:hAnsi="宋体" w:cs="宋体" w:eastAsia="宋体" w:hint="default"/>
          <w:sz w:val="18"/>
          <w:szCs w:val="18"/>
        </w:rPr>
        <w:t>股为基数，用可供 股东分配的利润向全体股东每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0.60</w:t>
      </w:r>
      <w:r>
        <w:rPr>
          <w:rFonts w:ascii="宋体" w:hAnsi="宋体" w:cs="宋体" w:eastAsia="宋体" w:hint="default"/>
          <w:sz w:val="18"/>
          <w:szCs w:val="18"/>
        </w:rPr>
        <w:t>元（含税），合计派发股利</w:t>
      </w:r>
      <w:r>
        <w:rPr>
          <w:rFonts w:ascii="Times New Roman" w:hAnsi="Times New Roman" w:cs="Times New Roman" w:eastAsia="Times New Roman" w:hint="default"/>
          <w:sz w:val="18"/>
          <w:szCs w:val="18"/>
        </w:rPr>
        <w:t>10,430,520</w:t>
      </w:r>
      <w:r>
        <w:rPr>
          <w:rFonts w:ascii="宋体" w:hAnsi="宋体" w:cs="宋体" w:eastAsia="宋体" w:hint="default"/>
          <w:sz w:val="18"/>
          <w:szCs w:val="18"/>
        </w:rPr>
        <w:t>元，剩余部分</w:t>
      </w:r>
      <w:r>
        <w:rPr>
          <w:rFonts w:ascii="Times New Roman" w:hAnsi="Times New Roman" w:cs="Times New Roman" w:eastAsia="Times New Roman" w:hint="default"/>
          <w:sz w:val="18"/>
          <w:szCs w:val="18"/>
        </w:rPr>
        <w:t>190,772,195.39</w:t>
      </w:r>
      <w:r>
        <w:rPr>
          <w:rFonts w:ascii="宋体" w:hAnsi="宋体" w:cs="宋体" w:eastAsia="宋体" w:hint="default"/>
          <w:sz w:val="18"/>
          <w:szCs w:val="18"/>
        </w:rPr>
        <w:t>元转 </w:t>
      </w:r>
      <w:r>
        <w:rPr>
          <w:rFonts w:ascii="宋体" w:hAnsi="宋体" w:cs="宋体" w:eastAsia="宋体" w:hint="default"/>
          <w:spacing w:val="-5"/>
          <w:sz w:val="18"/>
          <w:szCs w:val="18"/>
        </w:rPr>
        <w:t>入</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年未分配利润。</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日，公司召开</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年年度股东大会，审议通过《关于公司</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年度利润分配预案的议案》，</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公司以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年末总股本</w:t>
      </w:r>
      <w:r>
        <w:rPr>
          <w:rFonts w:ascii="Times New Roman" w:hAnsi="Times New Roman" w:cs="Times New Roman" w:eastAsia="Times New Roman" w:hint="default"/>
          <w:sz w:val="18"/>
          <w:szCs w:val="18"/>
        </w:rPr>
        <w:t>173,842,000</w:t>
      </w:r>
      <w:r>
        <w:rPr>
          <w:rFonts w:ascii="宋体" w:hAnsi="宋体" w:cs="宋体" w:eastAsia="宋体" w:hint="default"/>
          <w:sz w:val="18"/>
          <w:szCs w:val="18"/>
        </w:rPr>
        <w:t>股为基数，用可供股东分配的利润向全体股东每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0.60</w:t>
      </w:r>
      <w:r>
        <w:rPr>
          <w:rFonts w:ascii="宋体" w:hAnsi="宋体" w:cs="宋体" w:eastAsia="宋体" w:hint="default"/>
          <w:sz w:val="18"/>
          <w:szCs w:val="18"/>
        </w:rPr>
        <w:t>元（含税），合计 派发股利</w:t>
      </w:r>
      <w:r>
        <w:rPr>
          <w:rFonts w:ascii="Times New Roman" w:hAnsi="Times New Roman" w:cs="Times New Roman" w:eastAsia="Times New Roman" w:hint="default"/>
          <w:sz w:val="18"/>
          <w:szCs w:val="18"/>
        </w:rPr>
        <w:t>10,430,520</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日，公司披露了《</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年年度权益分派实施公告》（</w:t>
      </w:r>
      <w:r>
        <w:rPr>
          <w:rFonts w:ascii="Times New Roman" w:hAnsi="Times New Roman" w:cs="Times New Roman" w:eastAsia="Times New Roman" w:hint="default"/>
          <w:sz w:val="18"/>
          <w:szCs w:val="18"/>
        </w:rPr>
        <w:t>2017-039</w:t>
      </w:r>
      <w:r>
        <w:rPr>
          <w:rFonts w:ascii="宋体" w:hAnsi="宋体" w:cs="宋体" w:eastAsia="宋体" w:hint="default"/>
          <w:sz w:val="18"/>
          <w:szCs w:val="18"/>
        </w:rPr>
        <w:t>），本次权益分派股权登 记日为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日，除权除息日为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日实施完毕。</w:t>
      </w:r>
    </w:p>
    <w:p>
      <w:pPr>
        <w:spacing w:before="52"/>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年利润分配情况</w:t>
      </w:r>
      <w:r>
        <w:rPr>
          <w:rFonts w:ascii="宋体" w:hAnsi="宋体" w:cs="宋体" w:eastAsia="宋体" w:hint="default"/>
          <w:sz w:val="18"/>
          <w:szCs w:val="18"/>
        </w:rPr>
      </w:r>
    </w:p>
    <w:p>
      <w:pPr>
        <w:spacing w:line="312" w:lineRule="auto" w:before="101"/>
        <w:ind w:left="154" w:right="0" w:firstLine="43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日，公司召开第四届董事会第</w:t>
      </w:r>
      <w:r>
        <w:rPr>
          <w:rFonts w:ascii="Times New Roman" w:hAnsi="Times New Roman" w:cs="Times New Roman" w:eastAsia="Times New Roman" w:hint="default"/>
          <w:sz w:val="18"/>
          <w:szCs w:val="18"/>
        </w:rPr>
        <w:t>36</w:t>
      </w:r>
      <w:r>
        <w:rPr>
          <w:rFonts w:ascii="宋体" w:hAnsi="宋体" w:cs="宋体" w:eastAsia="宋体" w:hint="default"/>
          <w:sz w:val="18"/>
          <w:szCs w:val="18"/>
        </w:rPr>
        <w:t>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审议通过《</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年利润分配方案》，据《公司章程》规定，在公 </w:t>
      </w:r>
      <w:r>
        <w:rPr>
          <w:rFonts w:ascii="宋体" w:hAnsi="宋体" w:cs="宋体" w:eastAsia="宋体" w:hint="default"/>
          <w:spacing w:val="-2"/>
          <w:sz w:val="18"/>
          <w:szCs w:val="18"/>
        </w:rPr>
        <w:t>司当年盈利且累计未分配利润为正数且保证公司能够持续经营和长期发展的前提下，如公司无重大投资计划或重大现金支出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等事项发生，公司应当采取现金方式分配股利。前述重大资金支出事项包括：公司未来十二个月内拟对外投资、收购或购买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资产累计支出达到或超过公司最近一次经审计净资产的</w:t>
      </w:r>
      <w:r>
        <w:rPr>
          <w:rFonts w:ascii="Times New Roman" w:hAnsi="Times New Roman" w:cs="Times New Roman" w:eastAsia="Times New Roman" w:hint="default"/>
          <w:sz w:val="18"/>
          <w:szCs w:val="18"/>
        </w:rPr>
        <w:t>30%</w:t>
      </w:r>
      <w:r>
        <w:rPr>
          <w:rFonts w:ascii="宋体" w:hAnsi="宋体" w:cs="宋体" w:eastAsia="宋体" w:hint="default"/>
          <w:sz w:val="18"/>
          <w:szCs w:val="18"/>
        </w:rPr>
        <w:t>或资产总额的</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spacing w:line="300" w:lineRule="auto" w:before="42"/>
        <w:ind w:left="154" w:right="1131" w:firstLine="360"/>
        <w:jc w:val="both"/>
        <w:rPr>
          <w:rFonts w:ascii="宋体" w:hAnsi="宋体" w:cs="宋体" w:eastAsia="宋体" w:hint="default"/>
          <w:sz w:val="18"/>
          <w:szCs w:val="18"/>
        </w:rPr>
      </w:pPr>
      <w:r>
        <w:rPr>
          <w:rFonts w:ascii="宋体" w:hAnsi="宋体" w:cs="宋体" w:eastAsia="宋体" w:hint="default"/>
          <w:sz w:val="18"/>
          <w:szCs w:val="18"/>
        </w:rPr>
        <w:t>同时，公司在未来十二个月的预计对外投资支出包括预计支付收购辽源鸿图锂电隔膜科技股份有限公司（以下简称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鸿 图隔膜</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，系公司全资子公司）的现金对价</w:t>
      </w:r>
      <w:r>
        <w:rPr>
          <w:rFonts w:ascii="Times New Roman" w:hAnsi="Times New Roman" w:cs="Times New Roman" w:eastAsia="Times New Roman" w:hint="default"/>
          <w:sz w:val="18"/>
          <w:szCs w:val="18"/>
        </w:rPr>
        <w:t>41,450.12</w:t>
      </w:r>
      <w:r>
        <w:rPr>
          <w:rFonts w:ascii="宋体" w:hAnsi="宋体" w:cs="宋体" w:eastAsia="宋体" w:hint="default"/>
          <w:sz w:val="18"/>
          <w:szCs w:val="18"/>
        </w:rPr>
        <w:t>万元、鸿图隔膜的在建项目预计投入不少于</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万元、湖州金冠鸿图 </w:t>
      </w:r>
      <w:r>
        <w:rPr>
          <w:rFonts w:ascii="宋体" w:hAnsi="宋体" w:cs="宋体" w:eastAsia="宋体" w:hint="default"/>
          <w:spacing w:val="-1"/>
          <w:sz w:val="18"/>
          <w:szCs w:val="18"/>
        </w:rPr>
        <w:t>隔膜科技有限公司的在建项目投入预计不少于</w:t>
      </w:r>
      <w:r>
        <w:rPr>
          <w:rFonts w:ascii="Times New Roman" w:hAnsi="Times New Roman" w:cs="Times New Roman" w:eastAsia="Times New Roman" w:hint="default"/>
          <w:spacing w:val="-1"/>
          <w:sz w:val="18"/>
          <w:szCs w:val="18"/>
        </w:rPr>
        <w:t>17,000</w:t>
      </w:r>
      <w:r>
        <w:rPr>
          <w:rFonts w:ascii="宋体" w:hAnsi="宋体" w:cs="宋体" w:eastAsia="宋体" w:hint="default"/>
          <w:spacing w:val="-1"/>
          <w:sz w:val="18"/>
          <w:szCs w:val="18"/>
        </w:rPr>
        <w:t>万元，前述对外投资支出不以本次非公开发行募集资金到位为前提。综</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上，公司未来十二个月的支出累计超过公司</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年度经审计资产总额的</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，构成《公司章程》规定的重大资金支出。由于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公司募集配套资金具有不确定性，同时考虑到公司及子公司未来十二个月存在重大现金支出安排，公司需留存足够现金用于</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14" w:right="0" w:hanging="360"/>
        <w:jc w:val="left"/>
        <w:rPr>
          <w:rFonts w:ascii="宋体" w:hAnsi="宋体" w:cs="宋体" w:eastAsia="宋体" w:hint="default"/>
          <w:sz w:val="18"/>
          <w:szCs w:val="18"/>
        </w:rPr>
      </w:pPr>
      <w:r>
        <w:rPr>
          <w:rFonts w:ascii="宋体" w:hAnsi="宋体" w:cs="宋体" w:eastAsia="宋体" w:hint="default"/>
          <w:sz w:val="18"/>
          <w:szCs w:val="18"/>
        </w:rPr>
        <w:t>前述重大现金支出。 </w:t>
      </w:r>
      <w:r>
        <w:rPr>
          <w:rFonts w:ascii="宋体" w:hAnsi="宋体" w:cs="宋体" w:eastAsia="宋体" w:hint="default"/>
          <w:spacing w:val="-2"/>
          <w:sz w:val="18"/>
          <w:szCs w:val="18"/>
        </w:rPr>
        <w:t>另外，根据中国证券监督管理委员会（以下简称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中国证监会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）《证券发行与承销管理办法》第十八条规定，上市公司</w:t>
      </w:r>
    </w:p>
    <w:p>
      <w:pPr>
        <w:spacing w:line="201"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发行证券，存在利润分配方案、公积金转增股本方案尚未提交股东大会表决或者虽经股东大会表决通过但未实施的，应当在</w:t>
      </w:r>
    </w:p>
    <w:p>
      <w:pPr>
        <w:spacing w:line="307" w:lineRule="auto" w:before="76"/>
        <w:ind w:left="154" w:right="1131" w:firstLine="0"/>
        <w:jc w:val="both"/>
        <w:rPr>
          <w:rFonts w:ascii="宋体" w:hAnsi="宋体" w:cs="宋体" w:eastAsia="宋体" w:hint="default"/>
          <w:sz w:val="18"/>
          <w:szCs w:val="18"/>
        </w:rPr>
      </w:pPr>
      <w:r>
        <w:rPr>
          <w:rFonts w:ascii="宋体" w:hAnsi="宋体" w:cs="宋体" w:eastAsia="宋体" w:hint="default"/>
          <w:sz w:val="18"/>
          <w:szCs w:val="18"/>
        </w:rPr>
        <w:t>方案实施后发行。鉴于公司发行股份购买资产并募集配套资金事项已于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月获得中国证监会核准批复，目前配套募集 </w:t>
      </w:r>
      <w:r>
        <w:rPr>
          <w:rFonts w:ascii="宋体" w:hAnsi="宋体" w:cs="宋体" w:eastAsia="宋体" w:hint="default"/>
          <w:spacing w:val="-2"/>
          <w:sz w:val="18"/>
          <w:szCs w:val="18"/>
        </w:rPr>
        <w:t>资金工作尚未正式启动，如果公司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年度进行利润分配，需要在利润分配方案获得</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年度股东大会审议通过并实施后方</w:t>
      </w:r>
      <w:r>
        <w:rPr>
          <w:rFonts w:ascii="宋体" w:hAnsi="宋体" w:cs="宋体" w:eastAsia="宋体" w:hint="default"/>
          <w:spacing w:val="-56"/>
          <w:sz w:val="18"/>
          <w:szCs w:val="18"/>
        </w:rPr>
        <w:t> </w:t>
      </w:r>
      <w:r>
        <w:rPr>
          <w:rFonts w:ascii="宋体" w:hAnsi="宋体" w:cs="宋体" w:eastAsia="宋体" w:hint="default"/>
          <w:spacing w:val="-2"/>
          <w:sz w:val="18"/>
          <w:szCs w:val="18"/>
        </w:rPr>
        <w:t>可再实施配套资金的募集工作，这将导致公司募集配套资金事项无法顺利实施，从而严重影响公司配套募集资金投资项目的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实施和公司的长远发展。</w:t>
      </w:r>
    </w:p>
    <w:p>
      <w:pPr>
        <w:spacing w:line="314" w:lineRule="auto" w:before="65"/>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综上，由于公司未来十二个月存在重大现金支出，且募集配套资金具有一定不确定性，因此公司需留存足够现金用于该</w:t>
      </w:r>
      <w:r>
        <w:rPr>
          <w:rFonts w:ascii="宋体" w:hAnsi="宋体" w:cs="宋体" w:eastAsia="宋体" w:hint="default"/>
          <w:sz w:val="18"/>
          <w:szCs w:val="18"/>
        </w:rPr>
        <w:t> </w:t>
      </w:r>
      <w:r>
        <w:rPr>
          <w:rFonts w:ascii="宋体" w:hAnsi="宋体" w:cs="宋体" w:eastAsia="宋体" w:hint="default"/>
          <w:spacing w:val="-2"/>
          <w:sz w:val="18"/>
          <w:szCs w:val="18"/>
        </w:rPr>
        <w:t>等未来的确定性支出；以及为加快推进公司募集配套资金事项的进程、保护公司投资者利益、把握公司发展机遇，公司董事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会提议</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年度不进行利润分配，也不进行资本公积转增股本；同时提议在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年中期进行一次利润分配。公司将严格按照</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相关法律法规和《公司章程》的规定，综合考虑与利润分配相关的各种因素，积极履行公司的利润分配政策，与投资者共享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公司发展的成果。</w:t>
      </w:r>
    </w:p>
    <w:p>
      <w:pPr>
        <w:spacing w:before="60"/>
        <w:ind w:left="514" w:right="0" w:firstLine="0"/>
        <w:jc w:val="left"/>
        <w:rPr>
          <w:rFonts w:ascii="宋体" w:hAnsi="宋体" w:cs="宋体" w:eastAsia="宋体" w:hint="default"/>
          <w:sz w:val="18"/>
          <w:szCs w:val="18"/>
        </w:rPr>
      </w:pPr>
      <w:r>
        <w:rPr>
          <w:rFonts w:ascii="宋体" w:hAnsi="宋体" w:cs="宋体" w:eastAsia="宋体" w:hint="default"/>
          <w:b/>
          <w:bCs/>
          <w:sz w:val="18"/>
          <w:szCs w:val="18"/>
        </w:rPr>
        <w:t>三、</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年利润分配情况</w:t>
      </w:r>
      <w:r>
        <w:rPr>
          <w:rFonts w:ascii="宋体" w:hAnsi="宋体" w:cs="宋体" w:eastAsia="宋体" w:hint="default"/>
          <w:sz w:val="18"/>
          <w:szCs w:val="18"/>
        </w:rPr>
      </w:r>
    </w:p>
    <w:p>
      <w:pPr>
        <w:spacing w:line="300" w:lineRule="auto" w:before="101"/>
        <w:ind w:left="154" w:right="106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日召开第四届董事会第四十三次会议，审议通过《关于公司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年中期利润分配及资本公积金转增股本预 案的议案》，并经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年第三次临时股东大会审议通过。</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年中期利润分配及资本公积金转增股本 预案：以截至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291,362,449</w:t>
      </w:r>
      <w:r>
        <w:rPr>
          <w:rFonts w:ascii="宋体" w:hAnsi="宋体" w:cs="宋体" w:eastAsia="宋体" w:hint="default"/>
          <w:sz w:val="18"/>
          <w:szCs w:val="18"/>
        </w:rPr>
        <w:t>股为基数，向全体股东按每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股派发现金红利人民币</w:t>
      </w:r>
      <w:r>
        <w:rPr>
          <w:rFonts w:ascii="Times New Roman" w:hAnsi="Times New Roman" w:cs="Times New Roman" w:eastAsia="Times New Roman" w:hint="default"/>
          <w:sz w:val="18"/>
          <w:szCs w:val="18"/>
        </w:rPr>
        <w:t>0.56</w:t>
      </w:r>
      <w:r>
        <w:rPr>
          <w:rFonts w:ascii="宋体" w:hAnsi="宋体" w:cs="宋体" w:eastAsia="宋体" w:hint="default"/>
          <w:sz w:val="18"/>
          <w:szCs w:val="18"/>
        </w:rPr>
        <w:t>元（含税），</w:t>
      </w:r>
    </w:p>
    <w:p>
      <w:pPr>
        <w:spacing w:line="240" w:lineRule="auto" w:before="5"/>
        <w:rPr>
          <w:rFonts w:ascii="宋体" w:hAnsi="宋体" w:cs="宋体" w:eastAsia="宋体" w:hint="default"/>
          <w:sz w:val="13"/>
          <w:szCs w:val="13"/>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合计派发现金股利</w:t>
      </w:r>
      <w:r>
        <w:rPr>
          <w:rFonts w:ascii="Times New Roman" w:hAnsi="Times New Roman" w:cs="Times New Roman" w:eastAsia="Times New Roman" w:hint="default"/>
          <w:sz w:val="18"/>
          <w:szCs w:val="18"/>
        </w:rPr>
        <w:t>16,316,29</w:t>
      </w:r>
      <w:r>
        <w:rPr>
          <w:rFonts w:ascii="Arial" w:hAnsi="Arial" w:cs="Arial" w:eastAsia="Arial" w:hint="default"/>
          <w:sz w:val="18"/>
          <w:szCs w:val="18"/>
        </w:rPr>
        <w:t>6.42</w:t>
      </w:r>
      <w:r>
        <w:rPr>
          <w:rFonts w:ascii="宋体" w:hAnsi="宋体" w:cs="宋体" w:eastAsia="宋体" w:hint="default"/>
          <w:sz w:val="18"/>
          <w:szCs w:val="18"/>
        </w:rPr>
        <w:t>元（含税），剩余未分配利润结转以后年度分配，同时以现有总股本</w:t>
      </w:r>
      <w:r>
        <w:rPr>
          <w:rFonts w:ascii="Times New Roman" w:hAnsi="Times New Roman" w:cs="Times New Roman" w:eastAsia="Times New Roman" w:hint="default"/>
          <w:sz w:val="18"/>
          <w:szCs w:val="18"/>
        </w:rPr>
        <w:t>291,362,449</w:t>
      </w:r>
      <w:r>
        <w:rPr>
          <w:rFonts w:ascii="宋体" w:hAnsi="宋体" w:cs="宋体" w:eastAsia="宋体" w:hint="default"/>
          <w:sz w:val="18"/>
          <w:szCs w:val="18"/>
        </w:rPr>
        <w:t>股为基数，</w:t>
      </w:r>
    </w:p>
    <w:p>
      <w:pPr>
        <w:spacing w:line="240" w:lineRule="auto" w:before="3"/>
        <w:rPr>
          <w:rFonts w:ascii="宋体" w:hAnsi="宋体" w:cs="宋体" w:eastAsia="宋体" w:hint="default"/>
          <w:sz w:val="16"/>
          <w:szCs w:val="16"/>
        </w:rPr>
      </w:pPr>
    </w:p>
    <w:p>
      <w:pPr>
        <w:spacing w:line="302" w:lineRule="auto" w:before="0"/>
        <w:ind w:left="154" w:right="1040" w:firstLine="0"/>
        <w:jc w:val="both"/>
        <w:rPr>
          <w:rFonts w:ascii="宋体" w:hAnsi="宋体" w:cs="宋体" w:eastAsia="宋体" w:hint="default"/>
          <w:sz w:val="18"/>
          <w:szCs w:val="18"/>
        </w:rPr>
      </w:pPr>
      <w:r>
        <w:rPr>
          <w:rFonts w:ascii="宋体" w:hAnsi="宋体" w:cs="宋体" w:eastAsia="宋体" w:hint="default"/>
          <w:spacing w:val="-2"/>
          <w:sz w:val="18"/>
          <w:szCs w:val="18"/>
        </w:rPr>
        <w:t>以资本公积转增股本，每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股，合计转增</w:t>
      </w:r>
      <w:r>
        <w:rPr>
          <w:rFonts w:ascii="Times New Roman" w:hAnsi="Times New Roman" w:cs="Times New Roman" w:eastAsia="Times New Roman" w:hint="default"/>
          <w:spacing w:val="-2"/>
          <w:sz w:val="18"/>
          <w:szCs w:val="18"/>
        </w:rPr>
        <w:t>233,089,959</w:t>
      </w:r>
      <w:r>
        <w:rPr>
          <w:rFonts w:ascii="宋体" w:hAnsi="宋体" w:cs="宋体" w:eastAsia="宋体" w:hint="default"/>
          <w:spacing w:val="-2"/>
          <w:sz w:val="18"/>
          <w:szCs w:val="18"/>
        </w:rPr>
        <w:t>股，转增后公司总股本变更为</w:t>
      </w:r>
      <w:r>
        <w:rPr>
          <w:rFonts w:ascii="Times New Roman" w:hAnsi="Times New Roman" w:cs="Times New Roman" w:eastAsia="Times New Roman" w:hint="default"/>
          <w:spacing w:val="-2"/>
          <w:sz w:val="18"/>
          <w:szCs w:val="18"/>
        </w:rPr>
        <w:t>524,452,408</w:t>
      </w:r>
      <w:r>
        <w:rPr>
          <w:rFonts w:ascii="宋体" w:hAnsi="宋体" w:cs="宋体" w:eastAsia="宋体" w:hint="default"/>
          <w:spacing w:val="-2"/>
          <w:sz w:val="18"/>
          <w:szCs w:val="18"/>
        </w:rPr>
        <w:t>股。截至本公告期末，</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公司已经完成</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年半年度权益分派实施工作。</w:t>
      </w:r>
    </w:p>
    <w:p>
      <w:pPr>
        <w:spacing w:line="312" w:lineRule="auto" w:before="50"/>
        <w:ind w:left="154" w:right="1131" w:firstLine="325"/>
        <w:jc w:val="both"/>
        <w:rPr>
          <w:rFonts w:ascii="宋体" w:hAnsi="宋体" w:cs="宋体" w:eastAsia="宋体" w:hint="default"/>
          <w:sz w:val="18"/>
          <w:szCs w:val="18"/>
        </w:rPr>
      </w:pPr>
      <w:r>
        <w:rPr>
          <w:rFonts w:ascii="宋体" w:hAnsi="宋体" w:cs="宋体" w:eastAsia="宋体" w:hint="default"/>
          <w:spacing w:val="-1"/>
          <w:sz w:val="18"/>
          <w:szCs w:val="18"/>
        </w:rPr>
        <w:t>本次利润分配及资本公积金转增股本预案符合《公司法》、《企业会计准则》、中国证监会《关于进一步落实上市公司</w:t>
      </w:r>
      <w:r>
        <w:rPr>
          <w:rFonts w:ascii="宋体" w:hAnsi="宋体" w:cs="宋体" w:eastAsia="宋体" w:hint="default"/>
          <w:sz w:val="18"/>
          <w:szCs w:val="18"/>
        </w:rPr>
        <w:t> 现金分红有关事项的通知》、《上市公司监管指引第</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上市公司现金分红》、《公司章程》等规定，符合公司确定的 </w:t>
      </w:r>
      <w:r>
        <w:rPr>
          <w:rFonts w:ascii="宋体" w:hAnsi="宋体" w:cs="宋体" w:eastAsia="宋体" w:hint="default"/>
          <w:spacing w:val="-2"/>
          <w:sz w:val="18"/>
          <w:szCs w:val="18"/>
        </w:rPr>
        <w:t>利润分配政策、利润分配计划以及做出的相关承诺，有利于全体股东共享公司经营成果。符合公司未来经营发展的需要，具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备合法性、合规性及合理性。</w:t>
      </w:r>
    </w:p>
    <w:p>
      <w:pPr>
        <w:spacing w:before="62"/>
        <w:ind w:left="154" w:right="0" w:firstLine="0"/>
        <w:jc w:val="both"/>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6"/>
        <w:gridCol w:w="1185"/>
        <w:gridCol w:w="1207"/>
        <w:gridCol w:w="1184"/>
      </w:tblGrid>
      <w:tr>
        <w:trPr>
          <w:trHeight w:val="161"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47,783,440.90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196,131,237.12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47,783,440.90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24.36%</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125,654,981.90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10,430,520.00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56,366,791.21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10,430,520.00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shape style="position:absolute;margin-left:405.220001pt;margin-top:628.539978pt;width:48.2pt;height:45.8pt;mso-position-horizontal-relative:page;mso-position-vertical-relative:page;z-index:-1445632"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2"/>
        <w:spacing w:line="240" w:lineRule="auto" w:before="26"/>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387.131012pt;margin-top:37.631725pt;width:66.3pt;height:202.8pt;mso-position-horizontal-relative:page;mso-position-vertical-relative:paragraph;z-index:-1445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财务、</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708"/>
        <w:gridCol w:w="851"/>
        <w:gridCol w:w="4537"/>
        <w:gridCol w:w="850"/>
        <w:gridCol w:w="851"/>
        <w:gridCol w:w="779"/>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
              <w:jc w:val="righ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022"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、本承诺人单独控制的及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或本承诺人作为实际控制人之</w:t>
            </w:r>
            <w:r>
              <w:rPr>
                <w:rFonts w:ascii="宋体" w:hAnsi="宋体" w:cs="宋体" w:eastAsia="宋体" w:hint="default"/>
                <w:sz w:val="18"/>
                <w:szCs w:val="18"/>
              </w:rPr>
              <w:t> 一的其他企业的除金冠电气、鸿图隔膜及其子公司以外的</w:t>
            </w:r>
            <w:r>
              <w:rPr>
                <w:rFonts w:ascii="宋体" w:hAnsi="宋体" w:cs="宋体" w:eastAsia="宋体" w:hint="default"/>
                <w:sz w:val="18"/>
                <w:szCs w:val="18"/>
              </w:rPr>
              <w:t> </w:t>
            </w:r>
            <w:r>
              <w:rPr>
                <w:rFonts w:ascii="宋体" w:hAnsi="宋体" w:cs="宋体" w:eastAsia="宋体" w:hint="default"/>
                <w:spacing w:val="-7"/>
                <w:w w:val="100"/>
                <w:sz w:val="18"/>
                <w:szCs w:val="18"/>
              </w:rPr>
              <w:t>其他公司及企业（以下简称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相关企业</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），目前均未以任何</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形式从事与金冠电气、鸿图隔膜及其控制企业的主营业务</w:t>
            </w:r>
            <w:r>
              <w:rPr>
                <w:rFonts w:ascii="宋体" w:hAnsi="宋体" w:cs="宋体" w:eastAsia="宋体" w:hint="default"/>
                <w:sz w:val="18"/>
                <w:szCs w:val="18"/>
              </w:rPr>
              <w:t> 构成或可能构成直接或间接竞争关系的业务或活动。</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3"/>
                <w:sz w:val="18"/>
                <w:szCs w:val="18"/>
              </w:rPr>
              <w:t>在本次交易完成后，本承诺人单独控制的及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或本承诺人作</w:t>
            </w:r>
            <w:r>
              <w:rPr>
                <w:rFonts w:ascii="宋体" w:hAnsi="宋体" w:cs="宋体" w:eastAsia="宋体" w:hint="default"/>
                <w:spacing w:val="-82"/>
                <w:sz w:val="18"/>
                <w:szCs w:val="18"/>
              </w:rPr>
              <w:t> </w:t>
            </w:r>
            <w:r>
              <w:rPr>
                <w:rFonts w:ascii="宋体" w:hAnsi="宋体" w:cs="宋体" w:eastAsia="宋体" w:hint="default"/>
                <w:sz w:val="18"/>
                <w:szCs w:val="18"/>
              </w:rPr>
              <w:t>为实际控制人之一的相关企业，也不会以任何形式从事或</w:t>
            </w:r>
            <w:r>
              <w:rPr>
                <w:rFonts w:ascii="宋体" w:hAnsi="宋体" w:cs="宋体" w:eastAsia="宋体" w:hint="default"/>
                <w:sz w:val="18"/>
                <w:szCs w:val="18"/>
              </w:rPr>
              <w:t> 参与金冠电气及其子公司目前或今后从事的主营业务构 成或可能构成直接或间接竞争关系的业务或活动或给予 该等业务或活动任何支持；除前述承诺之外，本承诺人进 </w:t>
            </w:r>
            <w:r>
              <w:rPr>
                <w:rFonts w:ascii="宋体" w:hAnsi="宋体" w:cs="宋体" w:eastAsia="宋体" w:hint="default"/>
                <w:spacing w:val="-5"/>
                <w:sz w:val="18"/>
                <w:szCs w:val="18"/>
              </w:rPr>
              <w:t>一步保证，本次交易完成后：（</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）将根据有关法律法规的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规定确保金冠电气及其子公司在资产、业务、人员、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机构方面的独立性；（</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）将不利用金冠电气股东的身份，</w:t>
            </w:r>
            <w:r>
              <w:rPr>
                <w:rFonts w:ascii="宋体" w:hAnsi="宋体" w:cs="宋体" w:eastAsia="宋体" w:hint="default"/>
                <w:spacing w:val="-76"/>
                <w:sz w:val="18"/>
                <w:szCs w:val="18"/>
              </w:rPr>
              <w:t> </w:t>
            </w:r>
            <w:r>
              <w:rPr>
                <w:rFonts w:ascii="宋体" w:hAnsi="宋体" w:cs="宋体" w:eastAsia="宋体" w:hint="default"/>
                <w:spacing w:val="-4"/>
                <w:sz w:val="18"/>
                <w:szCs w:val="18"/>
              </w:rPr>
              <w:t>进行其他任何损害金冠电气及其子公司权益的活动；（</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如本承诺人及相关企业从任何第三者获得的任何日常业 务经营机会与金冠电气及其子公司目前或今后从事的主 营业务可能构成同业竞争的，本承诺人及相关企业将立即</w:t>
            </w:r>
            <w:r>
              <w:rPr>
                <w:rFonts w:ascii="宋体" w:hAnsi="宋体" w:cs="宋体" w:eastAsia="宋体" w:hint="default"/>
                <w:sz w:val="18"/>
                <w:szCs w:val="18"/>
              </w:rPr>
              <w:t> 通知金冠电气，并尽力将该等商业机会让与金冠电气及其 </w:t>
            </w:r>
            <w:r>
              <w:rPr>
                <w:rFonts w:ascii="宋体" w:hAnsi="宋体" w:cs="宋体" w:eastAsia="宋体" w:hint="default"/>
                <w:spacing w:val="-5"/>
                <w:sz w:val="18"/>
                <w:szCs w:val="18"/>
              </w:rPr>
              <w:t>子公司；（</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）如金冠电气认定本承诺人或本承诺人投资或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者控制的相关企业正在或将要从事的业务与金冠电气及 其子公司存在同业竞争，本承诺人及本承诺人投资或者控</w:t>
            </w:r>
            <w:r>
              <w:rPr>
                <w:rFonts w:ascii="宋体" w:hAnsi="宋体" w:cs="宋体" w:eastAsia="宋体" w:hint="default"/>
                <w:sz w:val="18"/>
                <w:szCs w:val="18"/>
              </w:rPr>
              <w:t> 制的其他企业将进行减持直至向无关联第三方或金冠电 气以公允价格全部转让相关企业持有的有关资产和业务 或注销相关企业；如本承诺人及本承诺人控制的其他企业 与金冠电气及其子公司因同业竞争产生利益冲突，则优先 考虑金冠电气及其子公司的利益。本承诺人对因违反上述 承诺及保证而给金冠电气造成的经济损失承担赔偿责任。</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4056" w:lineRule="exact"/>
              <w:ind w:right="-50"/>
              <w:jc w:val="left"/>
              <w:rPr>
                <w:rFonts w:ascii="宋体" w:hAnsi="宋体" w:cs="宋体" w:eastAsia="宋体" w:hint="default"/>
                <w:sz w:val="20"/>
                <w:szCs w:val="20"/>
              </w:rPr>
            </w:pPr>
            <w:r>
              <w:rPr>
                <w:rFonts w:ascii="宋体" w:hAnsi="宋体" w:cs="宋体" w:eastAsia="宋体" w:hint="default"/>
                <w:position w:val="-80"/>
                <w:sz w:val="20"/>
                <w:szCs w:val="20"/>
              </w:rPr>
              <w:pict>
                <v:group style="width:42pt;height:202.8pt;mso-position-horizontal-relative:char;mso-position-vertical-relative:line" coordorigin="0,0" coordsize="840,4056">
                  <v:group style="position:absolute;left:0;top:0;width:840;height:4056" coordorigin="0,0" coordsize="840,4056">
                    <v:shape style="position:absolute;left:0;top:0;width:840;height:4056" coordorigin="0,0" coordsize="840,4056" path="m0,4056l840,4056,840,0,0,0,0,4056xe" filled="true" fillcolor="#ffffff" stroked="false">
                      <v:path arrowok="t"/>
                      <v:fill type="solid"/>
                    </v:shape>
                  </v:group>
                </v:group>
              </w:pict>
            </w:r>
            <w:r>
              <w:rPr>
                <w:rFonts w:ascii="宋体" w:hAnsi="宋体" w:cs="宋体" w:eastAsia="宋体" w:hint="default"/>
                <w:position w:val="-80"/>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27"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708"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47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2547"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、本承诺人目前未在与金冠电气、鸿图隔膜及其子公司 业务相同或相似的其他公司或者经济组织中担任职务。</w:t>
            </w:r>
            <w:r>
              <w:rPr>
                <w:rFonts w:ascii="Times New Roman" w:hAnsi="Times New Roman" w:cs="Times New Roman" w:eastAsia="Times New Roman" w:hint="default"/>
                <w:sz w:val="18"/>
                <w:szCs w:val="18"/>
              </w:rPr>
              <w:t>2 </w:t>
            </w:r>
            <w:r>
              <w:rPr>
                <w:rFonts w:ascii="宋体" w:hAnsi="宋体" w:cs="宋体" w:eastAsia="宋体" w:hint="default"/>
                <w:sz w:val="18"/>
                <w:szCs w:val="18"/>
              </w:rPr>
              <w:t>本承诺人投资或者单独控制的及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或本承诺人作为实际控 </w:t>
            </w:r>
            <w:r>
              <w:rPr>
                <w:rFonts w:ascii="宋体" w:hAnsi="宋体" w:cs="宋体" w:eastAsia="宋体" w:hint="default"/>
                <w:spacing w:val="-1"/>
                <w:sz w:val="18"/>
                <w:szCs w:val="18"/>
              </w:rPr>
              <w:t>制人之一的除金冠电气、鸿图隔膜及其子公司以外的其他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w w:val="100"/>
                <w:sz w:val="18"/>
                <w:szCs w:val="18"/>
              </w:rPr>
              <w:t>公司及企业（以下简称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相关企业</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），目前均未以任何形式</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pacing w:val="-1"/>
                <w:sz w:val="18"/>
                <w:szCs w:val="18"/>
              </w:rPr>
              <w:t>从事与金冠电气、鸿图隔膜及其子公司的主营业务构成或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可能构成直接或间接竞争关系的业务或活动。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、在本次 </w:t>
            </w:r>
            <w:r>
              <w:rPr>
                <w:rFonts w:ascii="宋体" w:hAnsi="宋体" w:cs="宋体" w:eastAsia="宋体" w:hint="default"/>
                <w:spacing w:val="-3"/>
                <w:sz w:val="18"/>
                <w:szCs w:val="18"/>
              </w:rPr>
              <w:t>交易完成后，本承诺人投资或者单独控制的及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或本承诺人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915" w:lineRule="exact"/>
              <w:ind w:right="-50"/>
              <w:jc w:val="left"/>
              <w:rPr>
                <w:rFonts w:ascii="宋体" w:hAnsi="宋体" w:cs="宋体" w:eastAsia="宋体" w:hint="default"/>
                <w:sz w:val="20"/>
                <w:szCs w:val="20"/>
              </w:rPr>
            </w:pPr>
            <w:r>
              <w:rPr>
                <w:rFonts w:ascii="宋体" w:hAnsi="宋体" w:cs="宋体" w:eastAsia="宋体" w:hint="default"/>
                <w:position w:val="-17"/>
                <w:sz w:val="20"/>
                <w:szCs w:val="20"/>
              </w:rPr>
              <w:pict>
                <v:group style="width:42pt;height:45.8pt;mso-position-horizontal-relative:char;mso-position-vertical-relative:line" coordorigin="0,0" coordsize="840,916">
                  <v:group style="position:absolute;left:0;top:0;width:840;height:916" coordorigin="0,0" coordsize="840,916">
                    <v:shape style="position:absolute;left:0;top:0;width:840;height:916" coordorigin="0,0" coordsize="840,916" path="m0,916l840,916,840,0,0,0,0,916xe" filled="true" fillcolor="#ffffff" stroked="false">
                      <v:path arrowok="t"/>
                      <v:fill type="solid"/>
                    </v:shape>
                  </v:group>
                </v:group>
              </w:pict>
            </w:r>
            <w:r>
              <w:rPr>
                <w:rFonts w:ascii="宋体" w:hAnsi="宋体" w:cs="宋体" w:eastAsia="宋体" w:hint="default"/>
                <w:position w:val="-17"/>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691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作为实际控制人之一的相关企业，也不会以任何形式从事 或参与金冠电气及其子公司目前或今后从事的主营业务 构成或可能构成直接或间接竞争关系的业务或活动或给 予该等业务或活动任何支持。除前述承诺之外，本承诺人 </w:t>
            </w:r>
            <w:r>
              <w:rPr>
                <w:rFonts w:ascii="宋体" w:hAnsi="宋体" w:cs="宋体" w:eastAsia="宋体" w:hint="default"/>
                <w:spacing w:val="-5"/>
                <w:sz w:val="18"/>
                <w:szCs w:val="18"/>
              </w:rPr>
              <w:t>进一步保证，本次交易完成后：（</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）将根据有关法律法规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的规定确保金冠电气及其子公司在资产、业务、人员、财</w:t>
            </w:r>
            <w:r>
              <w:rPr>
                <w:rFonts w:ascii="宋体" w:hAnsi="宋体" w:cs="宋体" w:eastAsia="宋体" w:hint="default"/>
                <w:sz w:val="18"/>
                <w:szCs w:val="18"/>
              </w:rPr>
              <w:t> </w:t>
            </w:r>
            <w:r>
              <w:rPr>
                <w:rFonts w:ascii="宋体" w:hAnsi="宋体" w:cs="宋体" w:eastAsia="宋体" w:hint="default"/>
                <w:spacing w:val="-5"/>
                <w:sz w:val="18"/>
                <w:szCs w:val="18"/>
              </w:rPr>
              <w:t>务、机构方面的独立性；（</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）将不利用金冠电气股东的身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份，进行其他任何损害金冠电气及其子公司权益的活动；</w:t>
            </w:r>
          </w:p>
          <w:p>
            <w:pPr>
              <w:pStyle w:val="TableParagraph"/>
              <w:spacing w:line="314" w:lineRule="auto" w:before="22"/>
              <w:ind w:left="22" w:right="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）如本承诺人及相关企业从任何第三者获得的任何日 常业务经营机会与金冠电气及其子公司目前或今后从事 的主营业务可能构成同业竞争的，本承诺人及相关企业将 立即通知金冠电气，并尽力将该等商业机会让与金冠电气 </w:t>
            </w:r>
            <w:r>
              <w:rPr>
                <w:rFonts w:ascii="宋体" w:hAnsi="宋体" w:cs="宋体" w:eastAsia="宋体" w:hint="default"/>
                <w:spacing w:val="-5"/>
                <w:sz w:val="18"/>
                <w:szCs w:val="18"/>
              </w:rPr>
              <w:t>及其子公司；（</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）金冠电气认定本承诺人或本承诺人投资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或者控制的相关企业正在或将要从事的业务与金冠电气 及其子公司存在同业竞争，本承诺人及本承诺人投资或控</w:t>
            </w:r>
            <w:r>
              <w:rPr>
                <w:rFonts w:ascii="宋体" w:hAnsi="宋体" w:cs="宋体" w:eastAsia="宋体" w:hint="default"/>
                <w:sz w:val="18"/>
                <w:szCs w:val="18"/>
              </w:rPr>
              <w:t> 制的其他企业将进行减持直至向无关联第三方或金冠电 气以公允价格全部转让相关企业持有的有关资产和业务 或注销相关企业；如本承诺人及本承诺人控制的其他企业 与金冠电气及其子公司因同业竞争产生利益冲突，则优先 考虑金冠电气及其子公司的利益。本承诺人对因违反上述 承诺及保证而给金冠电气造成的经济损失承担赔偿责任。</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国融基 金管理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吉林 省盛鑫 投资咨 询中心</w:t>
            </w:r>
          </w:p>
          <w:p>
            <w:pPr>
              <w:pStyle w:val="TableParagraph"/>
              <w:spacing w:line="312" w:lineRule="auto" w:before="20"/>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李双全</w:t>
            </w:r>
            <w:r>
              <w:rPr>
                <w:rFonts w:ascii="Times New Roman" w:hAnsi="Times New Roman" w:cs="Times New Roman" w:eastAsia="Times New Roman" w:hint="default"/>
                <w:sz w:val="18"/>
                <w:szCs w:val="18"/>
              </w:rPr>
              <w:t>; </w:t>
            </w:r>
            <w:r>
              <w:rPr>
                <w:rFonts w:ascii="宋体" w:hAnsi="宋体" w:cs="宋体" w:eastAsia="宋体" w:hint="default"/>
                <w:sz w:val="18"/>
                <w:szCs w:val="18"/>
              </w:rPr>
              <w:t>天津津 融国金 投资有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0" w:lineRule="auto"/>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自吉林省金冠电气股份有限公司本 次非公开发行的股票上市之日起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个月内，不转让本单 </w:t>
            </w:r>
            <w:r>
              <w:rPr>
                <w:rFonts w:ascii="宋体" w:hAnsi="宋体" w:cs="宋体" w:eastAsia="宋体" w:hint="default"/>
                <w:spacing w:val="-1"/>
                <w:sz w:val="18"/>
                <w:szCs w:val="18"/>
              </w:rPr>
              <w:t>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本人所认购的上述股份。</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自吉林省金冠电气股份有限</w:t>
            </w:r>
            <w:r>
              <w:rPr>
                <w:rFonts w:ascii="宋体" w:hAnsi="宋体" w:cs="宋体" w:eastAsia="宋体" w:hint="default"/>
                <w:sz w:val="18"/>
                <w:szCs w:val="18"/>
              </w:rPr>
              <w:t> 公司本次非公开发行的股票上市之日起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个月内，锁定 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本人所认购的上述股份，不得进行流动转让。</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2019-06-2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4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共青城 百富源 鸿图投 资管理 合伙企 </w:t>
            </w:r>
            <w:r>
              <w:rPr>
                <w:rFonts w:ascii="宋体" w:hAnsi="宋体" w:cs="宋体" w:eastAsia="宋体" w:hint="default"/>
                <w:spacing w:val="-18"/>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李小明</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、本承诺人通过本次交易获得的上市公司股份自该等股 份发行结束日起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个月内不进行转让。</w:t>
            </w:r>
            <w:r>
              <w:rPr>
                <w:rFonts w:ascii="Times New Roman" w:hAnsi="Times New Roman" w:cs="Times New Roman" w:eastAsia="Times New Roman" w:hint="default"/>
                <w:sz w:val="18"/>
                <w:szCs w:val="18"/>
              </w:rPr>
              <w:t>2</w:t>
            </w:r>
            <w:r>
              <w:rPr>
                <w:rFonts w:ascii="宋体" w:hAnsi="宋体" w:cs="宋体" w:eastAsia="宋体" w:hint="default"/>
                <w:sz w:val="18"/>
                <w:szCs w:val="18"/>
              </w:rPr>
              <w:t>、为保证本次交 </w:t>
            </w:r>
            <w:r>
              <w:rPr>
                <w:rFonts w:ascii="宋体" w:hAnsi="宋体" w:cs="宋体" w:eastAsia="宋体" w:hint="default"/>
                <w:spacing w:val="-1"/>
                <w:sz w:val="18"/>
                <w:szCs w:val="18"/>
              </w:rPr>
              <w:t>易业绩补偿的可实现性，本承诺人于本次交易取得的股份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在业绩承诺期间截至各年度当期全部累积承诺净利润实 现之前或按约定履行完毕全部业绩补偿及减值补偿前继 </w:t>
            </w:r>
            <w:r>
              <w:rPr>
                <w:rFonts w:ascii="宋体" w:hAnsi="宋体" w:cs="宋体" w:eastAsia="宋体" w:hint="default"/>
                <w:spacing w:val="-1"/>
                <w:sz w:val="18"/>
                <w:szCs w:val="18"/>
              </w:rPr>
              <w:t>续锁定。本承诺人将根据业绩承诺期间内承诺净利润的实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现情况进行分步解锁：（</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）业绩承诺期间内，标的公司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2017</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年期末累积承诺净利润实现后或业绩补偿完成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2019-03-1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220001pt;margin-top:72.47998pt;width:120.2pt;height:516.9pt;mso-position-horizontal-relative:page;mso-position-vertical-relative:page;z-index:-1445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0"/>
                    <w:ind w:left="0" w:right="0" w:firstLine="0"/>
                    <w:jc w:val="left"/>
                    <w:rPr>
                      <w:rFonts w:ascii="宋体" w:hAnsi="宋体" w:cs="宋体" w:eastAsia="宋体" w:hint="default"/>
                      <w:sz w:val="18"/>
                      <w:szCs w:val="18"/>
                    </w:rPr>
                  </w:pPr>
                  <w:r>
                    <w:rPr>
                      <w:rFonts w:ascii="宋体" w:hAnsi="宋体" w:cs="宋体" w:eastAsia="宋体" w:hint="default"/>
                      <w:sz w:val="18"/>
                      <w:szCs w:val="18"/>
                    </w:rPr>
                    <w:t>偿承诺的可实现性，</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1034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后，金冠电气可解锁本承诺人于本次交易取得的</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 股份或该等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对价股份数量扣除对价股份补偿完成后 </w:t>
            </w:r>
            <w:r>
              <w:rPr>
                <w:rFonts w:ascii="宋体" w:hAnsi="宋体" w:cs="宋体" w:eastAsia="宋体" w:hint="default"/>
                <w:spacing w:val="-7"/>
                <w:sz w:val="18"/>
                <w:szCs w:val="18"/>
              </w:rPr>
              <w:t>的剩余部分；或标的公司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年期末累积承 </w:t>
            </w:r>
            <w:r>
              <w:rPr>
                <w:rFonts w:ascii="宋体" w:hAnsi="宋体" w:cs="宋体" w:eastAsia="宋体" w:hint="default"/>
                <w:spacing w:val="-1"/>
                <w:sz w:val="18"/>
                <w:szCs w:val="18"/>
              </w:rPr>
              <w:t>诺净利润虽未实现，但尚未触发补偿义务的，金冠电气可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解锁本承诺人（在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年未履行股份补偿的情况下）于 本次交易取得的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对价股份数乘以当期期末累计实际 净利润占当期期末累计承诺净利润的比例后的对价股份 或（在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年履行了股份补偿的情况下）该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 份数量扣除对价股份补偿完成后的剩余股份数乘以当期 期末累计实际净利润占当期期末累计承诺净利润的比例 </w:t>
            </w:r>
            <w:r>
              <w:rPr>
                <w:rFonts w:ascii="宋体" w:hAnsi="宋体" w:cs="宋体" w:eastAsia="宋体" w:hint="default"/>
                <w:spacing w:val="-10"/>
                <w:sz w:val="18"/>
                <w:szCs w:val="18"/>
              </w:rPr>
              <w:t>后的对价股份。（</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）标的公司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宋体" w:hAnsi="宋体" w:cs="宋体" w:eastAsia="宋体" w:hint="default"/>
                <w:spacing w:val="-1"/>
                <w:sz w:val="18"/>
                <w:szCs w:val="18"/>
              </w:rPr>
              <w:t>各年度期末累积承诺净利润实现后或业绩补偿完成后，金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冠电气可解锁本承诺人于本次交易取得的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 或该等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对价股份数量扣除对价股份补偿完成后的剩 余部分；或者标的公司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年各 </w:t>
            </w:r>
            <w:r>
              <w:rPr>
                <w:rFonts w:ascii="宋体" w:hAnsi="宋体" w:cs="宋体" w:eastAsia="宋体" w:hint="default"/>
                <w:spacing w:val="-1"/>
                <w:sz w:val="18"/>
                <w:szCs w:val="18"/>
              </w:rPr>
              <w:t>年度期末累积承诺净利润虽未实现，但尚未触发补偿义务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的，金冠电气可解锁本承诺人于本次交易取得的</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 股份数乘以当期期末累计实际净利润占当期期末累计承 </w:t>
            </w:r>
            <w:r>
              <w:rPr>
                <w:rFonts w:ascii="宋体" w:hAnsi="宋体" w:cs="宋体" w:eastAsia="宋体" w:hint="default"/>
                <w:spacing w:val="-5"/>
                <w:sz w:val="18"/>
                <w:szCs w:val="18"/>
              </w:rPr>
              <w:t>诺净利润的比例后的对价股份。（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）标的公司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309" w:lineRule="auto" w:before="7"/>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年各年度期末累积承诺净利润实 </w:t>
            </w:r>
            <w:r>
              <w:rPr>
                <w:rFonts w:ascii="宋体" w:hAnsi="宋体" w:cs="宋体" w:eastAsia="宋体" w:hint="default"/>
                <w:spacing w:val="-1"/>
                <w:sz w:val="18"/>
                <w:szCs w:val="18"/>
              </w:rPr>
              <w:t>现后或业绩补偿完成后，金冠电气可解锁本承诺人于本次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交易取得的剩余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对价股份或者补偿完成后的剩余对 价股份。</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、本承诺人承诺股份解锁进度不得先于业绩承 诺的完成进度。</w:t>
            </w:r>
            <w:r>
              <w:rPr>
                <w:rFonts w:ascii="Times New Roman" w:hAnsi="Times New Roman" w:cs="Times New Roman" w:eastAsia="Times New Roman" w:hint="default"/>
                <w:sz w:val="18"/>
                <w:szCs w:val="18"/>
              </w:rPr>
              <w:t>5</w:t>
            </w:r>
            <w:r>
              <w:rPr>
                <w:rFonts w:ascii="宋体" w:hAnsi="宋体" w:cs="宋体" w:eastAsia="宋体" w:hint="default"/>
                <w:sz w:val="18"/>
                <w:szCs w:val="18"/>
              </w:rPr>
              <w:t>、为保证本次交易补 如果在业绩承诺期届满后本承诺人按照约定负有股份补 </w:t>
            </w:r>
            <w:r>
              <w:rPr>
                <w:rFonts w:ascii="宋体" w:hAnsi="宋体" w:cs="宋体" w:eastAsia="宋体" w:hint="default"/>
                <w:spacing w:val="-1"/>
                <w:sz w:val="18"/>
                <w:szCs w:val="18"/>
              </w:rPr>
              <w:t>偿义务未履行的，则锁定期自动延期至本承诺人所负股份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补偿义务履行完毕时止。</w:t>
            </w:r>
            <w:r>
              <w:rPr>
                <w:rFonts w:ascii="Times New Roman" w:hAnsi="Times New Roman" w:cs="Times New Roman" w:eastAsia="Times New Roman" w:hint="default"/>
                <w:sz w:val="18"/>
                <w:szCs w:val="18"/>
              </w:rPr>
              <w:t>5</w:t>
            </w:r>
            <w:r>
              <w:rPr>
                <w:rFonts w:ascii="宋体" w:hAnsi="宋体" w:cs="宋体" w:eastAsia="宋体" w:hint="default"/>
                <w:sz w:val="18"/>
                <w:szCs w:val="18"/>
              </w:rPr>
              <w:t>、本次交易完成后，本承诺人 通过本次交易取得的金冠电气的股份由于金冠电气送红 </w:t>
            </w:r>
            <w:r>
              <w:rPr>
                <w:rFonts w:ascii="宋体" w:hAnsi="宋体" w:cs="宋体" w:eastAsia="宋体" w:hint="default"/>
                <w:spacing w:val="-1"/>
                <w:sz w:val="18"/>
                <w:szCs w:val="18"/>
              </w:rPr>
              <w:t>股、转增股本等原因而孳息的股份，亦应遵守上述股份锁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定承诺。锁定期届满之后股份的交易按照中国证监会及深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圳证券交易所的有关规定执行。</w:t>
            </w:r>
            <w:r>
              <w:rPr>
                <w:rFonts w:ascii="Times New Roman" w:hAnsi="Times New Roman" w:cs="Times New Roman" w:eastAsia="Times New Roman" w:hint="default"/>
                <w:sz w:val="18"/>
                <w:szCs w:val="18"/>
              </w:rPr>
              <w:t>6</w:t>
            </w:r>
            <w:r>
              <w:rPr>
                <w:rFonts w:ascii="宋体" w:hAnsi="宋体" w:cs="宋体" w:eastAsia="宋体" w:hint="default"/>
                <w:sz w:val="18"/>
                <w:szCs w:val="18"/>
              </w:rPr>
              <w:t>、若上述锁定股份的承 </w:t>
            </w:r>
            <w:r>
              <w:rPr>
                <w:rFonts w:ascii="宋体" w:hAnsi="宋体" w:cs="宋体" w:eastAsia="宋体" w:hint="default"/>
                <w:spacing w:val="-1"/>
                <w:sz w:val="18"/>
                <w:szCs w:val="18"/>
              </w:rPr>
              <w:t>诺与证券监管部门的相关规定或监管意见不符的，本承诺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人将据此进行相应调整。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03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6"/>
                <w:sz w:val="20"/>
                <w:szCs w:val="20"/>
              </w:rPr>
              <w:pict>
                <v:group style="width:42pt;height:516.9pt;mso-position-horizontal-relative:char;mso-position-vertical-relative:line" coordorigin="0,0" coordsize="840,10338">
                  <v:group style="position:absolute;left:0;top:0;width:840;height:10338" coordorigin="0,0" coordsize="840,10338">
                    <v:shape style="position:absolute;left:0;top:0;width:840;height:10338" coordorigin="0,0" coordsize="840,10338" path="m0,10338l840,10338,840,0,0,0,0,10338xe" filled="true" fillcolor="#ffffff" stroked="false">
                      <v:path arrowok="t"/>
                      <v:fill type="solid"/>
                    </v:shape>
                  </v:group>
                </v:group>
              </w:pict>
            </w:r>
            <w:r>
              <w:rPr>
                <w:rFonts w:ascii="Times New Roman" w:hAnsi="Times New Roman" w:cs="Times New Roman" w:eastAsia="Times New Roman" w:hint="default"/>
                <w:position w:val="-206"/>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北京国 科瑞华 战略性 新兴产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 正道投 资中心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9" w:lineRule="auto"/>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、本承诺人通过本次交易获得的上市公司股份自该等股 份发行结束日起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个月内不进行转让。</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 </w:t>
            </w:r>
            <w:r>
              <w:rPr>
                <w:rFonts w:ascii="宋体" w:hAnsi="宋体" w:cs="宋体" w:eastAsia="宋体" w:hint="default"/>
                <w:spacing w:val="-1"/>
                <w:sz w:val="18"/>
                <w:szCs w:val="18"/>
              </w:rPr>
              <w:t>后，本承诺人通过本次交易取得的金冠电气的股份由于金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冠电气送红股、转增股本等原因而孳息的股份，亦应遵守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上述股份锁定承诺。锁定期届满之后股份的交易按照中国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证监会及深圳证券交易所的有关规定执行。</w:t>
            </w:r>
            <w:r>
              <w:rPr>
                <w:rFonts w:ascii="Times New Roman" w:hAnsi="Times New Roman" w:cs="Times New Roman" w:eastAsia="Times New Roman" w:hint="default"/>
                <w:sz w:val="18"/>
                <w:szCs w:val="18"/>
              </w:rPr>
              <w:t>3</w:t>
            </w:r>
            <w:r>
              <w:rPr>
                <w:rFonts w:ascii="宋体" w:hAnsi="宋体" w:cs="宋体" w:eastAsia="宋体" w:hint="default"/>
                <w:sz w:val="18"/>
                <w:szCs w:val="18"/>
              </w:rPr>
              <w:t>、若上述锁 定股份的承诺与证券监管部门的相关规定或监管意见不 符的，本承诺人将据此进行相应调整。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2021-03-1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10971"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柴梅娥</w:t>
            </w:r>
            <w:r>
              <w:rPr>
                <w:rFonts w:ascii="Times New Roman" w:hAnsi="Times New Roman" w:cs="Times New Roman" w:eastAsia="Times New Roman" w:hint="default"/>
                <w:sz w:val="18"/>
                <w:szCs w:val="18"/>
              </w:rPr>
              <w:t>; </w:t>
            </w:r>
            <w:r>
              <w:rPr>
                <w:rFonts w:ascii="宋体" w:hAnsi="宋体" w:cs="宋体" w:eastAsia="宋体" w:hint="default"/>
                <w:sz w:val="18"/>
                <w:szCs w:val="18"/>
              </w:rPr>
              <w:t>广东国 科蓝海 创业投 资企业</w:t>
            </w:r>
          </w:p>
          <w:p>
            <w:pPr>
              <w:pStyle w:val="TableParagraph"/>
              <w:spacing w:line="314" w:lineRule="auto" w:before="22"/>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广州怡 珀新能 源产业 股权投 资合伙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吉 林捷煦 汇通股 权投资 基金合 伙企业</w:t>
            </w:r>
          </w:p>
          <w:p>
            <w:pPr>
              <w:pStyle w:val="TableParagraph"/>
              <w:spacing w:line="314" w:lineRule="auto" w:before="21"/>
              <w:ind w:left="23" w:right="-45"/>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深圳长 润新能 投资企 </w:t>
            </w:r>
            <w:r>
              <w:rPr>
                <w:rFonts w:ascii="宋体" w:hAnsi="宋体" w:cs="宋体" w:eastAsia="宋体" w:hint="default"/>
                <w:spacing w:val="-18"/>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r>
              <w:rPr>
                <w:rFonts w:ascii="宋体" w:hAnsi="宋体" w:cs="宋体" w:eastAsia="宋体" w:hint="default"/>
                <w:sz w:val="18"/>
                <w:szCs w:val="18"/>
              </w:rPr>
              <w:t>王莹</w:t>
            </w:r>
            <w:r>
              <w:rPr>
                <w:rFonts w:ascii="Times New Roman" w:hAnsi="Times New Roman" w:cs="Times New Roman" w:eastAsia="Times New Roman" w:hint="default"/>
                <w:sz w:val="18"/>
                <w:szCs w:val="18"/>
              </w:rPr>
              <w:t>;</w:t>
            </w:r>
            <w:r>
              <w:rPr>
                <w:rFonts w:ascii="宋体" w:hAnsi="宋体" w:cs="宋体" w:eastAsia="宋体" w:hint="default"/>
                <w:sz w:val="18"/>
                <w:szCs w:val="18"/>
              </w:rPr>
              <w:t>英 飞尼迪 吉林产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1096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8"/>
                <w:sz w:val="20"/>
                <w:szCs w:val="20"/>
              </w:rPr>
              <w:pict>
                <v:group style="width:42.1pt;height:548.1pt;mso-position-horizontal-relative:char;mso-position-vertical-relative:line" coordorigin="0,0" coordsize="842,10962">
                  <v:group style="position:absolute;left:0;top:0;width:842;height:10962" coordorigin="0,0" coordsize="842,10962">
                    <v:shape style="position:absolute;left:0;top:0;width:842;height:10962" coordorigin="0,0" coordsize="842,10962" path="m0,10962l841,10962,841,0,0,0,0,10962xe" filled="true" fillcolor="#ffffff" stroked="false">
                      <v:path arrowok="t"/>
                      <v:fill type="solid"/>
                    </v:shape>
                  </v:group>
                </v:group>
              </w:pict>
            </w:r>
            <w:r>
              <w:rPr>
                <w:rFonts w:ascii="Times New Roman" w:hAnsi="Times New Roman" w:cs="Times New Roman" w:eastAsia="Times New Roman" w:hint="default"/>
                <w:position w:val="-218"/>
                <w:sz w:val="20"/>
                <w:szCs w:val="20"/>
              </w:rPr>
            </w: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3"/>
              <w:jc w:val="left"/>
              <w:rPr>
                <w:rFonts w:ascii="Times New Roman" w:hAnsi="Times New Roman" w:cs="Times New Roman" w:eastAsia="Times New Roman" w:hint="default"/>
                <w:sz w:val="18"/>
                <w:szCs w:val="18"/>
              </w:rPr>
            </w:pPr>
            <w:r>
              <w:rPr>
                <w:rFonts w:ascii="宋体" w:hAnsi="宋体" w:cs="宋体" w:eastAsia="宋体" w:hint="default"/>
                <w:sz w:val="18"/>
                <w:szCs w:val="18"/>
              </w:rPr>
              <w:t>李从文</w:t>
            </w:r>
            <w:r>
              <w:rPr>
                <w:rFonts w:ascii="Times New Roman" w:hAnsi="Times New Roman" w:cs="Times New Roman" w:eastAsia="Times New Roman" w:hint="default"/>
                <w:sz w:val="18"/>
                <w:szCs w:val="18"/>
              </w:rPr>
              <w:t>; </w:t>
            </w:r>
            <w:r>
              <w:rPr>
                <w:rFonts w:ascii="宋体" w:hAnsi="宋体" w:cs="宋体" w:eastAsia="宋体" w:hint="default"/>
                <w:sz w:val="18"/>
                <w:szCs w:val="18"/>
              </w:rPr>
              <w:t>诺远资 产管理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景欣 定增精 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私募投 资基金</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6"/>
              <w:ind w:left="22" w:right="21"/>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公司作为合规投资者参与认购吉林省金冠电气股份 有限公司（股票代码：</w:t>
            </w:r>
            <w:r>
              <w:rPr>
                <w:rFonts w:ascii="Times New Roman" w:hAnsi="Times New Roman" w:cs="Times New Roman" w:eastAsia="Times New Roman" w:hint="default"/>
                <w:sz w:val="18"/>
                <w:szCs w:val="18"/>
              </w:rPr>
              <w:t>300510</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金冠电气</w:t>
            </w:r>
            <w:r>
              <w:rPr>
                <w:rFonts w:ascii="Times New Roman" w:hAnsi="Times New Roman" w:cs="Times New Roman" w:eastAsia="Times New Roman" w:hint="default"/>
                <w:sz w:val="18"/>
                <w:szCs w:val="18"/>
              </w:rPr>
              <w:t>”</w:t>
            </w:r>
            <w:r>
              <w:rPr>
                <w:rFonts w:ascii="宋体" w:hAnsi="宋体" w:cs="宋体" w:eastAsia="宋体" w:hint="default"/>
                <w:sz w:val="18"/>
                <w:szCs w:val="18"/>
              </w:rPr>
              <w:t>）非 </w:t>
            </w:r>
            <w:r>
              <w:rPr>
                <w:rFonts w:ascii="宋体" w:hAnsi="宋体" w:cs="宋体" w:eastAsia="宋体" w:hint="default"/>
                <w:spacing w:val="-8"/>
                <w:sz w:val="18"/>
                <w:szCs w:val="18"/>
              </w:rPr>
              <w:t>公开发行股票。根据《上市公司证券发行管理办法》、《上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市公司非公开发行股票实施细则》等相关规定，本单位</w:t>
            </w:r>
            <w:r>
              <w:rPr>
                <w:rFonts w:ascii="Times New Roman" w:hAnsi="Times New Roman" w:cs="Times New Roman" w:eastAsia="Times New Roman" w:hint="default"/>
                <w:sz w:val="18"/>
                <w:szCs w:val="18"/>
              </w:rPr>
              <w:t>/ </w:t>
            </w:r>
            <w:r>
              <w:rPr>
                <w:rFonts w:ascii="宋体" w:hAnsi="宋体" w:cs="宋体" w:eastAsia="宋体" w:hint="default"/>
                <w:sz w:val="18"/>
                <w:szCs w:val="18"/>
              </w:rPr>
              <w:t>本人申请将在金冠电气本次非公开发行过程中认购的金 </w:t>
            </w:r>
            <w:r>
              <w:rPr>
                <w:rFonts w:ascii="宋体" w:hAnsi="宋体" w:cs="宋体" w:eastAsia="宋体" w:hint="default"/>
                <w:spacing w:val="-1"/>
                <w:sz w:val="18"/>
                <w:szCs w:val="18"/>
              </w:rPr>
              <w:t>冠电气股票进行锁定处理，锁定期自金冠电气本次非公开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发行新增股份上市首日起满十二个月。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2018-09-2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410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73"/>
              <w:jc w:val="left"/>
              <w:rPr>
                <w:rFonts w:ascii="宋体" w:hAnsi="宋体" w:cs="宋体" w:eastAsia="宋体" w:hint="default"/>
                <w:sz w:val="18"/>
                <w:szCs w:val="18"/>
              </w:rPr>
            </w:pPr>
            <w:r>
              <w:rPr>
                <w:rFonts w:ascii="宋体" w:hAnsi="宋体" w:cs="宋体" w:eastAsia="宋体" w:hint="default"/>
                <w:sz w:val="18"/>
                <w:szCs w:val="18"/>
              </w:rPr>
              <w:t>诺远资 产管理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景欣 定增精 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私募投 资基金</w:t>
            </w:r>
            <w:r>
              <w:rPr>
                <w:rFonts w:ascii="Times New Roman" w:hAnsi="Times New Roman" w:cs="Times New Roman" w:eastAsia="Times New Roman" w:hint="default"/>
                <w:sz w:val="18"/>
                <w:szCs w:val="18"/>
              </w:rPr>
              <w:t>; </w:t>
            </w:r>
            <w:r>
              <w:rPr>
                <w:rFonts w:ascii="宋体" w:hAnsi="宋体" w:cs="宋体" w:eastAsia="宋体" w:hint="default"/>
                <w:sz w:val="18"/>
                <w:szCs w:val="18"/>
              </w:rPr>
              <w:t>上海钧 犀事业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庄展 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北京国 科瑞华 战略性 新兴产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 正道投 资中心</w:t>
            </w:r>
          </w:p>
          <w:p>
            <w:pPr>
              <w:pStyle w:val="TableParagraph"/>
              <w:spacing w:line="314" w:lineRule="auto" w:before="19"/>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柴梅娥</w:t>
            </w:r>
            <w:r>
              <w:rPr>
                <w:rFonts w:ascii="Times New Roman" w:hAnsi="Times New Roman" w:cs="Times New Roman" w:eastAsia="Times New Roman" w:hint="default"/>
                <w:sz w:val="18"/>
                <w:szCs w:val="18"/>
              </w:rPr>
              <w:t>; </w:t>
            </w:r>
            <w:r>
              <w:rPr>
                <w:rFonts w:ascii="宋体" w:hAnsi="宋体" w:cs="宋体" w:eastAsia="宋体" w:hint="default"/>
                <w:sz w:val="18"/>
                <w:szCs w:val="18"/>
              </w:rPr>
              <w:t>共青城 百富源 鸿图投 资管理 合伙企 </w:t>
            </w:r>
            <w:r>
              <w:rPr>
                <w:rFonts w:ascii="宋体" w:hAnsi="宋体" w:cs="宋体" w:eastAsia="宋体" w:hint="default"/>
                <w:spacing w:val="-18"/>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广东国 科蓝海 创业投 资企业</w:t>
            </w:r>
          </w:p>
          <w:p>
            <w:pPr>
              <w:pStyle w:val="TableParagraph"/>
              <w:spacing w:line="314" w:lineRule="auto" w:before="20"/>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广州怡 珀新能 源产业 股权投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9"/>
              <w:ind w:left="22"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、截至本承诺函出具之日，鸿图隔膜为依据中国法律设 立并有效存续的股份有限公司，不存在根据中国法律法规 及鸿图隔膜章程规定的需予以终止、解散或清算的情形， 也不存在针对鸿图隔膜其的任何接管或重整的裁定或命 令。本承诺人已经依法足额对鸿图隔膜履行出资义务，且 出资来源合法，不存在任何虚假出资、延期出资、抽逃出 资等违反其作为股东所应当承担的出资义务及责任的行 为，不存在可能影响鸿图隔膜合法存续的情况；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、截至 本承诺函出具之日，本承诺人持有的鸿图隔膜的股份均为 本承诺人真实合法拥有，不存在权属纠纷，不存在信托、 委托持股或者类似安排，不存在禁止转让、限制转让的承 诺或安排，亦不存在质押、冻结、查封、财产保全或其他 权利限制，亦不存在任何诉讼、仲裁、司法强制执行等重 大争议或任何潜在纠纷，本承诺人所持鸿图隔膜的股份过 户或转移不存在法律障碍；</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、本承诺人持有的鸿图隔膜 的股份登记至金冠电气名下之前始终保持上述状况；</w:t>
            </w:r>
            <w:r>
              <w:rPr>
                <w:rFonts w:ascii="Times New Roman" w:hAnsi="Times New Roman" w:cs="Times New Roman" w:eastAsia="Times New Roman" w:hint="default"/>
                <w:sz w:val="18"/>
                <w:szCs w:val="18"/>
              </w:rPr>
              <w:t>4</w:t>
            </w:r>
            <w:r>
              <w:rPr>
                <w:rFonts w:ascii="宋体" w:hAnsi="宋体" w:cs="宋体" w:eastAsia="宋体" w:hint="default"/>
                <w:sz w:val="18"/>
                <w:szCs w:val="18"/>
              </w:rPr>
              <w:t>、 本承诺人保证如鸿图隔膜或本人拟签署的所有协议或合 同存在阻碍本承诺人转让鸿图隔膜股权的限制性条款，本 承诺人将于中国证监会并购重组委审核本次交易之前或 证券监管机构要求的更早时间自行解除并促使鸿图隔膜 解除该等限制性条款；</w:t>
            </w:r>
            <w:r>
              <w:rPr>
                <w:rFonts w:ascii="Times New Roman" w:hAnsi="Times New Roman" w:cs="Times New Roman" w:eastAsia="Times New Roman" w:hint="default"/>
                <w:sz w:val="18"/>
                <w:szCs w:val="18"/>
              </w:rPr>
              <w:t>5</w:t>
            </w:r>
            <w:r>
              <w:rPr>
                <w:rFonts w:ascii="宋体" w:hAnsi="宋体" w:cs="宋体" w:eastAsia="宋体" w:hint="default"/>
                <w:sz w:val="18"/>
                <w:szCs w:val="18"/>
              </w:rPr>
              <w:t>、鸿图隔膜章程、内部管理制度 文件，不存在阻碍本承诺人转让所持鸿图隔膜股权的限制 性条款。如有该等条款的，本承诺人将促使鸿图隔膜修改 该等章程和内部管理制度文件；</w:t>
            </w:r>
            <w:r>
              <w:rPr>
                <w:rFonts w:ascii="Times New Roman" w:hAnsi="Times New Roman" w:cs="Times New Roman" w:eastAsia="Times New Roman" w:hint="default"/>
                <w:sz w:val="18"/>
                <w:szCs w:val="18"/>
              </w:rPr>
              <w:t>6</w:t>
            </w:r>
            <w:r>
              <w:rPr>
                <w:rFonts w:ascii="宋体" w:hAnsi="宋体" w:cs="宋体" w:eastAsia="宋体" w:hint="default"/>
                <w:sz w:val="18"/>
                <w:szCs w:val="18"/>
              </w:rPr>
              <w:t>、若违反上述承诺，本 承诺人将承担因此给金冠电气造成的一切损失。</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9411"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资合伙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吉 林捷煦 汇通股 权投资 基金合 伙企业</w:t>
            </w:r>
          </w:p>
          <w:p>
            <w:pPr>
              <w:pStyle w:val="TableParagraph"/>
              <w:spacing w:line="314" w:lineRule="auto" w:before="19"/>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吉林天 馨股权 投资基 金合伙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李 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 圳长润 新能投 资企业</w:t>
            </w:r>
          </w:p>
          <w:p>
            <w:pPr>
              <w:pStyle w:val="TableParagraph"/>
              <w:spacing w:line="312" w:lineRule="auto" w:before="21"/>
              <w:ind w:left="23" w:right="-45"/>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王莹</w:t>
            </w:r>
            <w:r>
              <w:rPr>
                <w:rFonts w:ascii="Times New Roman" w:hAnsi="Times New Roman" w:cs="Times New Roman" w:eastAsia="Times New Roman" w:hint="default"/>
                <w:sz w:val="18"/>
                <w:szCs w:val="18"/>
              </w:rPr>
              <w:t>;</w:t>
            </w:r>
            <w:r>
              <w:rPr>
                <w:rFonts w:ascii="宋体" w:hAnsi="宋体" w:cs="宋体" w:eastAsia="宋体" w:hint="default"/>
                <w:sz w:val="18"/>
                <w:szCs w:val="18"/>
              </w:rPr>
              <w:t>英 飞尼迪 吉林产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94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42.1pt;height:470.1pt;mso-position-horizontal-relative:char;mso-position-vertical-relative:line" coordorigin="0,0" coordsize="842,9402">
                  <v:group style="position:absolute;left:0;top:0;width:842;height:9402" coordorigin="0,0" coordsize="842,9402">
                    <v:shape style="position:absolute;left:0;top:0;width:842;height:9402" coordorigin="0,0" coordsize="842,9402" path="m0,9402l841,9402,841,0,0,0,0,9402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北京国 科瑞华 战略性 新兴产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 正道投 资中心</w:t>
            </w:r>
          </w:p>
          <w:p>
            <w:pPr>
              <w:pStyle w:val="TableParagraph"/>
              <w:spacing w:line="309" w:lineRule="auto" w:before="19"/>
              <w:ind w:left="2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柴梅娥</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、截至本承诺函签署之日，本人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本企业及其主要管理人</w:t>
            </w:r>
            <w:r>
              <w:rPr>
                <w:rFonts w:ascii="宋体" w:hAnsi="宋体" w:cs="宋体" w:eastAsia="宋体" w:hint="default"/>
                <w:spacing w:val="-64"/>
                <w:sz w:val="18"/>
                <w:szCs w:val="18"/>
              </w:rPr>
              <w:t> </w:t>
            </w:r>
            <w:r>
              <w:rPr>
                <w:rFonts w:ascii="宋体" w:hAnsi="宋体" w:cs="宋体" w:eastAsia="宋体" w:hint="default"/>
                <w:sz w:val="18"/>
                <w:szCs w:val="18"/>
              </w:rPr>
              <w:t>员（包括但不限于执行事务合伙人及其委派代表</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及 其他主要管理负责人员（以下简称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主要管理人员</w:t>
            </w:r>
            <w:r>
              <w:rPr>
                <w:rFonts w:ascii="Times New Roman" w:hAnsi="Times New Roman" w:cs="Times New Roman" w:eastAsia="Times New Roman" w:hint="default"/>
                <w:sz w:val="18"/>
                <w:szCs w:val="18"/>
              </w:rPr>
              <w:t>”</w:t>
            </w:r>
            <w:r>
              <w:rPr>
                <w:rFonts w:ascii="宋体" w:hAnsi="宋体" w:cs="宋体" w:eastAsia="宋体" w:hint="default"/>
                <w:sz w:val="18"/>
                <w:szCs w:val="18"/>
              </w:rPr>
              <w:t>）普通 合伙人及实际控制人最近五年未受到过可能导致本次交 易无法完成的重大行政处罚（与证券市场明显无关的除 </w:t>
            </w:r>
            <w:r>
              <w:rPr>
                <w:rFonts w:ascii="宋体" w:hAnsi="宋体" w:cs="宋体" w:eastAsia="宋体" w:hint="default"/>
                <w:spacing w:val="-4"/>
                <w:sz w:val="18"/>
                <w:szCs w:val="18"/>
              </w:rPr>
              <w:t>外）、刑事处罚或者涉及与经济纠纷有关的重大民事诉讼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或仲裁；</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、截至本承诺函签署之日，本人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本企业及其主 要管理人员及实际控制人最近五年不存在未按期偿还大 </w:t>
            </w:r>
            <w:r>
              <w:rPr>
                <w:rFonts w:ascii="宋体" w:hAnsi="宋体" w:cs="宋体" w:eastAsia="宋体" w:hint="default"/>
                <w:spacing w:val="-1"/>
                <w:sz w:val="18"/>
                <w:szCs w:val="18"/>
              </w:rPr>
              <w:t>额债务、未履行承诺、被中国证监会采取行政监管措施或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受到证券交易所纪律处分的情况；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、截至本承诺函出具 </w:t>
            </w:r>
            <w:r>
              <w:rPr>
                <w:rFonts w:ascii="宋体" w:hAnsi="宋体" w:cs="宋体" w:eastAsia="宋体" w:hint="default"/>
                <w:spacing w:val="-3"/>
                <w:sz w:val="18"/>
                <w:szCs w:val="18"/>
              </w:rPr>
              <w:t>日，本人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本企业及其主要管理人员、实际控制人最近五年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内未因涉嫌违法违规行为被中国证监会立案调查或者因 涉嫌犯罪行为被司法机关立案侦查；</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、截至本承诺函出 </w:t>
            </w:r>
            <w:r>
              <w:rPr>
                <w:rFonts w:ascii="宋体" w:hAnsi="宋体" w:cs="宋体" w:eastAsia="宋体" w:hint="default"/>
                <w:spacing w:val="-3"/>
                <w:sz w:val="18"/>
                <w:szCs w:val="18"/>
              </w:rPr>
              <w:t>具日，本人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本企业及其主要管理人员、实际控制人最近五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1374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共青城 百富源 鸿图投 资管理 合伙企 </w:t>
            </w:r>
            <w:r>
              <w:rPr>
                <w:rFonts w:ascii="宋体" w:hAnsi="宋体" w:cs="宋体" w:eastAsia="宋体" w:hint="default"/>
                <w:spacing w:val="-18"/>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广东国 科蓝海 创业投 资企业</w:t>
            </w:r>
          </w:p>
          <w:p>
            <w:pPr>
              <w:pStyle w:val="TableParagraph"/>
              <w:spacing w:line="314" w:lineRule="auto" w:before="19"/>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广州怡 珀新能 源产业 股权投 资合伙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吉 林捷煦 汇通股 权投资 基金合 伙企业</w:t>
            </w:r>
          </w:p>
          <w:p>
            <w:pPr>
              <w:pStyle w:val="TableParagraph"/>
              <w:spacing w:line="31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吉林天 馨股权 投资基 金合伙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李 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 圳长润 新能投 资企业</w:t>
            </w:r>
          </w:p>
          <w:p>
            <w:pPr>
              <w:pStyle w:val="TableParagraph"/>
              <w:spacing w:line="309" w:lineRule="auto" w:before="20"/>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王莹</w:t>
            </w:r>
            <w:r>
              <w:rPr>
                <w:rFonts w:ascii="Times New Roman" w:hAnsi="Times New Roman" w:cs="Times New Roman" w:eastAsia="Times New Roman" w:hint="default"/>
                <w:sz w:val="18"/>
                <w:szCs w:val="18"/>
              </w:rPr>
              <w:t>;</w:t>
            </w:r>
            <w:r>
              <w:rPr>
                <w:rFonts w:ascii="宋体" w:hAnsi="宋体" w:cs="宋体" w:eastAsia="宋体" w:hint="default"/>
                <w:sz w:val="18"/>
                <w:szCs w:val="18"/>
              </w:rPr>
              <w:t>英 飞尼迪 吉林产</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年内不存在损害投资者合法权益和社会公共利益的其他 重大违法行为；</w:t>
            </w:r>
            <w:r>
              <w:rPr>
                <w:rFonts w:ascii="Times New Roman" w:hAnsi="Times New Roman" w:cs="Times New Roman" w:eastAsia="Times New Roman" w:hint="default"/>
                <w:sz w:val="18"/>
                <w:szCs w:val="18"/>
              </w:rPr>
              <w:t>5</w:t>
            </w:r>
            <w:r>
              <w:rPr>
                <w:rFonts w:ascii="宋体" w:hAnsi="宋体" w:cs="宋体" w:eastAsia="宋体" w:hint="default"/>
                <w:sz w:val="18"/>
                <w:szCs w:val="18"/>
              </w:rPr>
              <w:t>、截至本承诺函出具日，本人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 </w:t>
            </w:r>
            <w:r>
              <w:rPr>
                <w:rFonts w:ascii="宋体" w:hAnsi="宋体" w:cs="宋体" w:eastAsia="宋体" w:hint="default"/>
                <w:spacing w:val="-1"/>
                <w:sz w:val="18"/>
                <w:szCs w:val="18"/>
              </w:rPr>
              <w:t>其主要管理人员、实际控制人不存在尚未了结的或可预见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的诉讼、仲裁或行政处罚案件。</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1611"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张 汉鸿</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鸿图隔膜已取得辽源市环境保护局于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1"/>
              <w:ind w:left="22" w:right="92"/>
              <w:jc w:val="both"/>
              <w:rPr>
                <w:rFonts w:ascii="宋体" w:hAnsi="宋体" w:cs="宋体" w:eastAsia="宋体" w:hint="default"/>
                <w:sz w:val="18"/>
                <w:szCs w:val="18"/>
              </w:rPr>
            </w:pPr>
            <w:r>
              <w:rPr>
                <w:rFonts w:ascii="宋体" w:hAnsi="宋体" w:cs="宋体" w:eastAsia="宋体" w:hint="default"/>
                <w:sz w:val="18"/>
                <w:szCs w:val="18"/>
              </w:rPr>
              <w:t>出具的《关于辽源鸿图锂电隔膜科技股份有限公司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年锂离子电池隔膜三期工程项目环境影响报告 </w:t>
            </w:r>
            <w:r>
              <w:rPr>
                <w:rFonts w:ascii="宋体" w:hAnsi="宋体" w:cs="宋体" w:eastAsia="宋体" w:hint="default"/>
                <w:spacing w:val="-6"/>
                <w:sz w:val="18"/>
                <w:szCs w:val="18"/>
              </w:rPr>
              <w:t>书的批复》（辽环审字</w:t>
            </w:r>
            <w:r>
              <w:rPr>
                <w:rFonts w:ascii="Times New Roman" w:hAnsi="Times New Roman" w:cs="Times New Roman" w:eastAsia="Times New Roman" w:hint="default"/>
                <w:spacing w:val="-6"/>
                <w:sz w:val="18"/>
                <w:szCs w:val="18"/>
              </w:rPr>
              <w:t>[2017]7</w:t>
            </w:r>
            <w:r>
              <w:rPr>
                <w:rFonts w:ascii="Times New Roman" w:hAnsi="Times New Roman" w:cs="Times New Roman" w:eastAsia="Times New Roman" w:hint="default"/>
                <w:spacing w:val="16"/>
                <w:sz w:val="18"/>
                <w:szCs w:val="18"/>
              </w:rPr>
              <w:t> </w:t>
            </w:r>
            <w:r>
              <w:rPr>
                <w:rFonts w:ascii="宋体" w:hAnsi="宋体" w:cs="宋体" w:eastAsia="宋体" w:hint="default"/>
                <w:spacing w:val="-8"/>
                <w:sz w:val="18"/>
                <w:szCs w:val="18"/>
              </w:rPr>
              <w:t>号）。辽源市人民政府网站</w:t>
            </w:r>
          </w:p>
          <w:p>
            <w:pPr>
              <w:pStyle w:val="TableParagraph"/>
              <w:spacing w:line="304" w:lineRule="auto" w:before="13"/>
              <w:ind w:left="22" w:right="22"/>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http://sj.liaoyuan.gov.cn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日发布的公开 </w:t>
            </w:r>
            <w:r>
              <w:rPr>
                <w:rFonts w:ascii="宋体" w:hAnsi="宋体" w:cs="宋体" w:eastAsia="宋体" w:hint="default"/>
                <w:spacing w:val="-1"/>
                <w:sz w:val="18"/>
                <w:szCs w:val="18"/>
              </w:rPr>
              <w:t>信息《辽源市政府公共资源交易中心国有建设用地使用权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挂牌出让公告》（辽公资土挂告字</w:t>
            </w:r>
            <w:r>
              <w:rPr>
                <w:rFonts w:ascii="Times New Roman" w:hAnsi="Times New Roman" w:cs="Times New Roman" w:eastAsia="Times New Roman" w:hint="default"/>
                <w:spacing w:val="-5"/>
                <w:sz w:val="18"/>
                <w:szCs w:val="18"/>
              </w:rPr>
              <w:t>[2017]011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号）位于辽源</w:t>
            </w:r>
            <w:r>
              <w:rPr>
                <w:rFonts w:ascii="宋体" w:hAnsi="宋体" w:cs="宋体" w:eastAsia="宋体" w:hint="default"/>
                <w:spacing w:val="-85"/>
                <w:sz w:val="18"/>
                <w:szCs w:val="18"/>
              </w:rPr>
              <w:t> </w:t>
            </w:r>
            <w:r>
              <w:rPr>
                <w:rFonts w:ascii="宋体" w:hAnsi="宋体" w:cs="宋体" w:eastAsia="宋体" w:hint="default"/>
                <w:sz w:val="18"/>
                <w:szCs w:val="18"/>
              </w:rPr>
              <w:t>市均胜汽车电子有限公司东侧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规划地块，面积为 </w:t>
            </w:r>
            <w:r>
              <w:rPr>
                <w:rFonts w:ascii="Times New Roman" w:hAnsi="Times New Roman" w:cs="Times New Roman" w:eastAsia="Times New Roman" w:hint="default"/>
                <w:sz w:val="18"/>
                <w:szCs w:val="18"/>
              </w:rPr>
              <w:t>33,555m2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的土地的挂牌时间为挂牌时间为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9"/>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时。根据辽源市国土资</w:t>
            </w:r>
            <w:r>
              <w:rPr>
                <w:rFonts w:ascii="宋体" w:hAnsi="宋体" w:cs="宋体" w:eastAsia="宋体" w:hint="default"/>
                <w:sz w:val="18"/>
                <w:szCs w:val="18"/>
              </w:rPr>
              <w:t> </w:t>
            </w:r>
            <w:r>
              <w:rPr>
                <w:rFonts w:ascii="宋体" w:hAnsi="宋体" w:cs="宋体" w:eastAsia="宋体" w:hint="default"/>
                <w:spacing w:val="-1"/>
                <w:sz w:val="18"/>
                <w:szCs w:val="18"/>
              </w:rPr>
              <w:t>源局出具的初步审查，鸿图隔膜具备竞买资格，鸿图隔膜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已经根据挂牌出让文件要求进入竞买阶段。本承诺人承诺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尽最大努力促使鸿图隔膜该等三期项目履行相关法律法 </w:t>
            </w:r>
            <w:r>
              <w:rPr>
                <w:rFonts w:ascii="宋体" w:hAnsi="宋体" w:cs="宋体" w:eastAsia="宋体" w:hint="default"/>
                <w:spacing w:val="-1"/>
                <w:sz w:val="18"/>
                <w:szCs w:val="18"/>
              </w:rPr>
              <w:t>规规定的手续，包括但不限于取得用地预审及经国有土地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招拍挂程序而取得相关国有土地使用权、以及节能评估批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复、取得相关建设用地规划许可、建设工程规划许可、建</w:t>
            </w:r>
            <w:r>
              <w:rPr>
                <w:rFonts w:ascii="宋体" w:hAnsi="宋体" w:cs="宋体" w:eastAsia="宋体" w:hint="default"/>
                <w:sz w:val="18"/>
                <w:szCs w:val="18"/>
              </w:rPr>
              <w:t> </w:t>
            </w:r>
            <w:r>
              <w:rPr>
                <w:rFonts w:ascii="宋体" w:hAnsi="宋体" w:cs="宋体" w:eastAsia="宋体" w:hint="default"/>
                <w:spacing w:val="-1"/>
                <w:sz w:val="18"/>
                <w:szCs w:val="18"/>
              </w:rPr>
              <w:t>筑工程施工许可、工程竣工验收及备案、环保验收，消防</w:t>
            </w:r>
            <w:r>
              <w:rPr>
                <w:rFonts w:ascii="宋体" w:hAnsi="宋体" w:cs="宋体" w:eastAsia="宋体" w:hint="default"/>
                <w:sz w:val="18"/>
                <w:szCs w:val="18"/>
              </w:rPr>
              <w:t> </w:t>
            </w:r>
            <w:r>
              <w:rPr>
                <w:rFonts w:ascii="宋体" w:hAnsi="宋体" w:cs="宋体" w:eastAsia="宋体" w:hint="default"/>
                <w:spacing w:val="-1"/>
                <w:sz w:val="18"/>
                <w:szCs w:val="18"/>
              </w:rPr>
              <w:t>验收等。本承诺人承诺如果上述土地招拍挂程序完成，且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鸿图隔膜成功竞拍取得上述土地后，将督促鸿图隔膜与政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府相关部门尽快签署土地使用权出让合同并根据合同的 约定支付相关土地出让金等费用，待完成前述相关手续 </w:t>
            </w:r>
            <w:r>
              <w:rPr>
                <w:rFonts w:ascii="宋体" w:hAnsi="宋体" w:cs="宋体" w:eastAsia="宋体" w:hint="default"/>
                <w:spacing w:val="-1"/>
                <w:sz w:val="18"/>
                <w:szCs w:val="18"/>
              </w:rPr>
              <w:t>后，促使鸿图隔膜尽快办理相关土地使用权证；如若届时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未能竞拍成功取得相关土地使用权，本承诺人将促使鸿图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隔膜尽快寻找替代实施地点，并履行特定的授权与批准程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序变更募投项目的实施地点，以便尽快实施本次募投项 </w:t>
            </w:r>
            <w:r>
              <w:rPr>
                <w:rFonts w:ascii="宋体" w:hAnsi="宋体" w:cs="宋体" w:eastAsia="宋体" w:hint="default"/>
                <w:spacing w:val="-1"/>
                <w:sz w:val="18"/>
                <w:szCs w:val="18"/>
              </w:rPr>
              <w:t>目。本承诺人承诺及时向金冠电气及本次交易的中介机构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告知办理相关手续的进展情况。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795"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北京国 科瑞华 战略性 新兴产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 正道投 资中心</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9"/>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、本承诺人不存在因涉嫌本次重大资产重组相关的内幕 交易被立案调查或者立案侦查之情形。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、本承诺人不存 在被中国证监会行政处罚或者被司法机关依法追究刑事 责任之情形。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、本承诺人不存在依据《关于加强与上市 </w:t>
            </w:r>
            <w:r>
              <w:rPr>
                <w:rFonts w:ascii="宋体" w:hAnsi="宋体" w:cs="宋体" w:eastAsia="宋体" w:hint="default"/>
                <w:spacing w:val="-1"/>
                <w:sz w:val="18"/>
                <w:szCs w:val="18"/>
              </w:rPr>
              <w:t>公司重大资产重组相关股票异常交易监管的暂行规定》不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得参与任何上市公司重大资产重组情形。</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851" w:type="dxa"/>
            <w:vMerge w:val="restart"/>
            <w:tcBorders>
              <w:top w:val="single" w:sz="4" w:space="0" w:color="000000"/>
              <w:left w:val="single" w:sz="4" w:space="0" w:color="000000"/>
              <w:right w:val="single" w:sz="4" w:space="0" w:color="000000"/>
            </w:tcBorders>
          </w:tcPr>
          <w:p>
            <w:pPr/>
          </w:p>
        </w:tc>
        <w:tc>
          <w:tcPr>
            <w:tcW w:w="453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柴梅娥</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百富源</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鸿图投</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资管理</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8"/>
                <w:sz w:val="18"/>
                <w:szCs w:val="18"/>
              </w:rPr>
              <w:t>业（有限</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广东国</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科蓝海</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创业投</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资企业</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广州怡</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珀新能</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源产业</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股权投</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资合伙</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8"/>
                <w:sz w:val="18"/>
                <w:szCs w:val="18"/>
              </w:rPr>
              <w:t>企业（有</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吉</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林捷煦</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汇通股</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基金合</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吉林天</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馨股权</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投资基</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金合伙</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8"/>
                <w:sz w:val="18"/>
                <w:szCs w:val="18"/>
              </w:rPr>
              <w:t>企业（有</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圳长润</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新能投</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资企业</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王莹</w:t>
            </w:r>
            <w:r>
              <w:rPr>
                <w:rFonts w:ascii="Times New Roman" w:hAnsi="Times New Roman" w:cs="Times New Roman" w:eastAsia="Times New Roman" w:hint="default"/>
                <w:sz w:val="18"/>
                <w:szCs w:val="18"/>
              </w:rPr>
              <w:t>;</w:t>
            </w:r>
            <w:r>
              <w:rPr>
                <w:rFonts w:ascii="宋体" w:hAnsi="宋体" w:cs="宋体" w:eastAsia="宋体" w:hint="default"/>
                <w:sz w:val="18"/>
                <w:szCs w:val="18"/>
              </w:rPr>
              <w:t>英</w:t>
            </w:r>
          </w:p>
        </w:tc>
        <w:tc>
          <w:tcPr>
            <w:tcW w:w="851" w:type="dxa"/>
            <w:vMerge/>
            <w:tcBorders>
              <w:left w:val="single" w:sz="4" w:space="0" w:color="000000"/>
              <w:bottom w:val="single" w:sz="4" w:space="0" w:color="000000"/>
              <w:right w:val="single" w:sz="4" w:space="0" w:color="000000"/>
            </w:tcBorders>
          </w:tcPr>
          <w:p>
            <w:pPr/>
          </w:p>
        </w:tc>
        <w:tc>
          <w:tcPr>
            <w:tcW w:w="453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42.039993pt;margin-top:613.959961pt;width:42.1pt;height:140.450pt;mso-position-horizontal-relative:page;mso-position-vertical-relative:page;z-index:-1445512" coordorigin="2841,12279" coordsize="842,2809">
            <v:shape style="position:absolute;left:2841;top:12279;width:842;height:2809" coordorigin="2841,12279" coordsize="842,2809" path="m2841,15088l3682,15088,3682,12279,2841,12279,2841,1508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223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飞尼迪 吉林产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张 汉鸿</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北京国 科正道 投资中 </w:t>
            </w:r>
            <w:r>
              <w:rPr>
                <w:rFonts w:ascii="宋体" w:hAnsi="宋体" w:cs="宋体" w:eastAsia="宋体" w:hint="default"/>
                <w:spacing w:val="-18"/>
                <w:sz w:val="18"/>
                <w:szCs w:val="18"/>
              </w:rPr>
              <w:t>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、本承诺人的资金均来自于各合伙人的自有资金，本承 </w:t>
            </w:r>
            <w:r>
              <w:rPr>
                <w:rFonts w:ascii="宋体" w:hAnsi="宋体" w:cs="宋体" w:eastAsia="宋体" w:hint="default"/>
                <w:spacing w:val="-1"/>
                <w:sz w:val="18"/>
                <w:szCs w:val="18"/>
              </w:rPr>
              <w:t>诺人不存在向合格投资者募集资金、设立、管理私募投资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基金的情况，未参与过任何私募投资基金的投资活动或任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何私募投资基金的管理活动，也未通过签署基金合同等方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式委托私募基金管理人管理本承诺人及其各合伙人出资 </w:t>
            </w:r>
            <w:r>
              <w:rPr>
                <w:rFonts w:ascii="宋体" w:hAnsi="宋体" w:cs="宋体" w:eastAsia="宋体" w:hint="default"/>
                <w:spacing w:val="-1"/>
                <w:sz w:val="18"/>
                <w:szCs w:val="18"/>
              </w:rPr>
              <w:t>份额、未委托私募基金销售机构销售任何本承诺人的合伙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人出资份额，亦未委托商业银行托管本承诺人的合伙人出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资份额。</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、截至本承诺出具之日，本承诺人不属于《证 </w:t>
            </w:r>
            <w:r>
              <w:rPr>
                <w:rFonts w:ascii="宋体" w:hAnsi="宋体" w:cs="宋体" w:eastAsia="宋体" w:hint="default"/>
                <w:spacing w:val="-15"/>
                <w:sz w:val="18"/>
                <w:szCs w:val="18"/>
              </w:rPr>
              <w:t>券投资基金法》、《私募投资基金监督管理暂行办法》、《私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募投资基金管理登记和基金备案办法（试行）》项下的私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募投资基金管理人或私募投资基金。</w:t>
            </w:r>
            <w:r>
              <w:rPr>
                <w:rFonts w:ascii="Times New Roman" w:hAnsi="Times New Roman" w:cs="Times New Roman" w:eastAsia="Times New Roman" w:hint="default"/>
                <w:sz w:val="18"/>
                <w:szCs w:val="18"/>
              </w:rPr>
              <w:t>3</w:t>
            </w:r>
            <w:r>
              <w:rPr>
                <w:rFonts w:ascii="宋体" w:hAnsi="宋体" w:cs="宋体" w:eastAsia="宋体" w:hint="default"/>
                <w:sz w:val="18"/>
                <w:szCs w:val="18"/>
              </w:rPr>
              <w:t>、如果中国证券业 </w:t>
            </w:r>
            <w:r>
              <w:rPr>
                <w:rFonts w:ascii="宋体" w:hAnsi="宋体" w:cs="宋体" w:eastAsia="宋体" w:hint="default"/>
                <w:spacing w:val="-1"/>
                <w:sz w:val="18"/>
                <w:szCs w:val="18"/>
              </w:rPr>
              <w:t>监督管理委员会、中国证券投资基金业协会等机构对本承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诺人的性质有任何其他监管意见的，本承诺人同意且尽最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大努力促使全体合伙人遵守该等监管意见，并据此签署任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何所需的协议、承诺、保证、说明等文件，提供任何所需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信息，并办理包括但不限于申报、登记或备案等任何所需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手续。普通合伙人就上述承诺承担单独且连带的责任。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0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吉林天 馨股权 投资基 金合伙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、截至本承诺出具之日，原管理人登记因未发行产品而 被注销。自该等注销之日起，吉林天馨不存在向合格投资 者募集资金、设立、管理私募投资基金的情况，未参与过 任何私募投资基金的投资或任何私募投资基金的管理活 动，也未通过签署基金合同等方式委托私募基金管理人管 理本吉林天馨及其各合伙人出资份额、未委托私募基金销 售机构销售任何本吉林天馨的合伙人出资份额，亦未委托 商业银行托管本吉林天馨的合伙人出资份额。</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、截至本</w:t>
            </w:r>
            <w:r>
              <w:rPr>
                <w:rFonts w:ascii="宋体" w:hAnsi="宋体" w:cs="宋体" w:eastAsia="宋体" w:hint="default"/>
                <w:sz w:val="18"/>
                <w:szCs w:val="18"/>
              </w:rPr>
              <w:t> </w:t>
            </w:r>
            <w:r>
              <w:rPr>
                <w:rFonts w:ascii="宋体" w:hAnsi="宋体" w:cs="宋体" w:eastAsia="宋体" w:hint="default"/>
                <w:spacing w:val="-8"/>
                <w:sz w:val="18"/>
                <w:szCs w:val="18"/>
              </w:rPr>
              <w:t>承诺出具之日，吉林天馨不属于《证券投资基金法》、《私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募投资基金监督管理暂行办法》、《私募投资基金管理登记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和基金备案办法（试行）》项下的私募投资基金管理人或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私募投资基金。鉴于此，吉林天馨后续将修改合伙协议， 剔除原合伙协议中的相关不适当约定。</w:t>
            </w:r>
            <w:r>
              <w:rPr>
                <w:rFonts w:ascii="Times New Roman" w:hAnsi="Times New Roman" w:cs="Times New Roman" w:eastAsia="Times New Roman" w:hint="default"/>
                <w:sz w:val="18"/>
                <w:szCs w:val="18"/>
              </w:rPr>
              <w:t>3</w:t>
            </w:r>
            <w:r>
              <w:rPr>
                <w:rFonts w:ascii="宋体" w:hAnsi="宋体" w:cs="宋体" w:eastAsia="宋体" w:hint="default"/>
                <w:sz w:val="18"/>
                <w:szCs w:val="18"/>
              </w:rPr>
              <w:t>、如果中国证券 业监督管理委员会、中国证券投资基金业协会等机构对吉 林天馨的性质有任何其他监管意见的，承诺人同意且尽最 大努力促使全体合伙人遵守该等监管意见，并据此签署任 何所需的协议、承诺、保证、说明等文件，提供任何所需 信息，并办理包括但不限于申报、登记或备案等任何所需 手续。</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0.153992pt;margin-top:72.47998pt;width:93.3pt;height:101.45pt;mso-position-horizontal-relative:page;mso-position-vertical-relative:page;z-index:-1445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地政府征收，</w:t>
                  </w:r>
                </w:p>
              </w:txbxContent>
            </v:textbox>
            <w10:wrap type="none"/>
          </v:shape>
        </w:pict>
      </w:r>
      <w:r>
        <w:rPr/>
        <w:pict>
          <v:shape style="position:absolute;margin-left:270.194pt;margin-top:510.039978pt;width:183.25pt;height:163.8pt;mso-position-horizontal-relative:page;mso-position-vertical-relative:page;z-index:-1445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0"/>
                      <w:szCs w:val="20"/>
                    </w:rPr>
                  </w:pPr>
                </w:p>
                <w:p>
                  <w:pPr>
                    <w:spacing w:before="0"/>
                    <w:ind w:left="0" w:right="0" w:firstLine="2338"/>
                    <w:jc w:val="left"/>
                    <w:rPr>
                      <w:rFonts w:ascii="宋体" w:hAnsi="宋体" w:cs="宋体" w:eastAsia="宋体" w:hint="default"/>
                      <w:sz w:val="18"/>
                      <w:szCs w:val="18"/>
                    </w:rPr>
                  </w:pPr>
                  <w:r>
                    <w:rPr>
                      <w:rFonts w:ascii="宋体" w:hAnsi="宋体" w:cs="宋体" w:eastAsia="宋体" w:hint="default"/>
                      <w:sz w:val="18"/>
                      <w:szCs w:val="18"/>
                    </w:rPr>
                    <w:t>法规、</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保证该等信息不存在任何虚假记载、</w:t>
                  </w:r>
                </w:p>
              </w:txbxContent>
            </v:textbox>
            <w10:wrap type="none"/>
          </v:shape>
        </w:pict>
      </w:r>
      <w:r>
        <w:rPr/>
        <w:pict>
          <v:shape style="position:absolute;margin-left:405.279999pt;margin-top:731.940002pt;width:48.15pt;height:22.45pt;mso-position-horizontal-relative:page;mso-position-vertical-relative:page;z-index:-1445368" type="#_x0000_t202" filled="false" stroked="false">
            <v:textbox inset="0,0,0,0">
              <w:txbxContent>
                <w:p>
                  <w:pPr>
                    <w:spacing w:before="14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477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鸿图隔膜（及其前身鸿图有限）已根据《租赁使用（集 体土地）合同书》的约定向前进村委会支付了截至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13"/>
              <w:ind w:left="2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月该宗集体土地的全部租金。截至该函出具之日，鸿 图隔膜与前进村委会就该宗土地租赁事宜不存在任何争 议或潜在纠纷，也未收到过关于土地的任何质疑、追索、 投诉或举报。由于上述土地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月被当 且截至本函出具之日，尚未确定新的土地权利人，鸿图隔 膜自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月起未向前进村委会继续支付租金，亦未 有任何主体向鸿图隔膜提出支付相关费用的请求。本人承 诺若因政府或其他土地权利人要求，鸿图隔膜需要支付或 补缴任何土地费用（包括但不限于租金、土地使用费、税 款等</w:t>
            </w:r>
            <w:r>
              <w:rPr>
                <w:rFonts w:ascii="宋体" w:hAnsi="宋体" w:cs="宋体" w:eastAsia="宋体" w:hint="default"/>
                <w:spacing w:val="3"/>
                <w:sz w:val="18"/>
                <w:szCs w:val="18"/>
              </w:rPr>
              <w:t> </w:t>
            </w:r>
            <w:r>
              <w:rPr>
                <w:rFonts w:ascii="宋体" w:hAnsi="宋体" w:cs="宋体" w:eastAsia="宋体" w:hint="default"/>
                <w:spacing w:val="-5"/>
                <w:sz w:val="18"/>
                <w:szCs w:val="18"/>
              </w:rPr>
              <w:t>），或者鸿图隔膜因此遭受的任何损失，由本人全部</w:t>
            </w:r>
            <w:r>
              <w:rPr>
                <w:rFonts w:ascii="宋体" w:hAnsi="宋体" w:cs="宋体" w:eastAsia="宋体" w:hint="default"/>
                <w:sz w:val="18"/>
                <w:szCs w:val="18"/>
              </w:rPr>
              <w:t> 承担。上述土地及地上房屋征收的全部收益归鸿图隔膜享 有，本人承诺就上述补缴的土地费用或者补偿的损失放弃 对鸿图隔膜追偿。</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42pt;height:101.45pt;mso-position-horizontal-relative:char;mso-position-vertical-relative:line" coordorigin="0,0" coordsize="840,2029">
                  <v:group style="position:absolute;left:0;top:0;width:840;height:2029" coordorigin="0,0" coordsize="840,2029">
                    <v:shape style="position:absolute;left:0;top:0;width:840;height:2029" coordorigin="0,0" coordsize="840,2029" path="m0,2028l840,2028,840,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2036-06-0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266"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3" w:right="133"/>
              <w:jc w:val="both"/>
              <w:rPr>
                <w:rFonts w:ascii="宋体" w:hAnsi="宋体" w:cs="宋体" w:eastAsia="宋体" w:hint="default"/>
                <w:sz w:val="18"/>
                <w:szCs w:val="18"/>
              </w:rPr>
            </w:pPr>
            <w:r>
              <w:rPr>
                <w:rFonts w:ascii="宋体" w:hAnsi="宋体" w:cs="宋体" w:eastAsia="宋体" w:hint="default"/>
                <w:sz w:val="18"/>
                <w:szCs w:val="18"/>
              </w:rPr>
              <w:t>辽源鸿 图锂电 隔膜科 技股份 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w w:val="99"/>
                <w:sz w:val="18"/>
                <w:szCs w:val="18"/>
              </w:rPr>
              <w:t>"1</w:t>
            </w:r>
            <w:r>
              <w:rPr>
                <w:rFonts w:ascii="宋体" w:hAnsi="宋体" w:cs="宋体" w:eastAsia="宋体" w:hint="default"/>
                <w:spacing w:val="-7"/>
                <w:w w:val="99"/>
                <w:sz w:val="18"/>
                <w:szCs w:val="18"/>
              </w:rPr>
              <w:t>、本公司根据《中华人民共和国公司法》、《中华人民共</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pacing w:val="-15"/>
                <w:sz w:val="18"/>
                <w:szCs w:val="18"/>
              </w:rPr>
              <w:t>和国证券法》、《上市公司重大资产重组管理办法》、《关于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规范上市公司信息披露及相关各方行为的通知》、《深圳证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券交易所创业板股票上市规则》等法律、法规及规范性文</w:t>
            </w:r>
            <w:r>
              <w:rPr>
                <w:rFonts w:ascii="宋体" w:hAnsi="宋体" w:cs="宋体" w:eastAsia="宋体" w:hint="default"/>
                <w:sz w:val="18"/>
                <w:szCs w:val="18"/>
              </w:rPr>
              <w:t> 件的要求，保证为本次交易所提供的有关信息均为真实、 准确和完整的，不存在任何虚假记载、误导性陈述或者重 大遗漏，并对所提供信息的真实性、准确性和完整性承担 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、本公司声明向上市公司及参 与本次交易并提供审计、评估、法律及财务顾问服务的各 中介机构所提供的资料均为真实的原始书面资料或副本 资料，且该等副本资料或复印件与其原始资料或原件一 </w:t>
            </w:r>
            <w:r>
              <w:rPr>
                <w:rFonts w:ascii="宋体" w:hAnsi="宋体" w:cs="宋体" w:eastAsia="宋体" w:hint="default"/>
                <w:spacing w:val="-1"/>
                <w:sz w:val="18"/>
                <w:szCs w:val="18"/>
              </w:rPr>
              <w:t>致，均系准确和完整的，所有文件的签名、印章均是真实</w:t>
            </w:r>
            <w:r>
              <w:rPr>
                <w:rFonts w:ascii="宋体" w:hAnsi="宋体" w:cs="宋体" w:eastAsia="宋体" w:hint="default"/>
                <w:sz w:val="18"/>
                <w:szCs w:val="18"/>
              </w:rPr>
              <w:t> </w:t>
            </w:r>
            <w:r>
              <w:rPr>
                <w:rFonts w:ascii="宋体" w:hAnsi="宋体" w:cs="宋体" w:eastAsia="宋体" w:hint="default"/>
                <w:spacing w:val="-1"/>
                <w:sz w:val="18"/>
                <w:szCs w:val="18"/>
              </w:rPr>
              <w:t>的，并无任何虚假记载、误导性陈述或者重大遗漏，该等</w:t>
            </w:r>
            <w:r>
              <w:rPr>
                <w:rFonts w:ascii="宋体" w:hAnsi="宋体" w:cs="宋体" w:eastAsia="宋体" w:hint="default"/>
                <w:sz w:val="18"/>
                <w:szCs w:val="18"/>
              </w:rPr>
              <w:t> 文件的签署人已经合法授权并有效签署该等文件。</w:t>
            </w:r>
            <w:r>
              <w:rPr>
                <w:rFonts w:ascii="Times New Roman" w:hAnsi="Times New Roman" w:cs="Times New Roman" w:eastAsia="Times New Roman" w:hint="default"/>
                <w:sz w:val="18"/>
                <w:szCs w:val="18"/>
              </w:rPr>
              <w:t>3</w:t>
            </w:r>
            <w:r>
              <w:rPr>
                <w:rFonts w:ascii="宋体" w:hAnsi="宋体" w:cs="宋体" w:eastAsia="宋体" w:hint="default"/>
                <w:sz w:val="18"/>
                <w:szCs w:val="18"/>
              </w:rPr>
              <w:t>、本 公司保证为本次交易所出具的说明及确认均为真实、准确 和完整的，无任何虚假记载、误导性陈述或者重大遗漏。 </w:t>
            </w:r>
            <w:r>
              <w:rPr>
                <w:rFonts w:ascii="Times New Roman" w:hAnsi="Times New Roman" w:cs="Times New Roman" w:eastAsia="Times New Roman" w:hint="default"/>
                <w:sz w:val="18"/>
                <w:szCs w:val="18"/>
              </w:rPr>
              <w:t>4</w:t>
            </w:r>
            <w:r>
              <w:rPr>
                <w:rFonts w:ascii="宋体" w:hAnsi="宋体" w:cs="宋体" w:eastAsia="宋体" w:hint="default"/>
                <w:sz w:val="18"/>
                <w:szCs w:val="18"/>
              </w:rPr>
              <w:t>、在参与本次交易期间，本公司将依照相关法律、 规章、中国证监会和证券交易所的有关规定，及时向上市 公司披露有关本次交易的信息，并保证该等信息的真实 </w:t>
            </w:r>
            <w:r>
              <w:rPr>
                <w:rFonts w:ascii="宋体" w:hAnsi="宋体" w:cs="宋体" w:eastAsia="宋体" w:hint="default"/>
                <w:spacing w:val="-6"/>
                <w:sz w:val="18"/>
                <w:szCs w:val="18"/>
              </w:rPr>
              <w:t>性、准确性和完整性，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误导性陈述或者重大遗漏。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、本公司保证对所提供的上 </w:t>
            </w:r>
            <w:r>
              <w:rPr>
                <w:rFonts w:ascii="宋体" w:hAnsi="宋体" w:cs="宋体" w:eastAsia="宋体" w:hint="default"/>
                <w:spacing w:val="-1"/>
                <w:sz w:val="18"/>
                <w:szCs w:val="18"/>
              </w:rPr>
              <w:t>述信息、资料、说明及确认的真实性、准确性和完整性承</w:t>
            </w:r>
            <w:r>
              <w:rPr>
                <w:rFonts w:ascii="宋体" w:hAnsi="宋体" w:cs="宋体" w:eastAsia="宋体" w:hint="default"/>
                <w:sz w:val="18"/>
                <w:szCs w:val="18"/>
              </w:rPr>
              <w:t> 担相应的法律责任。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27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pict>
                <v:group style="width:42pt;height:163.8pt;mso-position-horizontal-relative:char;mso-position-vertical-relative:line" coordorigin="0,0" coordsize="840,3276">
                  <v:group style="position:absolute;left:0;top:0;width:840;height:3276" coordorigin="0,0" coordsize="840,3276">
                    <v:shape style="position:absolute;left:0;top:0;width:840;height:3276" coordorigin="0,0" coordsize="840,3276" path="m0,3276l840,3276,840,0,0,0,0,3276xe" filled="true" fillcolor="#ffffff" stroked="false">
                      <v:path arrowok="t"/>
                      <v:fill type="solid"/>
                    </v:shape>
                  </v:group>
                </v:group>
              </w:pict>
            </w:r>
            <w:r>
              <w:rPr>
                <w:rFonts w:ascii="Times New Roman" w:hAnsi="Times New Roman" w:cs="Times New Roman" w:eastAsia="Times New Roman" w:hint="default"/>
                <w:position w:val="-65"/>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1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3"/>
              <w:jc w:val="both"/>
              <w:rPr>
                <w:rFonts w:ascii="宋体" w:hAnsi="宋体" w:cs="宋体" w:eastAsia="宋体" w:hint="default"/>
                <w:sz w:val="18"/>
                <w:szCs w:val="18"/>
              </w:rPr>
            </w:pPr>
            <w:r>
              <w:rPr>
                <w:rFonts w:ascii="宋体" w:hAnsi="宋体" w:cs="宋体" w:eastAsia="宋体" w:hint="default"/>
                <w:sz w:val="18"/>
                <w:szCs w:val="18"/>
              </w:rPr>
              <w:t>辽源鸿 图锂电 隔膜科 技股份 有限公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、鸿图隔膜的现任董事、监事、高级管理人员具备和遵 </w:t>
            </w:r>
            <w:r>
              <w:rPr>
                <w:rFonts w:ascii="宋体" w:hAnsi="宋体" w:cs="宋体" w:eastAsia="宋体" w:hint="default"/>
                <w:spacing w:val="-1"/>
                <w:sz w:val="18"/>
                <w:szCs w:val="18"/>
              </w:rPr>
              <w:t>守《中华人民共和国公司法》等法律、法规、规范性文件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和公司章程规定的任职资格和义务，其任职均经合法程序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产生，不存在有关法律、法规、规范性文件和公司章程及</w:t>
            </w:r>
            <w:r>
              <w:rPr>
                <w:rFonts w:ascii="宋体" w:hAnsi="宋体" w:cs="宋体" w:eastAsia="宋体" w:hint="default"/>
                <w:sz w:val="18"/>
                <w:szCs w:val="18"/>
              </w:rPr>
              <w:t> 有关监管部门、兼职单位（如有）所禁止的兼职情形。</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4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2pt;height:22.45pt;mso-position-horizontal-relative:char;mso-position-vertical-relative:line" coordorigin="0,0" coordsize="840,449">
                  <v:group style="position:absolute;left:0;top:0;width:840;height:449" coordorigin="0,0" coordsize="840,449">
                    <v:shape style="position:absolute;left:0;top:0;width:840;height:449" coordorigin="0,0" coordsize="840,449" path="m0,449l840,449,840,0,0,0,0,449xe" filled="true" fillcolor="#ffffff" stroked="false">
                      <v:path arrowok="t"/>
                      <v:fill type="solid"/>
                    </v:shape>
                  </v:group>
                </v:group>
              </w:pict>
            </w:r>
            <w:r>
              <w:rPr>
                <w:rFonts w:ascii="Times New Roman" w:hAnsi="Times New Roman" w:cs="Times New Roman" w:eastAsia="Times New Roman" w:hint="default"/>
                <w:position w:val="-8"/>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79999pt;margin-top:199.819977pt;width:48.15pt;height:109.2pt;mso-position-horizontal-relative:page;mso-position-vertical-relative:page;z-index:-1445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254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鸿图隔膜及现任董事、监事、高级管理人员不存在最近三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十六个月内受到中国证监会的行政处罚、或者最近十二个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月内受到过证券交易所公开谴责的情况，亦不存在因涉嫌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犯罪正被司法机关立案侦查或涉嫌违法违规正被中国证 监会立案调查的情形。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、鸿图隔膜及现任董事、监事、 高级管理人员在本次交易信息公开前不存在利用内幕信 </w:t>
            </w:r>
            <w:r>
              <w:rPr>
                <w:rFonts w:ascii="宋体" w:hAnsi="宋体" w:cs="宋体" w:eastAsia="宋体" w:hint="default"/>
                <w:spacing w:val="-1"/>
                <w:sz w:val="18"/>
                <w:szCs w:val="18"/>
              </w:rPr>
              <w:t>息买卖相关证券，或者泄露内幕信息，或者利用内幕信息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建议他人买卖相关证券等内幕交易行为。</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安亚强</w:t>
            </w:r>
            <w:r>
              <w:rPr>
                <w:rFonts w:ascii="Times New Roman" w:hAnsi="Times New Roman" w:cs="Times New Roman" w:eastAsia="Times New Roman" w:hint="default"/>
                <w:sz w:val="18"/>
                <w:szCs w:val="18"/>
              </w:rPr>
              <w:t>; </w:t>
            </w:r>
            <w:r>
              <w:rPr>
                <w:rFonts w:ascii="宋体" w:hAnsi="宋体" w:cs="宋体" w:eastAsia="宋体" w:hint="default"/>
                <w:sz w:val="18"/>
                <w:szCs w:val="18"/>
              </w:rPr>
              <w:t>付来</w:t>
            </w:r>
            <w:r>
              <w:rPr>
                <w:rFonts w:ascii="Times New Roman" w:hAnsi="Times New Roman" w:cs="Times New Roman" w:eastAsia="Times New Roman" w:hint="default"/>
                <w:sz w:val="18"/>
                <w:szCs w:val="18"/>
              </w:rPr>
              <w:t>;</w:t>
            </w:r>
            <w:r>
              <w:rPr>
                <w:rFonts w:ascii="宋体" w:hAnsi="宋体" w:cs="宋体" w:eastAsia="宋体" w:hint="default"/>
                <w:sz w:val="18"/>
                <w:szCs w:val="18"/>
              </w:rPr>
              <w:t>李 鹏</w:t>
            </w:r>
            <w:r>
              <w:rPr>
                <w:rFonts w:ascii="Times New Roman" w:hAnsi="Times New Roman" w:cs="Times New Roman" w:eastAsia="Times New Roman" w:hint="default"/>
                <w:sz w:val="18"/>
                <w:szCs w:val="18"/>
              </w:rPr>
              <w:t>;</w:t>
            </w:r>
            <w:r>
              <w:rPr>
                <w:rFonts w:ascii="宋体" w:hAnsi="宋体" w:cs="宋体" w:eastAsia="宋体" w:hint="default"/>
                <w:sz w:val="18"/>
                <w:szCs w:val="18"/>
              </w:rPr>
              <w:t>辽源 鸿图锂 电隔膜 科技股 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刘 金池</w:t>
            </w:r>
            <w:r>
              <w:rPr>
                <w:rFonts w:ascii="Times New Roman" w:hAnsi="Times New Roman" w:cs="Times New Roman" w:eastAsia="Times New Roman" w:hint="default"/>
                <w:sz w:val="18"/>
                <w:szCs w:val="18"/>
              </w:rPr>
              <w:t>;</w:t>
            </w:r>
            <w:r>
              <w:rPr>
                <w:rFonts w:ascii="宋体" w:hAnsi="宋体" w:cs="宋体" w:eastAsia="宋体" w:hint="default"/>
                <w:sz w:val="18"/>
                <w:szCs w:val="18"/>
              </w:rPr>
              <w:t>刘 晓艳</w:t>
            </w:r>
            <w:r>
              <w:rPr>
                <w:rFonts w:ascii="Times New Roman" w:hAnsi="Times New Roman" w:cs="Times New Roman" w:eastAsia="Times New Roman" w:hint="default"/>
                <w:sz w:val="18"/>
                <w:szCs w:val="18"/>
              </w:rPr>
              <w:t>;</w:t>
            </w:r>
            <w:r>
              <w:rPr>
                <w:rFonts w:ascii="宋体" w:hAnsi="宋体" w:cs="宋体" w:eastAsia="宋体" w:hint="default"/>
                <w:sz w:val="18"/>
                <w:szCs w:val="18"/>
              </w:rPr>
              <w:t>全 钟革</w:t>
            </w:r>
            <w:r>
              <w:rPr>
                <w:rFonts w:ascii="Times New Roman" w:hAnsi="Times New Roman" w:cs="Times New Roman" w:eastAsia="Times New Roman" w:hint="default"/>
                <w:sz w:val="18"/>
                <w:szCs w:val="18"/>
              </w:rPr>
              <w:t>;</w:t>
            </w:r>
            <w:r>
              <w:rPr>
                <w:rFonts w:ascii="宋体" w:hAnsi="宋体" w:cs="宋体" w:eastAsia="宋体" w:hint="default"/>
                <w:sz w:val="18"/>
                <w:szCs w:val="18"/>
              </w:rPr>
              <w:t>王 志力</w:t>
            </w:r>
            <w:r>
              <w:rPr>
                <w:rFonts w:ascii="Times New Roman" w:hAnsi="Times New Roman" w:cs="Times New Roman" w:eastAsia="Times New Roman" w:hint="default"/>
                <w:sz w:val="18"/>
                <w:szCs w:val="18"/>
              </w:rPr>
              <w:t>;</w:t>
            </w:r>
            <w:r>
              <w:rPr>
                <w:rFonts w:ascii="宋体" w:hAnsi="宋体" w:cs="宋体" w:eastAsia="宋体" w:hint="default"/>
                <w:sz w:val="18"/>
                <w:szCs w:val="18"/>
              </w:rPr>
              <w:t>张 汉鸿</w:t>
            </w:r>
            <w:r>
              <w:rPr>
                <w:rFonts w:ascii="Times New Roman" w:hAnsi="Times New Roman" w:cs="Times New Roman" w:eastAsia="Times New Roman" w:hint="default"/>
                <w:sz w:val="18"/>
                <w:szCs w:val="18"/>
              </w:rPr>
              <w:t>;</w:t>
            </w:r>
            <w:r>
              <w:rPr>
                <w:rFonts w:ascii="宋体" w:hAnsi="宋体" w:cs="宋体" w:eastAsia="宋体" w:hint="default"/>
                <w:sz w:val="18"/>
                <w:szCs w:val="18"/>
              </w:rPr>
              <w:t>张 立业</w:t>
            </w:r>
            <w:r>
              <w:rPr>
                <w:rFonts w:ascii="Times New Roman" w:hAnsi="Times New Roman" w:cs="Times New Roman" w:eastAsia="Times New Roman" w:hint="default"/>
                <w:sz w:val="18"/>
                <w:szCs w:val="18"/>
              </w:rPr>
              <w:t>;</w:t>
            </w:r>
            <w:r>
              <w:rPr>
                <w:rFonts w:ascii="宋体" w:hAnsi="宋体" w:cs="宋体" w:eastAsia="宋体" w:hint="default"/>
                <w:sz w:val="18"/>
                <w:szCs w:val="18"/>
              </w:rPr>
              <w:t>周 洪臣</w:t>
            </w:r>
            <w:r>
              <w:rPr>
                <w:rFonts w:ascii="Times New Roman" w:hAnsi="Times New Roman" w:cs="Times New Roman" w:eastAsia="Times New Roman" w:hint="default"/>
                <w:sz w:val="18"/>
                <w:szCs w:val="18"/>
              </w:rPr>
              <w:t>;</w:t>
            </w:r>
            <w:r>
              <w:rPr>
                <w:rFonts w:ascii="宋体" w:hAnsi="宋体" w:cs="宋体" w:eastAsia="宋体" w:hint="default"/>
                <w:sz w:val="18"/>
                <w:szCs w:val="18"/>
              </w:rPr>
              <w:t>周 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、鸿图隔膜的现任董事、监事、高级管理人员具备和遵 </w:t>
            </w:r>
            <w:r>
              <w:rPr>
                <w:rFonts w:ascii="宋体" w:hAnsi="宋体" w:cs="宋体" w:eastAsia="宋体" w:hint="default"/>
                <w:spacing w:val="-1"/>
                <w:sz w:val="18"/>
                <w:szCs w:val="18"/>
              </w:rPr>
              <w:t>守《中华人民共和国公司法》等法律、法规、规范性文件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和公司章程规定的任职资格和义务，其任职均经合法程序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产生，不存在有关法律、法规、规范性文件和公司章程及</w:t>
            </w:r>
            <w:r>
              <w:rPr>
                <w:rFonts w:ascii="宋体" w:hAnsi="宋体" w:cs="宋体" w:eastAsia="宋体" w:hint="default"/>
                <w:sz w:val="18"/>
                <w:szCs w:val="18"/>
              </w:rPr>
              <w:t> 有关监管部门、兼职单位（如有）所禁止的兼职情形。</w:t>
            </w:r>
            <w:r>
              <w:rPr>
                <w:rFonts w:ascii="Times New Roman" w:hAnsi="Times New Roman" w:cs="Times New Roman" w:eastAsia="Times New Roman" w:hint="default"/>
                <w:sz w:val="18"/>
                <w:szCs w:val="18"/>
              </w:rPr>
              <w:t>2 </w:t>
            </w:r>
            <w:r>
              <w:rPr>
                <w:rFonts w:ascii="宋体" w:hAnsi="宋体" w:cs="宋体" w:eastAsia="宋体" w:hint="default"/>
                <w:spacing w:val="-1"/>
                <w:sz w:val="18"/>
                <w:szCs w:val="18"/>
              </w:rPr>
              <w:t>鸿图隔膜及现任董事、监事、高级管理人员不存在最近三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十六个月内受到中国证监会的行政处罚、或者最近十二个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月内受到过证券交易所公开谴责的情况，亦不存在因涉嫌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犯罪正被司法机关立案侦查或涉嫌违法违规正被中国证 监会立案调查的情形。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、鸿图隔膜及现任董事、监事、 高级管理人员在本次交易信息公开前不存在利用内幕信 </w:t>
            </w:r>
            <w:r>
              <w:rPr>
                <w:rFonts w:ascii="宋体" w:hAnsi="宋体" w:cs="宋体" w:eastAsia="宋体" w:hint="default"/>
                <w:spacing w:val="-1"/>
                <w:sz w:val="18"/>
                <w:szCs w:val="18"/>
              </w:rPr>
              <w:t>息买卖相关证券，或者泄露内幕信息，或者利用内幕信息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建议他人买卖相关证券等内幕交易行为。</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2pt;height:109.2pt;mso-position-horizontal-relative:char;mso-position-vertical-relative:line" coordorigin="0,0" coordsize="840,2184">
                  <v:group style="position:absolute;left:0;top:0;width:840;height:2184" coordorigin="0,0" coordsize="840,2184">
                    <v:shape style="position:absolute;left:0;top:0;width:840;height:2184" coordorigin="0,0" coordsize="840,2184" path="m0,2184l840,2184,840,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86"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33"/>
              <w:jc w:val="both"/>
              <w:rPr>
                <w:rFonts w:ascii="宋体" w:hAnsi="宋体" w:cs="宋体" w:eastAsia="宋体" w:hint="default"/>
                <w:sz w:val="18"/>
                <w:szCs w:val="18"/>
              </w:rPr>
            </w:pPr>
            <w:r>
              <w:rPr>
                <w:rFonts w:ascii="宋体" w:hAnsi="宋体" w:cs="宋体" w:eastAsia="宋体" w:hint="default"/>
                <w:sz w:val="18"/>
                <w:szCs w:val="18"/>
              </w:rPr>
              <w:t>北京市 金杜律 师事务 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本所承诺作为吉林省金冠电气股份有限公司本次发行股 份购买资产并募集配套资金暨关联交易（以下简称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重大 资产重组</w:t>
            </w:r>
            <w:r>
              <w:rPr>
                <w:rFonts w:ascii="Times New Roman" w:hAnsi="Times New Roman" w:cs="Times New Roman" w:eastAsia="Times New Roman" w:hint="default"/>
                <w:sz w:val="18"/>
                <w:szCs w:val="18"/>
              </w:rPr>
              <w:t>”</w:t>
            </w:r>
            <w:r>
              <w:rPr>
                <w:rFonts w:ascii="宋体" w:hAnsi="宋体" w:cs="宋体" w:eastAsia="宋体" w:hint="default"/>
                <w:sz w:val="18"/>
                <w:szCs w:val="18"/>
              </w:rPr>
              <w:t>）的法律顾问，本所及经办律师同意吉林省金 </w:t>
            </w:r>
            <w:r>
              <w:rPr>
                <w:rFonts w:ascii="宋体" w:hAnsi="宋体" w:cs="宋体" w:eastAsia="宋体" w:hint="default"/>
                <w:spacing w:val="-1"/>
                <w:sz w:val="18"/>
                <w:szCs w:val="18"/>
              </w:rPr>
              <w:t>冠电气股份有限公司本次重大资产重组申请文件（以下简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申请文件</w:t>
            </w:r>
            <w:r>
              <w:rPr>
                <w:rFonts w:ascii="Times New Roman" w:hAnsi="Times New Roman" w:cs="Times New Roman" w:eastAsia="Times New Roman" w:hint="default"/>
                <w:sz w:val="18"/>
                <w:szCs w:val="18"/>
              </w:rPr>
              <w:t>”</w:t>
            </w:r>
            <w:r>
              <w:rPr>
                <w:rFonts w:ascii="宋体" w:hAnsi="宋体" w:cs="宋体" w:eastAsia="宋体" w:hint="default"/>
                <w:sz w:val="18"/>
                <w:szCs w:val="18"/>
              </w:rPr>
              <w:t>）中使用本所出具的法律意见书，并保证法 </w:t>
            </w:r>
            <w:r>
              <w:rPr>
                <w:rFonts w:ascii="宋体" w:hAnsi="宋体" w:cs="宋体" w:eastAsia="宋体" w:hint="default"/>
                <w:spacing w:val="-1"/>
                <w:sz w:val="18"/>
                <w:szCs w:val="18"/>
              </w:rPr>
              <w:t>律意见书真实、准确、完整。如申请文件引用本所出具的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法律意见书的内容存在虚假记载、误导性陈述或重大遗 漏，本所未能勤勉尽责的，将承担相应的法律责任。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7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天健会 计师事 </w:t>
            </w:r>
            <w:r>
              <w:rPr>
                <w:rFonts w:ascii="宋体" w:hAnsi="宋体" w:cs="宋体" w:eastAsia="宋体" w:hint="default"/>
                <w:spacing w:val="-18"/>
                <w:sz w:val="18"/>
                <w:szCs w:val="18"/>
              </w:rPr>
              <w:t>务所（特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殊普通 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本所作为吉林省金冠电气股份有限公司发行股份及支付 现金购买资产并募集配套资金暨关联交易项目的审阅机 构，承诺针对本次交易出具的专业报告不存在虚假记载、 误导性陈述或重大遗漏，并对其真实性、准确性和完整性 承担相应的法律责任。如本所针对本次重组交易出具的专 业报告存在虚假记载、误导性陈述或重大遗漏，本所未能 勤勉尽责的，将承担连带赔偿责任。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29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国泰君 安证券 股份有 限公司</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本公司承诺为本次吉林省金冠电气股份有限公司发行股 份和支付现金购买资产并募集配套资金所提供的所有相 </w:t>
            </w:r>
            <w:r>
              <w:rPr>
                <w:rFonts w:ascii="宋体" w:hAnsi="宋体" w:cs="宋体" w:eastAsia="宋体" w:hint="default"/>
                <w:spacing w:val="-1"/>
                <w:sz w:val="18"/>
                <w:szCs w:val="18"/>
              </w:rPr>
              <w:t>关信息均为真实、准确和完整的，并保证本公司所提供的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所有相关信息不存在虚假记载、误导性陈述或者重大遗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5.134003pt;margin-top:242.839981pt;width:138.3pt;height:70.2pt;mso-position-horizontal-relative:page;mso-position-vertical-relative:page;z-index:-1445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误导性陈述或重大遗漏，</w:t>
                  </w:r>
                </w:p>
              </w:txbxContent>
            </v:textbox>
            <w10:wrap type="none"/>
          </v:shape>
        </w:pict>
      </w:r>
      <w:r>
        <w:rPr/>
        <w:pict>
          <v:group style="position:absolute;margin-left:411.420013pt;margin-top:137.399979pt;width:42pt;height:175.65pt;mso-position-horizontal-relative:page;mso-position-vertical-relative:page;z-index:-1445272" coordorigin="8228,2748" coordsize="840,3513">
            <v:group style="position:absolute;left:8228;top:2748;width:840;height:1405" coordorigin="8228,2748" coordsize="840,1405">
              <v:shape style="position:absolute;left:8228;top:2748;width:840;height:1405" coordorigin="8228,2748" coordsize="840,1405" path="m8228,4152l9068,4152,9068,2748,8228,2748,8228,4152xe" filled="true" fillcolor="#ffffff" stroked="false">
                <v:path arrowok="t"/>
                <v:fill type="solid"/>
              </v:shape>
            </v:group>
            <v:group style="position:absolute;left:8240;top:4152;width:2;height:705" coordorigin="8240,4152" coordsize="2,705">
              <v:shape style="position:absolute;left:8240;top:4152;width:2;height:705" coordorigin="8240,4152" coordsize="0,705" path="m8240,4152l8240,4857e" filled="false" stroked="true" strokeweight="1.140pt" strokecolor="#ffffff">
                <v:path arrowok="t"/>
              </v:shape>
            </v:group>
            <v:group style="position:absolute;left:8228;top:4857;width:840;height:1404" coordorigin="8228,4857" coordsize="840,1404">
              <v:shape style="position:absolute;left:8228;top:4857;width:840;height:1404" coordorigin="8228,4857" coordsize="840,1404" path="m8228,6261l9068,6261,9068,4857,8228,4857,8228,6261xe" filled="true" fillcolor="#ffffff" stroked="false">
                <v:path arrowok="t"/>
                <v:fill type="solid"/>
              </v:shape>
            </v:group>
            <v:group style="position:absolute;left:8251;top:4152;width:795;height:352" coordorigin="8251,4152" coordsize="795,352">
              <v:shape style="position:absolute;left:8251;top:4152;width:795;height:352" coordorigin="8251,4152" coordsize="795,352" path="m8251,4504l9046,4504,9046,4152,8251,4152,8251,4504xe" filled="true" fillcolor="#ffffff" stroked="false">
                <v:path arrowok="t"/>
                <v:fill type="solid"/>
              </v:shape>
            </v:group>
            <v:group style="position:absolute;left:8251;top:4504;width:795;height:353" coordorigin="8251,4504" coordsize="795,353">
              <v:shape style="position:absolute;left:8251;top:4504;width:795;height:353" coordorigin="8251,4504" coordsize="795,353" path="m8251,4857l9046,4857,9046,4504,8251,4504,8251,485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1298"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33"/>
              <w:jc w:val="both"/>
              <w:rPr>
                <w:rFonts w:ascii="宋体" w:hAnsi="宋体" w:cs="宋体" w:eastAsia="宋体" w:hint="default"/>
                <w:sz w:val="18"/>
                <w:szCs w:val="18"/>
              </w:rPr>
            </w:pPr>
            <w:r>
              <w:rPr>
                <w:rFonts w:ascii="宋体" w:hAnsi="宋体" w:cs="宋体" w:eastAsia="宋体" w:hint="default"/>
                <w:sz w:val="18"/>
                <w:szCs w:val="18"/>
              </w:rPr>
              <w:t>华泰联 合证券 有限责 任公司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漏；本公司对所提供信息的真实性、准确性和完整性承担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个别和连带的法律责任。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3"/>
              <w:jc w:val="left"/>
              <w:rPr>
                <w:rFonts w:ascii="宋体" w:hAnsi="宋体" w:cs="宋体" w:eastAsia="宋体" w:hint="default"/>
                <w:sz w:val="18"/>
                <w:szCs w:val="18"/>
              </w:rPr>
            </w:pPr>
            <w:r>
              <w:rPr>
                <w:rFonts w:ascii="宋体" w:hAnsi="宋体" w:cs="宋体" w:eastAsia="宋体" w:hint="default"/>
                <w:sz w:val="18"/>
                <w:szCs w:val="18"/>
              </w:rPr>
              <w:t>大华会 计师事 </w:t>
            </w:r>
            <w:r>
              <w:rPr>
                <w:rFonts w:ascii="宋体" w:hAnsi="宋体" w:cs="宋体" w:eastAsia="宋体" w:hint="default"/>
                <w:spacing w:val="-18"/>
                <w:sz w:val="18"/>
                <w:szCs w:val="18"/>
              </w:rPr>
              <w:t>务所（特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殊普通 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作为吉林省金冠电气股份有限公司发行股份及支付现金 购买资产并募集配套资金暨关联交易的标的公司的审计 </w:t>
            </w:r>
            <w:r>
              <w:rPr>
                <w:rFonts w:ascii="宋体" w:hAnsi="宋体" w:cs="宋体" w:eastAsia="宋体" w:hint="default"/>
                <w:spacing w:val="-1"/>
                <w:sz w:val="18"/>
                <w:szCs w:val="18"/>
              </w:rPr>
              <w:t>机构，本所及签字注册会计师郑重承诺：本所出具的辽源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鸿图锂电隔膜科技股份有限公司审计报告（大华审字 </w:t>
            </w:r>
            <w:r>
              <w:rPr>
                <w:rFonts w:ascii="Times New Roman" w:hAnsi="Times New Roman" w:cs="Times New Roman" w:eastAsia="Times New Roman" w:hint="default"/>
                <w:sz w:val="18"/>
                <w:szCs w:val="18"/>
              </w:rPr>
              <w:t>[2017]007564 </w:t>
            </w:r>
            <w:r>
              <w:rPr>
                <w:rFonts w:ascii="宋体" w:hAnsi="宋体" w:cs="宋体" w:eastAsia="宋体" w:hint="default"/>
                <w:spacing w:val="-6"/>
                <w:sz w:val="18"/>
                <w:szCs w:val="18"/>
              </w:rPr>
              <w:t>号）披露的所有信息是真实、准确、完整的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本所及签字注册会计师保证本所出具的有关本次交易申 </w:t>
            </w:r>
            <w:r>
              <w:rPr>
                <w:rFonts w:ascii="宋体" w:hAnsi="宋体" w:cs="宋体" w:eastAsia="宋体" w:hint="default"/>
                <w:spacing w:val="-5"/>
                <w:sz w:val="18"/>
                <w:szCs w:val="18"/>
              </w:rPr>
              <w:t>请文件内容的真实、准确、完整，对该等文件的虚假记载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误导性陈述或者重大遗漏承担相应的法律责任。如辽源鸿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图锂电隔膜科技股份有限公司审计报告（大华审字 </w:t>
            </w:r>
            <w:r>
              <w:rPr>
                <w:rFonts w:ascii="Times New Roman" w:hAnsi="Times New Roman" w:cs="Times New Roman" w:eastAsia="Times New Roman" w:hint="default"/>
                <w:sz w:val="18"/>
                <w:szCs w:val="18"/>
              </w:rPr>
              <w:t>[2017]007564 </w:t>
            </w:r>
            <w:r>
              <w:rPr>
                <w:rFonts w:ascii="宋体" w:hAnsi="宋体" w:cs="宋体" w:eastAsia="宋体" w:hint="default"/>
                <w:spacing w:val="-6"/>
                <w:sz w:val="18"/>
                <w:szCs w:val="18"/>
              </w:rPr>
              <w:t>号）存在虚假记载、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本所未能勤勉尽责的，将承担连带赔偿责任。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02" w:lineRule="exact"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50"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3"/>
              <w:jc w:val="both"/>
              <w:rPr>
                <w:rFonts w:ascii="宋体" w:hAnsi="宋体" w:cs="宋体" w:eastAsia="宋体" w:hint="default"/>
                <w:sz w:val="18"/>
                <w:szCs w:val="18"/>
              </w:rPr>
            </w:pPr>
            <w:r>
              <w:rPr>
                <w:rFonts w:ascii="宋体" w:hAnsi="宋体" w:cs="宋体" w:eastAsia="宋体" w:hint="default"/>
                <w:sz w:val="18"/>
                <w:szCs w:val="18"/>
              </w:rPr>
              <w:t>上海东 洲资产 评估有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本公司承诺为本次吉林省金冠电气股份有限公司发行股 份和支付现金购买资产并募集配套资金所提供的所有相 </w:t>
            </w:r>
            <w:r>
              <w:rPr>
                <w:rFonts w:ascii="宋体" w:hAnsi="宋体" w:cs="宋体" w:eastAsia="宋体" w:hint="default"/>
                <w:spacing w:val="-1"/>
                <w:sz w:val="18"/>
                <w:szCs w:val="18"/>
              </w:rPr>
              <w:t>关信息均为真实、准确和完整的，不存在虚假记载、误导</w:t>
            </w:r>
            <w:r>
              <w:rPr>
                <w:rFonts w:ascii="宋体" w:hAnsi="宋体" w:cs="宋体" w:eastAsia="宋体" w:hint="default"/>
                <w:sz w:val="18"/>
                <w:szCs w:val="18"/>
              </w:rPr>
              <w:t> </w:t>
            </w:r>
            <w:r>
              <w:rPr>
                <w:rFonts w:ascii="宋体" w:hAnsi="宋体" w:cs="宋体" w:eastAsia="宋体" w:hint="default"/>
                <w:spacing w:val="-1"/>
                <w:sz w:val="18"/>
                <w:szCs w:val="18"/>
              </w:rPr>
              <w:t>性陈述或者重大遗漏；本公司对所提供信息的真实性、准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确性和完整性承担个别和连带的法律责任。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706"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3" w:right="83"/>
              <w:jc w:val="both"/>
              <w:rPr>
                <w:rFonts w:ascii="宋体" w:hAnsi="宋体" w:cs="宋体" w:eastAsia="宋体" w:hint="default"/>
                <w:sz w:val="18"/>
                <w:szCs w:val="18"/>
              </w:rPr>
            </w:pPr>
            <w:r>
              <w:rPr>
                <w:rFonts w:ascii="宋体" w:hAnsi="宋体" w:cs="宋体" w:eastAsia="宋体" w:hint="default"/>
                <w:sz w:val="18"/>
                <w:szCs w:val="18"/>
              </w:rPr>
              <w:t>高飞</w:t>
            </w:r>
            <w:r>
              <w:rPr>
                <w:rFonts w:ascii="Times New Roman" w:hAnsi="Times New Roman" w:cs="Times New Roman" w:eastAsia="Times New Roman" w:hint="default"/>
                <w:sz w:val="18"/>
                <w:szCs w:val="18"/>
              </w:rPr>
              <w:t>;</w:t>
            </w:r>
            <w:r>
              <w:rPr>
                <w:rFonts w:ascii="宋体" w:hAnsi="宋体" w:cs="宋体" w:eastAsia="宋体" w:hint="default"/>
                <w:sz w:val="18"/>
                <w:szCs w:val="18"/>
              </w:rPr>
              <w:t>郭 长兴</w:t>
            </w:r>
            <w:r>
              <w:rPr>
                <w:rFonts w:ascii="Times New Roman" w:hAnsi="Times New Roman" w:cs="Times New Roman" w:eastAsia="Times New Roman" w:hint="default"/>
                <w:sz w:val="18"/>
                <w:szCs w:val="18"/>
              </w:rPr>
              <w:t>;</w:t>
            </w:r>
            <w:r>
              <w:rPr>
                <w:rFonts w:ascii="宋体" w:hAnsi="宋体" w:cs="宋体" w:eastAsia="宋体" w:hint="default"/>
                <w:sz w:val="18"/>
                <w:szCs w:val="18"/>
              </w:rPr>
              <w:t>吉 林省金 冠电气 股份有 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 </w:t>
            </w:r>
            <w:r>
              <w:rPr>
                <w:rFonts w:ascii="宋体" w:hAnsi="宋体" w:cs="宋体" w:eastAsia="宋体" w:hint="default"/>
                <w:sz w:val="18"/>
                <w:szCs w:val="18"/>
              </w:rPr>
              <w:t>李晓芳</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 </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吴宗南</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徐海滨</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 </w:t>
            </w:r>
            <w:r>
              <w:rPr>
                <w:rFonts w:ascii="宋体" w:hAnsi="宋体" w:cs="宋体" w:eastAsia="宋体" w:hint="default"/>
                <w:sz w:val="18"/>
                <w:szCs w:val="18"/>
              </w:rPr>
              <w:t>徐卫东</w:t>
            </w:r>
            <w:r>
              <w:rPr>
                <w:rFonts w:ascii="Times New Roman" w:hAnsi="Times New Roman" w:cs="Times New Roman" w:eastAsia="Times New Roman" w:hint="default"/>
                <w:sz w:val="18"/>
                <w:szCs w:val="18"/>
              </w:rPr>
              <w:t>; </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r>
              <w:rPr>
                <w:rFonts w:ascii="宋体" w:hAnsi="宋体" w:cs="宋体" w:eastAsia="宋体" w:hint="default"/>
                <w:sz w:val="18"/>
                <w:szCs w:val="18"/>
              </w:rPr>
              <w:t>赵 红云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、本公司及全体董事、监事及高级管理人员承诺本次交 </w:t>
            </w:r>
            <w:r>
              <w:rPr>
                <w:rFonts w:ascii="宋体" w:hAnsi="宋体" w:cs="宋体" w:eastAsia="宋体" w:hint="default"/>
                <w:spacing w:val="-1"/>
                <w:sz w:val="18"/>
                <w:szCs w:val="18"/>
              </w:rPr>
              <w:t>易中所提供的所有材料与信息真实、准确和完整，不存在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任何虚假记载、误导性陈述或者重大遗漏，并就所提供材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料和信息的真实性、准确性和完整性承担个别和连带的法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、如本次交易所披露的信息涉嫌虚假记载、误 导性陈述或者重大遗漏，被司法 机关立案侦查或者被中 </w:t>
            </w:r>
            <w:r>
              <w:rPr>
                <w:rFonts w:ascii="宋体" w:hAnsi="宋体" w:cs="宋体" w:eastAsia="宋体" w:hint="default"/>
                <w:spacing w:val="-1"/>
                <w:sz w:val="18"/>
                <w:szCs w:val="18"/>
              </w:rPr>
              <w:t>国证监会立案调查的，在形成调查结论以前，本承诺人承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诺不转让在上市公司拥有权益的股份，并于收到立案稽查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通知的两个交易日内将暂停转让的书面申请和股票账户 </w:t>
            </w:r>
            <w:r>
              <w:rPr>
                <w:rFonts w:ascii="宋体" w:hAnsi="宋体" w:cs="宋体" w:eastAsia="宋体" w:hint="default"/>
                <w:spacing w:val="-1"/>
                <w:sz w:val="18"/>
                <w:szCs w:val="18"/>
              </w:rPr>
              <w:t>提交上市公司董事会，由董事会代本承诺人向证券交易所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和登记结算公司申请锁定；未在两个交易日内提交锁定申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请的，本承诺人授权董事会核实后直接向证券交易所和登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记结算公司报送本承诺人的身份信息和账户信息并申请 </w:t>
            </w:r>
            <w:r>
              <w:rPr>
                <w:rFonts w:ascii="宋体" w:hAnsi="宋体" w:cs="宋体" w:eastAsia="宋体" w:hint="default"/>
                <w:spacing w:val="-1"/>
                <w:sz w:val="18"/>
                <w:szCs w:val="18"/>
              </w:rPr>
              <w:t>锁定；董事会未向证券交易所和登记结算公司报送本承诺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人的身份信息和账户信息的，授权证券交易所和登记结算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公司直接锁定相关股份。如调查结论发现存在违法违规情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节，本承诺人承诺锁定股份自愿用于相关投资者赔偿安 排。</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1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本承诺人承诺本次交易中所提供的所有材料与信息真 </w:t>
            </w:r>
            <w:r>
              <w:rPr>
                <w:rFonts w:ascii="宋体" w:hAnsi="宋体" w:cs="宋体" w:eastAsia="宋体" w:hint="default"/>
                <w:spacing w:val="-1"/>
                <w:sz w:val="18"/>
                <w:szCs w:val="18"/>
              </w:rPr>
              <w:t>实、准确和完整，不存在任何虚假记载、误导性陈述或者</w:t>
            </w:r>
            <w:r>
              <w:rPr>
                <w:rFonts w:ascii="宋体" w:hAnsi="宋体" w:cs="宋体" w:eastAsia="宋体" w:hint="default"/>
                <w:sz w:val="18"/>
                <w:szCs w:val="18"/>
              </w:rPr>
              <w:t> </w:t>
            </w:r>
            <w:r>
              <w:rPr>
                <w:rFonts w:ascii="宋体" w:hAnsi="宋体" w:cs="宋体" w:eastAsia="宋体" w:hint="default"/>
                <w:spacing w:val="-1"/>
                <w:sz w:val="18"/>
                <w:szCs w:val="18"/>
              </w:rPr>
              <w:t>重大遗漏，并就所提供材料和信息的真实性、准确性和完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整性承担连带的法律责任。如本次交易所披露的信息涉嫌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虚假记载、误导性陈述或者重大遗漏，被司法 机关立案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20001pt;margin-top:262.219971pt;width:48.2pt;height:124.8pt;mso-position-horizontal-relative:page;mso-position-vertical-relative:page;z-index:-1445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51.210999pt;margin-top:547.539978pt;width:102.25pt;height:92.6pt;mso-position-horizontal-relative:page;mso-position-vertical-relative:page;z-index:-14452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电气的总经理、</w:t>
                  </w:r>
                </w:p>
              </w:txbxContent>
            </v:textbox>
            <w10:wrap type="none"/>
          </v:shape>
        </w:pict>
      </w:r>
      <w:r>
        <w:rPr/>
        <w:pict>
          <v:group style="position:absolute;margin-left:411.420013pt;margin-top:262.219971pt;width:42pt;height:124.8pt;mso-position-horizontal-relative:page;mso-position-vertical-relative:page;z-index:-1445200" coordorigin="8228,5244" coordsize="840,2496">
            <v:shape style="position:absolute;left:8228;top:5244;width:840;height:2496" coordorigin="8228,5244" coordsize="840,2496" path="m8228,7740l9068,7740,9068,5244,8228,5244,8228,7740xe" filled="true" fillcolor="#ffffff" stroked="false">
              <v:path arrowok="t"/>
              <v:fill type="solid"/>
            </v:shape>
            <w10:wrap type="none"/>
          </v:group>
        </w:pict>
      </w:r>
      <w:r>
        <w:rPr/>
        <w:pict>
          <v:group style="position:absolute;margin-left:411.420013pt;margin-top:547.539978pt;width:42pt;height:92.6pt;mso-position-horizontal-relative:page;mso-position-vertical-relative:page;z-index:-1445176" coordorigin="8228,10951" coordsize="840,1852">
            <v:shape style="position:absolute;left:8228;top:10951;width:840;height:1852" coordorigin="8228,10951" coordsize="840,1852" path="m8228,12802l9068,12802,9068,10951,8228,10951,8228,1280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侦查或者被中国证监会立案调查的，在形成调查结论以</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前，本承诺人承诺不转让在上市公司拥有权益的股份，并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于收到立案稽查通知的两个交易日内将暂停转让的书面</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申请和股票账户提交上市公司董事会，由董事会代本承诺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人向证券交易所和登记结算公司申请锁定；未在两个交易</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日内提交锁定申请的，本承诺人授权董事会核实后直接向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证券交易所和登记结算公司报送本承诺人的身份信息和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账户信息并申请锁定；董事会未向证券交易所和登记结算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公司报送本承诺人的身份信息和账户信息的，授权证券交</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易所和登记结算公司直接锁定相关股份。如调查结论发现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存在违法违规情节，本承诺人承诺锁定股份自愿用于相关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投资者赔偿安排。</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、本承诺人将按照《公司法》等相关法律法规、金冠电</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气《公司章程》及关联交易决策制度等有关规定行使本承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诺人的董事及股东权利；在金冠电气董事会及股东大会对</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涉及本承诺人的关联交易进行表决时，履行回避表决的义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、本承诺人将避免一切非法占用金冠电气及其合并</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范围内子公司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企业（以下简称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）的资金、资产的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长春京</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行为，在任何情况下，不要求金冠电气及其子公司向本承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达投资</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诺人及本承诺人控制的相关企业提供任何形式的担保。</w:t>
            </w:r>
            <w:r>
              <w:rPr>
                <w:rFonts w:ascii="Times New Roman" w:hAnsi="Times New Roman" w:cs="Times New Roman" w:eastAsia="Times New Roman" w:hint="default"/>
                <w:sz w:val="18"/>
                <w:szCs w:val="18"/>
              </w:rPr>
              <w:t>3</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服务中 </w:t>
            </w:r>
            <w:r>
              <w:rPr>
                <w:rFonts w:ascii="宋体" w:hAnsi="宋体" w:cs="宋体" w:eastAsia="宋体" w:hint="default"/>
                <w:spacing w:val="-18"/>
                <w:sz w:val="18"/>
                <w:szCs w:val="18"/>
              </w:rPr>
              <w:t>心（有限</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本承诺人及本人控制的相关企业将尽可能地避免和减少 </w:t>
            </w:r>
            <w:r>
              <w:rPr>
                <w:rFonts w:ascii="宋体" w:hAnsi="宋体" w:cs="宋体" w:eastAsia="宋体" w:hint="default"/>
                <w:spacing w:val="-1"/>
                <w:sz w:val="18"/>
                <w:szCs w:val="18"/>
              </w:rPr>
              <w:t>与金冠电气及其子公司的关联交易；对无法避免或者有合</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理原因而发生的关联交易，将遵循市场公正、公平、公开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的原则，并依法签订协议，履行合法程序，按照金冠电气</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《公司章程》及关联交易决策制度、有关法律法规和《深</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圳证券交易所创业板股票上市规则》等有关规定履行信息</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披露义务和办理有关报批程序，保证不通过关联交易损害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、对于因本承诺人违</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反本承诺函所作的承诺而给金冠电气或其子公司造成的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一切损失，由本承诺人承担赔偿责任。</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一、保证金冠电气的人员独立</w:t>
            </w:r>
            <w:r>
              <w:rPr>
                <w:rFonts w:ascii="宋体" w:hAnsi="宋体" w:cs="宋体" w:eastAsia="宋体" w:hint="default"/>
                <w:spacing w:val="-32"/>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、保证金冠</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副总经理、财务负责人、董事会秘书等高级管理人员专职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在金冠电气工作、并在金冠电气领取薪酬，不在本承诺人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0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2" w:lineRule="auto" w:before="147"/>
              <w:ind w:left="23" w:right="73"/>
              <w:jc w:val="left"/>
              <w:rPr>
                <w:rFonts w:ascii="宋体" w:hAnsi="宋体" w:cs="宋体" w:eastAsia="宋体" w:hint="default"/>
                <w:sz w:val="18"/>
                <w:szCs w:val="18"/>
              </w:rPr>
            </w:pPr>
            <w:r>
              <w:rPr>
                <w:rFonts w:ascii="宋体" w:hAnsi="宋体" w:cs="宋体" w:eastAsia="宋体" w:hint="default"/>
                <w:sz w:val="18"/>
                <w:szCs w:val="18"/>
              </w:rPr>
              <w:t>长春市 京达投 资服务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海江</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及本承诺人直接或间接控制的除金冠电气外的其他企业 中担任除董事、监事以外的职务；保证金冠电气的财务人 员不在本承诺人直接或间接控制的除金冠电气以外的其 他企业中兼职及领取薪酬。</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、保证金冠电气拥有完整、 独立的劳动、人事及薪酬管理体系，且该等体系和本承诺 人及本承诺人直接或间接控制的其他企业之间完全独立。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、保证本承诺人推荐出任金冠电气董事、监事和高级管 </w:t>
            </w:r>
            <w:r>
              <w:rPr>
                <w:rFonts w:ascii="宋体" w:hAnsi="宋体" w:cs="宋体" w:eastAsia="宋体" w:hint="default"/>
                <w:spacing w:val="-3"/>
                <w:sz w:val="18"/>
                <w:szCs w:val="18"/>
              </w:rPr>
              <w:t>理人员的人选都通过合法的程序进行，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本承诺人不干预金</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冠电气董事会和股东大会已经做出的人事任免决定。二、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保证金冠电气的财务独立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、保证金冠电气及控制的子公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司建立独立的财务会计部门，建立独立规范的财务核算体</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7.21701pt;margin-top:72.47998pt;width:66.25pt;height:594.9pt;mso-position-horizontal-relative:page;mso-position-vertical-relative:page;z-index:-1445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361"/>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公正、</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系和财务管理制度。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、保证金冠电气及其控制的子公司</w:t>
            </w:r>
          </w:p>
        </w:tc>
        <w:tc>
          <w:tcPr>
            <w:tcW w:w="850" w:type="dxa"/>
            <w:vMerge w:val="restart"/>
            <w:tcBorders>
              <w:top w:val="single" w:sz="4" w:space="0" w:color="000000"/>
              <w:left w:val="single" w:sz="4" w:space="0" w:color="000000"/>
              <w:right w:val="single" w:sz="4" w:space="0" w:color="000000"/>
            </w:tcBorders>
          </w:tcPr>
          <w:p>
            <w:pPr>
              <w:pStyle w:val="TableParagraph"/>
              <w:spacing w:line="1189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42pt;height:594.9pt;mso-position-horizontal-relative:char;mso-position-vertical-relative:line" coordorigin="0,0" coordsize="840,11898">
                  <v:group style="position:absolute;left:0;top:0;width:840;height:11898" coordorigin="0,0" coordsize="840,11898">
                    <v:shape style="position:absolute;left:0;top:0;width:840;height:11898" coordorigin="0,0" coordsize="840,11898" path="m0,11898l840,11898,840,0,0,0,0,11898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能够独立做出财务决策，本承诺人及本承诺人直接或间接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控制的其他企业不干预金冠电气的资金使用。</w:t>
            </w:r>
            <w:r>
              <w:rPr>
                <w:rFonts w:ascii="Times New Roman" w:hAnsi="Times New Roman" w:cs="Times New Roman" w:eastAsia="Times New Roman" w:hint="default"/>
                <w:sz w:val="18"/>
                <w:szCs w:val="18"/>
              </w:rPr>
              <w:t>3</w:t>
            </w:r>
            <w:r>
              <w:rPr>
                <w:rFonts w:ascii="宋体" w:hAnsi="宋体" w:cs="宋体" w:eastAsia="宋体" w:hint="default"/>
                <w:sz w:val="18"/>
                <w:szCs w:val="18"/>
              </w:rPr>
              <w:t>、保证金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冠电气及其控制的子公司独立在银行开户，不与本承诺人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及本承诺人直接或间接控制的其他企业共用一个银行账</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4</w:t>
            </w:r>
            <w:r>
              <w:rPr>
                <w:rFonts w:ascii="宋体" w:hAnsi="宋体" w:cs="宋体" w:eastAsia="宋体" w:hint="default"/>
                <w:sz w:val="18"/>
                <w:szCs w:val="18"/>
              </w:rPr>
              <w:t>、保证金冠电气及其控制的子公司依法独立纳税。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三、保证金冠电气的机构独立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、保证金冠电气及其控制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的子公司依法建立独立和完善的法人治理结构， 股东大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会、董事会、监事会等机构独立行使职权并规范运作。</w:t>
            </w:r>
            <w:r>
              <w:rPr>
                <w:rFonts w:ascii="Times New Roman" w:hAnsi="Times New Roman" w:cs="Times New Roman" w:eastAsia="Times New Roman" w:hint="default"/>
                <w:sz w:val="18"/>
                <w:szCs w:val="18"/>
              </w:rPr>
              <w:t>2</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保证金冠电气及其控制的子公司建立独立、完整的组织机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构，并与本承诺人及本承诺人直接或间接控制的其他企业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的机构完全分开；金冠电气及其控制的子公司与本承诺人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及本承诺人直接或间接控制的其他企业之间在办公机构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和生产经营场所等方面完全分开。四、保证金冠电气的资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产独立、完整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、保证金冠电气及其控制的子公司具有完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整的经营性资产，且资产全部处于金冠电气及其子公司的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控制之下，并为金冠电气及其子公司独立拥有和运营。</w:t>
            </w:r>
            <w:r>
              <w:rPr>
                <w:rFonts w:ascii="Times New Roman" w:hAnsi="Times New Roman" w:cs="Times New Roman" w:eastAsia="Times New Roman" w:hint="default"/>
                <w:sz w:val="18"/>
                <w:szCs w:val="18"/>
              </w:rPr>
              <w:t>2</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保证本承诺人及本承诺人直接或间接控制的其他企业不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以任何方式违规占用金冠电气的资金、资产及其他资源；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不以金冠电气的资产为本承诺人及本承诺人直接或间接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控制的其他企业的债务提供担保。五、保证金冠电气的业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、保证金冠电气在本次交易完成后拥有独立开展</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经营活动的资产、人员、资质以及具有独立面向市场自主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经营的能力，在产、供、销等环节不依赖本承诺人及本承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诺人直接或间接控制的其他企业。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、保证本承诺人及本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承诺人直接或间接控制的其他企业不在中国境内外从事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与金冠电气及控制的子公司相竞争的业务。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、保证严格</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控制关联交易事项，尽量减少金冠电气及控制的子公司与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本承诺人及本承诺人直接或间接控制的其他企业之间的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关联交易。对于无法避免的关联交易将本着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的原则定价。同时，对重大关联交易严格按照金冠</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电气的公司章程及有关法律法规履行批准关联交易的法</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定程序和信息披露义务。六、保证不通过单独或一致行动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的途径，以依法行使股东权利以外的任何方式干预金冠电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气的重大决策事项，影响公司资产、人员、财务、机构、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业务的独立性；并承诺不利用上市公司股东地位损害上市</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公司及其他社会公众股东的利益。七、如违反上述承诺，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本承诺人将承担相应的法律责任。</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高飞</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、截至本承诺函签署之日，金冠电气及其董事、监事、</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长兴</w:t>
            </w:r>
            <w:r>
              <w:rPr>
                <w:rFonts w:ascii="Times New Roman" w:hAnsi="Times New Roman" w:cs="Times New Roman" w:eastAsia="Times New Roman" w:hint="default"/>
                <w:sz w:val="18"/>
                <w:szCs w:val="18"/>
              </w:rPr>
              <w:t>;</w:t>
            </w:r>
            <w:r>
              <w:rPr>
                <w:rFonts w:ascii="宋体" w:hAnsi="宋体" w:cs="宋体" w:eastAsia="宋体" w:hint="default"/>
                <w:sz w:val="18"/>
                <w:szCs w:val="18"/>
              </w:rPr>
              <w:t>吉</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高级管理人员最近五年未受到过可能导致本公司主体无</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133"/>
              <w:jc w:val="left"/>
              <w:rPr>
                <w:rFonts w:ascii="宋体" w:hAnsi="宋体" w:cs="宋体" w:eastAsia="宋体" w:hint="default"/>
                <w:sz w:val="18"/>
                <w:szCs w:val="18"/>
              </w:rPr>
            </w:pPr>
            <w:r>
              <w:rPr>
                <w:rFonts w:ascii="宋体" w:hAnsi="宋体" w:cs="宋体" w:eastAsia="宋体" w:hint="default"/>
                <w:sz w:val="18"/>
                <w:szCs w:val="18"/>
              </w:rPr>
              <w:t>林省金 冠电气</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2"/>
              <w:jc w:val="left"/>
              <w:rPr>
                <w:rFonts w:ascii="宋体" w:hAnsi="宋体" w:cs="宋体" w:eastAsia="宋体" w:hint="default"/>
                <w:sz w:val="18"/>
                <w:szCs w:val="18"/>
              </w:rPr>
            </w:pPr>
            <w:r>
              <w:rPr>
                <w:rFonts w:ascii="宋体" w:hAnsi="宋体" w:cs="宋体" w:eastAsia="宋体" w:hint="default"/>
                <w:spacing w:val="-1"/>
                <w:sz w:val="18"/>
                <w:szCs w:val="18"/>
              </w:rPr>
              <w:t>法存续或导致本次交易无法完成的重大行政处罚（与证券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市场明显无关的除外）、刑事处罚或者涉及与经济纠纷有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关的重大民事诉讼或仲裁；</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、截至本承诺函签署之日，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本公司及其董事、监事、高级管理人员最近五年不存在未</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0013pt;margin-top:531.940002pt;width:42pt;height:25.4pt;mso-position-horizontal-relative:page;mso-position-vertical-relative:page;z-index:-1445104" coordorigin="8228,10639" coordsize="840,508">
            <v:group style="position:absolute;left:8228;top:10639;width:840;height:156" coordorigin="8228,10639" coordsize="840,156">
              <v:shape style="position:absolute;left:8228;top:10639;width:840;height:156" coordorigin="8228,10639" coordsize="840,156" path="m8228,10795l9068,10795,9068,10639,8228,10639,8228,10795xe" filled="true" fillcolor="#ffffff" stroked="false">
                <v:path arrowok="t"/>
                <v:fill type="solid"/>
              </v:shape>
            </v:group>
            <v:group style="position:absolute;left:8251;top:10795;width:795;height:352" coordorigin="8251,10795" coordsize="795,352">
              <v:shape style="position:absolute;left:8251;top:10795;width:795;height:352" coordorigin="8251,10795" coordsize="795,352" path="m8251,11146l9046,11146,9046,10795,8251,10795,8251,1114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按期偿还大额债务、未履行承诺、被中国证监会采取行政</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李晓芳</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监管措施或受到证券交易所纪律处分的情况；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毛志宏</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承诺函出具日，本公司、董事、高级管理人员、监事及实</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王希庆</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际控制人、本公司主要负责人员最近五年内未因涉嫌违法</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吴宗南</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违规行为被中国证监会立案调查或者因涉嫌犯罪行为被</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徐海滨</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司法机关立案侦查。</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、截至本承诺函出具日，本公司及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徐海江</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其董事、监事、高级管理人员最近五年内不存在损害投资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徐海涛</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者合法权益和社会公共利益的其他重大违法行为。</w:t>
            </w:r>
            <w:r>
              <w:rPr>
                <w:rFonts w:ascii="Times New Roman" w:hAnsi="Times New Roman" w:cs="Times New Roman" w:eastAsia="Times New Roman" w:hint="default"/>
                <w:sz w:val="18"/>
                <w:szCs w:val="18"/>
              </w:rPr>
              <w:t>5</w:t>
            </w:r>
            <w:r>
              <w:rPr>
                <w:rFonts w:ascii="宋体" w:hAnsi="宋体" w:cs="宋体" w:eastAsia="宋体" w:hint="default"/>
                <w:sz w:val="18"/>
                <w:szCs w:val="18"/>
              </w:rPr>
              <w:t>、截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徐卫东</w:t>
            </w:r>
            <w:r>
              <w:rPr>
                <w:rFonts w:ascii="Times New Roman" w:hAnsi="Times New Roman" w:cs="Times New Roman" w:eastAsia="Times New Roman" w:hint="default"/>
                <w:sz w:val="18"/>
                <w:szCs w:val="18"/>
              </w:rPr>
              <w:t>;</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至本承诺函出具日，本公司及其董事、监事、高级管理人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r>
              <w:rPr>
                <w:rFonts w:ascii="宋体" w:hAnsi="宋体" w:cs="宋体" w:eastAsia="宋体" w:hint="default"/>
                <w:sz w:val="18"/>
                <w:szCs w:val="18"/>
              </w:rPr>
              <w:t>赵</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员在本次交易信息公开前不存在利用内幕信息买卖相关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红云</w:t>
            </w: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证券，或者泄露内幕信息，或者利用内幕信息建议他人买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卖相关证券等内幕交易行为。</w:t>
            </w:r>
            <w:r>
              <w:rPr>
                <w:rFonts w:ascii="Times New Roman" w:hAnsi="Times New Roman" w:cs="Times New Roman" w:eastAsia="Times New Roman" w:hint="default"/>
                <w:sz w:val="18"/>
                <w:szCs w:val="18"/>
              </w:rPr>
              <w:t>6</w:t>
            </w:r>
            <w:r>
              <w:rPr>
                <w:rFonts w:ascii="宋体" w:hAnsi="宋体" w:cs="宋体" w:eastAsia="宋体" w:hint="default"/>
                <w:sz w:val="18"/>
                <w:szCs w:val="18"/>
              </w:rPr>
              <w:t>、截至本承诺函出具日，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本公司不存在尚未了结的或可预见的诉讼、仲裁或行政处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罚案件。</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、本人承诺不无偿或以不公平条件向其他单位或者个人</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输送利益，也不采用其他方式损害公司利益。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42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83"/>
              <w:jc w:val="both"/>
              <w:rPr>
                <w:rFonts w:ascii="宋体" w:hAnsi="宋体" w:cs="宋体" w:eastAsia="宋体" w:hint="default"/>
                <w:sz w:val="18"/>
                <w:szCs w:val="18"/>
              </w:rPr>
            </w:pPr>
            <w:r>
              <w:rPr>
                <w:rFonts w:ascii="宋体" w:hAnsi="宋体" w:cs="宋体" w:eastAsia="宋体" w:hint="default"/>
                <w:sz w:val="18"/>
                <w:szCs w:val="18"/>
              </w:rPr>
              <w:t>高飞</w:t>
            </w:r>
            <w:r>
              <w:rPr>
                <w:rFonts w:ascii="Times New Roman" w:hAnsi="Times New Roman" w:cs="Times New Roman" w:eastAsia="Times New Roman" w:hint="default"/>
                <w:sz w:val="18"/>
                <w:szCs w:val="18"/>
              </w:rPr>
              <w:t>;</w:t>
            </w:r>
            <w:r>
              <w:rPr>
                <w:rFonts w:ascii="宋体" w:hAnsi="宋体" w:cs="宋体" w:eastAsia="宋体" w:hint="default"/>
                <w:sz w:val="18"/>
                <w:szCs w:val="18"/>
              </w:rPr>
              <w:t>郭 长兴</w:t>
            </w:r>
            <w:r>
              <w:rPr>
                <w:rFonts w:ascii="Times New Roman" w:hAnsi="Times New Roman" w:cs="Times New Roman" w:eastAsia="Times New Roman" w:hint="default"/>
                <w:sz w:val="18"/>
                <w:szCs w:val="18"/>
              </w:rPr>
              <w:t>;</w:t>
            </w:r>
            <w:r>
              <w:rPr>
                <w:rFonts w:ascii="宋体" w:hAnsi="宋体" w:cs="宋体" w:eastAsia="宋体" w:hint="default"/>
                <w:sz w:val="18"/>
                <w:szCs w:val="18"/>
              </w:rPr>
              <w:t>李 海永</w:t>
            </w:r>
            <w:r>
              <w:rPr>
                <w:rFonts w:ascii="Times New Roman" w:hAnsi="Times New Roman" w:cs="Times New Roman" w:eastAsia="Times New Roman" w:hint="default"/>
                <w:sz w:val="18"/>
                <w:szCs w:val="18"/>
              </w:rPr>
              <w:t>;</w:t>
            </w:r>
            <w:r>
              <w:rPr>
                <w:rFonts w:ascii="宋体" w:hAnsi="宋体" w:cs="宋体" w:eastAsia="宋体" w:hint="default"/>
                <w:sz w:val="18"/>
                <w:szCs w:val="18"/>
              </w:rPr>
              <w:t>毛 志宏</w:t>
            </w:r>
            <w:r>
              <w:rPr>
                <w:rFonts w:ascii="Times New Roman" w:hAnsi="Times New Roman" w:cs="Times New Roman" w:eastAsia="Times New Roman" w:hint="default"/>
                <w:sz w:val="18"/>
                <w:szCs w:val="18"/>
              </w:rPr>
              <w:t>;</w:t>
            </w:r>
            <w:r>
              <w:rPr>
                <w:rFonts w:ascii="宋体" w:hAnsi="宋体" w:cs="宋体" w:eastAsia="宋体" w:hint="default"/>
                <w:sz w:val="18"/>
                <w:szCs w:val="18"/>
              </w:rPr>
              <w:t>王 希庆</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海江</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海涛</w:t>
            </w:r>
            <w:r>
              <w:rPr>
                <w:rFonts w:ascii="Times New Roman" w:hAnsi="Times New Roman" w:cs="Times New Roman" w:eastAsia="Times New Roman" w:hint="default"/>
                <w:sz w:val="18"/>
                <w:szCs w:val="18"/>
              </w:rPr>
              <w:t>;</w:t>
            </w:r>
            <w:r>
              <w:rPr>
                <w:rFonts w:ascii="宋体" w:hAnsi="宋体" w:cs="宋体" w:eastAsia="宋体" w:hint="default"/>
                <w:sz w:val="18"/>
                <w:szCs w:val="18"/>
              </w:rPr>
              <w:t>徐 卫东</w:t>
            </w:r>
            <w:r>
              <w:rPr>
                <w:rFonts w:ascii="Times New Roman" w:hAnsi="Times New Roman" w:cs="Times New Roman" w:eastAsia="Times New Roman" w:hint="default"/>
                <w:sz w:val="18"/>
                <w:szCs w:val="18"/>
              </w:rPr>
              <w:t>;</w:t>
            </w:r>
            <w:r>
              <w:rPr>
                <w:rFonts w:ascii="宋体" w:hAnsi="宋体" w:cs="宋体" w:eastAsia="宋体" w:hint="default"/>
                <w:sz w:val="18"/>
                <w:szCs w:val="18"/>
              </w:rPr>
              <w:t>赵 红云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诺对本人的职务消费行为进行约束。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、本人承诺不动用 公司资产从事与其履行职责无关的投资、消费活动。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本人承诺由董事会或薪酬与考核委员会制定的薪酬制度 与公司填补回报措施的执行情况相挂钩。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、本人承诺拟 公布的公司股权激励的行权条件与公司填补回报措施的 执行情况相挂钩。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、本承诺函出具日后至公司本次重大 </w:t>
            </w:r>
            <w:r>
              <w:rPr>
                <w:rFonts w:ascii="宋体" w:hAnsi="宋体" w:cs="宋体" w:eastAsia="宋体" w:hint="default"/>
                <w:spacing w:val="-1"/>
                <w:sz w:val="18"/>
                <w:szCs w:val="18"/>
              </w:rPr>
              <w:t>资产重组实施完毕前，若中国证监会作出关于填补回报措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施及其承诺的其他新的监管规定的，且上述承诺不能满足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中国证监会该等规定时，本人承诺届时将按照中国证监会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的最新规定出具补充承诺。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、本人承诺切实履行公司制 定的有关填补回报措施以及本人对此作出的任何有关填</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补回报措施的承诺，如违反上述承诺给公司或者股东造成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损失的，本人将依法承担补偿责任。</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、不越权干预公司经营管理活动，不侵占公司利益；</w:t>
            </w:r>
            <w:r>
              <w:rPr>
                <w:rFonts w:ascii="Times New Roman" w:hAnsi="Times New Roman" w:cs="Times New Roman" w:eastAsia="Times New Roman" w:hint="default"/>
                <w:sz w:val="18"/>
                <w:szCs w:val="18"/>
              </w:rPr>
              <w:t>2 </w:t>
            </w:r>
            <w:r>
              <w:rPr>
                <w:rFonts w:ascii="宋体" w:hAnsi="宋体" w:cs="宋体" w:eastAsia="宋体" w:hint="default"/>
                <w:spacing w:val="-1"/>
                <w:sz w:val="18"/>
                <w:szCs w:val="18"/>
              </w:rPr>
              <w:t>如违反上述承诺给公司或者股东造成损失的，本承诺人将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依法承担补偿责任。</w:t>
            </w:r>
            <w:r>
              <w:rPr>
                <w:rFonts w:ascii="Times New Roman" w:hAnsi="Times New Roman" w:cs="Times New Roman" w:eastAsia="Times New Roman" w:hint="default"/>
                <w:sz w:val="18"/>
                <w:szCs w:val="18"/>
              </w:rPr>
              <w:t>"</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北京国</w:t>
            </w: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根</w:t>
            </w:r>
            <w:r>
              <w:rPr>
                <w:rFonts w:ascii="宋体" w:hAnsi="宋体" w:cs="宋体" w:eastAsia="宋体" w:hint="default"/>
                <w:spacing w:val="-2"/>
                <w:sz w:val="18"/>
                <w:szCs w:val="18"/>
              </w:rPr>
              <w:t>据</w:t>
            </w:r>
            <w:r>
              <w:rPr>
                <w:rFonts w:ascii="宋体" w:hAnsi="宋体" w:cs="宋体" w:eastAsia="宋体" w:hint="default"/>
                <w:sz w:val="18"/>
                <w:szCs w:val="18"/>
              </w:rPr>
              <w:t>《中华人民共和国公司法</w:t>
            </w:r>
            <w:r>
              <w:rPr>
                <w:rFonts w:ascii="宋体" w:hAnsi="宋体" w:cs="宋体" w:eastAsia="宋体" w:hint="default"/>
                <w:spacing w:val="-9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《中华人民共和国证</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科瑞华</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《上市公司重大资产重组管理办法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《关于规范上</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战略性</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市公司信息披露及相关各方行为的通知</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《深圳证券交易</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新兴产</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所创业板股票上市规则》等法律、法规及规范性文件的要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求，本承诺人保证为本次交易所提供的有关信息均为真 </w:t>
            </w:r>
            <w:r>
              <w:rPr>
                <w:rFonts w:ascii="宋体" w:hAnsi="宋体" w:cs="宋体" w:eastAsia="宋体" w:hint="default"/>
                <w:spacing w:val="-1"/>
                <w:sz w:val="18"/>
                <w:szCs w:val="18"/>
              </w:rPr>
              <w:t>实、准确和完整的，不存在任何虚假记载、误导性陈述或</w:t>
            </w:r>
            <w:r>
              <w:rPr>
                <w:rFonts w:ascii="宋体" w:hAnsi="宋体" w:cs="宋体" w:eastAsia="宋体" w:hint="default"/>
                <w:sz w:val="18"/>
                <w:szCs w:val="18"/>
              </w:rPr>
              <w:t> </w:t>
            </w:r>
            <w:r>
              <w:rPr>
                <w:rFonts w:ascii="宋体" w:hAnsi="宋体" w:cs="宋体" w:eastAsia="宋体" w:hint="default"/>
                <w:spacing w:val="-1"/>
                <w:sz w:val="18"/>
                <w:szCs w:val="18"/>
              </w:rPr>
              <w:t>者重大遗漏，并对所提供信息的真实性、准确性和完整性</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、本承诺人声明向上市公司及参与本次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京国科</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交易并提供审计、评估、法律及财务顾问服务的各中介机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正道投</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构所提供的资料均为真实的原始书面资料或副本资料，且</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资中心</w:t>
            </w: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该等副本资料或复印件与其原始资料或原件一致，均系准</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1374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柴梅娥</w:t>
            </w:r>
            <w:r>
              <w:rPr>
                <w:rFonts w:ascii="Times New Roman" w:hAnsi="Times New Roman" w:cs="Times New Roman" w:eastAsia="Times New Roman" w:hint="default"/>
                <w:sz w:val="18"/>
                <w:szCs w:val="18"/>
              </w:rPr>
              <w:t>; </w:t>
            </w:r>
            <w:r>
              <w:rPr>
                <w:rFonts w:ascii="宋体" w:hAnsi="宋体" w:cs="宋体" w:eastAsia="宋体" w:hint="default"/>
                <w:sz w:val="18"/>
                <w:szCs w:val="18"/>
              </w:rPr>
              <w:t>共青城 百富源 鸿图投 资管理 合伙企 </w:t>
            </w:r>
            <w:r>
              <w:rPr>
                <w:rFonts w:ascii="宋体" w:hAnsi="宋体" w:cs="宋体" w:eastAsia="宋体" w:hint="default"/>
                <w:spacing w:val="-18"/>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广东国 科蓝海 创业投 资企业</w:t>
            </w:r>
          </w:p>
          <w:p>
            <w:pPr>
              <w:pStyle w:val="TableParagraph"/>
              <w:spacing w:line="31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广州怡 珀新能 源产业 股权投 资合伙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吉 林捷煦 汇通股 权投资 基金合 伙企业</w:t>
            </w:r>
          </w:p>
          <w:p>
            <w:pPr>
              <w:pStyle w:val="TableParagraph"/>
              <w:spacing w:line="31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吉林天 馨股权 投资基 金合伙 </w:t>
            </w:r>
            <w:r>
              <w:rPr>
                <w:rFonts w:ascii="宋体" w:hAnsi="宋体" w:cs="宋体" w:eastAsia="宋体" w:hint="default"/>
                <w:spacing w:val="-18"/>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李 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 圳长润 新能投 资企业</w:t>
            </w:r>
          </w:p>
          <w:p>
            <w:pPr>
              <w:pStyle w:val="TableParagraph"/>
              <w:spacing w:line="316" w:lineRule="auto" w:before="20"/>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确和完整的，所有文件的签名、印章均是真实的，并无任 何虚假记载、误导性陈述或者重大遗漏，该等文件的签署 人已经合法授权并有效签署该等文件。</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、本承诺人保证 为本次交易所出具的说明及确认均为真实、准确和完整 的，无任何虚假记载、误导性陈述或者重大遗漏。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 参与本次交易期间，本承诺人将依照相关法律、法规、规 章、中国证监会和证券交易所的有关规定，及时向上市公 司披露有关本次交易的信息，并保证该等信息的真实性、 准确性和完整性，保证该等信息不存在任何虚假记载、误 导性陈述或者重大遗漏。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、如本承诺人为本次交易所提 供或披露的信息涉嫌虚假记载、误导性陈述或者重大遗 漏，被司法机关立案侦查或者被中国证监会立案调查的， 在形成调查结论以前，本承诺人保证不转让在该上市公司 拥有权益的股份，并于收到立案稽查通知的两个交易日内 将暂停转让的书面申请和股票账户提交上市公司董事会， 由董事会代本承诺人向证券交易所和登记结算公司申请 锁定；未在两个交易日内提交锁定申请的，本承诺人授权 董事会核实后直接向证券交易所和登记结算公司报送本 承诺人的身份信息和账户信息并申请锁定；董事会未向证 券交易所和登记结算公司报送本承诺人的身份信息和账 户信息的，本承诺人授权证券交易所和登记结算公司直接 锁定相关股份。如调查结论发现存在违法违规情节，本承 诺人承诺锁定股份自愿用于相关投资者赔偿安排。</w:t>
            </w:r>
            <w:r>
              <w:rPr>
                <w:rFonts w:ascii="Times New Roman" w:hAnsi="Times New Roman" w:cs="Times New Roman" w:eastAsia="Times New Roman" w:hint="default"/>
                <w:sz w:val="18"/>
                <w:szCs w:val="18"/>
              </w:rPr>
              <w:t>6</w:t>
            </w:r>
            <w:r>
              <w:rPr>
                <w:rFonts w:ascii="宋体" w:hAnsi="宋体" w:cs="宋体" w:eastAsia="宋体" w:hint="default"/>
                <w:sz w:val="18"/>
                <w:szCs w:val="18"/>
              </w:rPr>
              <w:t>、本 承诺人保证对本承诺人提供的上述信息、资料、说明及确 认的真实性、准确性和完整性承担法律责任，如违反上述 承诺及声明，对由此而发生的上述相关各方及投资者的全 部损失将承担法律责任。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1.210999pt;margin-top:500.73999pt;width:102.25pt;height:116pt;mso-position-horizontal-relative:page;mso-position-vertical-relative:page;z-index:-144505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电气的总经理、</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254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王莹</w:t>
            </w:r>
            <w:r>
              <w:rPr>
                <w:rFonts w:ascii="Times New Roman" w:hAnsi="Times New Roman" w:cs="Times New Roman" w:eastAsia="Times New Roman" w:hint="default"/>
                <w:sz w:val="18"/>
                <w:szCs w:val="18"/>
              </w:rPr>
              <w:t>;</w:t>
            </w:r>
            <w:r>
              <w:rPr>
                <w:rFonts w:ascii="宋体" w:hAnsi="宋体" w:cs="宋体" w:eastAsia="宋体" w:hint="default"/>
                <w:sz w:val="18"/>
                <w:szCs w:val="18"/>
              </w:rPr>
              <w:t>英 飞尼迪 吉林产 业投资 </w:t>
            </w:r>
            <w:r>
              <w:rPr>
                <w:rFonts w:ascii="宋体" w:hAnsi="宋体" w:cs="宋体" w:eastAsia="宋体" w:hint="default"/>
                <w:spacing w:val="-18"/>
                <w:sz w:val="18"/>
                <w:szCs w:val="18"/>
              </w:rPr>
              <w:t>基金（有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张 汉鸿</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、本承诺人将按照《公司法》等相关法律法规、金冠电 </w:t>
            </w:r>
            <w:r>
              <w:rPr>
                <w:rFonts w:ascii="宋体" w:hAnsi="宋体" w:cs="宋体" w:eastAsia="宋体" w:hint="default"/>
                <w:spacing w:val="-1"/>
                <w:sz w:val="18"/>
                <w:szCs w:val="18"/>
              </w:rPr>
              <w:t>气《公司章程》及关联交易决策制度等有关规定行使股东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权利，充分尊重金冠电气的独立法人地位，保障金冠电气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独立经营、自主决策；在金冠电气股东大会对涉及本承诺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人的关联交易进行表决时，履行回避表决的义务。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 承诺人将避免一切非法占用金冠电气及其合并范围内子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）的资金、资产的行为，在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任何情况下，不会要求金冠电气及其子公司向本承诺人及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本承诺人控制的相关企业提供任何形式的担保。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、本承 诺人及本承诺人控制的相关企业将尽可能地避免和减少 </w:t>
            </w:r>
            <w:r>
              <w:rPr>
                <w:rFonts w:ascii="宋体" w:hAnsi="宋体" w:cs="宋体" w:eastAsia="宋体" w:hint="default"/>
                <w:spacing w:val="-1"/>
                <w:sz w:val="18"/>
                <w:szCs w:val="18"/>
              </w:rPr>
              <w:t>与金冠电气及其子公司的关联交易；对无法避免或者有合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理原因而发生的关联交易，将遵循市场公正、公平、公开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的原则，并依法签订协议，履行合法程序，按照金冠电气</w:t>
            </w:r>
          </w:p>
          <w:p>
            <w:pPr>
              <w:pStyle w:val="TableParagraph"/>
              <w:spacing w:line="314" w:lineRule="auto" w:before="22"/>
              <w:ind w:left="22"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《公司章程》及关联交易决策制度、有关法律法规和《深</w:t>
            </w:r>
            <w:r>
              <w:rPr>
                <w:rFonts w:ascii="宋体" w:hAnsi="宋体" w:cs="宋体" w:eastAsia="宋体" w:hint="default"/>
                <w:sz w:val="18"/>
                <w:szCs w:val="18"/>
              </w:rPr>
              <w:t> </w:t>
            </w:r>
            <w:r>
              <w:rPr>
                <w:rFonts w:ascii="宋体" w:hAnsi="宋体" w:cs="宋体" w:eastAsia="宋体" w:hint="default"/>
                <w:spacing w:val="-1"/>
                <w:sz w:val="18"/>
                <w:szCs w:val="18"/>
              </w:rPr>
              <w:t>圳证券交易所创业板股票上市规则》等有关规定履行信息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披露义务和办理有关报批程序，保证不通过关联交易损害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金冠电气及其他股东的合法权益。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、对于因本承诺人违 反本承诺函所作的承诺而给金冠电气或其子公司造成的 一切损失，由本承诺人承担赔偿责任。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355"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一、保证金冠电气的人员独立</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、保证金冠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副总经理、财务负责人、董事会秘书等高级管理人员专职</w:t>
            </w:r>
            <w:r>
              <w:rPr>
                <w:rFonts w:ascii="宋体" w:hAnsi="宋体" w:cs="宋体" w:eastAsia="宋体" w:hint="default"/>
                <w:sz w:val="18"/>
                <w:szCs w:val="18"/>
              </w:rPr>
              <w:t> 在金冠电气工作、并在金冠电气领取薪酬，不在本承诺人 及本承诺人直接或间接控制的除金冠电气外的其他企业 中担任除董事、监事以外的职务；保证金冠电气的财务人 员不在本承诺人直接或间接控制的除金冠电气以外的其 他企业中兼职及领取薪酬。</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、保证金冠电气拥有完整、 独立的劳动、人事及薪酬管理体系，且该等体系和本承诺 人及本承诺人直接或间接控制的其他企业之间完全独立。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、保证本承诺人推荐出任金冠电气董事、监事和高级管 </w:t>
            </w:r>
            <w:r>
              <w:rPr>
                <w:rFonts w:ascii="宋体" w:hAnsi="宋体" w:cs="宋体" w:eastAsia="宋体" w:hint="default"/>
                <w:spacing w:val="-3"/>
                <w:sz w:val="18"/>
                <w:szCs w:val="18"/>
              </w:rPr>
              <w:t>理人员的人选都通过合法的程序进行，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本承诺人不干预金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冠电气董事会和股东大会已经做出的人事任免决定。二、 保证金冠电气的财务独立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、保证金冠电气及控制的子公 司建立独立的财务会计部门，建立独立规范的财务核算体 系和财务管理制度。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、保证金冠电气及其控制的子公司 能够独立做出财务决策，本承诺人及本承诺人直接或间接 控制的其他企业不干预金冠电气的资金使用。</w:t>
            </w:r>
            <w:r>
              <w:rPr>
                <w:rFonts w:ascii="Times New Roman" w:hAnsi="Times New Roman" w:cs="Times New Roman" w:eastAsia="Times New Roman" w:hint="default"/>
                <w:sz w:val="18"/>
                <w:szCs w:val="18"/>
              </w:rPr>
              <w:t>3</w:t>
            </w:r>
            <w:r>
              <w:rPr>
                <w:rFonts w:ascii="宋体" w:hAnsi="宋体" w:cs="宋体" w:eastAsia="宋体" w:hint="default"/>
                <w:sz w:val="18"/>
                <w:szCs w:val="18"/>
              </w:rPr>
              <w:t>、保证金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42pt;height:116pt;mso-position-horizontal-relative:char;mso-position-vertical-relative:line" coordorigin="0,0" coordsize="840,2320">
                  <v:group style="position:absolute;left:0;top:0;width:840;height:2320" coordorigin="0,0" coordsize="840,2320">
                    <v:shape style="position:absolute;left:0;top:0;width:840;height:2320" coordorigin="0,0" coordsize="840,2320" path="m0,2320l840,2320,840,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7.21701pt;margin-top:72.47998pt;width:66.25pt;height:548.1pt;mso-position-horizontal-relative:page;mso-position-vertical-relative:page;z-index:-1445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36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361"/>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公正、</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冠电气及其控制的子公司独立在银行开户，不与本承诺人</w:t>
            </w:r>
          </w:p>
        </w:tc>
        <w:tc>
          <w:tcPr>
            <w:tcW w:w="850" w:type="dxa"/>
            <w:vMerge w:val="restart"/>
            <w:tcBorders>
              <w:top w:val="single" w:sz="4" w:space="0" w:color="000000"/>
              <w:left w:val="single" w:sz="4" w:space="0" w:color="000000"/>
              <w:right w:val="single" w:sz="4" w:space="0" w:color="000000"/>
            </w:tcBorders>
          </w:tcPr>
          <w:p>
            <w:pPr>
              <w:pStyle w:val="TableParagraph"/>
              <w:spacing w:line="1096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8"/>
                <w:sz w:val="20"/>
                <w:szCs w:val="20"/>
              </w:rPr>
              <w:pict>
                <v:group style="width:42pt;height:548.1pt;mso-position-horizontal-relative:char;mso-position-vertical-relative:line" coordorigin="0,0" coordsize="840,10962">
                  <v:group style="position:absolute;left:0;top:0;width:840;height:10962" coordorigin="0,0" coordsize="840,10962">
                    <v:shape style="position:absolute;left:0;top:0;width:840;height:10962" coordorigin="0,0" coordsize="840,10962" path="m0,10962l840,10962,840,0,0,0,0,10962xe" filled="true" fillcolor="#ffffff" stroked="false">
                      <v:path arrowok="t"/>
                      <v:fill type="solid"/>
                    </v:shape>
                  </v:group>
                </v:group>
              </w:pict>
            </w:r>
            <w:r>
              <w:rPr>
                <w:rFonts w:ascii="Times New Roman" w:hAnsi="Times New Roman" w:cs="Times New Roman" w:eastAsia="Times New Roman" w:hint="default"/>
                <w:position w:val="-218"/>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及本承诺人直接或间接控制的其他企业共用一个银行账</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4</w:t>
            </w:r>
            <w:r>
              <w:rPr>
                <w:rFonts w:ascii="宋体" w:hAnsi="宋体" w:cs="宋体" w:eastAsia="宋体" w:hint="default"/>
                <w:sz w:val="18"/>
                <w:szCs w:val="18"/>
              </w:rPr>
              <w:t>、保证金冠电气及其控制的子公司依法独立纳税。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三、保证金冠电气的机构独立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、保证金冠电气及其控制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的子公司依法建立独立和完善的法人治理结构， 股东大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会、董事会、监事会等机构独立行使职权并规范运作。</w:t>
            </w:r>
            <w:r>
              <w:rPr>
                <w:rFonts w:ascii="Times New Roman" w:hAnsi="Times New Roman" w:cs="Times New Roman" w:eastAsia="Times New Roman" w:hint="default"/>
                <w:sz w:val="18"/>
                <w:szCs w:val="18"/>
              </w:rPr>
              <w:t>2</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保证金冠电气及其控制的子公司建立独立、完整的组织机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构，并与本承诺人及本承诺人直接或间接控制的其他企业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的机构完全分开；金冠电气及其控制的子公司与本承诺人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及本承诺人直接或间接控制的其他企业之间在办公机构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和生产经营场所等方面完全分开。四、保证金冠电气的资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产独立、完整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、保证金冠电气及其控制的子公司具有完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整的经营性资产，且资产全部处于金冠电气及其子公司的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控制之下，并为金冠电气及其子公司独立拥有和运营。</w:t>
            </w:r>
            <w:r>
              <w:rPr>
                <w:rFonts w:ascii="Times New Roman" w:hAnsi="Times New Roman" w:cs="Times New Roman" w:eastAsia="Times New Roman" w:hint="default"/>
                <w:sz w:val="18"/>
                <w:szCs w:val="18"/>
              </w:rPr>
              <w:t>2</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保证本承诺人及本承诺人直接或间接控制的其他企业不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以任何方式违规占用金冠电气的资金、资产及其他资源；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不以金冠电气的资产为本承诺人及本承诺人直接或间接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控制的其他企业的债务提供担保。五、保证金冠电气的业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、保证金冠电气在本次交易完成后拥有独立开展</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经营活动的资产、人员、资质以及具有独立面向市场自主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经营的能力，在产、供、销等环节不依赖本承诺人及本承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诺人直接或间接控制的其他企业。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、保证本承诺人及本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承诺人直接或间接控制的其他企业不在中国境内外从事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与金冠电气及控制的子公司相竞争的业务。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、保证严格</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控制关联交易事项，尽量减少金冠电气及控制的子公司与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本承诺人及本承诺人直接或间接控制的其他企业之间的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关联交易。对于无法避免的关联交易将本着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的原则定价。同时，对重大关联交易严格按照金冠</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电气的公司章程及有关法律法规履行批准关联交易的法</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定程序和信息披露义务。六、保证不通过单独或一致行动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的途径，以依法行使股东权利以外的任何方式干预金冠电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气的重大决策事项，影响公司资产、人员、财务、机构、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业务的独立性；并承诺不利用上市公司股东地位损害上市</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公司及其他社会公众股东的利益。六、如违反上述承诺，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本承诺人将承担相应的法律责任。</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本公司通过本次交易获得的上市公司股份自该等</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个月内不进行转让。</w:t>
            </w:r>
            <w:r>
              <w:rPr>
                <w:rFonts w:ascii="Times New Roman" w:hAnsi="Times New Roman" w:cs="Times New Roman" w:eastAsia="Times New Roman" w:hint="default"/>
                <w:sz w:val="18"/>
                <w:szCs w:val="18"/>
              </w:rPr>
              <w:t>2</w:t>
            </w:r>
            <w:r>
              <w:rPr>
                <w:rFonts w:ascii="宋体" w:hAnsi="宋体" w:cs="宋体" w:eastAsia="宋体" w:hint="default"/>
                <w:sz w:val="18"/>
                <w:szCs w:val="18"/>
              </w:rPr>
              <w:t>、上述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南京能</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的限售期满后，为保证本次重组盈利预测补偿承诺的可实</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策投资 管理有 限公司</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22"/>
              <w:jc w:val="both"/>
              <w:rPr>
                <w:rFonts w:ascii="宋体" w:hAnsi="宋体" w:cs="宋体" w:eastAsia="宋体" w:hint="default"/>
                <w:sz w:val="18"/>
                <w:szCs w:val="18"/>
              </w:rPr>
            </w:pPr>
            <w:r>
              <w:rPr>
                <w:rFonts w:ascii="宋体" w:hAnsi="宋体" w:cs="宋体" w:eastAsia="宋体" w:hint="default"/>
                <w:spacing w:val="-3"/>
                <w:sz w:val="18"/>
                <w:szCs w:val="18"/>
              </w:rPr>
              <w:t>现性，本人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本公司于本次交易中所获股份仍将在业绩承诺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w:t>
            </w:r>
            <w:r>
              <w:rPr>
                <w:rFonts w:ascii="Times New Roman" w:hAnsi="Times New Roman" w:cs="Times New Roman" w:eastAsia="Times New Roman" w:hint="default"/>
                <w:sz w:val="18"/>
                <w:szCs w:val="18"/>
              </w:rPr>
              <w:t>”</w:t>
            </w:r>
            <w:r>
              <w:rPr>
                <w:rFonts w:ascii="宋体" w:hAnsi="宋体" w:cs="宋体" w:eastAsia="宋体" w:hint="default"/>
                <w:sz w:val="18"/>
                <w:szCs w:val="18"/>
              </w:rPr>
              <w:t>）全 部承诺净利润实现之前或本公司履行完毕全部业绩补偿</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2018-06-0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孙金良</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及减值补偿前继续锁定。标的公司截至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年末当期累</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积承诺净利润实现后，可解锁本人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本公司在本次交易中所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获股份的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年末当期累积承诺净利润实现</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20001pt;margin-top:293.419983pt;width:48.2pt;height:195.05pt;mso-position-horizontal-relative:page;mso-position-vertical-relative:page;z-index:-1444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441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后，可解锁本人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本公司在本次交易中所获股份的</w:t>
            </w:r>
            <w:r>
              <w:rPr>
                <w:rFonts w:ascii="宋体" w:hAnsi="宋体" w:cs="宋体" w:eastAsia="宋体" w:hint="default"/>
                <w:spacing w:val="-65"/>
                <w:sz w:val="18"/>
                <w:szCs w:val="18"/>
              </w:rPr>
              <w:t> </w:t>
            </w:r>
            <w:r>
              <w:rPr>
                <w:rFonts w:ascii="Times New Roman" w:hAnsi="Times New Roman" w:cs="Times New Roman" w:eastAsia="Times New Roman" w:hint="default"/>
                <w:spacing w:val="-17"/>
                <w:sz w:val="18"/>
                <w:szCs w:val="18"/>
              </w:rPr>
              <w:t>30%</w:t>
            </w:r>
            <w:r>
              <w:rPr>
                <w:rFonts w:ascii="宋体" w:hAnsi="宋体" w:cs="宋体" w:eastAsia="宋体" w:hint="default"/>
                <w:spacing w:val="-17"/>
                <w:sz w:val="18"/>
                <w:szCs w:val="18"/>
              </w:rPr>
              <w:t>；截</w:t>
            </w:r>
            <w:r>
              <w:rPr>
                <w:rFonts w:ascii="宋体" w:hAnsi="宋体" w:cs="宋体" w:eastAsia="宋体" w:hint="default"/>
                <w:spacing w:val="-4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年末当期累积承诺净利润实现后，可解锁本人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公司在本次交易取得的剩余对价股份。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本公司承 诺股份解锁进度不得先于业绩承诺的完成进度。</w:t>
            </w:r>
            <w:r>
              <w:rPr>
                <w:rFonts w:ascii="Times New Roman" w:hAnsi="Times New Roman" w:cs="Times New Roman" w:eastAsia="Times New Roman" w:hint="default"/>
                <w:sz w:val="18"/>
                <w:szCs w:val="18"/>
              </w:rPr>
              <w:t>4</w:t>
            </w:r>
            <w:r>
              <w:rPr>
                <w:rFonts w:ascii="宋体" w:hAnsi="宋体" w:cs="宋体" w:eastAsia="宋体" w:hint="default"/>
                <w:sz w:val="18"/>
                <w:szCs w:val="18"/>
              </w:rPr>
              <w:t>、为保 </w:t>
            </w:r>
            <w:r>
              <w:rPr>
                <w:rFonts w:ascii="宋体" w:hAnsi="宋体" w:cs="宋体" w:eastAsia="宋体" w:hint="default"/>
                <w:spacing w:val="-1"/>
                <w:sz w:val="18"/>
                <w:szCs w:val="18"/>
              </w:rPr>
              <w:t>证本次交易补偿承诺的可实现性，如果在业绩承诺期届满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本公司按照约定负有股份补偿义务未履行的，则锁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定期自动延期至本人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本公司所负股份补偿义务履行完毕 时止。</w:t>
            </w:r>
            <w:r>
              <w:rPr>
                <w:rFonts w:ascii="Times New Roman" w:hAnsi="Times New Roman" w:cs="Times New Roman" w:eastAsia="Times New Roman" w:hint="default"/>
                <w:sz w:val="18"/>
                <w:szCs w:val="18"/>
              </w:rPr>
              <w:t>5</w:t>
            </w:r>
            <w:r>
              <w:rPr>
                <w:rFonts w:ascii="宋体" w:hAnsi="宋体" w:cs="宋体" w:eastAsia="宋体" w:hint="default"/>
                <w:sz w:val="18"/>
                <w:szCs w:val="18"/>
              </w:rPr>
              <w:t>、本次交易完成后，本人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本公司通过本次交易取 </w:t>
            </w:r>
            <w:r>
              <w:rPr>
                <w:rFonts w:ascii="宋体" w:hAnsi="宋体" w:cs="宋体" w:eastAsia="宋体" w:hint="default"/>
                <w:spacing w:val="-1"/>
                <w:sz w:val="18"/>
                <w:szCs w:val="18"/>
              </w:rPr>
              <w:t>得的金冠电气的股份由于金冠电气送红股、转增股本等原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因而孳息的股份，亦应遵守上述股份锁定承诺。锁定期届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满之后股份的交易按照中国证监会及深圳证券交易所的 有关规定执行。</w:t>
            </w:r>
            <w:r>
              <w:rPr>
                <w:rFonts w:ascii="Times New Roman" w:hAnsi="Times New Roman" w:cs="Times New Roman" w:eastAsia="Times New Roman" w:hint="default"/>
                <w:sz w:val="18"/>
                <w:szCs w:val="18"/>
              </w:rPr>
              <w:t>6</w:t>
            </w:r>
            <w:r>
              <w:rPr>
                <w:rFonts w:ascii="宋体" w:hAnsi="宋体" w:cs="宋体" w:eastAsia="宋体" w:hint="default"/>
                <w:sz w:val="18"/>
                <w:szCs w:val="18"/>
              </w:rPr>
              <w:t>、若上述锁定股份的承诺与证券监管部 </w:t>
            </w:r>
            <w:r>
              <w:rPr>
                <w:rFonts w:ascii="宋体" w:hAnsi="宋体" w:cs="宋体" w:eastAsia="宋体" w:hint="default"/>
                <w:spacing w:val="-3"/>
                <w:sz w:val="18"/>
                <w:szCs w:val="18"/>
              </w:rPr>
              <w:t>门的最新监管意见不符的，本人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本公司将根据相关证券监</w:t>
            </w:r>
            <w:r>
              <w:rPr>
                <w:rFonts w:ascii="宋体" w:hAnsi="宋体" w:cs="宋体" w:eastAsia="宋体" w:hint="default"/>
                <w:spacing w:val="-82"/>
                <w:sz w:val="18"/>
                <w:szCs w:val="18"/>
              </w:rPr>
              <w:t> </w:t>
            </w:r>
            <w:r>
              <w:rPr>
                <w:rFonts w:ascii="宋体" w:hAnsi="宋体" w:cs="宋体" w:eastAsia="宋体" w:hint="default"/>
                <w:sz w:val="18"/>
                <w:szCs w:val="18"/>
              </w:rPr>
              <w:t>管部门的监管意见进行相应调整。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 小虎</w:t>
            </w:r>
            <w:r>
              <w:rPr>
                <w:rFonts w:ascii="Times New Roman" w:hAnsi="Times New Roman" w:cs="Times New Roman" w:eastAsia="Times New Roman" w:hint="default"/>
                <w:sz w:val="18"/>
                <w:szCs w:val="18"/>
              </w:rPr>
              <w:t>;</w:t>
            </w:r>
            <w:r>
              <w:rPr>
                <w:rFonts w:ascii="宋体" w:hAnsi="宋体" w:cs="宋体" w:eastAsia="宋体" w:hint="default"/>
                <w:sz w:val="18"/>
                <w:szCs w:val="18"/>
              </w:rPr>
              <w:t>戴 友年</w:t>
            </w:r>
            <w:r>
              <w:rPr>
                <w:rFonts w:ascii="Times New Roman" w:hAnsi="Times New Roman" w:cs="Times New Roman" w:eastAsia="Times New Roman" w:hint="default"/>
                <w:sz w:val="18"/>
                <w:szCs w:val="18"/>
              </w:rPr>
              <w:t>;</w:t>
            </w:r>
            <w:r>
              <w:rPr>
                <w:rFonts w:ascii="宋体" w:hAnsi="宋体" w:cs="宋体" w:eastAsia="宋体" w:hint="default"/>
                <w:sz w:val="18"/>
                <w:szCs w:val="18"/>
              </w:rPr>
              <w:t>董 君</w:t>
            </w:r>
            <w:r>
              <w:rPr>
                <w:rFonts w:ascii="Times New Roman" w:hAnsi="Times New Roman" w:cs="Times New Roman" w:eastAsia="Times New Roman" w:hint="default"/>
                <w:sz w:val="18"/>
                <w:szCs w:val="18"/>
              </w:rPr>
              <w:t>;</w:t>
            </w:r>
            <w:r>
              <w:rPr>
                <w:rFonts w:ascii="宋体" w:hAnsi="宋体" w:cs="宋体" w:eastAsia="宋体" w:hint="default"/>
                <w:sz w:val="18"/>
                <w:szCs w:val="18"/>
              </w:rPr>
              <w:t>樊彬</w:t>
            </w:r>
            <w:r>
              <w:rPr>
                <w:rFonts w:ascii="Times New Roman" w:hAnsi="Times New Roman" w:cs="Times New Roman" w:eastAsia="Times New Roman" w:hint="default"/>
                <w:sz w:val="18"/>
                <w:szCs w:val="18"/>
              </w:rPr>
              <w:t>; </w:t>
            </w:r>
            <w:r>
              <w:rPr>
                <w:rFonts w:ascii="宋体" w:hAnsi="宋体" w:cs="宋体" w:eastAsia="宋体" w:hint="default"/>
                <w:sz w:val="18"/>
                <w:szCs w:val="18"/>
              </w:rPr>
              <w:t>方霞</w:t>
            </w:r>
            <w:r>
              <w:rPr>
                <w:rFonts w:ascii="Times New Roman" w:hAnsi="Times New Roman" w:cs="Times New Roman" w:eastAsia="Times New Roman" w:hint="default"/>
                <w:sz w:val="18"/>
                <w:szCs w:val="18"/>
              </w:rPr>
              <w:t>;</w:t>
            </w:r>
            <w:r>
              <w:rPr>
                <w:rFonts w:ascii="宋体" w:hAnsi="宋体" w:cs="宋体" w:eastAsia="宋体" w:hint="default"/>
                <w:sz w:val="18"/>
                <w:szCs w:val="18"/>
              </w:rPr>
              <w:t>高 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 政</w:t>
            </w:r>
            <w:r>
              <w:rPr>
                <w:rFonts w:ascii="Times New Roman" w:hAnsi="Times New Roman" w:cs="Times New Roman" w:eastAsia="Times New Roman" w:hint="default"/>
                <w:sz w:val="18"/>
                <w:szCs w:val="18"/>
              </w:rPr>
              <w:t>;</w:t>
            </w:r>
            <w:r>
              <w:rPr>
                <w:rFonts w:ascii="宋体" w:hAnsi="宋体" w:cs="宋体" w:eastAsia="宋体" w:hint="default"/>
                <w:sz w:val="18"/>
                <w:szCs w:val="18"/>
              </w:rPr>
              <w:t>郭平</w:t>
            </w:r>
            <w:r>
              <w:rPr>
                <w:rFonts w:ascii="Times New Roman" w:hAnsi="Times New Roman" w:cs="Times New Roman" w:eastAsia="Times New Roman" w:hint="default"/>
                <w:sz w:val="18"/>
                <w:szCs w:val="18"/>
              </w:rPr>
              <w:t>; </w:t>
            </w:r>
            <w:r>
              <w:rPr>
                <w:rFonts w:ascii="宋体" w:hAnsi="宋体" w:cs="宋体" w:eastAsia="宋体" w:hint="default"/>
                <w:sz w:val="18"/>
                <w:szCs w:val="18"/>
              </w:rPr>
              <w:t>黄绍云</w:t>
            </w:r>
            <w:r>
              <w:rPr>
                <w:rFonts w:ascii="Times New Roman" w:hAnsi="Times New Roman" w:cs="Times New Roman" w:eastAsia="Times New Roman" w:hint="default"/>
                <w:sz w:val="18"/>
                <w:szCs w:val="18"/>
              </w:rPr>
              <w:t>; </w:t>
            </w:r>
            <w:r>
              <w:rPr>
                <w:rFonts w:ascii="宋体" w:hAnsi="宋体" w:cs="宋体" w:eastAsia="宋体" w:hint="default"/>
                <w:sz w:val="18"/>
                <w:szCs w:val="18"/>
              </w:rPr>
              <w:t>蒋慰静</w:t>
            </w:r>
            <w:r>
              <w:rPr>
                <w:rFonts w:ascii="Times New Roman" w:hAnsi="Times New Roman" w:cs="Times New Roman" w:eastAsia="Times New Roman" w:hint="default"/>
                <w:sz w:val="18"/>
                <w:szCs w:val="18"/>
              </w:rPr>
              <w:t>; </w:t>
            </w:r>
            <w:r>
              <w:rPr>
                <w:rFonts w:ascii="宋体" w:hAnsi="宋体" w:cs="宋体" w:eastAsia="宋体" w:hint="default"/>
                <w:sz w:val="18"/>
                <w:szCs w:val="18"/>
              </w:rPr>
              <w:t>李定胜</w:t>
            </w:r>
            <w:r>
              <w:rPr>
                <w:rFonts w:ascii="Times New Roman" w:hAnsi="Times New Roman" w:cs="Times New Roman" w:eastAsia="Times New Roman" w:hint="default"/>
                <w:sz w:val="18"/>
                <w:szCs w:val="18"/>
              </w:rPr>
              <w:t>; </w:t>
            </w:r>
            <w:r>
              <w:rPr>
                <w:rFonts w:ascii="宋体" w:hAnsi="宋体" w:cs="宋体" w:eastAsia="宋体" w:hint="default"/>
                <w:sz w:val="18"/>
                <w:szCs w:val="18"/>
              </w:rPr>
              <w:t>刘国鹏</w:t>
            </w:r>
            <w:r>
              <w:rPr>
                <w:rFonts w:ascii="Times New Roman" w:hAnsi="Times New Roman" w:cs="Times New Roman" w:eastAsia="Times New Roman" w:hint="default"/>
                <w:sz w:val="18"/>
                <w:szCs w:val="18"/>
              </w:rPr>
              <w:t>; </w:t>
            </w:r>
            <w:r>
              <w:rPr>
                <w:rFonts w:ascii="宋体" w:hAnsi="宋体" w:cs="宋体" w:eastAsia="宋体" w:hint="default"/>
                <w:sz w:val="18"/>
                <w:szCs w:val="18"/>
              </w:rPr>
              <w:t>刘红军</w:t>
            </w:r>
            <w:r>
              <w:rPr>
                <w:rFonts w:ascii="Times New Roman" w:hAnsi="Times New Roman" w:cs="Times New Roman" w:eastAsia="Times New Roman" w:hint="default"/>
                <w:sz w:val="18"/>
                <w:szCs w:val="18"/>
              </w:rPr>
              <w:t>; </w:t>
            </w:r>
            <w:r>
              <w:rPr>
                <w:rFonts w:ascii="宋体" w:hAnsi="宋体" w:cs="宋体" w:eastAsia="宋体" w:hint="default"/>
                <w:sz w:val="18"/>
                <w:szCs w:val="18"/>
              </w:rPr>
              <w:t>刘金山</w:t>
            </w:r>
            <w:r>
              <w:rPr>
                <w:rFonts w:ascii="Times New Roman" w:hAnsi="Times New Roman" w:cs="Times New Roman" w:eastAsia="Times New Roman" w:hint="default"/>
                <w:sz w:val="18"/>
                <w:szCs w:val="18"/>
              </w:rPr>
              <w:t>; </w:t>
            </w:r>
            <w:r>
              <w:rPr>
                <w:rFonts w:ascii="宋体" w:hAnsi="宋体" w:cs="宋体" w:eastAsia="宋体" w:hint="default"/>
                <w:sz w:val="18"/>
                <w:szCs w:val="18"/>
              </w:rPr>
              <w:t>钱淑琴</w:t>
            </w:r>
            <w:r>
              <w:rPr>
                <w:rFonts w:ascii="Times New Roman" w:hAnsi="Times New Roman" w:cs="Times New Roman" w:eastAsia="Times New Roman" w:hint="default"/>
                <w:sz w:val="18"/>
                <w:szCs w:val="18"/>
              </w:rPr>
              <w:t>; </w:t>
            </w:r>
            <w:r>
              <w:rPr>
                <w:rFonts w:ascii="宋体" w:hAnsi="宋体" w:cs="宋体" w:eastAsia="宋体" w:hint="default"/>
                <w:sz w:val="18"/>
                <w:szCs w:val="18"/>
              </w:rPr>
              <w:t>屈战</w:t>
            </w:r>
            <w:r>
              <w:rPr>
                <w:rFonts w:ascii="Times New Roman" w:hAnsi="Times New Roman" w:cs="Times New Roman" w:eastAsia="Times New Roman" w:hint="default"/>
                <w:sz w:val="18"/>
                <w:szCs w:val="18"/>
              </w:rPr>
              <w:t>;</w:t>
            </w:r>
            <w:r>
              <w:rPr>
                <w:rFonts w:ascii="宋体" w:hAnsi="宋体" w:cs="宋体" w:eastAsia="宋体" w:hint="default"/>
                <w:sz w:val="18"/>
                <w:szCs w:val="18"/>
              </w:rPr>
              <w:t>阮 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 福超</w:t>
            </w:r>
            <w:r>
              <w:rPr>
                <w:rFonts w:ascii="Times New Roman" w:hAnsi="Times New Roman" w:cs="Times New Roman" w:eastAsia="Times New Roman" w:hint="default"/>
                <w:sz w:val="18"/>
                <w:szCs w:val="18"/>
              </w:rPr>
              <w:t>;</w:t>
            </w:r>
            <w:r>
              <w:rPr>
                <w:rFonts w:ascii="宋体" w:hAnsi="宋体" w:cs="宋体" w:eastAsia="宋体" w:hint="default"/>
                <w:sz w:val="18"/>
                <w:szCs w:val="18"/>
              </w:rPr>
              <w:t>孙 雷</w:t>
            </w:r>
            <w:r>
              <w:rPr>
                <w:rFonts w:ascii="Times New Roman" w:hAnsi="Times New Roman" w:cs="Times New Roman" w:eastAsia="Times New Roman" w:hint="default"/>
                <w:sz w:val="18"/>
                <w:szCs w:val="18"/>
              </w:rPr>
              <w:t>;</w:t>
            </w:r>
            <w:r>
              <w:rPr>
                <w:rFonts w:ascii="宋体" w:hAnsi="宋体" w:cs="宋体" w:eastAsia="宋体" w:hint="default"/>
                <w:sz w:val="18"/>
                <w:szCs w:val="18"/>
              </w:rPr>
              <w:t>孙益 兵</w:t>
            </w:r>
            <w:r>
              <w:rPr>
                <w:rFonts w:ascii="Times New Roman" w:hAnsi="Times New Roman" w:cs="Times New Roman" w:eastAsia="Times New Roman" w:hint="default"/>
                <w:sz w:val="18"/>
                <w:szCs w:val="18"/>
              </w:rPr>
              <w:t>;</w:t>
            </w:r>
            <w:r>
              <w:rPr>
                <w:rFonts w:ascii="宋体" w:hAnsi="宋体" w:cs="宋体" w:eastAsia="宋体" w:hint="default"/>
                <w:sz w:val="18"/>
                <w:szCs w:val="18"/>
              </w:rPr>
              <w:t>孙莹</w:t>
            </w:r>
            <w:r>
              <w:rPr>
                <w:rFonts w:ascii="Times New Roman" w:hAnsi="Times New Roman" w:cs="Times New Roman" w:eastAsia="Times New Roman" w:hint="default"/>
                <w:sz w:val="18"/>
                <w:szCs w:val="18"/>
              </w:rPr>
              <w:t>; </w:t>
            </w:r>
            <w:r>
              <w:rPr>
                <w:rFonts w:ascii="宋体" w:hAnsi="宋体" w:cs="宋体" w:eastAsia="宋体" w:hint="default"/>
                <w:sz w:val="18"/>
                <w:szCs w:val="18"/>
              </w:rPr>
              <w:t>夏玉宝</w:t>
            </w:r>
            <w:r>
              <w:rPr>
                <w:rFonts w:ascii="Times New Roman" w:hAnsi="Times New Roman" w:cs="Times New Roman" w:eastAsia="Times New Roman" w:hint="default"/>
                <w:sz w:val="18"/>
                <w:szCs w:val="18"/>
              </w:rPr>
              <w:t>; </w:t>
            </w:r>
            <w:r>
              <w:rPr>
                <w:rFonts w:ascii="宋体" w:hAnsi="宋体" w:cs="宋体" w:eastAsia="宋体" w:hint="default"/>
                <w:sz w:val="18"/>
                <w:szCs w:val="18"/>
              </w:rPr>
              <w:t>许永建</w:t>
            </w:r>
            <w:r>
              <w:rPr>
                <w:rFonts w:ascii="Times New Roman" w:hAnsi="Times New Roman" w:cs="Times New Roman" w:eastAsia="Times New Roman" w:hint="default"/>
                <w:sz w:val="18"/>
                <w:szCs w:val="18"/>
              </w:rPr>
              <w:t>; </w:t>
            </w:r>
            <w:r>
              <w:rPr>
                <w:rFonts w:ascii="宋体" w:hAnsi="宋体" w:cs="宋体" w:eastAsia="宋体" w:hint="default"/>
                <w:sz w:val="18"/>
                <w:szCs w:val="18"/>
              </w:rPr>
              <w:t>严克广</w:t>
            </w:r>
            <w:r>
              <w:rPr>
                <w:rFonts w:ascii="Times New Roman" w:hAnsi="Times New Roman" w:cs="Times New Roman" w:eastAsia="Times New Roman" w:hint="default"/>
                <w:sz w:val="18"/>
                <w:szCs w:val="18"/>
              </w:rPr>
              <w:t>; </w:t>
            </w:r>
            <w:r>
              <w:rPr>
                <w:rFonts w:ascii="宋体" w:hAnsi="宋体" w:cs="宋体" w:eastAsia="宋体" w:hint="default"/>
                <w:sz w:val="18"/>
                <w:szCs w:val="18"/>
              </w:rPr>
              <w:t>张雷</w:t>
            </w:r>
            <w:r>
              <w:rPr>
                <w:rFonts w:ascii="Times New Roman" w:hAnsi="Times New Roman" w:cs="Times New Roman" w:eastAsia="Times New Roman" w:hint="default"/>
                <w:sz w:val="18"/>
                <w:szCs w:val="18"/>
              </w:rPr>
              <w:t>;</w:t>
            </w:r>
            <w:r>
              <w:rPr>
                <w:rFonts w:ascii="宋体" w:hAnsi="宋体" w:cs="宋体" w:eastAsia="宋体" w:hint="default"/>
                <w:sz w:val="18"/>
                <w:szCs w:val="18"/>
              </w:rPr>
              <w:t>张 亚贤</w:t>
            </w:r>
            <w:r>
              <w:rPr>
                <w:rFonts w:ascii="Times New Roman" w:hAnsi="Times New Roman" w:cs="Times New Roman" w:eastAsia="Times New Roman" w:hint="default"/>
                <w:sz w:val="18"/>
                <w:szCs w:val="18"/>
              </w:rPr>
              <w:t>;</w:t>
            </w:r>
            <w:r>
              <w:rPr>
                <w:rFonts w:ascii="宋体" w:hAnsi="宋体" w:cs="宋体" w:eastAsia="宋体" w:hint="default"/>
                <w:sz w:val="18"/>
                <w:szCs w:val="18"/>
              </w:rPr>
              <w:t>周 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 永志</w:t>
            </w:r>
            <w:r>
              <w:rPr>
                <w:rFonts w:ascii="Times New Roman" w:hAnsi="Times New Roman" w:cs="Times New Roman" w:eastAsia="Times New Roman" w:hint="default"/>
                <w:sz w:val="18"/>
                <w:szCs w:val="18"/>
              </w:rPr>
              <w:t>;</w:t>
            </w:r>
            <w:r>
              <w:rPr>
                <w:rFonts w:ascii="宋体" w:hAnsi="宋体" w:cs="宋体" w:eastAsia="宋体" w:hint="default"/>
                <w:sz w:val="18"/>
                <w:szCs w:val="18"/>
              </w:rPr>
              <w:t>卓 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8"/>
              <w:ind w:left="22"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、在本次交易完成后，股份锁定期为自本人认购的新增 股份发行上市之日起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个月。锁定期届满之后股份的交 易按照中国证监会及深圳证券交易所的有关规定执行。</w:t>
            </w:r>
            <w:r>
              <w:rPr>
                <w:rFonts w:ascii="Times New Roman" w:hAnsi="Times New Roman" w:cs="Times New Roman" w:eastAsia="Times New Roman" w:hint="default"/>
                <w:sz w:val="18"/>
                <w:szCs w:val="18"/>
              </w:rPr>
              <w:t>2 </w:t>
            </w:r>
            <w:r>
              <w:rPr>
                <w:rFonts w:ascii="宋体" w:hAnsi="宋体" w:cs="宋体" w:eastAsia="宋体" w:hint="default"/>
                <w:sz w:val="18"/>
                <w:szCs w:val="18"/>
              </w:rPr>
              <w:t>本次交易完成后，本人通过本次交易取得的金冠电气的股 份由于金冠电气送红股、转增股本等原因而孳息的股份， 亦应遵守上述股份锁定承诺。</w:t>
            </w:r>
            <w:r>
              <w:rPr>
                <w:rFonts w:ascii="Times New Roman" w:hAnsi="Times New Roman" w:cs="Times New Roman" w:eastAsia="Times New Roman" w:hint="default"/>
                <w:sz w:val="18"/>
                <w:szCs w:val="18"/>
              </w:rPr>
              <w:t>3</w:t>
            </w:r>
            <w:r>
              <w:rPr>
                <w:rFonts w:ascii="宋体" w:hAnsi="宋体" w:cs="宋体" w:eastAsia="宋体" w:hint="default"/>
                <w:sz w:val="18"/>
                <w:szCs w:val="18"/>
              </w:rPr>
              <w:t>、若上述锁定股份的承诺 与证券监管部门的最新监管意见不符的，本人将根据相关 证券监管部门的监管意见进行相应调整。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90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42pt;height:195.05pt;mso-position-horizontal-relative:char;mso-position-vertical-relative:line" coordorigin="0,0" coordsize="840,3901">
                  <v:group style="position:absolute;left:0;top:0;width:840;height:3901" coordorigin="0,0" coordsize="840,3901">
                    <v:shape style="position:absolute;left:0;top:0;width:840;height:3901" coordorigin="0,0" coordsize="840,3901" path="m0,3900l840,3900,840,0,0,0,0,3900xe" filled="true" fillcolor="#ffffff" stroked="false">
                      <v:path arrowok="t"/>
                      <v:fill type="solid"/>
                    </v:shape>
                  </v:group>
                </v:group>
              </w:pict>
            </w:r>
            <w:r>
              <w:rPr>
                <w:rFonts w:ascii="Times New Roman" w:hAnsi="Times New Roman" w:cs="Times New Roman" w:eastAsia="Times New Roman" w:hint="default"/>
                <w:position w:val="-77"/>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2018-06-0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98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both"/>
              <w:rPr>
                <w:rFonts w:ascii="宋体" w:hAnsi="宋体" w:cs="宋体" w:eastAsia="宋体" w:hint="default"/>
                <w:sz w:val="18"/>
                <w:szCs w:val="18"/>
              </w:rPr>
            </w:pPr>
            <w:r>
              <w:rPr>
                <w:rFonts w:ascii="宋体" w:hAnsi="宋体" w:cs="宋体" w:eastAsia="宋体" w:hint="default"/>
                <w:sz w:val="18"/>
                <w:szCs w:val="18"/>
              </w:rPr>
              <w:t>吉林省 金冠电 气股份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业绩承诺 及补偿安</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（一）业绩承诺及补偿义务</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、各方同意，补偿义务人就</w:t>
            </w:r>
            <w:r>
              <w:rPr>
                <w:rFonts w:ascii="宋体" w:hAnsi="宋体" w:cs="宋体" w:eastAsia="宋体" w:hint="default"/>
                <w:sz w:val="18"/>
                <w:szCs w:val="18"/>
              </w:rPr>
              <w:t> 标的公司应予实现承诺净利润的业绩承诺期间为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度、</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年度三个完整会计年度。</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、孙金良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14"/>
          <w:szCs w:val="14"/>
        </w:rPr>
      </w:pPr>
      <w:r>
        <w:rPr/>
        <w:pict>
          <v:shape style="position:absolute;margin-left:387.339996pt;margin-top:72.47998pt;width:66.1pt;height:686.5pt;mso-position-horizontal-relative:page;mso-position-vertical-relative:page;z-index:-1444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358"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459999pt;margin-top:71.759964pt;width:478.95pt;height:688pt;mso-position-horizontal-relative:page;mso-position-vertical-relative:page;z-index:-1444912" coordorigin="1129,1435" coordsize="9579,13760">
            <v:group style="position:absolute;left:1139;top:1450;width:984;height:13730" coordorigin="1139,1450" coordsize="984,13730">
              <v:shape style="position:absolute;left:1139;top:1450;width:984;height:13730" coordorigin="1139,1450" coordsize="984,13730" path="m1139,15179l2122,15179,2122,1450,1139,1450,1139,15179xe" filled="true" fillcolor="#d2d2d2" stroked="false">
                <v:path arrowok="t"/>
                <v:fill type="solid"/>
              </v:shape>
            </v:group>
            <v:group style="position:absolute;left:1139;top:1445;width:985;height:2" coordorigin="1139,1445" coordsize="985,2">
              <v:shape style="position:absolute;left:1139;top:1445;width:985;height:2" coordorigin="1139,1445" coordsize="985,0" path="m1139,1445l2123,1445e" filled="false" stroked="true" strokeweight=".48pt" strokecolor="#000000">
                <v:path arrowok="t"/>
              </v:shape>
            </v:group>
            <v:group style="position:absolute;left:2133;top:1445;width:699;height:2" coordorigin="2133,1445" coordsize="699,2">
              <v:shape style="position:absolute;left:2133;top:1445;width:699;height:2" coordorigin="2133,1445" coordsize="699,0" path="m2133,1445l2831,1445e" filled="false" stroked="true" strokeweight=".48pt" strokecolor="#000000">
                <v:path arrowok="t"/>
              </v:shape>
            </v:group>
            <v:group style="position:absolute;left:2841;top:1445;width:842;height:2" coordorigin="2841,1445" coordsize="842,2">
              <v:shape style="position:absolute;left:2841;top:1445;width:842;height:2" coordorigin="2841,1445" coordsize="842,0" path="m2841,1445l3682,1445e" filled="false" stroked="true" strokeweight=".48pt" strokecolor="#000000">
                <v:path arrowok="t"/>
              </v:shape>
            </v:group>
            <v:group style="position:absolute;left:8228;top:1450;width:840;height:13730" coordorigin="8228,1450" coordsize="840,13730">
              <v:shape style="position:absolute;left:8228;top:1450;width:840;height:13730" coordorigin="8228,1450" coordsize="840,13730" path="m8228,15179l9068,15179,9068,1450,8228,1450,8228,15179xe" filled="true" fillcolor="#ffffff" stroked="false">
                <v:path arrowok="t"/>
                <v:fill type="solid"/>
              </v:shape>
            </v:group>
            <v:group style="position:absolute;left:3692;top:1445;width:4528;height:2" coordorigin="3692,1445" coordsize="4528,2">
              <v:shape style="position:absolute;left:3692;top:1445;width:4528;height:2" coordorigin="3692,1445" coordsize="4528,0" path="m3692,1445l8219,1445e" filled="false" stroked="true" strokeweight=".48pt" strokecolor="#000000">
                <v:path arrowok="t"/>
              </v:shape>
            </v:group>
            <v:group style="position:absolute;left:8228;top:1445;width:840;height:2" coordorigin="8228,1445" coordsize="840,2">
              <v:shape style="position:absolute;left:8228;top:1445;width:840;height:2" coordorigin="8228,1445" coordsize="840,0" path="m8228,1445l9068,1445e" filled="false" stroked="true" strokeweight=".48pt" strokecolor="#000000">
                <v:path arrowok="t"/>
              </v:shape>
            </v:group>
            <v:group style="position:absolute;left:9078;top:1445;width:842;height:2" coordorigin="9078,1445" coordsize="842,2">
              <v:shape style="position:absolute;left:9078;top:1445;width:842;height:2" coordorigin="9078,1445" coordsize="842,0" path="m9078,1445l9919,1445e" filled="false" stroked="true" strokeweight=".48pt" strokecolor="#000000">
                <v:path arrowok="t"/>
              </v:shape>
            </v:group>
            <v:group style="position:absolute;left:9929;top:1445;width:770;height:2" coordorigin="9929,1445" coordsize="770,2">
              <v:shape style="position:absolute;left:9929;top:1445;width:770;height:2" coordorigin="9929,1445" coordsize="770,0" path="m9929,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985;height:2" coordorigin="1139,15185" coordsize="985,2">
              <v:shape style="position:absolute;left:1139;top:15185;width:985;height:2" coordorigin="1139,15185" coordsize="985,0" path="m1139,15185l2123,15185e" filled="false" stroked="true" strokeweight=".47998pt" strokecolor="#000000">
                <v:path arrowok="t"/>
              </v:shape>
            </v:group>
            <v:group style="position:absolute;left:2128;top:1440;width:2;height:13750" coordorigin="2128,1440" coordsize="2,13750">
              <v:shape style="position:absolute;left:2128;top:1440;width:2;height:13750" coordorigin="2128,1440" coordsize="0,13750" path="m2128,1440l2128,15190e" filled="false" stroked="true" strokeweight=".48pt" strokecolor="#000000">
                <v:path arrowok="t"/>
              </v:shape>
            </v:group>
            <v:group style="position:absolute;left:2133;top:15185;width:699;height:2" coordorigin="2133,15185" coordsize="699,2">
              <v:shape style="position:absolute;left:2133;top:15185;width:699;height:2" coordorigin="2133,15185" coordsize="699,0" path="m2133,15185l2831,15185e" filled="false" stroked="true" strokeweight=".47998pt" strokecolor="#000000">
                <v:path arrowok="t"/>
              </v:shape>
            </v:group>
            <v:group style="position:absolute;left:2836;top:1440;width:2;height:13750" coordorigin="2836,1440" coordsize="2,13750">
              <v:shape style="position:absolute;left:2836;top:1440;width:2;height:13750" coordorigin="2836,1440" coordsize="0,13750" path="m2836,1440l2836,15190e" filled="false" stroked="true" strokeweight=".48pt" strokecolor="#000000">
                <v:path arrowok="t"/>
              </v:shape>
            </v:group>
            <v:group style="position:absolute;left:2841;top:15185;width:842;height:2" coordorigin="2841,15185" coordsize="842,2">
              <v:shape style="position:absolute;left:2841;top:15185;width:842;height:2" coordorigin="2841,15185" coordsize="842,0" path="m2841,15185l3682,15185e" filled="false" stroked="true" strokeweight=".47998pt" strokecolor="#000000">
                <v:path arrowok="t"/>
              </v:shape>
            </v:group>
            <v:group style="position:absolute;left:3687;top:1440;width:2;height:13750" coordorigin="3687,1440" coordsize="2,13750">
              <v:shape style="position:absolute;left:3687;top:1440;width:2;height:13750" coordorigin="3687,1440" coordsize="0,13750" path="m3687,1440l3687,15190e" filled="false" stroked="true" strokeweight=".48001pt" strokecolor="#000000">
                <v:path arrowok="t"/>
              </v:shape>
            </v:group>
            <v:group style="position:absolute;left:3692;top:15185;width:4528;height:2" coordorigin="3692,15185" coordsize="4528,2">
              <v:shape style="position:absolute;left:3692;top:15185;width:4528;height:2" coordorigin="3692,15185" coordsize="4528,0" path="m3692,15185l8219,15185e" filled="false" stroked="true" strokeweight=".47998pt" strokecolor="#000000">
                <v:path arrowok="t"/>
              </v:shape>
            </v:group>
            <v:group style="position:absolute;left:8224;top:1440;width:2;height:13750" coordorigin="8224,1440" coordsize="2,13750">
              <v:shape style="position:absolute;left:8224;top:1440;width:2;height:13750" coordorigin="8224,1440" coordsize="0,13750" path="m8224,1440l8224,15190e" filled="false" stroked="true" strokeweight=".47998pt" strokecolor="#000000">
                <v:path arrowok="t"/>
              </v:shape>
            </v:group>
            <v:group style="position:absolute;left:8228;top:15185;width:840;height:2" coordorigin="8228,15185" coordsize="840,2">
              <v:shape style="position:absolute;left:8228;top:15185;width:840;height:2" coordorigin="8228,15185" coordsize="840,0" path="m8228,15185l9068,15185e" filled="false" stroked="true" strokeweight=".47998pt" strokecolor="#000000">
                <v:path arrowok="t"/>
              </v:shape>
            </v:group>
            <v:group style="position:absolute;left:9073;top:1440;width:2;height:13750" coordorigin="9073,1440" coordsize="2,13750">
              <v:shape style="position:absolute;left:9073;top:1440;width:2;height:13750" coordorigin="9073,1440" coordsize="0,13750" path="m9073,1440l9073,15190e" filled="false" stroked="true" strokeweight=".48001pt" strokecolor="#000000">
                <v:path arrowok="t"/>
              </v:shape>
            </v:group>
            <v:group style="position:absolute;left:9078;top:15185;width:842;height:2" coordorigin="9078,15185" coordsize="842,2">
              <v:shape style="position:absolute;left:9078;top:15185;width:842;height:2" coordorigin="9078,15185" coordsize="842,0" path="m9078,15185l9919,15185e" filled="false" stroked="true" strokeweight=".47998pt" strokecolor="#000000">
                <v:path arrowok="t"/>
              </v:shape>
            </v:group>
            <v:group style="position:absolute;left:9924;top:1440;width:2;height:13750" coordorigin="9924,1440" coordsize="2,13750">
              <v:shape style="position:absolute;left:9924;top:1440;width:2;height:13750" coordorigin="9924,1440" coordsize="0,13750" path="m9924,1440l9924,15190e" filled="false" stroked="true" strokeweight=".48001pt" strokecolor="#000000">
                <v:path arrowok="t"/>
              </v:shape>
            </v:group>
            <v:group style="position:absolute;left:9929;top:15185;width:770;height:2" coordorigin="9929,15185" coordsize="770,2">
              <v:shape style="position:absolute;left:9929;top:15185;width:770;height:2" coordorigin="9929,15185" coordsize="770,0" path="m9929,15185l10698,15185e" filled="false" stroked="true" strokeweight=".4799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004pt" strokecolor="#000000">
                <v:path arrowok="t"/>
              </v:shape>
            </v:group>
            <w10:wrap type="none"/>
          </v:group>
        </w:pict>
      </w:r>
    </w:p>
    <w:p>
      <w:pPr>
        <w:spacing w:line="312" w:lineRule="auto" w:before="0"/>
        <w:ind w:left="1175" w:right="0" w:firstLine="0"/>
        <w:jc w:val="both"/>
        <w:rPr>
          <w:rFonts w:ascii="宋体" w:hAnsi="宋体" w:cs="宋体" w:eastAsia="宋体" w:hint="default"/>
          <w:sz w:val="18"/>
          <w:szCs w:val="18"/>
        </w:rPr>
      </w:pPr>
      <w:r>
        <w:rPr>
          <w:rFonts w:ascii="宋体" w:hAnsi="宋体" w:cs="宋体" w:eastAsia="宋体" w:hint="default"/>
          <w:sz w:val="18"/>
          <w:szCs w:val="18"/>
        </w:rPr>
        <w:t>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南京 能策投 资管理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孙金 良</w:t>
      </w:r>
    </w:p>
    <w:p>
      <w:pPr>
        <w:spacing w:line="240" w:lineRule="auto" w:before="7"/>
        <w:rPr>
          <w:rFonts w:ascii="宋体" w:hAnsi="宋体" w:cs="宋体" w:eastAsia="宋体" w:hint="default"/>
          <w:sz w:val="12"/>
          <w:szCs w:val="12"/>
        </w:rPr>
      </w:pPr>
      <w:r>
        <w:rPr/>
        <w:br w:type="column"/>
      </w:r>
      <w:r>
        <w:rPr>
          <w:rFonts w:ascii="宋体"/>
          <w:sz w:val="12"/>
        </w:rPr>
      </w:r>
    </w:p>
    <w:p>
      <w:pPr>
        <w:tabs>
          <w:tab w:pos="928" w:val="left" w:leader="none"/>
        </w:tabs>
        <w:spacing w:line="309" w:lineRule="auto" w:before="0"/>
        <w:ind w:left="928" w:right="3665" w:hanging="851"/>
        <w:jc w:val="left"/>
        <w:rPr>
          <w:rFonts w:ascii="宋体" w:hAnsi="宋体" w:cs="宋体" w:eastAsia="宋体" w:hint="default"/>
          <w:sz w:val="18"/>
          <w:szCs w:val="18"/>
        </w:rPr>
      </w:pPr>
      <w:r>
        <w:rPr>
          <w:rFonts w:ascii="宋体" w:hAnsi="宋体" w:cs="宋体" w:eastAsia="宋体" w:hint="default"/>
          <w:sz w:val="18"/>
          <w:szCs w:val="18"/>
        </w:rPr>
        <w:t>排</w:t>
        <w:tab/>
        <w:t>及能策投资单独且连带地同意并承诺，标的公司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度承诺净利润不低于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年度承诺净利润不 低于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3"/>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年度承诺净利润不低于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10,000 3</w:t>
      </w:r>
      <w:r>
        <w:rPr>
          <w:rFonts w:ascii="宋体" w:hAnsi="宋体" w:cs="宋体" w:eastAsia="宋体" w:hint="default"/>
          <w:sz w:val="18"/>
          <w:szCs w:val="18"/>
        </w:rPr>
        <w:t>、承诺净利润是指，补偿义务人连带承诺的标的公司于 业绩承诺期间应予实现的扣除非经常性损益后归属于母 公司股东的净利润，但同时还应当包括标的公司当期取得 或分摊的与新能源汽车充电设施投资、建设、运营的相关 </w:t>
      </w:r>
      <w:r>
        <w:rPr>
          <w:rFonts w:ascii="宋体" w:hAnsi="宋体" w:cs="宋体" w:eastAsia="宋体" w:hint="default"/>
          <w:spacing w:val="-5"/>
          <w:sz w:val="18"/>
          <w:szCs w:val="18"/>
        </w:rPr>
        <w:t>政府补助。其中，政府补助考核方式具体如下：（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）如该</w:t>
      </w:r>
      <w:r>
        <w:rPr>
          <w:rFonts w:ascii="宋体" w:hAnsi="宋体" w:cs="宋体" w:eastAsia="宋体" w:hint="default"/>
          <w:sz w:val="18"/>
          <w:szCs w:val="18"/>
        </w:rPr>
        <w:t> 等政府补助为与资产相关的政府补助，则将收到的补贴款 项自相关充电桩设备及配套设施达到预定可使用状态时 起，在相关资产对应的预计使用年限内均匀分摊计入当期 损益。当期收到的政府补助不得向以前年度分摊，但归属 于以前年度已投入使用资产对应运营期间的相关补助可 </w:t>
      </w:r>
      <w:r>
        <w:rPr>
          <w:rFonts w:ascii="宋体" w:hAnsi="宋体" w:cs="宋体" w:eastAsia="宋体" w:hint="default"/>
          <w:spacing w:val="-5"/>
          <w:sz w:val="18"/>
          <w:szCs w:val="18"/>
        </w:rPr>
        <w:t>以直接计入当期损益；（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）如该等政府补助为与收益相关</w:t>
      </w:r>
      <w:r>
        <w:rPr>
          <w:rFonts w:ascii="宋体" w:hAnsi="宋体" w:cs="宋体" w:eastAsia="宋体" w:hint="default"/>
          <w:sz w:val="18"/>
          <w:szCs w:val="18"/>
        </w:rPr>
        <w:t> 的政府补助，且用于补偿标的公司已发生的费用或损失 的，则直接计入当期损益。</w:t>
      </w:r>
      <w:r>
        <w:rPr>
          <w:rFonts w:ascii="Times New Roman" w:hAnsi="Times New Roman" w:cs="Times New Roman" w:eastAsia="Times New Roman" w:hint="default"/>
          <w:sz w:val="18"/>
          <w:szCs w:val="18"/>
        </w:rPr>
        <w:t>4</w:t>
      </w:r>
      <w:r>
        <w:rPr>
          <w:rFonts w:ascii="宋体" w:hAnsi="宋体" w:cs="宋体" w:eastAsia="宋体" w:hint="default"/>
          <w:sz w:val="18"/>
          <w:szCs w:val="18"/>
        </w:rPr>
        <w:t>、在承诺期间内的每一个会 计年度结束后，金冠电气应聘请具有相关证券业务资格的 会计师事务所审计确认标的公司于该会计年度完成的实 际净利润并就此出具专项审核报告，且应在其年度报告中 单独披露标的资产的当期实际净利润与本协议中承诺净 </w:t>
      </w:r>
      <w:r>
        <w:rPr>
          <w:rFonts w:ascii="宋体" w:hAnsi="宋体" w:cs="宋体" w:eastAsia="宋体" w:hint="default"/>
          <w:spacing w:val="-8"/>
          <w:sz w:val="18"/>
          <w:szCs w:val="18"/>
        </w:rPr>
        <w:t>利润的差异情况。（二）补偿的方式</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、各方同意，业绩承</w:t>
      </w:r>
      <w:r>
        <w:rPr>
          <w:rFonts w:ascii="宋体" w:hAnsi="宋体" w:cs="宋体" w:eastAsia="宋体" w:hint="default"/>
          <w:sz w:val="18"/>
          <w:szCs w:val="18"/>
        </w:rPr>
        <w:t> 诺补偿应当以股份或现金方式进行补偿。本次交易完成 后，如标的公司在业绩承诺期间内未能实现当期累积承诺 净利润，则补偿义务人当期应补偿金额的确定方式如下： 当期应补偿金额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（截至当期期末累积承诺净利润数－截 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业绩承诺期间内各年的 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拟购买标的资产交易作价（即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150,400 </w:t>
      </w:r>
      <w:r>
        <w:rPr>
          <w:rFonts w:ascii="宋体" w:hAnsi="宋体" w:cs="宋体" w:eastAsia="宋体" w:hint="default"/>
          <w:sz w:val="18"/>
          <w:szCs w:val="18"/>
        </w:rPr>
        <w:t>万元）－累积已补偿金额补偿义务人可以选择以本次交易 取得的对价股份、现金对价、自有资金或自筹资金向金冠 电气进行相应补偿，补偿义务人当期应补偿股份数量和当 期应补偿现金金额应满足如下条件：当期应补偿金额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当 期应补偿股份数量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当期应补偿现金金额。 </w:t>
      </w:r>
      <w:r>
        <w:rPr>
          <w:rFonts w:ascii="Times New Roman" w:hAnsi="Times New Roman" w:cs="Times New Roman" w:eastAsia="Times New Roman" w:hint="default"/>
          <w:sz w:val="18"/>
          <w:szCs w:val="18"/>
        </w:rPr>
        <w:t>2</w:t>
      </w:r>
      <w:r>
        <w:rPr>
          <w:rFonts w:ascii="宋体" w:hAnsi="宋体" w:cs="宋体" w:eastAsia="宋体" w:hint="default"/>
          <w:sz w:val="18"/>
          <w:szCs w:val="18"/>
        </w:rPr>
        <w:t>、当期应补偿股份数量的确定方式如下：当期应补偿股 </w:t>
      </w:r>
      <w:r>
        <w:rPr>
          <w:rFonts w:ascii="宋体" w:hAnsi="宋体" w:cs="宋体" w:eastAsia="宋体" w:hint="default"/>
          <w:spacing w:val="-2"/>
          <w:sz w:val="18"/>
          <w:szCs w:val="18"/>
        </w:rPr>
        <w:t>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（当期应补偿金额－当期已补偿现金金额）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w:t>
      </w:r>
      <w:r>
        <w:rPr>
          <w:rFonts w:ascii="宋体" w:hAnsi="宋体" w:cs="宋体" w:eastAsia="宋体" w:hint="default"/>
          <w:sz w:val="18"/>
          <w:szCs w:val="18"/>
        </w:rPr>
        <w:t> 发行价格如上市公司在业绩承诺期间内实施送股、公积金</w:t>
      </w:r>
      <w:r>
        <w:rPr>
          <w:rFonts w:ascii="宋体" w:hAnsi="宋体" w:cs="宋体" w:eastAsia="宋体" w:hint="default"/>
          <w:sz w:val="18"/>
          <w:szCs w:val="18"/>
        </w:rPr>
        <w:t> 转增股本的，则当期应补偿股份数量应调整为：当期应补 </w:t>
      </w:r>
      <w:r>
        <w:rPr>
          <w:rFonts w:ascii="宋体" w:hAnsi="宋体" w:cs="宋体" w:eastAsia="宋体" w:hint="default"/>
          <w:spacing w:val="-3"/>
          <w:sz w:val="18"/>
          <w:szCs w:val="18"/>
        </w:rPr>
        <w:t>偿股份数量（经调整后）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当期应补偿股份数量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送股</w:t>
      </w:r>
      <w:r>
        <w:rPr>
          <w:rFonts w:ascii="宋体" w:hAnsi="宋体" w:cs="宋体" w:eastAsia="宋体" w:hint="default"/>
          <w:sz w:val="18"/>
          <w:szCs w:val="18"/>
        </w:rPr>
        <w:t> </w:t>
      </w:r>
      <w:r>
        <w:rPr>
          <w:rFonts w:ascii="宋体" w:hAnsi="宋体" w:cs="宋体" w:eastAsia="宋体" w:hint="default"/>
          <w:spacing w:val="-5"/>
          <w:sz w:val="18"/>
          <w:szCs w:val="18"/>
        </w:rPr>
        <w:t>或转增比例）。</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、各方同意，补偿义务人应在业绩承诺期</w:t>
      </w:r>
      <w:r>
        <w:rPr>
          <w:rFonts w:ascii="宋体" w:hAnsi="宋体" w:cs="宋体" w:eastAsia="宋体" w:hint="default"/>
          <w:sz w:val="18"/>
          <w:szCs w:val="18"/>
        </w:rPr>
        <w:t> 间内以各承诺年度逐年对上市公司进行补偿，在各年计算 的补偿股份数量小于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时，按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取值，即已经补偿的股份 不冲回。按照上述公式计算的应补偿股份数在个位之后存 在尾数的，均按照舍去尾数向上取整的方式进行处理。</w:t>
      </w:r>
      <w:r>
        <w:rPr>
          <w:rFonts w:ascii="Times New Roman" w:hAnsi="Times New Roman" w:cs="Times New Roman" w:eastAsia="Times New Roman" w:hint="default"/>
          <w:sz w:val="18"/>
          <w:szCs w:val="18"/>
        </w:rPr>
        <w:t>4 </w:t>
      </w:r>
      <w:r>
        <w:rPr>
          <w:rFonts w:ascii="宋体" w:hAnsi="宋体" w:cs="宋体" w:eastAsia="宋体" w:hint="default"/>
          <w:sz w:val="18"/>
          <w:szCs w:val="18"/>
        </w:rPr>
        <w:t>如上市公司就应补偿股份实施现金分红，补偿义务人应将 其所取得应补偿股份的现金股利一次性相应返还至上市</w:t>
      </w:r>
    </w:p>
    <w:p>
      <w:pPr>
        <w:spacing w:after="0" w:line="309" w:lineRule="auto"/>
        <w:jc w:val="left"/>
        <w:rPr>
          <w:rFonts w:ascii="宋体" w:hAnsi="宋体" w:cs="宋体" w:eastAsia="宋体" w:hint="default"/>
          <w:sz w:val="18"/>
          <w:szCs w:val="18"/>
        </w:rPr>
        <w:sectPr>
          <w:type w:val="continuous"/>
          <w:pgSz w:w="11910" w:h="16840"/>
          <w:pgMar w:top="1060" w:bottom="1160" w:left="980" w:right="0"/>
          <w:cols w:num="2" w:equalWidth="0">
            <w:col w:w="1767" w:space="40"/>
            <w:col w:w="9123"/>
          </w:cols>
        </w:sectPr>
      </w:pPr>
    </w:p>
    <w:p>
      <w:pPr>
        <w:spacing w:line="240" w:lineRule="auto" w:before="0"/>
        <w:rPr>
          <w:rFonts w:ascii="Times New Roman" w:hAnsi="Times New Roman" w:cs="Times New Roman" w:eastAsia="Times New Roman" w:hint="default"/>
          <w:sz w:val="20"/>
          <w:szCs w:val="20"/>
        </w:rPr>
      </w:pPr>
      <w:r>
        <w:rPr/>
        <w:pict>
          <v:shape style="position:absolute;margin-left:324.21701pt;margin-top:72.47998pt;width:129.25pt;height:686.5pt;mso-position-horizontal-relative:page;mso-position-vertical-relative:page;z-index:-1444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业绩承诺期间届满时，</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公司指定的账户内，计算公式为：返还金额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w:t>
            </w:r>
          </w:p>
        </w:tc>
        <w:tc>
          <w:tcPr>
            <w:tcW w:w="850"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29l840,13729,840,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按照上述公式计算的当期应补偿股份数量。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（三）补偿程序的实施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、若标的公司在承诺期内任一会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计年度截至当期累积实际净利润未能达到截至当期累积</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承诺净利润，上市公司应当在当期专项审核报告披露后的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个工作日内以书面形式通知补偿义务人。补偿义务人在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收到上市公司的书面通知后，应当在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个工作日内根据本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协议的相关约定确定当期应补偿股份数量及当期应补偿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现金金额并书面通知上市公司。如补偿义务人选择以现金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进行补偿的，则应当在收到上市公司的书面通知后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工作日内将当期应补偿的现金金额支付到上市公司指定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的账户。如补偿义务人在收到金冠电气通知之日起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工作日内因任何原因未能进行或未能足额进行现金补偿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的，则金冠电气有权要求补偿义务人以其于本次交易取得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的对价股份对不足部分进行补偿。</w:t>
            </w:r>
            <w:r>
              <w:rPr>
                <w:rFonts w:ascii="Times New Roman" w:hAnsi="Times New Roman" w:cs="Times New Roman" w:eastAsia="Times New Roman" w:hint="default"/>
                <w:sz w:val="18"/>
                <w:szCs w:val="18"/>
              </w:rPr>
              <w:t>2</w:t>
            </w:r>
            <w:r>
              <w:rPr>
                <w:rFonts w:ascii="宋体" w:hAnsi="宋体" w:cs="宋体" w:eastAsia="宋体" w:hint="default"/>
                <w:sz w:val="18"/>
                <w:szCs w:val="18"/>
              </w:rPr>
              <w:t>、若补偿义务人选择</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以对价股份进行补偿的，上市公司应在当期专项审核报告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披露后适当期间内召开董事会并发出股东大会通知，审议</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关于回购补偿义务人应补偿股份并注销的相关方案，并相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应履行法律法规关于减少注册资本的相关程序。上市公司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就补偿义务人补偿的股份，首先采用股份回购注销方案，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如股份回购注销方案因未获得上市公司股东大会通过等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原因无法实施的，上市公司将进一步要求补偿义务人将应</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补偿股份无偿转让给上市公司其他股东，或者要求补偿义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务人以其他合法的方式履行股份补偿义务，具体程序如</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10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若</w:t>
            </w:r>
            <w:r>
              <w:rPr>
                <w:rFonts w:ascii="宋体" w:hAnsi="宋体" w:cs="宋体" w:eastAsia="宋体" w:hint="default"/>
                <w:spacing w:val="-2"/>
                <w:sz w:val="18"/>
                <w:szCs w:val="18"/>
              </w:rPr>
              <w:t>上</w:t>
            </w:r>
            <w:r>
              <w:rPr>
                <w:rFonts w:ascii="宋体" w:hAnsi="宋体" w:cs="宋体" w:eastAsia="宋体" w:hint="default"/>
                <w:sz w:val="18"/>
                <w:szCs w:val="18"/>
              </w:rPr>
              <w:t>市公司股东大会审议通过了股份回购注销方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案的，则上市公司以人民币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元的总价回购并注销补偿义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务人当年应补偿的股份，并在股东大会决议公告后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作日内将股份回购数量书面通知补偿义务人。补偿义务人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应在收到上市公司书面通知之日起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个工作日内，配合上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市公司向中国证券登记结算有限责任公司深圳分公司发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出将其当年应补偿股份过户至上市公司董事会设立的专</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门账户的指令。该等股份过户至上市公司董事会设立的专</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门账户之后，上市公司将尽快办理该等股份的注销事宜。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）若上述股份回购注销事宜因未获得上市公司股东大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会通过无法实施，则上市公司将在股东大会决议公告后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个工作日内书面通知补偿义务人实施股份无偿转让方案。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补偿义务人应在收到上市公司书面通知之日起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日内，将应补偿的股份无偿转让给上市公司截至审议股份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补偿的股东大会股权登记日登记在册的其他股东</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1"/>
                <w:sz w:val="18"/>
                <w:szCs w:val="18"/>
              </w:rPr>
              <w:t>）自</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补偿义务人应补偿股份数量确定之日起至该等股份注销</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前或被无偿转让予其他股东前，补偿义务人承诺放弃该部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分股份对应的表决权</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1"/>
                <w:sz w:val="18"/>
                <w:szCs w:val="18"/>
              </w:rPr>
              <w:t>）</w:t>
            </w:r>
            <w:r>
              <w:rPr>
                <w:rFonts w:ascii="宋体" w:hAnsi="宋体" w:cs="宋体" w:eastAsia="宋体" w:hint="default"/>
                <w:sz w:val="18"/>
                <w:szCs w:val="18"/>
              </w:rPr>
              <w:t>如因其他原因导致前述方案均</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无法实施，则补偿义务人应当根据金冠电气的要求依法履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行股份补偿义务</w:t>
            </w:r>
            <w:r>
              <w:rPr>
                <w:rFonts w:ascii="宋体" w:hAnsi="宋体" w:cs="宋体" w:eastAsia="宋体" w:hint="default"/>
                <w:spacing w:val="-142"/>
                <w:sz w:val="18"/>
                <w:szCs w:val="18"/>
              </w:rPr>
              <w:t>。</w:t>
            </w:r>
            <w:r>
              <w:rPr>
                <w:rFonts w:ascii="宋体" w:hAnsi="宋体" w:cs="宋体" w:eastAsia="宋体" w:hint="default"/>
                <w:sz w:val="18"/>
                <w:szCs w:val="18"/>
              </w:rPr>
              <w:t>（四</w:t>
            </w:r>
            <w:r>
              <w:rPr>
                <w:rFonts w:ascii="宋体" w:hAnsi="宋体" w:cs="宋体" w:eastAsia="宋体" w:hint="default"/>
                <w:spacing w:val="-52"/>
                <w:sz w:val="18"/>
                <w:szCs w:val="18"/>
              </w:rPr>
              <w:t>）</w:t>
            </w:r>
            <w:r>
              <w:rPr>
                <w:rFonts w:ascii="宋体" w:hAnsi="宋体" w:cs="宋体" w:eastAsia="宋体" w:hint="default"/>
                <w:sz w:val="18"/>
                <w:szCs w:val="18"/>
              </w:rPr>
              <w:t>减值测试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909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上市公司应当聘请具有从事证券相关业务资格的会计师 事务所对标的资产进行减值测试，并出具专项核查意见。 若标的资产期末减值额＞已补偿股份数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 </w:t>
            </w:r>
            <w:r>
              <w:rPr>
                <w:rFonts w:ascii="宋体" w:hAnsi="宋体" w:cs="宋体" w:eastAsia="宋体" w:hint="default"/>
                <w:spacing w:val="-7"/>
                <w:w w:val="100"/>
                <w:sz w:val="18"/>
                <w:szCs w:val="18"/>
              </w:rPr>
              <w:t>已补偿现金金额（以下简称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减值迹象</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），则补偿义务人应</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另行以本次交易取得的对价股份、现金对价、自有资金或</w:t>
            </w:r>
            <w:r>
              <w:rPr>
                <w:rFonts w:ascii="宋体" w:hAnsi="宋体" w:cs="宋体" w:eastAsia="宋体" w:hint="default"/>
                <w:sz w:val="18"/>
                <w:szCs w:val="18"/>
              </w:rPr>
              <w:t> 自筹资金进行补偿，另需补偿的金额计算方式为：期末减 值应补偿金额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 </w:t>
            </w:r>
            <w:r>
              <w:rPr>
                <w:rFonts w:ascii="宋体" w:hAnsi="宋体" w:cs="宋体" w:eastAsia="宋体" w:hint="default"/>
                <w:spacing w:val="-4"/>
                <w:sz w:val="18"/>
                <w:szCs w:val="18"/>
              </w:rPr>
              <w:t>次发行价格</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已补偿现金金额。补偿义务人可以选择以本次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交易取得的对价股份、现金对价、自有资金或自筹资金向</w:t>
            </w:r>
            <w:r>
              <w:rPr>
                <w:rFonts w:ascii="宋体" w:hAnsi="宋体" w:cs="宋体" w:eastAsia="宋体" w:hint="default"/>
                <w:sz w:val="18"/>
                <w:szCs w:val="18"/>
              </w:rPr>
              <w:t> 金冠电气进行相应补偿，补偿义务人因出现减值迹象另外 需要的补偿股份数量和现金金额应满足如下条件：期末减 值应补偿金额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 </w:t>
            </w:r>
            <w:r>
              <w:rPr>
                <w:rFonts w:ascii="宋体" w:hAnsi="宋体" w:cs="宋体" w:eastAsia="宋体" w:hint="default"/>
                <w:sz w:val="18"/>
                <w:szCs w:val="18"/>
              </w:rPr>
              <w:t>期末减值应补偿现金金额。如上市公司就上述期末减值应 补偿股份实施现金分红，补偿义务人应将其所取得应补偿 股份的现金股利一次性相应返还至上市公司指定的账户 </w:t>
            </w:r>
            <w:r>
              <w:rPr>
                <w:rFonts w:ascii="宋体" w:hAnsi="宋体" w:cs="宋体" w:eastAsia="宋体" w:hint="default"/>
                <w:spacing w:val="-2"/>
                <w:sz w:val="18"/>
                <w:szCs w:val="18"/>
              </w:rPr>
              <w:t>内，计算公式为：返还金额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每股已分配的现金股利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按照</w:t>
            </w:r>
            <w:r>
              <w:rPr>
                <w:rFonts w:ascii="宋体" w:hAnsi="宋体" w:cs="宋体" w:eastAsia="宋体" w:hint="default"/>
                <w:spacing w:val="-82"/>
                <w:sz w:val="18"/>
                <w:szCs w:val="18"/>
              </w:rPr>
              <w:t> </w:t>
            </w:r>
            <w:r>
              <w:rPr>
                <w:rFonts w:ascii="宋体" w:hAnsi="宋体" w:cs="宋体" w:eastAsia="宋体" w:hint="default"/>
                <w:sz w:val="18"/>
                <w:szCs w:val="18"/>
              </w:rPr>
              <w:t>上述公式计算的期末减值应补偿股份数量。</w:t>
            </w:r>
            <w:r>
              <w:rPr>
                <w:rFonts w:ascii="Times New Roman" w:hAnsi="Times New Roman" w:cs="Times New Roman" w:eastAsia="Times New Roman" w:hint="default"/>
                <w:sz w:val="18"/>
                <w:szCs w:val="18"/>
              </w:rPr>
              <w:t>2</w:t>
            </w:r>
            <w:r>
              <w:rPr>
                <w:rFonts w:ascii="宋体" w:hAnsi="宋体" w:cs="宋体" w:eastAsia="宋体" w:hint="default"/>
                <w:sz w:val="18"/>
                <w:szCs w:val="18"/>
              </w:rPr>
              <w:t>、补偿义务 人根据本协议项下约定累计用于业绩补偿及减值补偿的 股份补偿金额及现金补偿金额的总和的上限为上市公司 根据《发行股份及支付现金购买资产协议》向交易对方支 付的交易对价（即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150,400 </w:t>
            </w:r>
            <w:r>
              <w:rPr>
                <w:rFonts w:ascii="宋体" w:hAnsi="宋体" w:cs="宋体" w:eastAsia="宋体" w:hint="default"/>
                <w:spacing w:val="-17"/>
                <w:sz w:val="18"/>
                <w:szCs w:val="18"/>
              </w:rPr>
              <w:t>万元）。（五）奖励对价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、业</w:t>
            </w:r>
            <w:r>
              <w:rPr>
                <w:rFonts w:ascii="宋体" w:hAnsi="宋体" w:cs="宋体" w:eastAsia="宋体" w:hint="default"/>
                <w:spacing w:val="-87"/>
                <w:sz w:val="18"/>
                <w:szCs w:val="18"/>
              </w:rPr>
              <w:t> </w:t>
            </w:r>
            <w:r>
              <w:rPr>
                <w:rFonts w:ascii="宋体" w:hAnsi="宋体" w:cs="宋体" w:eastAsia="宋体" w:hint="default"/>
                <w:sz w:val="18"/>
                <w:szCs w:val="18"/>
              </w:rPr>
              <w:t>绩承诺期间届满时，若标的公司业绩承诺期间截至任一承</w:t>
            </w:r>
            <w:r>
              <w:rPr>
                <w:rFonts w:ascii="宋体" w:hAnsi="宋体" w:cs="宋体" w:eastAsia="宋体" w:hint="default"/>
                <w:sz w:val="18"/>
                <w:szCs w:val="18"/>
              </w:rPr>
              <w:t> 诺年度实际实现的累积实际净利润均超过当期累积承诺 净利润的，上市公司应当以现金的方式向能策投资及孙金 良支付合计不超过以下金额的奖励对价。奖励对价的具体 计算方式如下：奖励对价金额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（业绩承诺期间累积实际 </w:t>
            </w:r>
            <w:r>
              <w:rPr>
                <w:rFonts w:ascii="宋体" w:hAnsi="宋体" w:cs="宋体" w:eastAsia="宋体" w:hint="default"/>
                <w:spacing w:val="-3"/>
                <w:sz w:val="18"/>
                <w:szCs w:val="18"/>
              </w:rPr>
              <w:t>净利润数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业绩承诺期间累积承诺净利润数）</w:t>
            </w:r>
            <w:r>
              <w:rPr>
                <w:rFonts w:ascii="Times New Roman" w:hAnsi="Times New Roman" w:cs="Times New Roman" w:eastAsia="Times New Roman" w:hint="default"/>
                <w:spacing w:val="-3"/>
                <w:sz w:val="18"/>
                <w:szCs w:val="18"/>
              </w:rPr>
              <w:t>×50%2</w:t>
            </w:r>
            <w:r>
              <w:rPr>
                <w:rFonts w:ascii="宋体" w:hAnsi="宋体" w:cs="宋体" w:eastAsia="宋体" w:hint="default"/>
                <w:spacing w:val="-3"/>
                <w:sz w:val="18"/>
                <w:szCs w:val="18"/>
              </w:rPr>
              <w:t>、各方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同意，上市公司向补偿义务人合计支付的奖励对价金额不</w:t>
            </w:r>
            <w:r>
              <w:rPr>
                <w:rFonts w:ascii="宋体" w:hAnsi="宋体" w:cs="宋体" w:eastAsia="宋体" w:hint="default"/>
                <w:sz w:val="18"/>
                <w:szCs w:val="18"/>
              </w:rPr>
              <w:t> 得超过本次交易的交易对价的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2" w:lineRule="auto"/>
              <w:ind w:left="23" w:right="83"/>
              <w:jc w:val="both"/>
              <w:rPr>
                <w:rFonts w:ascii="宋体" w:hAnsi="宋体" w:cs="宋体" w:eastAsia="宋体" w:hint="default"/>
                <w:sz w:val="18"/>
                <w:szCs w:val="18"/>
              </w:rPr>
            </w:pPr>
            <w:r>
              <w:rPr>
                <w:rFonts w:ascii="宋体" w:hAnsi="宋体" w:cs="宋体" w:eastAsia="宋体" w:hint="default"/>
                <w:sz w:val="18"/>
                <w:szCs w:val="18"/>
              </w:rPr>
              <w:t>南京能 策投资 管理有 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、本承诺人将按照《公司法》等相关法律法规、金冠电 </w:t>
            </w:r>
            <w:r>
              <w:rPr>
                <w:rFonts w:ascii="宋体" w:hAnsi="宋体" w:cs="宋体" w:eastAsia="宋体" w:hint="default"/>
                <w:spacing w:val="-1"/>
                <w:sz w:val="18"/>
                <w:szCs w:val="18"/>
              </w:rPr>
              <w:t>气《公司章程》及关联交易决策制度等有关规定行使股东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权利，充分尊重金冠电气的独立法人地位，保障金冠电气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独立经营、自主决策；在金冠电气股东大会对涉及本承诺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人的关联交易进行表决时，履行回避表决的义务。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 承诺人将避免一切非法占用金冠电气及其合并范围内子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）的资金、资产的行为，在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任何情况下，不会要求金冠电气及其子公司向本承诺人及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本承诺人控制的相关企业提供任何形式的担保。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、本承 诺人及本承诺人控制的相关企业将尽可能地避免和减少 </w:t>
            </w:r>
            <w:r>
              <w:rPr>
                <w:rFonts w:ascii="宋体" w:hAnsi="宋体" w:cs="宋体" w:eastAsia="宋体" w:hint="default"/>
                <w:spacing w:val="-1"/>
                <w:sz w:val="18"/>
                <w:szCs w:val="18"/>
              </w:rPr>
              <w:t>与金冠电气及其子公司的关联交易；对无法避免或者有合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理原因而发生的关联交易，将遵循市场公正、公平、公开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的原则，并依法签订协议，履行合法程序，按照金冠电气</w:t>
            </w:r>
          </w:p>
          <w:p>
            <w:pPr>
              <w:pStyle w:val="TableParagraph"/>
              <w:spacing w:line="316" w:lineRule="auto" w:before="22"/>
              <w:ind w:left="22" w:right="22"/>
              <w:jc w:val="left"/>
              <w:rPr>
                <w:rFonts w:ascii="宋体" w:hAnsi="宋体" w:cs="宋体" w:eastAsia="宋体" w:hint="default"/>
                <w:sz w:val="18"/>
                <w:szCs w:val="18"/>
              </w:rPr>
            </w:pPr>
            <w:r>
              <w:rPr>
                <w:rFonts w:ascii="宋体" w:hAnsi="宋体" w:cs="宋体" w:eastAsia="宋体" w:hint="default"/>
                <w:spacing w:val="-1"/>
                <w:sz w:val="18"/>
                <w:szCs w:val="18"/>
              </w:rPr>
              <w:t>《公司章程》及关联交易决策制度、有关法律法规和《深</w:t>
            </w:r>
            <w:r>
              <w:rPr>
                <w:rFonts w:ascii="宋体" w:hAnsi="宋体" w:cs="宋体" w:eastAsia="宋体" w:hint="default"/>
                <w:sz w:val="18"/>
                <w:szCs w:val="18"/>
              </w:rPr>
              <w:t> </w:t>
            </w:r>
            <w:r>
              <w:rPr>
                <w:rFonts w:ascii="宋体" w:hAnsi="宋体" w:cs="宋体" w:eastAsia="宋体" w:hint="default"/>
                <w:spacing w:val="-1"/>
                <w:sz w:val="18"/>
                <w:szCs w:val="18"/>
              </w:rPr>
              <w:t>圳证券交易所创业板股票上市规则》等有关规定履行信息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79999pt;margin-top:184.219986pt;width:48.15pt;height:234pt;mso-position-horizontal-relative:page;mso-position-vertical-relative:page;z-index:-1444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223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披露义务和办理有关报批程序，保证不通过关联交易损害 金冠电气及其他股东的合法权益。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、对于因本承诺人违 反本承诺函所作的承诺而给金冠电气或其子公司造成的 一切损失，由本承诺人承担赔偿责任。本承诺一经作出即 生效，自本承诺人持有金冠电气股份及依照有关规定被认 定为金冠电气关联人期间均持续有效且不可变更或撤销。</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23"/>
              <w:ind w:left="23" w:right="83"/>
              <w:jc w:val="both"/>
              <w:rPr>
                <w:rFonts w:ascii="宋体" w:hAnsi="宋体" w:cs="宋体" w:eastAsia="宋体" w:hint="default"/>
                <w:sz w:val="18"/>
                <w:szCs w:val="18"/>
              </w:rPr>
            </w:pPr>
            <w:r>
              <w:rPr>
                <w:rFonts w:ascii="宋体" w:hAnsi="宋体" w:cs="宋体" w:eastAsia="宋体" w:hint="default"/>
                <w:sz w:val="18"/>
                <w:szCs w:val="18"/>
              </w:rPr>
              <w:t>南京能 策投资 管理有 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本公司目前未在与金冠电气、能瑞自动化及其子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公司业务相同或相似的其他公司或者经济组织中担任职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、本人投资或者单独控制或本人作为实际控制人除 能瑞自动化及其子公司以外的其他公司及企业（以下简称 </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相关企业</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），目前均未以任何形式从事与金冠电气、能瑞</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自动化及其子公司的主营业务构成或可能构成直接或间 接竞争关系的业务或活动。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、在本次交易完成后，本人 投资或者单独控制或本人作为实际控制人的相关企业，也 不会以任何形式从事或参与金冠电气及其子公司目前或 今后从事的主营业务构成或可能构成直接或间接竞争关 系的业务或活动或给予该等业务或活动任何支持。除前述 </w:t>
            </w:r>
            <w:r>
              <w:rPr>
                <w:rFonts w:ascii="宋体" w:hAnsi="宋体" w:cs="宋体" w:eastAsia="宋体" w:hint="default"/>
                <w:spacing w:val="-10"/>
                <w:sz w:val="18"/>
                <w:szCs w:val="18"/>
              </w:rPr>
              <w:t>承诺之外，本人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本公司进一步保证，本次交易完成后：（</w:t>
            </w:r>
            <w:r>
              <w:rPr>
                <w:rFonts w:ascii="Times New Roman" w:hAnsi="Times New Roman" w:cs="Times New Roman" w:eastAsia="Times New Roman" w:hint="default"/>
                <w:spacing w:val="-10"/>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将根据有关法律法规的规定确保金冠电气及其子公司在 </w:t>
            </w:r>
            <w:r>
              <w:rPr>
                <w:rFonts w:ascii="宋体" w:hAnsi="宋体" w:cs="宋体" w:eastAsia="宋体" w:hint="default"/>
                <w:spacing w:val="-5"/>
                <w:sz w:val="18"/>
                <w:szCs w:val="18"/>
              </w:rPr>
              <w:t>资产、业务、人员、财务、机构方面的独立性；（</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）将不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利用金冠电气股东的身份，进行其他任何损害金冠电气及</w:t>
            </w:r>
            <w:r>
              <w:rPr>
                <w:rFonts w:ascii="宋体" w:hAnsi="宋体" w:cs="宋体" w:eastAsia="宋体" w:hint="default"/>
                <w:sz w:val="18"/>
                <w:szCs w:val="18"/>
              </w:rPr>
              <w:t> </w:t>
            </w:r>
            <w:r>
              <w:rPr>
                <w:rFonts w:ascii="宋体" w:hAnsi="宋体" w:cs="宋体" w:eastAsia="宋体" w:hint="default"/>
                <w:spacing w:val="-6"/>
                <w:sz w:val="18"/>
                <w:szCs w:val="18"/>
              </w:rPr>
              <w:t>其子公司权益的活动；（</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）如本人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本公司及相关企业从任</w:t>
            </w:r>
            <w:r>
              <w:rPr>
                <w:rFonts w:ascii="宋体" w:hAnsi="宋体" w:cs="宋体" w:eastAsia="宋体" w:hint="default"/>
                <w:sz w:val="18"/>
                <w:szCs w:val="18"/>
              </w:rPr>
              <w:t> 何第三者获得的任何日常业务经营机会与金冠电气及其 子公司目前或今后从事的主营业务可能构成同业竞争的， </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本公司及相关企业将立即通知金冠电气，并尽力将该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等商业机会让与金冠电气及其子公司；（</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）金冠电气认定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本人或本人投资或者控制的相关企业正在或将要从事的 业务与金冠电气及其子公司存在同业竞争，本人及本人投</w:t>
            </w:r>
            <w:r>
              <w:rPr>
                <w:rFonts w:ascii="宋体" w:hAnsi="宋体" w:cs="宋体" w:eastAsia="宋体" w:hint="default"/>
                <w:sz w:val="18"/>
                <w:szCs w:val="18"/>
              </w:rPr>
              <w:t> 资或控制的其他企业将进行减持直至全部转让相关企业 持有的有关资产和业务；如本人及本人控制的其他企业与 金冠电气及其子公司因同业竞争产生利益冲突，则优先考 </w:t>
            </w:r>
            <w:r>
              <w:rPr>
                <w:rFonts w:ascii="宋体" w:hAnsi="宋体" w:cs="宋体" w:eastAsia="宋体" w:hint="default"/>
                <w:spacing w:val="-3"/>
                <w:sz w:val="18"/>
                <w:szCs w:val="18"/>
              </w:rPr>
              <w:t>虑金冠电气及其子公司的利益。本人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本公司对因违反上述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承诺及保证而给金冠电气造成的经济损失承担赔偿责任。 </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本公司谨此确认：除非法律另有规定，自本承诺函出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具之日起，本承诺函及本承诺函项下之承诺均不可撤销； 如法律另有规定，造成上述承诺及保证部分内容无效或不</w:t>
            </w:r>
            <w:r>
              <w:rPr>
                <w:rFonts w:ascii="宋体" w:hAnsi="宋体" w:cs="宋体" w:eastAsia="宋体" w:hint="default"/>
                <w:sz w:val="18"/>
                <w:szCs w:val="18"/>
              </w:rPr>
              <w:t> </w:t>
            </w:r>
            <w:r>
              <w:rPr>
                <w:rFonts w:ascii="宋体" w:hAnsi="宋体" w:cs="宋体" w:eastAsia="宋体" w:hint="default"/>
                <w:spacing w:val="-3"/>
                <w:sz w:val="18"/>
                <w:szCs w:val="18"/>
              </w:rPr>
              <w:t>可执行，不影响本人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本公司在本承诺函项下其它承诺及保</w:t>
            </w:r>
            <w:r>
              <w:rPr>
                <w:rFonts w:ascii="宋体" w:hAnsi="宋体" w:cs="宋体" w:eastAsia="宋体" w:hint="default"/>
                <w:spacing w:val="-82"/>
                <w:sz w:val="18"/>
                <w:szCs w:val="18"/>
              </w:rPr>
              <w:t> </w:t>
            </w:r>
            <w:r>
              <w:rPr>
                <w:rFonts w:ascii="宋体" w:hAnsi="宋体" w:cs="宋体" w:eastAsia="宋体" w:hint="default"/>
                <w:sz w:val="18"/>
                <w:szCs w:val="18"/>
              </w:rPr>
              <w:t>证的效力。</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68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42pt;height:234pt;mso-position-horizontal-relative:char;mso-position-vertical-relative:line" coordorigin="0,0" coordsize="840,4680">
                  <v:group style="position:absolute;left:0;top:0;width:840;height:4680" coordorigin="0,0" coordsize="840,4680">
                    <v:shape style="position:absolute;left:0;top:0;width:840;height:4680" coordorigin="0,0" coordsize="840,4680" path="m0,4680l840,4680,840,0,0,0,0,4680xe" filled="true" fillcolor="#ffffff" stroked="false">
                      <v:path arrowok="t"/>
                      <v:fill type="solid"/>
                    </v:shape>
                  </v:group>
                </v:group>
              </w:pict>
            </w:r>
            <w:r>
              <w:rPr>
                <w:rFonts w:ascii="Times New Roman" w:hAnsi="Times New Roman" w:cs="Times New Roman" w:eastAsia="Times New Roman" w:hint="default"/>
                <w:position w:val="-93"/>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1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、本人单独控制或本人作为实际控制人除金冠电气及其 </w:t>
            </w:r>
            <w:r>
              <w:rPr>
                <w:rFonts w:ascii="宋体" w:hAnsi="宋体" w:cs="宋体" w:eastAsia="宋体" w:hint="default"/>
                <w:spacing w:val="-7"/>
                <w:w w:val="100"/>
                <w:sz w:val="18"/>
                <w:szCs w:val="18"/>
              </w:rPr>
              <w:t>子公司以外的其他公司及企业（以下简称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相关企业</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），目</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pacing w:val="-1"/>
                <w:sz w:val="18"/>
                <w:szCs w:val="18"/>
              </w:rPr>
              <w:t>前均未以任何形式从事与金冠电气、能瑞自动化及其控制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企业的主营业务构成或可能构成直接或间接竞争关系的 业务或活动。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、在本次交易完成后，本人单独控制或本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20001pt;margin-top:72.47998pt;width:48.2pt;height:376.5pt;mso-position-horizontal-relative:page;mso-position-vertical-relative:page;z-index:-1444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8"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人作为实际控制人的相关企业，也不会以任何形式从事或</w:t>
            </w:r>
          </w:p>
        </w:tc>
        <w:tc>
          <w:tcPr>
            <w:tcW w:w="850" w:type="dxa"/>
            <w:vMerge w:val="restart"/>
            <w:tcBorders>
              <w:top w:val="single" w:sz="4" w:space="0" w:color="000000"/>
              <w:left w:val="single" w:sz="4" w:space="0" w:color="000000"/>
              <w:right w:val="single" w:sz="4" w:space="0" w:color="000000"/>
            </w:tcBorders>
          </w:tcPr>
          <w:p>
            <w:pPr>
              <w:pStyle w:val="TableParagraph"/>
              <w:spacing w:line="75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42pt;height:376.5pt;mso-position-horizontal-relative:char;mso-position-vertical-relative:line" coordorigin="0,0" coordsize="840,7530">
                  <v:group style="position:absolute;left:0;top:0;width:840;height:7530" coordorigin="0,0" coordsize="840,7530">
                    <v:shape style="position:absolute;left:0;top:0;width:840;height:7530" coordorigin="0,0" coordsize="840,7530" path="m0,7530l840,7530,840,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参与金冠电气及其子公司目前或今后从事的主营业务构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成或可能构成直接或间接竞争关系的业务或活动或给予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该等业务或活动任何支持；除前述承诺之外，本人进一步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8"/>
                <w:sz w:val="18"/>
                <w:szCs w:val="18"/>
              </w:rPr>
              <w:t>，</w:t>
            </w:r>
            <w:r>
              <w:rPr>
                <w:rFonts w:ascii="宋体" w:hAnsi="宋体" w:cs="宋体" w:eastAsia="宋体" w:hint="default"/>
                <w:sz w:val="18"/>
                <w:szCs w:val="18"/>
              </w:rPr>
              <w:t>本次交易完成后</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将根据有关法律法规的规定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确保金冠电气及其子公司在资产、业务、人员、财务、机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构方面的独立性</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将</w:t>
            </w:r>
            <w:r>
              <w:rPr>
                <w:rFonts w:ascii="宋体" w:hAnsi="宋体" w:cs="宋体" w:eastAsia="宋体" w:hint="default"/>
                <w:spacing w:val="1"/>
                <w:sz w:val="18"/>
                <w:szCs w:val="18"/>
              </w:rPr>
              <w:t>不</w:t>
            </w:r>
            <w:r>
              <w:rPr>
                <w:rFonts w:ascii="宋体" w:hAnsi="宋体" w:cs="宋体" w:eastAsia="宋体" w:hint="default"/>
                <w:sz w:val="18"/>
                <w:szCs w:val="18"/>
              </w:rPr>
              <w:t>利用金冠电气股东的身份</w:t>
            </w:r>
            <w:r>
              <w:rPr>
                <w:rFonts w:ascii="宋体" w:hAnsi="宋体" w:cs="宋体" w:eastAsia="宋体" w:hint="default"/>
                <w:spacing w:val="-8"/>
                <w:sz w:val="18"/>
                <w:szCs w:val="18"/>
              </w:rPr>
              <w:t>，</w:t>
            </w:r>
            <w:r>
              <w:rPr>
                <w:rFonts w:ascii="宋体" w:hAnsi="宋体" w:cs="宋体" w:eastAsia="宋体" w:hint="default"/>
                <w:sz w:val="18"/>
                <w:szCs w:val="18"/>
              </w:rPr>
              <w:t>进</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行其他任何损害金冠电气及其子公司权益的活动</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1"/>
                <w:sz w:val="18"/>
                <w:szCs w:val="18"/>
              </w:rPr>
              <w:t>）如</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本人及相关企业从任何第三者获得的任何日常业务经营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机会与金冠电气及其子公司目前或今后从事的主营业务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可能构成同业竞争的，本人及相关企业将立即通知金冠电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气</w:t>
            </w:r>
            <w:r>
              <w:rPr>
                <w:rFonts w:ascii="宋体" w:hAnsi="宋体" w:cs="宋体" w:eastAsia="宋体" w:hint="default"/>
                <w:spacing w:val="-56"/>
                <w:sz w:val="18"/>
                <w:szCs w:val="18"/>
              </w:rPr>
              <w:t>，</w:t>
            </w:r>
            <w:r>
              <w:rPr>
                <w:rFonts w:ascii="宋体" w:hAnsi="宋体" w:cs="宋体" w:eastAsia="宋体" w:hint="default"/>
                <w:sz w:val="18"/>
                <w:szCs w:val="18"/>
              </w:rPr>
              <w:t>并尽力将该等商业机会让与金冠电气及其子公司</w:t>
            </w:r>
            <w:r>
              <w:rPr>
                <w:rFonts w:ascii="宋体" w:hAnsi="宋体" w:cs="宋体" w:eastAsia="宋体" w:hint="default"/>
                <w:spacing w:val="-14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如金冠电气认定本人或本人投资或者控制的相关企业正</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在或将要从事的业务与金冠电气及其子公司存在同业竞</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争，本人及本人投资或者控制的其他企业将进行减持直至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全部转让相关企业持有的有关资产和业务；如本人及本人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控制的其他企业与金冠电气及其子公司因同业竞争产生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利益冲突，则优先考虑金冠电气及其子公司的利益。本人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对因违反上述承诺及保证而给金冠电气造成的经济损失</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承担赔偿责任。本人谨此确认：除非法律另有规定，自本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承诺函出具之日起，本承诺函及本承诺函项下之承诺均不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可撤销；如法律另有规定，造成上述承诺及保证部分内容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无效或不可执行，不影响本人在本承诺函项下其它承诺及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保证的效力。</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本承诺人根</w:t>
            </w:r>
            <w:r>
              <w:rPr>
                <w:rFonts w:ascii="宋体" w:hAnsi="宋体" w:cs="宋体" w:eastAsia="宋体" w:hint="default"/>
                <w:spacing w:val="-2"/>
                <w:sz w:val="18"/>
                <w:szCs w:val="18"/>
              </w:rPr>
              <w:t>据</w:t>
            </w:r>
            <w:r>
              <w:rPr>
                <w:rFonts w:ascii="宋体" w:hAnsi="宋体" w:cs="宋体" w:eastAsia="宋体" w:hint="default"/>
                <w:sz w:val="18"/>
                <w:szCs w:val="18"/>
              </w:rPr>
              <w:t>《中华人民共和国公司法</w:t>
            </w:r>
            <w:r>
              <w:rPr>
                <w:rFonts w:ascii="宋体" w:hAnsi="宋体" w:cs="宋体" w:eastAsia="宋体" w:hint="default"/>
                <w:spacing w:val="-9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《中华人民</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小虎</w:t>
            </w:r>
            <w:r>
              <w:rPr>
                <w:rFonts w:ascii="Times New Roman" w:hAnsi="Times New Roman" w:cs="Times New Roman" w:eastAsia="Times New Roman" w:hint="default"/>
                <w:sz w:val="18"/>
                <w:szCs w:val="18"/>
              </w:rPr>
              <w:t>;</w:t>
            </w:r>
            <w:r>
              <w:rPr>
                <w:rFonts w:ascii="宋体" w:hAnsi="宋体" w:cs="宋体" w:eastAsia="宋体" w:hint="default"/>
                <w:sz w:val="18"/>
                <w:szCs w:val="18"/>
              </w:rPr>
              <w:t>戴</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共和国证券法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《上市公司重大资产重组管理办法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友年</w:t>
            </w:r>
            <w:r>
              <w:rPr>
                <w:rFonts w:ascii="Times New Roman" w:hAnsi="Times New Roman" w:cs="Times New Roman" w:eastAsia="Times New Roman" w:hint="default"/>
                <w:sz w:val="18"/>
                <w:szCs w:val="18"/>
              </w:rPr>
              <w:t>;</w:t>
            </w:r>
            <w:r>
              <w:rPr>
                <w:rFonts w:ascii="宋体" w:hAnsi="宋体" w:cs="宋体" w:eastAsia="宋体" w:hint="default"/>
                <w:sz w:val="18"/>
                <w:szCs w:val="18"/>
              </w:rPr>
              <w:t>董</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于规范上市公司信息披露及相关各方行为的通知</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《深圳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w:t>
            </w:r>
            <w:r>
              <w:rPr>
                <w:rFonts w:ascii="Times New Roman" w:hAnsi="Times New Roman" w:cs="Times New Roman" w:eastAsia="Times New Roman" w:hint="default"/>
                <w:sz w:val="18"/>
                <w:szCs w:val="18"/>
              </w:rPr>
              <w:t>;</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证券交易所创业板股票上市规则》等法律、法规及规范性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方霞</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文件的要求，本承诺人保证为本次交易所提供的有关信息</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均为真实、准确和完整的，不存在任何虚假记载、误导性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w:t>
            </w:r>
            <w:r>
              <w:rPr>
                <w:rFonts w:ascii="Times New Roman" w:hAnsi="Times New Roman" w:cs="Times New Roman" w:eastAsia="Times New Roman" w:hint="default"/>
                <w:sz w:val="18"/>
                <w:szCs w:val="18"/>
              </w:rPr>
              <w:t>;</w:t>
            </w:r>
            <w:r>
              <w:rPr>
                <w:rFonts w:ascii="宋体" w:hAnsi="宋体" w:cs="宋体" w:eastAsia="宋体" w:hint="default"/>
                <w:sz w:val="18"/>
                <w:szCs w:val="18"/>
              </w:rPr>
              <w:t>郭平</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陈述或者重大遗漏，并对所提供信息的真实性、准确性和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黄绍云</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完整性承担个别和连带的法律责任。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、本承诺人声明向</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蒋慰静</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上市公司及参与本次交易并提供审计、评估、法律及财务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李定胜</w:t>
            </w:r>
            <w:r>
              <w:rPr>
                <w:rFonts w:ascii="Times New Roman" w:hAnsi="Times New Roman" w:cs="Times New Roman" w:eastAsia="Times New Roman" w:hint="default"/>
                <w:sz w:val="18"/>
                <w:szCs w:val="18"/>
              </w:rPr>
              <w:t>; </w:t>
            </w:r>
            <w:r>
              <w:rPr>
                <w:rFonts w:ascii="宋体" w:hAnsi="宋体" w:cs="宋体" w:eastAsia="宋体" w:hint="default"/>
                <w:sz w:val="18"/>
                <w:szCs w:val="18"/>
              </w:rPr>
              <w:t>刘国鹏</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2"/>
              <w:jc w:val="left"/>
              <w:rPr>
                <w:rFonts w:ascii="宋体" w:hAnsi="宋体" w:cs="宋体" w:eastAsia="宋体" w:hint="default"/>
                <w:sz w:val="18"/>
                <w:szCs w:val="18"/>
              </w:rPr>
            </w:pPr>
            <w:r>
              <w:rPr>
                <w:rFonts w:ascii="宋体" w:hAnsi="宋体" w:cs="宋体" w:eastAsia="宋体" w:hint="default"/>
                <w:sz w:val="18"/>
                <w:szCs w:val="18"/>
              </w:rPr>
              <w:t>顾问服务的各中介机构所提供的资料均为真实的原始书 </w:t>
            </w:r>
            <w:r>
              <w:rPr>
                <w:rFonts w:ascii="宋体" w:hAnsi="宋体" w:cs="宋体" w:eastAsia="宋体" w:hint="default"/>
                <w:spacing w:val="-1"/>
                <w:sz w:val="18"/>
                <w:szCs w:val="18"/>
              </w:rPr>
              <w:t>面资料或副本资料，且该等副本资料或复印件与其原始资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刘红军</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料或原件一致，均系准确和完整的，所有文件的签名、印</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刘金山</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章均是真实的，并无任何虚假记载、误导性陈述或者重大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钱淑琴</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遗漏，该等文件的签署人已经合法授权并有效签署该等文</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屈战</w:t>
            </w:r>
            <w:r>
              <w:rPr>
                <w:rFonts w:ascii="Times New Roman" w:hAnsi="Times New Roman" w:cs="Times New Roman" w:eastAsia="Times New Roman" w:hint="default"/>
                <w:sz w:val="18"/>
                <w:szCs w:val="18"/>
              </w:rPr>
              <w:t>;</w:t>
            </w:r>
            <w:r>
              <w:rPr>
                <w:rFonts w:ascii="宋体" w:hAnsi="宋体" w:cs="宋体" w:eastAsia="宋体" w:hint="default"/>
                <w:sz w:val="18"/>
                <w:szCs w:val="18"/>
              </w:rPr>
              <w:t>阮</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、本承诺人保证为本次交易所出具的说明及确认均</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为真实、准确和完整的，无任何虚假记载、误导性陈述或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福超</w:t>
            </w:r>
            <w:r>
              <w:rPr>
                <w:rFonts w:ascii="Times New Roman" w:hAnsi="Times New Roman" w:cs="Times New Roman" w:eastAsia="Times New Roman" w:hint="default"/>
                <w:sz w:val="18"/>
                <w:szCs w:val="18"/>
              </w:rPr>
              <w:t>;</w:t>
            </w:r>
            <w:r>
              <w:rPr>
                <w:rFonts w:ascii="宋体" w:hAnsi="宋体" w:cs="宋体" w:eastAsia="宋体" w:hint="default"/>
                <w:sz w:val="18"/>
                <w:szCs w:val="18"/>
              </w:rPr>
              <w:t>孙</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、在参与本次交易期间，本承诺人将依照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雷</w:t>
            </w:r>
            <w:r>
              <w:rPr>
                <w:rFonts w:ascii="Times New Roman" w:hAnsi="Times New Roman" w:cs="Times New Roman" w:eastAsia="Times New Roman" w:hint="default"/>
                <w:sz w:val="18"/>
                <w:szCs w:val="18"/>
              </w:rPr>
              <w:t>;</w:t>
            </w:r>
            <w:r>
              <w:rPr>
                <w:rFonts w:ascii="宋体" w:hAnsi="宋体" w:cs="宋体" w:eastAsia="宋体" w:hint="default"/>
                <w:sz w:val="18"/>
                <w:szCs w:val="18"/>
              </w:rPr>
              <w:t>孙益</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相关法律、法规、规章、中国证监会和证券交易所的有关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兵</w:t>
            </w:r>
            <w:r>
              <w:rPr>
                <w:rFonts w:ascii="Times New Roman" w:hAnsi="Times New Roman" w:cs="Times New Roman" w:eastAsia="Times New Roman" w:hint="default"/>
                <w:sz w:val="18"/>
                <w:szCs w:val="18"/>
              </w:rPr>
              <w:t>;</w:t>
            </w:r>
            <w:r>
              <w:rPr>
                <w:rFonts w:ascii="宋体" w:hAnsi="宋体" w:cs="宋体" w:eastAsia="宋体" w:hint="default"/>
                <w:sz w:val="18"/>
                <w:szCs w:val="18"/>
              </w:rPr>
              <w:t>孙莹</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规定，及时向上市公司披露有关本次交易的信息，并保证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夏玉宝</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该等信息的真实性、准确性和完整性，保证该等信息不存</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597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3"/>
              <w:jc w:val="both"/>
              <w:rPr>
                <w:rFonts w:ascii="宋体" w:hAnsi="宋体" w:cs="宋体" w:eastAsia="宋体" w:hint="default"/>
                <w:sz w:val="18"/>
                <w:szCs w:val="18"/>
              </w:rPr>
            </w:pPr>
            <w:r>
              <w:rPr>
                <w:rFonts w:ascii="宋体" w:hAnsi="宋体" w:cs="宋体" w:eastAsia="宋体" w:hint="default"/>
                <w:sz w:val="18"/>
                <w:szCs w:val="18"/>
              </w:rPr>
              <w:t>许永建</w:t>
            </w:r>
            <w:r>
              <w:rPr>
                <w:rFonts w:ascii="Times New Roman" w:hAnsi="Times New Roman" w:cs="Times New Roman" w:eastAsia="Times New Roman" w:hint="default"/>
                <w:sz w:val="18"/>
                <w:szCs w:val="18"/>
              </w:rPr>
              <w:t>; </w:t>
            </w:r>
            <w:r>
              <w:rPr>
                <w:rFonts w:ascii="宋体" w:hAnsi="宋体" w:cs="宋体" w:eastAsia="宋体" w:hint="default"/>
                <w:sz w:val="18"/>
                <w:szCs w:val="18"/>
              </w:rPr>
              <w:t>严克广</w:t>
            </w:r>
            <w:r>
              <w:rPr>
                <w:rFonts w:ascii="Times New Roman" w:hAnsi="Times New Roman" w:cs="Times New Roman" w:eastAsia="Times New Roman" w:hint="default"/>
                <w:sz w:val="18"/>
                <w:szCs w:val="18"/>
              </w:rPr>
              <w:t>; </w:t>
            </w:r>
            <w:r>
              <w:rPr>
                <w:rFonts w:ascii="宋体" w:hAnsi="宋体" w:cs="宋体" w:eastAsia="宋体" w:hint="default"/>
                <w:sz w:val="18"/>
                <w:szCs w:val="18"/>
              </w:rPr>
              <w:t>张雷</w:t>
            </w:r>
            <w:r>
              <w:rPr>
                <w:rFonts w:ascii="Times New Roman" w:hAnsi="Times New Roman" w:cs="Times New Roman" w:eastAsia="Times New Roman" w:hint="default"/>
                <w:sz w:val="18"/>
                <w:szCs w:val="18"/>
              </w:rPr>
              <w:t>;</w:t>
            </w:r>
            <w:r>
              <w:rPr>
                <w:rFonts w:ascii="宋体" w:hAnsi="宋体" w:cs="宋体" w:eastAsia="宋体" w:hint="default"/>
                <w:sz w:val="18"/>
                <w:szCs w:val="18"/>
              </w:rPr>
              <w:t>张 亚贤</w:t>
            </w:r>
            <w:r>
              <w:rPr>
                <w:rFonts w:ascii="Times New Roman" w:hAnsi="Times New Roman" w:cs="Times New Roman" w:eastAsia="Times New Roman" w:hint="default"/>
                <w:sz w:val="18"/>
                <w:szCs w:val="18"/>
              </w:rPr>
              <w:t>;</w:t>
            </w:r>
            <w:r>
              <w:rPr>
                <w:rFonts w:ascii="宋体" w:hAnsi="宋体" w:cs="宋体" w:eastAsia="宋体" w:hint="default"/>
                <w:sz w:val="18"/>
                <w:szCs w:val="18"/>
              </w:rPr>
              <w:t>周 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 永志</w:t>
            </w:r>
            <w:r>
              <w:rPr>
                <w:rFonts w:ascii="Times New Roman" w:hAnsi="Times New Roman" w:cs="Times New Roman" w:eastAsia="Times New Roman" w:hint="default"/>
                <w:sz w:val="18"/>
                <w:szCs w:val="18"/>
              </w:rPr>
              <w:t>;</w:t>
            </w:r>
            <w:r>
              <w:rPr>
                <w:rFonts w:ascii="宋体" w:hAnsi="宋体" w:cs="宋体" w:eastAsia="宋体" w:hint="default"/>
                <w:sz w:val="18"/>
                <w:szCs w:val="18"/>
              </w:rPr>
              <w:t>卓 亚</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在任何虚假记载、误导性陈述或者重大遗漏。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、如本次 交易所提供或披露的信息涉嫌虚假记载、误导性陈述或者 重大遗漏，被司法机关立案侦查或者被中国证监会立案调 查的，在形成调查结论以前，本承诺人保证不转让在该上 市公司拥有权益的股份，并于收到立案稽查通知的两个交 易日内将暂停转让的书面申请和股票账户提交上市公司 董事会，由董事会代本承诺人向证券交易所和登记结算公 司申请锁定；未在两个交易日内提交锁定申请的，本承诺 人授权董事会核实后直接向证券交易所和登记结算公司 报送本承诺人的身份信息和账户信息并申请锁定；董事会 未向证券交易所和登记结算公司报送本承诺人的身份信 息和账户信息的，本承诺人授权证券交易所和登记结算公 司直接锁定相关股份。如调查结论发现存在违法违规情 节，本承诺人承诺锁定股份自愿用于相关投资者赔偿安 排。</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、本承诺人保证对所提供的上述信息、资料、说明 及确认的真实性、准确性和完整性承担个别和连带的法律 责任，如违反上述承诺及声明，对由此而发生的上述相关 各方及投资者的全部损失将承担个别和连带的法律责任。</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4" w:lineRule="auto"/>
              <w:ind w:left="23" w:right="83"/>
              <w:jc w:val="both"/>
              <w:rPr>
                <w:rFonts w:ascii="宋体" w:hAnsi="宋体" w:cs="宋体" w:eastAsia="宋体" w:hint="default"/>
                <w:sz w:val="18"/>
                <w:szCs w:val="18"/>
              </w:rPr>
            </w:pPr>
            <w:r>
              <w:rPr>
                <w:rFonts w:ascii="宋体" w:hAnsi="宋体" w:cs="宋体" w:eastAsia="宋体" w:hint="default"/>
                <w:sz w:val="18"/>
                <w:szCs w:val="18"/>
              </w:rPr>
              <w:t>南京能 策投资 管理有 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7"/>
                <w:w w:val="99"/>
                <w:sz w:val="18"/>
                <w:szCs w:val="18"/>
              </w:rPr>
              <w:t>"1</w:t>
            </w:r>
            <w:r>
              <w:rPr>
                <w:rFonts w:ascii="宋体" w:hAnsi="宋体" w:cs="宋体" w:eastAsia="宋体" w:hint="default"/>
                <w:spacing w:val="-7"/>
                <w:w w:val="99"/>
                <w:sz w:val="18"/>
                <w:szCs w:val="18"/>
              </w:rPr>
              <w:t>、本承诺人根据《中华人民共和国公司法》、《中华人民</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pacing w:val="-15"/>
                <w:sz w:val="18"/>
                <w:szCs w:val="18"/>
              </w:rPr>
              <w:t>共和国证券法》、《上市公司重大资产重组管理办法》、《关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于规范上市公司信息披露及相关各方行为的通知》、《深圳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证券交易所创业板股票上市规则》等法律、法规及规范性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文件的要求，本承诺人保证为本次交易所提供的有关信息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均为真实、准确和完整的，不存在任何虚假记载、误导性</w:t>
            </w:r>
            <w:r>
              <w:rPr>
                <w:rFonts w:ascii="宋体" w:hAnsi="宋体" w:cs="宋体" w:eastAsia="宋体" w:hint="default"/>
                <w:sz w:val="18"/>
                <w:szCs w:val="18"/>
              </w:rPr>
              <w:t> </w:t>
            </w:r>
            <w:r>
              <w:rPr>
                <w:rFonts w:ascii="宋体" w:hAnsi="宋体" w:cs="宋体" w:eastAsia="宋体" w:hint="default"/>
                <w:spacing w:val="-1"/>
                <w:sz w:val="18"/>
                <w:szCs w:val="18"/>
              </w:rPr>
              <w:t>陈述或者重大遗漏，并对所提供信息的真实性、准确性和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完整性承担个别和连带的法律责任。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、本承诺人声明向 </w:t>
            </w:r>
            <w:r>
              <w:rPr>
                <w:rFonts w:ascii="宋体" w:hAnsi="宋体" w:cs="宋体" w:eastAsia="宋体" w:hint="default"/>
                <w:spacing w:val="-1"/>
                <w:sz w:val="18"/>
                <w:szCs w:val="18"/>
              </w:rPr>
              <w:t>上市公司及参与本次交易并提供审计、评估、法律及财务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顾问服务的各中介机构所提供的资料均为真实的原始书 </w:t>
            </w:r>
            <w:r>
              <w:rPr>
                <w:rFonts w:ascii="宋体" w:hAnsi="宋体" w:cs="宋体" w:eastAsia="宋体" w:hint="default"/>
                <w:spacing w:val="-1"/>
                <w:sz w:val="18"/>
                <w:szCs w:val="18"/>
              </w:rPr>
              <w:t>面资料或副本资料，且该等副本资料或复印件与其原始资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料或原件一致，均系准确和完整的，所有文件的签名、印</w:t>
            </w:r>
            <w:r>
              <w:rPr>
                <w:rFonts w:ascii="宋体" w:hAnsi="宋体" w:cs="宋体" w:eastAsia="宋体" w:hint="default"/>
                <w:sz w:val="18"/>
                <w:szCs w:val="18"/>
              </w:rPr>
              <w:t> </w:t>
            </w:r>
            <w:r>
              <w:rPr>
                <w:rFonts w:ascii="宋体" w:hAnsi="宋体" w:cs="宋体" w:eastAsia="宋体" w:hint="default"/>
                <w:spacing w:val="-1"/>
                <w:sz w:val="18"/>
                <w:szCs w:val="18"/>
              </w:rPr>
              <w:t>章均是真实的，并无任何虚假记载、误导性陈述或者重大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遗漏，该等文件的签署人已经合法授权并有效签署该等文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、本承诺人保证为本次交易所出具的说明及确认均 </w:t>
            </w:r>
            <w:r>
              <w:rPr>
                <w:rFonts w:ascii="宋体" w:hAnsi="宋体" w:cs="宋体" w:eastAsia="宋体" w:hint="default"/>
                <w:spacing w:val="-1"/>
                <w:sz w:val="18"/>
                <w:szCs w:val="18"/>
              </w:rPr>
              <w:t>为真实、准确和完整的，无任何虚假记载、误导性陈述或</w:t>
            </w:r>
            <w:r>
              <w:rPr>
                <w:rFonts w:ascii="宋体" w:hAnsi="宋体" w:cs="宋体" w:eastAsia="宋体" w:hint="default"/>
                <w:sz w:val="18"/>
                <w:szCs w:val="18"/>
              </w:rPr>
              <w:t> 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、在参与本次交易期间，本承诺人将依照 </w:t>
            </w:r>
            <w:r>
              <w:rPr>
                <w:rFonts w:ascii="宋体" w:hAnsi="宋体" w:cs="宋体" w:eastAsia="宋体" w:hint="default"/>
                <w:spacing w:val="-1"/>
                <w:sz w:val="18"/>
                <w:szCs w:val="18"/>
              </w:rPr>
              <w:t>相关法律、法规、规章、中国证监会和证券交易所的有关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规定，及时向上市公司披露有关本次交易的信息，并保证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该等信息的真实性、准确性和完整性，保证该等信息不存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在任何虚假记载、误导性陈述或者重大遗漏。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、如本次 </w:t>
            </w:r>
            <w:r>
              <w:rPr>
                <w:rFonts w:ascii="宋体" w:hAnsi="宋体" w:cs="宋体" w:eastAsia="宋体" w:hint="default"/>
                <w:spacing w:val="-1"/>
                <w:sz w:val="18"/>
                <w:szCs w:val="18"/>
              </w:rPr>
              <w:t>交易所提供或披露的信息涉嫌虚假记载、误导性陈述或者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重大遗漏，被司法机关立案侦查或者被中国证监会立案调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查的，在形成调查结论以前，本承诺人保证不转让在该上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市公司拥有权益的股份，并于收到立案稽查通知的两个交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194pt;margin-top:293.419983pt;width:147.25pt;height:140.450pt;mso-position-horizontal-relative:page;mso-position-vertical-relative:page;z-index:-1444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782" w:firstLine="0"/>
                    <w:jc w:val="right"/>
                    <w:rPr>
                      <w:rFonts w:ascii="宋体" w:hAnsi="宋体" w:cs="宋体" w:eastAsia="宋体" w:hint="default"/>
                      <w:sz w:val="18"/>
                      <w:szCs w:val="18"/>
                    </w:rPr>
                  </w:pPr>
                  <w:r>
                    <w:rPr>
                      <w:rFonts w:ascii="宋体" w:hAnsi="宋体" w:cs="宋体" w:eastAsia="宋体" w:hint="default"/>
                      <w:sz w:val="18"/>
                      <w:szCs w:val="18"/>
                    </w:rPr>
                    <w:t>并对本报告书的虚假记载、</w:t>
                  </w:r>
                </w:p>
                <w:p>
                  <w:pPr>
                    <w:spacing w:before="76"/>
                    <w:ind w:left="0" w:right="783"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0013pt;margin-top:293.419983pt;width:42pt;height:140.450pt;mso-position-horizontal-relative:page;mso-position-vertical-relative:page;z-index:-1444720" coordorigin="8228,5868" coordsize="840,2809">
            <v:shape style="position:absolute;left:8228;top:5868;width:840;height:2809" coordorigin="8228,5868" coordsize="840,2809" path="m8228,8677l9068,8677,9068,5868,8228,5868,8228,867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易日内将暂停转让的书面申请和股票账户提交上市公司</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董事会，由董事会代本承诺人向证券交易所和登记结算公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司申请锁定；未在两个交易日内提交锁定申请的，本承诺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人授权董事会核实后直接向证券交易所和登记结算公司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报送本承诺人的身份信息和账户信息并申请锁定；董事会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未向证券交易所和登记结算公司报送本承诺人的身份信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息和账户信息的，本承诺人授权证券交易所和登记结算公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司直接锁定相关股份。如调查结论发现存在违法违规情</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节，本承诺人承诺锁定股份自愿用于相关投资者赔偿安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、本承诺人保证对所提供的上述信息、资料、说明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及确认的真实性、准确性和完整性承担个别和连带的法律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责任，如违反上述承诺及声明，对由此而发生的上述相关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6"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各方及投资者的全部损失将承担个别和连带的法律责任。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、本公司及全体董事、监事及高级管理人员保证重组报</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告书的内容真实、准确和完整，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误导性陈述或者重大遗漏承担个别或连带的法律责任。</w:t>
            </w:r>
            <w:r>
              <w:rPr>
                <w:rFonts w:ascii="Times New Roman" w:hAnsi="Times New Roman" w:cs="Times New Roman" w:eastAsia="Times New Roman" w:hint="default"/>
                <w:sz w:val="18"/>
                <w:szCs w:val="18"/>
              </w:rPr>
              <w:t>2</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郭长兴</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本公司及全体董事、监事及高级管理人员保证重组报告所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引用的相关数据的真实性和合理性。</w:t>
            </w:r>
            <w:r>
              <w:rPr>
                <w:rFonts w:ascii="Times New Roman" w:hAnsi="Times New Roman" w:cs="Times New Roman" w:eastAsia="Times New Roman" w:hint="default"/>
                <w:sz w:val="18"/>
                <w:szCs w:val="18"/>
              </w:rPr>
              <w:t>3</w:t>
            </w:r>
            <w:r>
              <w:rPr>
                <w:rFonts w:ascii="宋体" w:hAnsi="宋体" w:cs="宋体" w:eastAsia="宋体" w:hint="default"/>
                <w:sz w:val="18"/>
                <w:szCs w:val="18"/>
              </w:rPr>
              <w:t>、如本次交易所披</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金冠电</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露的信息涉嫌虚假记载、误导性陈述或者重大遗漏，被司</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气股份</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 机关立案侦查或者被中国证监会立案调查的，在形成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调查结论以前，本承诺人承诺不转让在上市公司拥有权益</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李海</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的股份，并于收到立案稽查通知的两个交易日内将暂停转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83"/>
              <w:jc w:val="left"/>
              <w:rPr>
                <w:rFonts w:ascii="宋体" w:hAnsi="宋体" w:cs="宋体" w:eastAsia="宋体" w:hint="default"/>
                <w:sz w:val="18"/>
                <w:szCs w:val="18"/>
              </w:rPr>
            </w:pPr>
            <w:r>
              <w:rPr>
                <w:rFonts w:ascii="宋体" w:hAnsi="宋体" w:cs="宋体" w:eastAsia="宋体" w:hint="default"/>
                <w:sz w:val="18"/>
                <w:szCs w:val="18"/>
              </w:rPr>
              <w:t>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 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pacing w:val="-1"/>
                <w:sz w:val="18"/>
                <w:szCs w:val="18"/>
              </w:rPr>
              <w:t>让的书面申请和股票账户提交上市公司董事会，由董事会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代本承诺人向证券交易所和登记结算公司申请锁定；未在</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两个交易日内提交锁定申请的，本承诺人授权董事会核实</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后直接向证券交易所和登记结算公司报送本承诺人的身</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份信息和账户信息并申请锁定；董事会未向证券交易所和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登记结算公司报送本承诺人的身份信息和账户信息的，授</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权证券交易所和登记结算公司直接锁定相关股份。如调查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结论发现存在违法违规情节，本承诺人承诺锁定股份自愿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用于相关投资者赔偿安排。公司负责人、主管会计工作的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负责人和会计机构负责人保证重组报告所引用的相关数</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据的真实性和合理性。</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、截至本承诺函出具之日，能瑞自动化为依据中国法律</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郭平</w:t>
            </w:r>
            <w:r>
              <w:rPr>
                <w:rFonts w:ascii="Times New Roman" w:hAnsi="Times New Roman" w:cs="Times New Roman" w:eastAsia="Times New Roman" w:hint="default"/>
                <w:sz w:val="18"/>
                <w:szCs w:val="18"/>
              </w:rPr>
              <w:t>;</w:t>
            </w:r>
            <w:r>
              <w:rPr>
                <w:rFonts w:ascii="宋体" w:hAnsi="宋体" w:cs="宋体" w:eastAsia="宋体" w:hint="default"/>
                <w:sz w:val="18"/>
                <w:szCs w:val="18"/>
              </w:rPr>
              <w:t>蒋</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设立并有效存续的股份有限公司，不存在根据中国法律法</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慰静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规及能瑞自动化章程规定的需予以终止、解散或清算的情</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定胜</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形，也不存在针对能瑞自动化的任何接管或重整的裁定或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83"/>
              <w:jc w:val="left"/>
              <w:rPr>
                <w:rFonts w:ascii="宋体" w:hAnsi="宋体" w:cs="宋体" w:eastAsia="宋体" w:hint="default"/>
                <w:sz w:val="18"/>
                <w:szCs w:val="18"/>
              </w:rPr>
            </w:pPr>
            <w:r>
              <w:rPr>
                <w:rFonts w:ascii="宋体" w:hAnsi="宋体" w:cs="宋体" w:eastAsia="宋体" w:hint="default"/>
                <w:sz w:val="18"/>
                <w:szCs w:val="18"/>
              </w:rPr>
              <w:t>国鹏</w:t>
            </w:r>
            <w:r>
              <w:rPr>
                <w:rFonts w:ascii="Times New Roman" w:hAnsi="Times New Roman" w:cs="Times New Roman" w:eastAsia="Times New Roman" w:hint="default"/>
                <w:sz w:val="18"/>
                <w:szCs w:val="18"/>
              </w:rPr>
              <w:t>;</w:t>
            </w:r>
            <w:r>
              <w:rPr>
                <w:rFonts w:ascii="宋体" w:hAnsi="宋体" w:cs="宋体" w:eastAsia="宋体" w:hint="default"/>
                <w:sz w:val="18"/>
                <w:szCs w:val="18"/>
              </w:rPr>
              <w:t>屈 战</w:t>
            </w:r>
            <w:r>
              <w:rPr>
                <w:rFonts w:ascii="Times New Roman" w:hAnsi="Times New Roman" w:cs="Times New Roman" w:eastAsia="Times New Roman" w:hint="default"/>
                <w:sz w:val="18"/>
                <w:szCs w:val="18"/>
              </w:rPr>
              <w:t>;</w:t>
            </w:r>
            <w:r>
              <w:rPr>
                <w:rFonts w:ascii="宋体" w:hAnsi="宋体" w:cs="宋体" w:eastAsia="宋体" w:hint="default"/>
                <w:sz w:val="18"/>
                <w:szCs w:val="18"/>
              </w:rPr>
              <w:t>孙金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2"/>
              <w:jc w:val="left"/>
              <w:rPr>
                <w:rFonts w:ascii="宋体" w:hAnsi="宋体" w:cs="宋体" w:eastAsia="宋体" w:hint="default"/>
                <w:sz w:val="18"/>
                <w:szCs w:val="18"/>
              </w:rPr>
            </w:pPr>
            <w:r>
              <w:rPr>
                <w:rFonts w:ascii="宋体" w:hAnsi="宋体" w:cs="宋体" w:eastAsia="宋体" w:hint="default"/>
                <w:sz w:val="18"/>
                <w:szCs w:val="18"/>
              </w:rPr>
              <w:t>命令。本承诺人已经依法足额对能瑞自动化履行出资义 务，且出资来源合法，不存在任何虚假出资、延期出资、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良</w:t>
            </w:r>
            <w:r>
              <w:rPr>
                <w:rFonts w:ascii="Times New Roman" w:hAnsi="Times New Roman" w:cs="Times New Roman" w:eastAsia="Times New Roman" w:hint="default"/>
                <w:sz w:val="18"/>
                <w:szCs w:val="18"/>
              </w:rPr>
              <w:t>;</w:t>
            </w:r>
            <w:r>
              <w:rPr>
                <w:rFonts w:ascii="宋体" w:hAnsi="宋体" w:cs="宋体" w:eastAsia="宋体" w:hint="default"/>
                <w:sz w:val="18"/>
                <w:szCs w:val="18"/>
              </w:rPr>
              <w:t>孙益</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抽逃出资等违反其作为股东所应当承担的出资义务及责</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兵</w:t>
            </w:r>
            <w:r>
              <w:rPr>
                <w:rFonts w:ascii="Times New Roman" w:hAnsi="Times New Roman" w:cs="Times New Roman" w:eastAsia="Times New Roman" w:hint="default"/>
                <w:sz w:val="18"/>
                <w:szCs w:val="18"/>
              </w:rPr>
              <w:t>;</w:t>
            </w:r>
            <w:r>
              <w:rPr>
                <w:rFonts w:ascii="宋体" w:hAnsi="宋体" w:cs="宋体" w:eastAsia="宋体" w:hint="default"/>
                <w:sz w:val="18"/>
                <w:szCs w:val="18"/>
              </w:rPr>
              <w:t>周一</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任的行为，不存在可能影响能瑞自动化合法存续的情况；</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2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心</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、截至本承诺函出具之日，本承诺人持有的能瑞自动化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的股份均为本承诺人真实合法拥有，不存在权属纠纷，不</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20001pt;margin-top:578.26001pt;width:48.2pt;height:187.25pt;mso-position-horizontal-relative:page;mso-position-vertical-relative:page;z-index:-1444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0013pt;margin-top:578.26001pt;width:42pt;height:187.25pt;mso-position-horizontal-relative:page;mso-position-vertical-relative:page;z-index:-1444672" coordorigin="8228,11565" coordsize="840,3745">
            <v:shape style="position:absolute;left:8228;top:11565;width:840;height:3745" coordorigin="8228,11565" coordsize="840,3745" path="m8228,15310l9068,15310,9068,11565,8228,11565,8228,1531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存在信托、委托持股或者类似安排，不存在禁止转让、限</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制转让的承诺或安排，亦不存在质押、冻结、查封、财产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保全或其他权利限制，亦不存在任何诉讼、仲裁、司法强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制执行等重大争议或任何潜在纠纷；</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、本承诺人承诺将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促使能瑞自动化将其公司类型变更为有限公司。在能瑞自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动化公司类型变更为有限公司后，本承诺人所持能瑞自动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化的股权过户或转移不存在法律障碍；</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、本承诺人持有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的能瑞自动化的股份登记至金冠电气名下之前始终保持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上述状况；</w:t>
            </w:r>
            <w:r>
              <w:rPr>
                <w:rFonts w:ascii="Times New Roman" w:hAnsi="Times New Roman" w:cs="Times New Roman" w:eastAsia="Times New Roman" w:hint="default"/>
                <w:sz w:val="18"/>
                <w:szCs w:val="18"/>
              </w:rPr>
              <w:t>5</w:t>
            </w:r>
            <w:r>
              <w:rPr>
                <w:rFonts w:ascii="宋体" w:hAnsi="宋体" w:cs="宋体" w:eastAsia="宋体" w:hint="default"/>
                <w:sz w:val="18"/>
                <w:szCs w:val="18"/>
              </w:rPr>
              <w:t>、本承诺人保证能瑞自动化或本承诺人签署</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的所有协议或合同不存在阻碍本承诺人转让能瑞自动化</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股权的限制性条款；如有该等条款的，本承诺人将按照该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等合同或协议的约定将能瑞自动化股权转让事宜通知合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同或协议对方或就该等事宜取得合同或协议对方的同意；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、能瑞自动化章程、内部管理制度文件，不存在阻碍本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承诺人转让所持能瑞自动化股权的限制性条款。如有该等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条款的，本承诺人将促使能瑞自动化修改该等章程和内部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管理制度文件；</w:t>
            </w:r>
            <w:r>
              <w:rPr>
                <w:rFonts w:ascii="Times New Roman" w:hAnsi="Times New Roman" w:cs="Times New Roman" w:eastAsia="Times New Roman" w:hint="default"/>
                <w:sz w:val="18"/>
                <w:szCs w:val="18"/>
              </w:rPr>
              <w:t>7</w:t>
            </w:r>
            <w:r>
              <w:rPr>
                <w:rFonts w:ascii="宋体" w:hAnsi="宋体" w:cs="宋体" w:eastAsia="宋体" w:hint="default"/>
                <w:sz w:val="18"/>
                <w:szCs w:val="18"/>
              </w:rPr>
              <w:t>、若违反上述承诺，本承诺人将承担因</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此给金冠电气造成的一切损失。</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、截至本承诺函出具之日，能瑞自动化为依据中国法律</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设立并有效存续的股份有限公司，不存在根据中国法律法</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小虎</w:t>
            </w:r>
            <w:r>
              <w:rPr>
                <w:rFonts w:ascii="Times New Roman" w:hAnsi="Times New Roman" w:cs="Times New Roman" w:eastAsia="Times New Roman" w:hint="default"/>
                <w:sz w:val="18"/>
                <w:szCs w:val="18"/>
              </w:rPr>
              <w:t>;</w:t>
            </w:r>
            <w:r>
              <w:rPr>
                <w:rFonts w:ascii="宋体" w:hAnsi="宋体" w:cs="宋体" w:eastAsia="宋体" w:hint="default"/>
                <w:sz w:val="18"/>
                <w:szCs w:val="18"/>
              </w:rPr>
              <w:t>戴</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规及能瑞自动化章程规定的需予以终止、解散或清算的情</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友年</w:t>
            </w:r>
            <w:r>
              <w:rPr>
                <w:rFonts w:ascii="Times New Roman" w:hAnsi="Times New Roman" w:cs="Times New Roman" w:eastAsia="Times New Roman" w:hint="default"/>
                <w:sz w:val="18"/>
                <w:szCs w:val="18"/>
              </w:rPr>
              <w:t>;</w:t>
            </w:r>
            <w:r>
              <w:rPr>
                <w:rFonts w:ascii="宋体" w:hAnsi="宋体" w:cs="宋体" w:eastAsia="宋体" w:hint="default"/>
                <w:sz w:val="18"/>
                <w:szCs w:val="18"/>
              </w:rPr>
              <w:t>董</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形，也不存在针对能瑞自动化其的任何接管或重整的裁定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君</w:t>
            </w:r>
            <w:r>
              <w:rPr>
                <w:rFonts w:ascii="Times New Roman" w:hAnsi="Times New Roman" w:cs="Times New Roman" w:eastAsia="Times New Roman" w:hint="default"/>
                <w:sz w:val="18"/>
                <w:szCs w:val="18"/>
              </w:rPr>
              <w:t>;</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或命令。本承诺人已经依法足额对能瑞自动化履行出资义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方霞</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务，且出资来源合法，不存在任何虚假出资、延期出资、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抽逃出资等违反其作为股东所应当承担的出资义务及责</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政</w:t>
            </w:r>
            <w:r>
              <w:rPr>
                <w:rFonts w:ascii="Times New Roman" w:hAnsi="Times New Roman" w:cs="Times New Roman" w:eastAsia="Times New Roman" w:hint="default"/>
                <w:sz w:val="18"/>
                <w:szCs w:val="18"/>
              </w:rPr>
              <w:t>;</w:t>
            </w:r>
            <w:r>
              <w:rPr>
                <w:rFonts w:ascii="宋体" w:hAnsi="宋体" w:cs="宋体" w:eastAsia="宋体" w:hint="default"/>
                <w:sz w:val="18"/>
                <w:szCs w:val="18"/>
              </w:rPr>
              <w:t>黄绍</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任的行为，不存在可能影响能瑞自动化合法存续的情况；</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刘红</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、截至本承诺函出具之日，本承诺人持有的能瑞自动化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刘金</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的股份均为本承诺人真实合法拥有，不存在权属纠纷，不</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山</w:t>
            </w:r>
            <w:r>
              <w:rPr>
                <w:rFonts w:ascii="Times New Roman" w:hAnsi="Times New Roman" w:cs="Times New Roman" w:eastAsia="Times New Roman" w:hint="default"/>
                <w:sz w:val="18"/>
                <w:szCs w:val="18"/>
              </w:rPr>
              <w:t>;</w:t>
            </w:r>
            <w:r>
              <w:rPr>
                <w:rFonts w:ascii="宋体" w:hAnsi="宋体" w:cs="宋体" w:eastAsia="宋体" w:hint="default"/>
                <w:sz w:val="18"/>
                <w:szCs w:val="18"/>
              </w:rPr>
              <w:t>南京</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存在信托、委托持股或者类似安排，不存在禁止转让、限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能策投</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制转让的承诺或安排，亦不存在质押、冻结、查封、财产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33"/>
              <w:jc w:val="left"/>
              <w:rPr>
                <w:rFonts w:ascii="宋体" w:hAnsi="宋体" w:cs="宋体" w:eastAsia="宋体" w:hint="default"/>
                <w:sz w:val="18"/>
                <w:szCs w:val="18"/>
              </w:rPr>
            </w:pPr>
            <w:r>
              <w:rPr>
                <w:rFonts w:ascii="宋体" w:hAnsi="宋体" w:cs="宋体" w:eastAsia="宋体" w:hint="default"/>
                <w:sz w:val="18"/>
                <w:szCs w:val="18"/>
              </w:rPr>
              <w:t>资管理 有限公</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
                <w:sz w:val="18"/>
                <w:szCs w:val="18"/>
              </w:rPr>
              <w:t>保全或其他权利限制，亦不存在任何诉讼、仲裁、司法强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制执行等重大争议或任何潜在纠纷，本承诺人所持能瑞自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钱淑</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动化的股份过户或转移不存在法律障碍；</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琴</w:t>
            </w:r>
            <w:r>
              <w:rPr>
                <w:rFonts w:ascii="Times New Roman" w:hAnsi="Times New Roman" w:cs="Times New Roman" w:eastAsia="Times New Roman" w:hint="default"/>
                <w:sz w:val="18"/>
                <w:szCs w:val="18"/>
              </w:rPr>
              <w:t>;</w:t>
            </w:r>
            <w:r>
              <w:rPr>
                <w:rFonts w:ascii="宋体" w:hAnsi="宋体" w:cs="宋体" w:eastAsia="宋体" w:hint="default"/>
                <w:sz w:val="18"/>
                <w:szCs w:val="18"/>
              </w:rPr>
              <w:t>阮在</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有的能瑞自动化的股份登记至金冠电气名下之前始终保</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凤</w:t>
            </w:r>
            <w:r>
              <w:rPr>
                <w:rFonts w:ascii="Times New Roman" w:hAnsi="Times New Roman" w:cs="Times New Roman" w:eastAsia="Times New Roman" w:hint="default"/>
                <w:sz w:val="18"/>
                <w:szCs w:val="18"/>
              </w:rPr>
              <w:t>;</w:t>
            </w:r>
            <w:r>
              <w:rPr>
                <w:rFonts w:ascii="宋体" w:hAnsi="宋体" w:cs="宋体" w:eastAsia="宋体" w:hint="default"/>
                <w:sz w:val="18"/>
                <w:szCs w:val="18"/>
              </w:rPr>
              <w:t>宋福</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持上述状况；</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、本承诺人保证能瑞自动化或本人签署的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w:t>
            </w:r>
            <w:r>
              <w:rPr>
                <w:rFonts w:ascii="Times New Roman" w:hAnsi="Times New Roman" w:cs="Times New Roman" w:eastAsia="Times New Roman" w:hint="default"/>
                <w:sz w:val="18"/>
                <w:szCs w:val="18"/>
              </w:rPr>
              <w:t>;</w:t>
            </w:r>
            <w:r>
              <w:rPr>
                <w:rFonts w:ascii="宋体" w:hAnsi="宋体" w:cs="宋体" w:eastAsia="宋体" w:hint="default"/>
                <w:sz w:val="18"/>
                <w:szCs w:val="18"/>
              </w:rPr>
              <w:t>孙雷</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所有协议或合同不存在阻碍本承诺人转让能瑞自动化股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孙莹</w:t>
            </w:r>
            <w:r>
              <w:rPr>
                <w:rFonts w:ascii="Times New Roman" w:hAnsi="Times New Roman" w:cs="Times New Roman" w:eastAsia="Times New Roman" w:hint="default"/>
                <w:sz w:val="18"/>
                <w:szCs w:val="18"/>
              </w:rPr>
              <w:t>;</w:t>
            </w:r>
            <w:r>
              <w:rPr>
                <w:rFonts w:ascii="宋体" w:hAnsi="宋体" w:cs="宋体" w:eastAsia="宋体" w:hint="default"/>
                <w:sz w:val="18"/>
                <w:szCs w:val="18"/>
              </w:rPr>
              <w:t>夏</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权的限制性条款；如有该等条款的，本承诺人将按照该等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玉宝</w:t>
            </w:r>
            <w:r>
              <w:rPr>
                <w:rFonts w:ascii="Times New Roman" w:hAnsi="Times New Roman" w:cs="Times New Roman" w:eastAsia="Times New Roman" w:hint="default"/>
                <w:sz w:val="18"/>
                <w:szCs w:val="18"/>
              </w:rPr>
              <w:t>;</w:t>
            </w:r>
            <w:r>
              <w:rPr>
                <w:rFonts w:ascii="宋体" w:hAnsi="宋体" w:cs="宋体" w:eastAsia="宋体" w:hint="default"/>
                <w:sz w:val="18"/>
                <w:szCs w:val="18"/>
              </w:rPr>
              <w:t>许</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合同或协议的约定将能瑞自动化股权转让事宜通知合同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永建</w:t>
            </w:r>
            <w:r>
              <w:rPr>
                <w:rFonts w:ascii="Times New Roman" w:hAnsi="Times New Roman" w:cs="Times New Roman" w:eastAsia="Times New Roman" w:hint="default"/>
                <w:sz w:val="18"/>
                <w:szCs w:val="18"/>
              </w:rPr>
              <w:t>;</w:t>
            </w:r>
            <w:r>
              <w:rPr>
                <w:rFonts w:ascii="宋体" w:hAnsi="宋体" w:cs="宋体" w:eastAsia="宋体" w:hint="default"/>
                <w:sz w:val="18"/>
                <w:szCs w:val="18"/>
              </w:rPr>
              <w:t>严</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或协议对方或就该等事宜取得合同或协议对方的同意；</w:t>
            </w:r>
            <w:r>
              <w:rPr>
                <w:rFonts w:ascii="Times New Roman" w:hAnsi="Times New Roman" w:cs="Times New Roman" w:eastAsia="Times New Roman" w:hint="default"/>
                <w:sz w:val="18"/>
                <w:szCs w:val="18"/>
              </w:rPr>
              <w:t>5</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克广</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能瑞自动化章程、内部管理制度文件，不存在阻碍本承诺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雷</w:t>
            </w:r>
            <w:r>
              <w:rPr>
                <w:rFonts w:ascii="Times New Roman" w:hAnsi="Times New Roman" w:cs="Times New Roman" w:eastAsia="Times New Roman" w:hint="default"/>
                <w:sz w:val="18"/>
                <w:szCs w:val="18"/>
              </w:rPr>
              <w:t>;</w:t>
            </w:r>
            <w:r>
              <w:rPr>
                <w:rFonts w:ascii="宋体" w:hAnsi="宋体" w:cs="宋体" w:eastAsia="宋体" w:hint="default"/>
                <w:sz w:val="18"/>
                <w:szCs w:val="18"/>
              </w:rPr>
              <w:t>张亚</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人转让所持能瑞自动化股权的限制性条款。如有该等条款</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贤</w:t>
            </w:r>
            <w:r>
              <w:rPr>
                <w:rFonts w:ascii="Times New Roman" w:hAnsi="Times New Roman" w:cs="Times New Roman" w:eastAsia="Times New Roman" w:hint="default"/>
                <w:sz w:val="18"/>
                <w:szCs w:val="18"/>
              </w:rPr>
              <w:t>;</w:t>
            </w:r>
            <w:r>
              <w:rPr>
                <w:rFonts w:ascii="宋体" w:hAnsi="宋体" w:cs="宋体" w:eastAsia="宋体" w:hint="default"/>
                <w:sz w:val="18"/>
                <w:szCs w:val="18"/>
              </w:rPr>
              <w:t>周永</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的，本承诺人将促使能瑞自动化修改该等章程和内部管理</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志</w:t>
            </w:r>
            <w:r>
              <w:rPr>
                <w:rFonts w:ascii="Times New Roman" w:hAnsi="Times New Roman" w:cs="Times New Roman" w:eastAsia="Times New Roman" w:hint="default"/>
                <w:sz w:val="18"/>
                <w:szCs w:val="18"/>
              </w:rPr>
              <w:t>;</w:t>
            </w:r>
            <w:r>
              <w:rPr>
                <w:rFonts w:ascii="宋体" w:hAnsi="宋体" w:cs="宋体" w:eastAsia="宋体" w:hint="default"/>
                <w:sz w:val="18"/>
                <w:szCs w:val="18"/>
              </w:rPr>
              <w:t>卓亚</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制度文件；</w:t>
            </w:r>
            <w:r>
              <w:rPr>
                <w:rFonts w:ascii="Times New Roman" w:hAnsi="Times New Roman" w:cs="Times New Roman" w:eastAsia="Times New Roman" w:hint="default"/>
                <w:sz w:val="18"/>
                <w:szCs w:val="18"/>
              </w:rPr>
              <w:t>6</w:t>
            </w:r>
            <w:r>
              <w:rPr>
                <w:rFonts w:ascii="宋体" w:hAnsi="宋体" w:cs="宋体" w:eastAsia="宋体" w:hint="default"/>
                <w:sz w:val="18"/>
                <w:szCs w:val="18"/>
              </w:rPr>
              <w:t>、若违反上述承诺，本承诺人将承担因此给</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金冠电气造成的一切损失。</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79999pt;margin-top:377.899994pt;width:48.15pt;height:170.7pt;mso-position-horizontal-relative:page;mso-position-vertical-relative:page;z-index:-1444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2274"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3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）已严 </w:t>
            </w:r>
            <w:r>
              <w:rPr>
                <w:rFonts w:ascii="宋体" w:hAnsi="宋体" w:cs="宋体" w:eastAsia="宋体" w:hint="default"/>
                <w:spacing w:val="-8"/>
                <w:sz w:val="18"/>
                <w:szCs w:val="18"/>
              </w:rPr>
              <w:t>格按照《中华人民共和国公司法》、《中华人民共和国证券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法》以及《上市公司重大资产重组管理办法》等法律法规</w:t>
            </w:r>
            <w:r>
              <w:rPr>
                <w:rFonts w:ascii="宋体" w:hAnsi="宋体" w:cs="宋体" w:eastAsia="宋体" w:hint="default"/>
                <w:sz w:val="18"/>
                <w:szCs w:val="18"/>
              </w:rPr>
              <w:t> 之规定，制作了吉林省金冠电气股份有限公司发行股份及 支付现金购买资产并募集配套资金暨关联交易申请文件。 本公司承诺所有申请文件的文字版本和电子版本保持一 致，不存在差异，并承担相应的法律责任。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83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13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）向中 国证券监督管理委员会承诺：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、在本次并购重组申请期 </w:t>
            </w:r>
            <w:r>
              <w:rPr>
                <w:rFonts w:ascii="宋体" w:hAnsi="宋体" w:cs="宋体" w:eastAsia="宋体" w:hint="default"/>
                <w:spacing w:val="-1"/>
                <w:sz w:val="18"/>
                <w:szCs w:val="18"/>
              </w:rPr>
              <w:t>间，本公司保证不直接或间接地向并购重组审核委员会委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员提供资金、物品等馈赠及其他利益，保证不直接或间接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地向并购重组审核委员会委员提供本次审核的相关公司 </w:t>
            </w:r>
            <w:r>
              <w:rPr>
                <w:rFonts w:ascii="宋体" w:hAnsi="宋体" w:cs="宋体" w:eastAsia="宋体" w:hint="default"/>
                <w:spacing w:val="-1"/>
                <w:sz w:val="18"/>
                <w:szCs w:val="18"/>
              </w:rPr>
              <w:t>的股票，保证不以不正当手段影响并购重组审核委员会委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员对申请人的判断。</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、本公司保证不以任何方式干扰并 购重组审核委员会的审核工作。</w:t>
            </w:r>
            <w:r>
              <w:rPr>
                <w:rFonts w:ascii="Times New Roman" w:hAnsi="Times New Roman" w:cs="Times New Roman" w:eastAsia="Times New Roman" w:hint="default"/>
                <w:sz w:val="18"/>
                <w:szCs w:val="18"/>
              </w:rPr>
              <w:t>3</w:t>
            </w:r>
            <w:r>
              <w:rPr>
                <w:rFonts w:ascii="宋体" w:hAnsi="宋体" w:cs="宋体" w:eastAsia="宋体" w:hint="default"/>
                <w:sz w:val="18"/>
                <w:szCs w:val="18"/>
              </w:rPr>
              <w:t>、在并购重组审核委员 </w:t>
            </w:r>
            <w:r>
              <w:rPr>
                <w:rFonts w:ascii="宋体" w:hAnsi="宋体" w:cs="宋体" w:eastAsia="宋体" w:hint="default"/>
                <w:spacing w:val="-1"/>
                <w:sz w:val="18"/>
                <w:szCs w:val="18"/>
              </w:rPr>
              <w:t>会会议上接受并购重组审核委员会委员的询问时，本公司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保证陈述的内容真实、客观、准确，不包含与本次并购重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组审核委员会审核无关的内容。</w:t>
            </w:r>
            <w:r>
              <w:rPr>
                <w:rFonts w:ascii="Times New Roman" w:hAnsi="Times New Roman" w:cs="Times New Roman" w:eastAsia="Times New Roman" w:hint="default"/>
                <w:sz w:val="18"/>
                <w:szCs w:val="18"/>
              </w:rPr>
              <w:t>4</w:t>
            </w:r>
            <w:r>
              <w:rPr>
                <w:rFonts w:ascii="宋体" w:hAnsi="宋体" w:cs="宋体" w:eastAsia="宋体" w:hint="default"/>
                <w:sz w:val="18"/>
                <w:szCs w:val="18"/>
              </w:rPr>
              <w:t>、若本公司违反上述承 诺，将承担由此引起的一切法律责任。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53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戴 友年</w:t>
            </w:r>
            <w:r>
              <w:rPr>
                <w:rFonts w:ascii="Times New Roman" w:hAnsi="Times New Roman" w:cs="Times New Roman" w:eastAsia="Times New Roman" w:hint="default"/>
                <w:sz w:val="18"/>
                <w:szCs w:val="18"/>
              </w:rPr>
              <w:t>;</w:t>
            </w:r>
            <w:r>
              <w:rPr>
                <w:rFonts w:ascii="宋体" w:hAnsi="宋体" w:cs="宋体" w:eastAsia="宋体" w:hint="default"/>
                <w:sz w:val="18"/>
                <w:szCs w:val="18"/>
              </w:rPr>
              <w:t>董 君</w:t>
            </w:r>
            <w:r>
              <w:rPr>
                <w:rFonts w:ascii="Times New Roman" w:hAnsi="Times New Roman" w:cs="Times New Roman" w:eastAsia="Times New Roman" w:hint="default"/>
                <w:sz w:val="18"/>
                <w:szCs w:val="18"/>
              </w:rPr>
              <w:t>;</w:t>
            </w:r>
            <w:r>
              <w:rPr>
                <w:rFonts w:ascii="宋体" w:hAnsi="宋体" w:cs="宋体" w:eastAsia="宋体" w:hint="default"/>
                <w:sz w:val="18"/>
                <w:szCs w:val="18"/>
              </w:rPr>
              <w:t>樊彬</w:t>
            </w:r>
            <w:r>
              <w:rPr>
                <w:rFonts w:ascii="Times New Roman" w:hAnsi="Times New Roman" w:cs="Times New Roman" w:eastAsia="Times New Roman" w:hint="default"/>
                <w:sz w:val="18"/>
                <w:szCs w:val="18"/>
              </w:rPr>
              <w:t>; </w:t>
            </w:r>
            <w:r>
              <w:rPr>
                <w:rFonts w:ascii="宋体" w:hAnsi="宋体" w:cs="宋体" w:eastAsia="宋体" w:hint="default"/>
                <w:sz w:val="18"/>
                <w:szCs w:val="18"/>
              </w:rPr>
              <w:t>方霞</w:t>
            </w:r>
            <w:r>
              <w:rPr>
                <w:rFonts w:ascii="Times New Roman" w:hAnsi="Times New Roman" w:cs="Times New Roman" w:eastAsia="Times New Roman" w:hint="default"/>
                <w:sz w:val="18"/>
                <w:szCs w:val="18"/>
              </w:rPr>
              <w:t>;</w:t>
            </w:r>
            <w:r>
              <w:rPr>
                <w:rFonts w:ascii="宋体" w:hAnsi="宋体" w:cs="宋体" w:eastAsia="宋体" w:hint="default"/>
                <w:sz w:val="18"/>
                <w:szCs w:val="18"/>
              </w:rPr>
              <w:t>高 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 政</w:t>
            </w:r>
            <w:r>
              <w:rPr>
                <w:rFonts w:ascii="Times New Roman" w:hAnsi="Times New Roman" w:cs="Times New Roman" w:eastAsia="Times New Roman" w:hint="default"/>
                <w:sz w:val="18"/>
                <w:szCs w:val="18"/>
              </w:rPr>
              <w:t>;</w:t>
            </w:r>
            <w:r>
              <w:rPr>
                <w:rFonts w:ascii="宋体" w:hAnsi="宋体" w:cs="宋体" w:eastAsia="宋体" w:hint="default"/>
                <w:sz w:val="18"/>
                <w:szCs w:val="18"/>
              </w:rPr>
              <w:t>郭平</w:t>
            </w:r>
            <w:r>
              <w:rPr>
                <w:rFonts w:ascii="Times New Roman" w:hAnsi="Times New Roman" w:cs="Times New Roman" w:eastAsia="Times New Roman" w:hint="default"/>
                <w:sz w:val="18"/>
                <w:szCs w:val="18"/>
              </w:rPr>
              <w:t>; </w:t>
            </w:r>
            <w:r>
              <w:rPr>
                <w:rFonts w:ascii="宋体" w:hAnsi="宋体" w:cs="宋体" w:eastAsia="宋体" w:hint="default"/>
                <w:sz w:val="18"/>
                <w:szCs w:val="18"/>
              </w:rPr>
              <w:t>黄绍云</w:t>
            </w:r>
            <w:r>
              <w:rPr>
                <w:rFonts w:ascii="Times New Roman" w:hAnsi="Times New Roman" w:cs="Times New Roman" w:eastAsia="Times New Roman" w:hint="default"/>
                <w:sz w:val="18"/>
                <w:szCs w:val="18"/>
              </w:rPr>
              <w:t>; </w:t>
            </w:r>
            <w:r>
              <w:rPr>
                <w:rFonts w:ascii="宋体" w:hAnsi="宋体" w:cs="宋体" w:eastAsia="宋体" w:hint="default"/>
                <w:sz w:val="18"/>
                <w:szCs w:val="18"/>
              </w:rPr>
              <w:t>蒋慰静</w:t>
            </w:r>
            <w:r>
              <w:rPr>
                <w:rFonts w:ascii="Times New Roman" w:hAnsi="Times New Roman" w:cs="Times New Roman" w:eastAsia="Times New Roman" w:hint="default"/>
                <w:sz w:val="18"/>
                <w:szCs w:val="18"/>
              </w:rPr>
              <w:t>; </w:t>
            </w:r>
            <w:r>
              <w:rPr>
                <w:rFonts w:ascii="宋体" w:hAnsi="宋体" w:cs="宋体" w:eastAsia="宋体" w:hint="default"/>
                <w:sz w:val="18"/>
                <w:szCs w:val="18"/>
              </w:rPr>
              <w:t>李定胜</w:t>
            </w:r>
            <w:r>
              <w:rPr>
                <w:rFonts w:ascii="Times New Roman" w:hAnsi="Times New Roman" w:cs="Times New Roman" w:eastAsia="Times New Roman" w:hint="default"/>
                <w:sz w:val="18"/>
                <w:szCs w:val="18"/>
              </w:rPr>
              <w:t>; </w:t>
            </w:r>
            <w:r>
              <w:rPr>
                <w:rFonts w:ascii="宋体" w:hAnsi="宋体" w:cs="宋体" w:eastAsia="宋体" w:hint="default"/>
                <w:sz w:val="18"/>
                <w:szCs w:val="18"/>
              </w:rPr>
              <w:t>刘国鹏</w:t>
            </w:r>
            <w:r>
              <w:rPr>
                <w:rFonts w:ascii="Times New Roman" w:hAnsi="Times New Roman" w:cs="Times New Roman" w:eastAsia="Times New Roman" w:hint="default"/>
                <w:sz w:val="18"/>
                <w:szCs w:val="18"/>
              </w:rPr>
              <w:t>; </w:t>
            </w:r>
            <w:r>
              <w:rPr>
                <w:rFonts w:ascii="宋体" w:hAnsi="宋体" w:cs="宋体" w:eastAsia="宋体" w:hint="default"/>
                <w:sz w:val="18"/>
                <w:szCs w:val="18"/>
              </w:rPr>
              <w:t>刘红军</w:t>
            </w:r>
            <w:r>
              <w:rPr>
                <w:rFonts w:ascii="Times New Roman" w:hAnsi="Times New Roman" w:cs="Times New Roman" w:eastAsia="Times New Roman" w:hint="default"/>
                <w:sz w:val="18"/>
                <w:szCs w:val="18"/>
              </w:rPr>
              <w:t>; </w:t>
            </w:r>
            <w:r>
              <w:rPr>
                <w:rFonts w:ascii="宋体" w:hAnsi="宋体" w:cs="宋体" w:eastAsia="宋体" w:hint="default"/>
                <w:sz w:val="18"/>
                <w:szCs w:val="18"/>
              </w:rPr>
              <w:t>刘金山</w:t>
            </w:r>
            <w:r>
              <w:rPr>
                <w:rFonts w:ascii="Times New Roman" w:hAnsi="Times New Roman" w:cs="Times New Roman" w:eastAsia="Times New Roman" w:hint="default"/>
                <w:sz w:val="18"/>
                <w:szCs w:val="18"/>
              </w:rPr>
              <w:t>; </w:t>
            </w:r>
            <w:r>
              <w:rPr>
                <w:rFonts w:ascii="宋体" w:hAnsi="宋体" w:cs="宋体" w:eastAsia="宋体" w:hint="default"/>
                <w:sz w:val="18"/>
                <w:szCs w:val="18"/>
              </w:rPr>
              <w:t>钱淑琴</w:t>
            </w:r>
            <w:r>
              <w:rPr>
                <w:rFonts w:ascii="Times New Roman" w:hAnsi="Times New Roman" w:cs="Times New Roman" w:eastAsia="Times New Roman" w:hint="default"/>
                <w:sz w:val="18"/>
                <w:szCs w:val="18"/>
              </w:rPr>
              <w:t>; </w:t>
            </w:r>
            <w:r>
              <w:rPr>
                <w:rFonts w:ascii="宋体" w:hAnsi="宋体" w:cs="宋体" w:eastAsia="宋体" w:hint="default"/>
                <w:sz w:val="18"/>
                <w:szCs w:val="18"/>
              </w:rPr>
              <w:t>屈战</w:t>
            </w:r>
            <w:r>
              <w:rPr>
                <w:rFonts w:ascii="Times New Roman" w:hAnsi="Times New Roman" w:cs="Times New Roman" w:eastAsia="Times New Roman" w:hint="default"/>
                <w:sz w:val="18"/>
                <w:szCs w:val="18"/>
              </w:rPr>
              <w:t>;</w:t>
            </w:r>
            <w:r>
              <w:rPr>
                <w:rFonts w:ascii="宋体" w:hAnsi="宋体" w:cs="宋体" w:eastAsia="宋体" w:hint="default"/>
                <w:sz w:val="18"/>
                <w:szCs w:val="18"/>
              </w:rPr>
              <w:t>阮 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 福超</w:t>
            </w:r>
            <w:r>
              <w:rPr>
                <w:rFonts w:ascii="Times New Roman" w:hAnsi="Times New Roman" w:cs="Times New Roman" w:eastAsia="Times New Roman" w:hint="default"/>
                <w:sz w:val="18"/>
                <w:szCs w:val="18"/>
              </w:rPr>
              <w:t>;</w:t>
            </w:r>
            <w:r>
              <w:rPr>
                <w:rFonts w:ascii="宋体" w:hAnsi="宋体" w:cs="宋体" w:eastAsia="宋体" w:hint="default"/>
                <w:sz w:val="18"/>
                <w:szCs w:val="18"/>
              </w:rPr>
              <w:t>孙 金良</w:t>
            </w:r>
            <w:r>
              <w:rPr>
                <w:rFonts w:ascii="Times New Roman" w:hAnsi="Times New Roman" w:cs="Times New Roman" w:eastAsia="Times New Roman" w:hint="default"/>
                <w:sz w:val="18"/>
                <w:szCs w:val="18"/>
              </w:rPr>
              <w:t>;</w:t>
            </w:r>
            <w:r>
              <w:rPr>
                <w:rFonts w:ascii="宋体" w:hAnsi="宋体" w:cs="宋体" w:eastAsia="宋体" w:hint="default"/>
                <w:sz w:val="18"/>
                <w:szCs w:val="18"/>
              </w:rPr>
              <w:t>孙 雷</w:t>
            </w:r>
            <w:r>
              <w:rPr>
                <w:rFonts w:ascii="Times New Roman" w:hAnsi="Times New Roman" w:cs="Times New Roman" w:eastAsia="Times New Roman" w:hint="default"/>
                <w:sz w:val="18"/>
                <w:szCs w:val="18"/>
              </w:rPr>
              <w:t>;</w:t>
            </w:r>
            <w:r>
              <w:rPr>
                <w:rFonts w:ascii="宋体" w:hAnsi="宋体" w:cs="宋体" w:eastAsia="宋体" w:hint="default"/>
                <w:sz w:val="18"/>
                <w:szCs w:val="18"/>
              </w:rPr>
              <w:t>孙益 兵</w:t>
            </w:r>
            <w:r>
              <w:rPr>
                <w:rFonts w:ascii="Times New Roman" w:hAnsi="Times New Roman" w:cs="Times New Roman" w:eastAsia="Times New Roman" w:hint="default"/>
                <w:sz w:val="18"/>
                <w:szCs w:val="18"/>
              </w:rPr>
              <w:t>;</w:t>
            </w:r>
            <w:r>
              <w:rPr>
                <w:rFonts w:ascii="宋体" w:hAnsi="宋体" w:cs="宋体" w:eastAsia="宋体" w:hint="default"/>
                <w:sz w:val="18"/>
                <w:szCs w:val="18"/>
              </w:rPr>
              <w:t>孙莹</w:t>
            </w:r>
            <w:r>
              <w:rPr>
                <w:rFonts w:ascii="Times New Roman" w:hAnsi="Times New Roman" w:cs="Times New Roman" w:eastAsia="Times New Roman" w:hint="default"/>
                <w:sz w:val="18"/>
                <w:szCs w:val="18"/>
              </w:rPr>
              <w:t>; </w:t>
            </w:r>
            <w:r>
              <w:rPr>
                <w:rFonts w:ascii="宋体" w:hAnsi="宋体" w:cs="宋体" w:eastAsia="宋体" w:hint="default"/>
                <w:sz w:val="18"/>
                <w:szCs w:val="18"/>
              </w:rPr>
              <w:t>夏玉宝</w:t>
            </w:r>
            <w:r>
              <w:rPr>
                <w:rFonts w:ascii="Times New Roman" w:hAnsi="Times New Roman" w:cs="Times New Roman" w:eastAsia="Times New Roman" w:hint="default"/>
                <w:sz w:val="18"/>
                <w:szCs w:val="18"/>
              </w:rPr>
              <w:t>; </w:t>
            </w:r>
            <w:r>
              <w:rPr>
                <w:rFonts w:ascii="宋体" w:hAnsi="宋体" w:cs="宋体" w:eastAsia="宋体" w:hint="default"/>
                <w:sz w:val="18"/>
                <w:szCs w:val="18"/>
              </w:rPr>
              <w:t>许永建</w:t>
            </w:r>
            <w:r>
              <w:rPr>
                <w:rFonts w:ascii="Times New Roman" w:hAnsi="Times New Roman" w:cs="Times New Roman" w:eastAsia="Times New Roman" w:hint="default"/>
                <w:sz w:val="18"/>
                <w:szCs w:val="18"/>
              </w:rPr>
              <w:t>; </w:t>
            </w:r>
            <w:r>
              <w:rPr>
                <w:rFonts w:ascii="宋体" w:hAnsi="宋体" w:cs="宋体" w:eastAsia="宋体" w:hint="default"/>
                <w:sz w:val="18"/>
                <w:szCs w:val="18"/>
              </w:rPr>
              <w:t>严克广</w:t>
            </w:r>
            <w:r>
              <w:rPr>
                <w:rFonts w:ascii="Times New Roman" w:hAnsi="Times New Roman" w:cs="Times New Roman" w:eastAsia="Times New Roman" w:hint="default"/>
                <w:sz w:val="18"/>
                <w:szCs w:val="18"/>
              </w:rPr>
              <w:t>; </w:t>
            </w:r>
            <w:r>
              <w:rPr>
                <w:rFonts w:ascii="宋体" w:hAnsi="宋体" w:cs="宋体" w:eastAsia="宋体" w:hint="default"/>
                <w:sz w:val="18"/>
                <w:szCs w:val="18"/>
              </w:rPr>
              <w:t>张雷</w:t>
            </w:r>
            <w:r>
              <w:rPr>
                <w:rFonts w:ascii="Times New Roman" w:hAnsi="Times New Roman" w:cs="Times New Roman" w:eastAsia="Times New Roman" w:hint="default"/>
                <w:sz w:val="18"/>
                <w:szCs w:val="18"/>
              </w:rPr>
              <w:t>;</w:t>
            </w:r>
            <w:r>
              <w:rPr>
                <w:rFonts w:ascii="宋体" w:hAnsi="宋体" w:cs="宋体" w:eastAsia="宋体" w:hint="default"/>
                <w:sz w:val="18"/>
                <w:szCs w:val="18"/>
              </w:rPr>
              <w:t>张 亚贤</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金冠电气</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）拟通过发行股份和支付现金方式购买南京能 瑞自动化设备股份有限公司（以下简称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能瑞自动化</w:t>
            </w:r>
            <w:r>
              <w:rPr>
                <w:rFonts w:ascii="Times New Roman" w:hAnsi="Times New Roman" w:cs="Times New Roman" w:eastAsia="Times New Roman" w:hint="default"/>
                <w:sz w:val="18"/>
                <w:szCs w:val="18"/>
              </w:rPr>
              <w:t>”</w:t>
            </w:r>
            <w:r>
              <w:rPr>
                <w:rFonts w:ascii="宋体" w:hAnsi="宋体" w:cs="宋体" w:eastAsia="宋体" w:hint="default"/>
                <w:sz w:val="18"/>
                <w:szCs w:val="18"/>
              </w:rPr>
              <w:t>）合 计</w:t>
            </w:r>
            <w:r>
              <w:rPr>
                <w:rFonts w:ascii="宋体" w:hAnsi="宋体" w:cs="宋体" w:eastAsia="宋体" w:hint="default"/>
                <w:spacing w:val="-44"/>
                <w:sz w:val="18"/>
                <w:szCs w:val="18"/>
              </w:rPr>
              <w:t> </w:t>
            </w:r>
            <w:r>
              <w:rPr>
                <w:rFonts w:ascii="Times New Roman" w:hAnsi="Times New Roman" w:cs="Times New Roman" w:eastAsia="Times New Roman" w:hint="default"/>
                <w:spacing w:val="-7"/>
                <w:w w:val="100"/>
                <w:sz w:val="18"/>
                <w:szCs w:val="18"/>
              </w:rPr>
              <w:t>100%</w:t>
            </w:r>
            <w:r>
              <w:rPr>
                <w:rFonts w:ascii="宋体" w:hAnsi="宋体" w:cs="宋体" w:eastAsia="宋体" w:hint="default"/>
                <w:spacing w:val="-7"/>
                <w:w w:val="100"/>
                <w:sz w:val="18"/>
                <w:szCs w:val="18"/>
              </w:rPr>
              <w:t>的股份并募集配套资金（以下简称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本次交易</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宋体" w:hAnsi="宋体" w:cs="宋体" w:eastAsia="宋体" w:hint="default"/>
                <w:sz w:val="18"/>
                <w:szCs w:val="18"/>
              </w:rPr>
              <w:t>本承诺人作为本次交易的交易对方，特作出如下承诺：</w:t>
            </w:r>
            <w:r>
              <w:rPr>
                <w:rFonts w:ascii="Times New Roman" w:hAnsi="Times New Roman" w:cs="Times New Roman" w:eastAsia="Times New Roman" w:hint="default"/>
                <w:sz w:val="18"/>
                <w:szCs w:val="18"/>
              </w:rPr>
              <w:t>1 </w:t>
            </w:r>
            <w:r>
              <w:rPr>
                <w:rFonts w:ascii="宋体" w:hAnsi="宋体" w:cs="宋体" w:eastAsia="宋体" w:hint="default"/>
                <w:spacing w:val="-1"/>
                <w:sz w:val="18"/>
                <w:szCs w:val="18"/>
              </w:rPr>
              <w:t>本承诺人与金冠电气及其董事、监事、高级管理人员不存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在关联关系；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、本承诺人控制的其他企业与金冠电气不 存在关联关系；</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、本承诺人与上市公司之间不存在任何 </w:t>
            </w:r>
            <w:r>
              <w:rPr>
                <w:rFonts w:ascii="宋体" w:hAnsi="宋体" w:cs="宋体" w:eastAsia="宋体" w:hint="default"/>
                <w:spacing w:val="-1"/>
                <w:sz w:val="18"/>
                <w:szCs w:val="18"/>
              </w:rPr>
              <w:t>直接或间接的股权或其他权益关系，未向金冠电气推荐董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事、高级管理人员；</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、本承诺人亦不存在其他可能被证 券监管部门基于实质重于形式的原则认定的与上市公司 存在特殊关系的其他关联关系；</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、承诺人如为公司实体 </w:t>
            </w:r>
            <w:r>
              <w:rPr>
                <w:rFonts w:ascii="宋体" w:hAnsi="宋体" w:cs="宋体" w:eastAsia="宋体" w:hint="default"/>
                <w:spacing w:val="-1"/>
                <w:sz w:val="18"/>
                <w:szCs w:val="18"/>
              </w:rPr>
              <w:t>的，承诺人均依法设立并有效存续，不存在根据法律、法</w:t>
            </w:r>
            <w:r>
              <w:rPr>
                <w:rFonts w:ascii="宋体" w:hAnsi="宋体" w:cs="宋体" w:eastAsia="宋体" w:hint="default"/>
                <w:sz w:val="18"/>
                <w:szCs w:val="18"/>
              </w:rPr>
              <w:t> </w:t>
            </w:r>
            <w:r>
              <w:rPr>
                <w:rFonts w:ascii="宋体" w:hAnsi="宋体" w:cs="宋体" w:eastAsia="宋体" w:hint="default"/>
                <w:spacing w:val="-3"/>
                <w:sz w:val="18"/>
                <w:szCs w:val="18"/>
              </w:rPr>
              <w:t>规、规范性文件及合伙协议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公司章程规定需予以终止的情</w:t>
            </w:r>
            <w:r>
              <w:rPr>
                <w:rFonts w:ascii="宋体" w:hAnsi="宋体" w:cs="宋体" w:eastAsia="宋体" w:hint="default"/>
                <w:spacing w:val="-82"/>
                <w:sz w:val="18"/>
                <w:szCs w:val="18"/>
              </w:rPr>
              <w:t> </w:t>
            </w:r>
            <w:r>
              <w:rPr>
                <w:rFonts w:ascii="宋体" w:hAnsi="宋体" w:cs="宋体" w:eastAsia="宋体" w:hint="default"/>
                <w:spacing w:val="-1"/>
                <w:sz w:val="18"/>
                <w:szCs w:val="18"/>
              </w:rPr>
              <w:t>形；承诺人为自然人的，均为具有完全民事权利能力及完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全民事行为能力的中国公民，不具有境外永久居留权。承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诺人均具备实施本次交易的主体资格。</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 </w:t>
            </w:r>
            <w:r>
              <w:rPr>
                <w:rFonts w:ascii="宋体" w:hAnsi="宋体" w:cs="宋体" w:eastAsia="宋体" w:hint="default"/>
                <w:spacing w:val="-1"/>
                <w:sz w:val="18"/>
                <w:szCs w:val="18"/>
              </w:rPr>
              <w:t>采取必要措施对本次交易的资料和信息严格保密，在未经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上市公司同意的情况下，不向任何第三方披露该等资料和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信息，但有权机关要求披露或者向为完成本次交易而聘请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的中介机构提供本次交易相关信息的除外；</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、本承诺人 </w:t>
            </w:r>
            <w:r>
              <w:rPr>
                <w:rFonts w:ascii="宋体" w:hAnsi="宋体" w:cs="宋体" w:eastAsia="宋体" w:hint="default"/>
                <w:spacing w:val="-1"/>
                <w:sz w:val="18"/>
                <w:szCs w:val="18"/>
              </w:rPr>
              <w:t>在本次交易信息公开前不存在买卖金冠电气股票，或者泄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露与本次交易相关的信息，或者建议他人买卖金冠电气股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票等内幕交易行为；</w:t>
            </w:r>
            <w:r>
              <w:rPr>
                <w:rFonts w:ascii="Times New Roman" w:hAnsi="Times New Roman" w:cs="Times New Roman" w:eastAsia="Times New Roman" w:hint="default"/>
                <w:sz w:val="18"/>
                <w:szCs w:val="18"/>
              </w:rPr>
              <w:t>8</w:t>
            </w:r>
            <w:r>
              <w:rPr>
                <w:rFonts w:ascii="宋体" w:hAnsi="宋体" w:cs="宋体" w:eastAsia="宋体" w:hint="default"/>
                <w:sz w:val="18"/>
                <w:szCs w:val="18"/>
              </w:rPr>
              <w:t>、本承诺人愿为本承诺函所述事项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41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42pt;height:170.7pt;mso-position-horizontal-relative:char;mso-position-vertical-relative:line" coordorigin="0,0" coordsize="840,3414">
                  <v:group style="position:absolute;left:0;top:0;width:840;height:3414" coordorigin="0,0" coordsize="840,3414">
                    <v:shape style="position:absolute;left:0;top:0;width:840;height:3414" coordorigin="0,0" coordsize="840,3414" path="m0,3413l840,3413,840,0,0,0,0,3413xe" filled="true" fillcolor="#ffffff" stroked="false">
                      <v:path arrowok="t"/>
                      <v:fill type="solid"/>
                    </v:shape>
                  </v:group>
                </v:group>
              </w:pict>
            </w:r>
            <w:r>
              <w:rPr>
                <w:rFonts w:ascii="Times New Roman" w:hAnsi="Times New Roman" w:cs="Times New Roman" w:eastAsia="Times New Roman" w:hint="default"/>
                <w:position w:val="-67"/>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79999pt;margin-top:121.79998pt;width:48.15pt;height:179.45pt;mso-position-horizontal-relative:page;mso-position-vertical-relative:page;z-index:-1444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986"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3"/>
              <w:jc w:val="both"/>
              <w:rPr>
                <w:rFonts w:ascii="宋体" w:hAnsi="宋体" w:cs="宋体" w:eastAsia="宋体" w:hint="default"/>
                <w:sz w:val="18"/>
                <w:szCs w:val="18"/>
              </w:rPr>
            </w:pPr>
            <w:r>
              <w:rPr>
                <w:rFonts w:ascii="宋体" w:hAnsi="宋体" w:cs="宋体" w:eastAsia="宋体" w:hint="default"/>
                <w:sz w:val="18"/>
                <w:szCs w:val="18"/>
              </w:rPr>
              <w:t>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 永志</w:t>
            </w:r>
            <w:r>
              <w:rPr>
                <w:rFonts w:ascii="Times New Roman" w:hAnsi="Times New Roman" w:cs="Times New Roman" w:eastAsia="Times New Roman" w:hint="default"/>
                <w:sz w:val="18"/>
                <w:szCs w:val="18"/>
              </w:rPr>
              <w:t>;</w:t>
            </w:r>
            <w:r>
              <w:rPr>
                <w:rFonts w:ascii="宋体" w:hAnsi="宋体" w:cs="宋体" w:eastAsia="宋体" w:hint="default"/>
                <w:sz w:val="18"/>
                <w:szCs w:val="18"/>
              </w:rPr>
              <w:t>卓 亚</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承担连带责任。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4" w:lineRule="auto"/>
              <w:ind w:left="23" w:right="83"/>
              <w:jc w:val="both"/>
              <w:rPr>
                <w:rFonts w:ascii="宋体" w:hAnsi="宋体" w:cs="宋体" w:eastAsia="宋体" w:hint="default"/>
                <w:sz w:val="18"/>
                <w:szCs w:val="18"/>
              </w:rPr>
            </w:pPr>
            <w:r>
              <w:rPr>
                <w:rFonts w:ascii="宋体" w:hAnsi="宋体" w:cs="宋体" w:eastAsia="宋体" w:hint="default"/>
                <w:sz w:val="18"/>
                <w:szCs w:val="18"/>
              </w:rPr>
              <w:t>陈小虎</w:t>
            </w:r>
            <w:r>
              <w:rPr>
                <w:rFonts w:ascii="Times New Roman" w:hAnsi="Times New Roman" w:cs="Times New Roman" w:eastAsia="Times New Roman" w:hint="default"/>
                <w:sz w:val="18"/>
                <w:szCs w:val="18"/>
              </w:rPr>
              <w:t>; </w:t>
            </w:r>
            <w:r>
              <w:rPr>
                <w:rFonts w:ascii="宋体" w:hAnsi="宋体" w:cs="宋体" w:eastAsia="宋体" w:hint="default"/>
                <w:sz w:val="18"/>
                <w:szCs w:val="18"/>
              </w:rPr>
              <w:t>南京能 策投资 管理有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金冠电气</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）拟通过发行股份和支付现金方式购买南京能 瑞自动化设备股份有限公司（以下简称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能瑞自动化</w:t>
            </w:r>
            <w:r>
              <w:rPr>
                <w:rFonts w:ascii="Times New Roman" w:hAnsi="Times New Roman" w:cs="Times New Roman" w:eastAsia="Times New Roman" w:hint="default"/>
                <w:sz w:val="18"/>
                <w:szCs w:val="18"/>
              </w:rPr>
              <w:t>”</w:t>
            </w:r>
            <w:r>
              <w:rPr>
                <w:rFonts w:ascii="宋体" w:hAnsi="宋体" w:cs="宋体" w:eastAsia="宋体" w:hint="default"/>
                <w:sz w:val="18"/>
                <w:szCs w:val="18"/>
              </w:rPr>
              <w:t>）合 计</w:t>
            </w:r>
            <w:r>
              <w:rPr>
                <w:rFonts w:ascii="宋体" w:hAnsi="宋体" w:cs="宋体" w:eastAsia="宋体" w:hint="default"/>
                <w:spacing w:val="-44"/>
                <w:sz w:val="18"/>
                <w:szCs w:val="18"/>
              </w:rPr>
              <w:t> </w:t>
            </w:r>
            <w:r>
              <w:rPr>
                <w:rFonts w:ascii="Times New Roman" w:hAnsi="Times New Roman" w:cs="Times New Roman" w:eastAsia="Times New Roman" w:hint="default"/>
                <w:spacing w:val="-7"/>
                <w:w w:val="100"/>
                <w:sz w:val="18"/>
                <w:szCs w:val="18"/>
              </w:rPr>
              <w:t>100%</w:t>
            </w:r>
            <w:r>
              <w:rPr>
                <w:rFonts w:ascii="宋体" w:hAnsi="宋体" w:cs="宋体" w:eastAsia="宋体" w:hint="default"/>
                <w:spacing w:val="-7"/>
                <w:w w:val="100"/>
                <w:sz w:val="18"/>
                <w:szCs w:val="18"/>
              </w:rPr>
              <w:t>的股份并募集配套资金（以下简称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本次交易</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宋体" w:hAnsi="宋体" w:cs="宋体" w:eastAsia="宋体" w:hint="default"/>
                <w:sz w:val="18"/>
                <w:szCs w:val="18"/>
              </w:rPr>
              <w:t>本承诺人作为本次交易的交易对方，特作出如下承诺：</w:t>
            </w:r>
            <w:r>
              <w:rPr>
                <w:rFonts w:ascii="Times New Roman" w:hAnsi="Times New Roman" w:cs="Times New Roman" w:eastAsia="Times New Roman" w:hint="default"/>
                <w:sz w:val="18"/>
                <w:szCs w:val="18"/>
              </w:rPr>
              <w:t>1 </w:t>
            </w:r>
            <w:r>
              <w:rPr>
                <w:rFonts w:ascii="宋体" w:hAnsi="宋体" w:cs="宋体" w:eastAsia="宋体" w:hint="default"/>
                <w:spacing w:val="-1"/>
                <w:sz w:val="18"/>
                <w:szCs w:val="18"/>
              </w:rPr>
              <w:t>本承诺人与金冠电气及其董事、监事、高级管理人员不存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在关联关系；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、本承诺人控制的其他企业与金冠电气不 存在关联关系；</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、本承诺人与上市公司之间不存在任何 </w:t>
            </w:r>
            <w:r>
              <w:rPr>
                <w:rFonts w:ascii="宋体" w:hAnsi="宋体" w:cs="宋体" w:eastAsia="宋体" w:hint="default"/>
                <w:spacing w:val="-1"/>
                <w:sz w:val="18"/>
                <w:szCs w:val="18"/>
              </w:rPr>
              <w:t>直接或间接的股权或其他权益关系，未向金冠电气推荐董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事、高级管理人员；</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、本承诺人亦不存在其他可能被证 券监管部门基于实质重于形式的原则认定的与上市公司 存在特殊关系的其他关联关系；</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、承诺人如为公司实体 </w:t>
            </w:r>
            <w:r>
              <w:rPr>
                <w:rFonts w:ascii="宋体" w:hAnsi="宋体" w:cs="宋体" w:eastAsia="宋体" w:hint="default"/>
                <w:spacing w:val="-1"/>
                <w:sz w:val="18"/>
                <w:szCs w:val="18"/>
              </w:rPr>
              <w:t>的，承诺人均依法设立并有效存续，不存在根据法律、法</w:t>
            </w:r>
            <w:r>
              <w:rPr>
                <w:rFonts w:ascii="宋体" w:hAnsi="宋体" w:cs="宋体" w:eastAsia="宋体" w:hint="default"/>
                <w:sz w:val="18"/>
                <w:szCs w:val="18"/>
              </w:rPr>
              <w:t> </w:t>
            </w:r>
            <w:r>
              <w:rPr>
                <w:rFonts w:ascii="宋体" w:hAnsi="宋体" w:cs="宋体" w:eastAsia="宋体" w:hint="default"/>
                <w:spacing w:val="-3"/>
                <w:sz w:val="18"/>
                <w:szCs w:val="18"/>
              </w:rPr>
              <w:t>规、规范性文件及合伙协议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公司章程规定需予以终止的情</w:t>
            </w:r>
            <w:r>
              <w:rPr>
                <w:rFonts w:ascii="宋体" w:hAnsi="宋体" w:cs="宋体" w:eastAsia="宋体" w:hint="default"/>
                <w:spacing w:val="-82"/>
                <w:sz w:val="18"/>
                <w:szCs w:val="18"/>
              </w:rPr>
              <w:t> </w:t>
            </w:r>
            <w:r>
              <w:rPr>
                <w:rFonts w:ascii="宋体" w:hAnsi="宋体" w:cs="宋体" w:eastAsia="宋体" w:hint="default"/>
                <w:spacing w:val="-1"/>
                <w:sz w:val="18"/>
                <w:szCs w:val="18"/>
              </w:rPr>
              <w:t>形；承诺人为自然人的，均为具有完全民事权利能力及完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全民事行为能力的中国公民，不具有境外永久居留权。承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诺人均具备实施本次交易的主体资格。</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 </w:t>
            </w:r>
            <w:r>
              <w:rPr>
                <w:rFonts w:ascii="宋体" w:hAnsi="宋体" w:cs="宋体" w:eastAsia="宋体" w:hint="default"/>
                <w:spacing w:val="-1"/>
                <w:sz w:val="18"/>
                <w:szCs w:val="18"/>
              </w:rPr>
              <w:t>采取必要措施对本次交易的资料和信息严格保密，在未经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上市公司同意的情况下，不向任何第三方披露该等资料和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信息，但有权机关要求披露或者向为完成本次交易而聘请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的中介机构提供本次交易相关信息的除外；</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、本承诺人 </w:t>
            </w:r>
            <w:r>
              <w:rPr>
                <w:rFonts w:ascii="宋体" w:hAnsi="宋体" w:cs="宋体" w:eastAsia="宋体" w:hint="default"/>
                <w:spacing w:val="-1"/>
                <w:sz w:val="18"/>
                <w:szCs w:val="18"/>
              </w:rPr>
              <w:t>在本次交易信息公开前不存在买卖金冠电气股票，或者泄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露与本次交易相关的信息，或者建议他人买卖金冠电气股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票等内幕交易行为；</w:t>
            </w:r>
            <w:r>
              <w:rPr>
                <w:rFonts w:ascii="Times New Roman" w:hAnsi="Times New Roman" w:cs="Times New Roman" w:eastAsia="Times New Roman" w:hint="default"/>
                <w:sz w:val="18"/>
                <w:szCs w:val="18"/>
              </w:rPr>
              <w:t>8</w:t>
            </w:r>
            <w:r>
              <w:rPr>
                <w:rFonts w:ascii="宋体" w:hAnsi="宋体" w:cs="宋体" w:eastAsia="宋体" w:hint="default"/>
                <w:sz w:val="18"/>
                <w:szCs w:val="18"/>
              </w:rPr>
              <w:t>、本承诺人愿为本承诺函所述事项 承担连带责任。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5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2pt;height:179.45pt;mso-position-horizontal-relative:char;mso-position-vertical-relative:line" coordorigin="0,0" coordsize="840,3589">
                  <v:group style="position:absolute;left:0;top:0;width:840;height:3589" coordorigin="0,0" coordsize="840,3589">
                    <v:shape style="position:absolute;left:0;top:0;width:840;height:3589" coordorigin="0,0" coordsize="840,3589" path="m0,3588l840,3588,840,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04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0" w:lineRule="auto"/>
              <w:ind w:left="23" w:right="83"/>
              <w:jc w:val="both"/>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 </w:t>
            </w:r>
            <w:r>
              <w:rPr>
                <w:rFonts w:ascii="宋体" w:hAnsi="宋体" w:cs="宋体" w:eastAsia="宋体" w:hint="default"/>
                <w:sz w:val="18"/>
                <w:szCs w:val="18"/>
              </w:rPr>
              <w:t>郭长兴</w:t>
            </w:r>
            <w:r>
              <w:rPr>
                <w:rFonts w:ascii="Times New Roman" w:hAnsi="Times New Roman" w:cs="Times New Roman" w:eastAsia="Times New Roman" w:hint="default"/>
                <w:sz w:val="18"/>
                <w:szCs w:val="18"/>
              </w:rPr>
              <w:t>; </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 </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徐海滨</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 </w:t>
            </w:r>
            <w:r>
              <w:rPr>
                <w:rFonts w:ascii="宋体" w:hAnsi="宋体" w:cs="宋体" w:eastAsia="宋体" w:hint="default"/>
                <w:sz w:val="18"/>
                <w:szCs w:val="18"/>
              </w:rPr>
              <w:t>张文福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吉林省金冠电气股份有限公司（以下简称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）拟发行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股份及支付现金购买南京能瑞自动化设备股份有限公司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的股份并募集配套资金。根据《国务院关于进一步促</w:t>
            </w:r>
            <w:r>
              <w:rPr>
                <w:rFonts w:ascii="宋体" w:hAnsi="宋体" w:cs="宋体" w:eastAsia="宋体" w:hint="default"/>
                <w:sz w:val="18"/>
                <w:szCs w:val="18"/>
              </w:rPr>
              <w:t> </w:t>
            </w:r>
            <w:r>
              <w:rPr>
                <w:rFonts w:ascii="宋体" w:hAnsi="宋体" w:cs="宋体" w:eastAsia="宋体" w:hint="default"/>
                <w:spacing w:val="-6"/>
                <w:sz w:val="18"/>
                <w:szCs w:val="18"/>
              </w:rPr>
              <w:t>进资本市场健康发展的若干意见》（国发</w:t>
            </w:r>
            <w:r>
              <w:rPr>
                <w:rFonts w:ascii="Times New Roman" w:hAnsi="Times New Roman" w:cs="Times New Roman" w:eastAsia="Times New Roman" w:hint="default"/>
                <w:spacing w:val="-6"/>
                <w:sz w:val="18"/>
                <w:szCs w:val="18"/>
              </w:rPr>
              <w:t>[2014]17</w:t>
            </w:r>
            <w:r>
              <w:rPr>
                <w:rFonts w:ascii="Times New Roman" w:hAnsi="Times New Roman" w:cs="Times New Roman" w:eastAsia="Times New Roman" w:hint="default"/>
                <w:sz w:val="18"/>
                <w:szCs w:val="18"/>
              </w:rPr>
              <w:t> </w:t>
            </w:r>
            <w:r>
              <w:rPr>
                <w:rFonts w:ascii="宋体" w:hAnsi="宋体" w:cs="宋体" w:eastAsia="宋体" w:hint="default"/>
                <w:spacing w:val="-46"/>
                <w:sz w:val="18"/>
                <w:szCs w:val="18"/>
              </w:rPr>
              <w:t>号）、《国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务院办公厅关于进一步加强资本市场中小投资者合法权 </w:t>
            </w:r>
            <w:r>
              <w:rPr>
                <w:rFonts w:ascii="宋体" w:hAnsi="宋体" w:cs="宋体" w:eastAsia="宋体" w:hint="default"/>
                <w:spacing w:val="-5"/>
                <w:sz w:val="18"/>
                <w:szCs w:val="18"/>
              </w:rPr>
              <w:t>益保护工作的意见》（国办发</w:t>
            </w:r>
            <w:r>
              <w:rPr>
                <w:rFonts w:ascii="Times New Roman" w:hAnsi="Times New Roman" w:cs="Times New Roman" w:eastAsia="Times New Roman" w:hint="default"/>
                <w:spacing w:val="-5"/>
                <w:sz w:val="18"/>
                <w:szCs w:val="18"/>
              </w:rPr>
              <w:t>[2013]110</w:t>
            </w:r>
            <w:r>
              <w:rPr>
                <w:rFonts w:ascii="Times New Roman" w:hAnsi="Times New Roman" w:cs="Times New Roman" w:eastAsia="Times New Roman" w:hint="default"/>
                <w:sz w:val="18"/>
                <w:szCs w:val="18"/>
              </w:rPr>
              <w:t> </w:t>
            </w:r>
            <w:r>
              <w:rPr>
                <w:rFonts w:ascii="宋体" w:hAnsi="宋体" w:cs="宋体" w:eastAsia="宋体" w:hint="default"/>
                <w:sz w:val="18"/>
                <w:szCs w:val="18"/>
              </w:rPr>
              <w:t>号）和《关于首发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及再融资、重大资产重组摊薄即期回报有关事项的指导意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见》（证监会公告</w:t>
            </w:r>
            <w:r>
              <w:rPr>
                <w:rFonts w:ascii="Times New Roman" w:hAnsi="Times New Roman" w:cs="Times New Roman" w:eastAsia="Times New Roman" w:hint="default"/>
                <w:spacing w:val="-6"/>
                <w:sz w:val="18"/>
                <w:szCs w:val="18"/>
              </w:rPr>
              <w:t>[2015]31</w:t>
            </w:r>
            <w:r>
              <w:rPr>
                <w:rFonts w:ascii="Times New Roman" w:hAnsi="Times New Roman" w:cs="Times New Roman" w:eastAsia="Times New Roman" w:hint="default"/>
                <w:sz w:val="18"/>
                <w:szCs w:val="18"/>
              </w:rPr>
              <w:t> </w:t>
            </w:r>
            <w:r>
              <w:rPr>
                <w:rFonts w:ascii="宋体" w:hAnsi="宋体" w:cs="宋体" w:eastAsia="宋体" w:hint="default"/>
                <w:sz w:val="18"/>
                <w:szCs w:val="18"/>
              </w:rPr>
              <w:t>号）等法律、法规、规范性文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件的要求，吉林省金冠电气股份有限公司的董事、高级管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理人员特作出如下郑重承诺：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 </w:t>
            </w:r>
            <w:r>
              <w:rPr>
                <w:rFonts w:ascii="宋体" w:hAnsi="宋体" w:cs="宋体" w:eastAsia="宋体" w:hint="default"/>
                <w:spacing w:val="-1"/>
                <w:sz w:val="18"/>
                <w:szCs w:val="18"/>
              </w:rPr>
              <w:t>公平条件向其他单位或者个人输送利益，也不采用其他方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、本人承诺对本人的职务消费行为进 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、本人承诺不动用公司资产从事与其履行职责 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、本人承诺由董事会或薪酬与 考核委员会制定的薪酬制度与公司填补回报措施的执行 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、本人承诺拟公布的公司股权激励的行权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79999pt;margin-top:572.139954pt;width:48.15pt;height:46.8pt;mso-position-horizontal-relative:page;mso-position-vertical-relative:page;z-index:-1444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0013pt;margin-top:572.139954pt;width:42pt;height:64.4pt;mso-position-horizontal-relative:page;mso-position-vertical-relative:page;z-index:-1444504" coordorigin="8228,11443" coordsize="840,1288">
            <v:group style="position:absolute;left:8228;top:11443;width:840;height:936" coordorigin="8228,11443" coordsize="840,936">
              <v:shape style="position:absolute;left:8228;top:11443;width:840;height:936" coordorigin="8228,11443" coordsize="840,936" path="m8228,12379l9068,12379,9068,11443,8228,11443,8228,12379xe" filled="true" fillcolor="#ffffff" stroked="false">
                <v:path arrowok="t"/>
                <v:fill type="solid"/>
              </v:shape>
            </v:group>
            <v:group style="position:absolute;left:8251;top:12379;width:795;height:352" coordorigin="8251,12379" coordsize="795,352">
              <v:shape style="position:absolute;left:8251;top:12379;width:795;height:352" coordorigin="8251,12379" coordsize="795,352" path="m8251,12730l9046,12730,9046,12379,8251,12379,8251,127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285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条件与公司填补回报措施的执行情况相挂钩。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 函出具日后至公司本次重大资产重组实施完毕前，若中国 证监会作出关于填补回报措施及其承诺的其他新的监管 规定的，且上述承诺不能满足中国证监会该等规定时，本 人承诺届时将按照中国证监会的最新规定出具补充承诺。 </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、本人承诺切实履行公司制定的有关填补回报措施以及 本人对此作出的任何有关填补回报措施的承诺，如违反上 述承诺给公司或者股东造成损失的，本人将依法承担补偿 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3"/>
              <w:jc w:val="both"/>
              <w:rPr>
                <w:rFonts w:ascii="宋体" w:hAnsi="宋体" w:cs="宋体" w:eastAsia="宋体" w:hint="default"/>
                <w:sz w:val="18"/>
                <w:szCs w:val="18"/>
              </w:rPr>
            </w:pPr>
            <w:r>
              <w:rPr>
                <w:rFonts w:ascii="宋体" w:hAnsi="宋体" w:cs="宋体" w:eastAsia="宋体" w:hint="default"/>
                <w:sz w:val="18"/>
                <w:szCs w:val="18"/>
              </w:rPr>
              <w:t>国泰君 安证券 股份有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本公司承诺为本次吉林省金冠电气股份有限公司发行股 份及支付现金购买资产并募集配套资金所提供的所有相 </w:t>
            </w:r>
            <w:r>
              <w:rPr>
                <w:rFonts w:ascii="宋体" w:hAnsi="宋体" w:cs="宋体" w:eastAsia="宋体" w:hint="default"/>
                <w:spacing w:val="-1"/>
                <w:sz w:val="18"/>
                <w:szCs w:val="18"/>
              </w:rPr>
              <w:t>关信息均为真实、准确和完整的，并保证本公司所提供的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所有相关信息不存在虚假记载、误导性陈述或者重大遗 </w:t>
            </w:r>
            <w:r>
              <w:rPr>
                <w:rFonts w:ascii="宋体" w:hAnsi="宋体" w:cs="宋体" w:eastAsia="宋体" w:hint="default"/>
                <w:spacing w:val="-1"/>
                <w:sz w:val="18"/>
                <w:szCs w:val="18"/>
              </w:rPr>
              <w:t>漏；本公司对所提供信息的真实性、准确性和完整性承担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个别和连带的法律责任。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7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天健会 计师事 </w:t>
            </w:r>
            <w:r>
              <w:rPr>
                <w:rFonts w:ascii="宋体" w:hAnsi="宋体" w:cs="宋体" w:eastAsia="宋体" w:hint="default"/>
                <w:spacing w:val="-18"/>
                <w:sz w:val="18"/>
                <w:szCs w:val="18"/>
              </w:rPr>
              <w:t>务所（特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殊普通 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本所作为吉林省金冠电气股份有限公司发行股份及支付 现金购买资产并募集配套资金暨关联交易项目的审计机 构，承诺针对本次交易出具的专业报告不存在虚假记载、 误导性陈述或者重大遗漏，并对其真实性、准确性和完整 性承担相应的法律责任。如本所针对本次重组交易出具的 专业报告存在虚假记载、误导性陈述或重大遗漏，本所未 能勤勉尽责的，将承担连带赔偿责任。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98"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33"/>
              <w:jc w:val="both"/>
              <w:rPr>
                <w:rFonts w:ascii="宋体" w:hAnsi="宋体" w:cs="宋体" w:eastAsia="宋体" w:hint="default"/>
                <w:sz w:val="18"/>
                <w:szCs w:val="18"/>
              </w:rPr>
            </w:pPr>
            <w:r>
              <w:rPr>
                <w:rFonts w:ascii="宋体" w:hAnsi="宋体" w:cs="宋体" w:eastAsia="宋体" w:hint="default"/>
                <w:sz w:val="18"/>
                <w:szCs w:val="18"/>
              </w:rPr>
              <w:t>坤元资 产评估 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本公司作为吉林省金冠电气股份有限公司发行股份及支 付现金购买资产并募集配套资金暨关联交易项目的评估 </w:t>
            </w:r>
            <w:r>
              <w:rPr>
                <w:rFonts w:ascii="宋体" w:hAnsi="宋体" w:cs="宋体" w:eastAsia="宋体" w:hint="default"/>
                <w:spacing w:val="-4"/>
                <w:sz w:val="18"/>
                <w:szCs w:val="18"/>
              </w:rPr>
              <w:t>机构，承诺针对本次交易出具的《评估报告》（坤元评报</w:t>
            </w:r>
          </w:p>
          <w:p>
            <w:pPr>
              <w:pStyle w:val="TableParagraph"/>
              <w:spacing w:line="312"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503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号不存在虚假记载、误导性陈述或者重大遗 </w:t>
            </w:r>
            <w:r>
              <w:rPr>
                <w:rFonts w:ascii="宋体" w:hAnsi="宋体" w:cs="宋体" w:eastAsia="宋体" w:hint="default"/>
                <w:spacing w:val="-5"/>
                <w:sz w:val="18"/>
                <w:szCs w:val="18"/>
              </w:rPr>
              <w:t>漏，并对其真实性、准确性和完整性承担相应的法律责任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如本公司针对本次重组交易出具的（坤元评报【</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503</w:t>
            </w:r>
            <w:r>
              <w:rPr>
                <w:rFonts w:ascii="Times New Roman" w:hAnsi="Times New Roman" w:cs="Times New Roman" w:eastAsia="Times New Roman" w:hint="default"/>
                <w:spacing w:val="-43"/>
                <w:sz w:val="18"/>
                <w:szCs w:val="18"/>
              </w:rPr>
              <w:t> </w:t>
            </w:r>
            <w:r>
              <w:rPr>
                <w:rFonts w:ascii="宋体" w:hAnsi="宋体" w:cs="宋体" w:eastAsia="宋体" w:hint="default"/>
                <w:spacing w:val="-1"/>
                <w:sz w:val="18"/>
                <w:szCs w:val="18"/>
              </w:rPr>
              <w:t>号）存在虚假记载、误导性陈述或重大遗漏，本公司未能</w:t>
            </w:r>
            <w:r>
              <w:rPr>
                <w:rFonts w:ascii="宋体" w:hAnsi="宋体" w:cs="宋体" w:eastAsia="宋体" w:hint="default"/>
                <w:sz w:val="18"/>
                <w:szCs w:val="18"/>
              </w:rPr>
              <w:t> </w:t>
            </w:r>
            <w:r>
              <w:rPr>
                <w:rFonts w:ascii="宋体" w:hAnsi="宋体" w:cs="宋体" w:eastAsia="宋体" w:hint="default"/>
                <w:spacing w:val="-1"/>
                <w:sz w:val="18"/>
                <w:szCs w:val="18"/>
              </w:rPr>
              <w:t>勤勉尽责的，在该等事项依法认定后，将承担连带赔偿责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149"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727"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0.9pt;height:36.4pt;mso-position-horizontal-relative:char;mso-position-vertical-relative:line" coordorigin="0,0" coordsize="818,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795;height:352" coordorigin="23,11" coordsize="795,352">
                    <v:shape style="position:absolute;left:23;top:11;width:795;height:352" coordorigin="23,11" coordsize="795,352" path="m23,363l817,363,817,11,23,11,23,363xe" filled="true" fillcolor="#ffffff" stroked="false">
                      <v:path arrowok="t"/>
                      <v:fill type="solid"/>
                    </v:shape>
                  </v:group>
                  <v:group style="position:absolute;left:23;top:363;width:795;height:353" coordorigin="23,363" coordsize="795,353">
                    <v:shape style="position:absolute;left:23;top:363;width:795;height:353" coordorigin="23,363" coordsize="795,353" path="m23,716l817,716,817,363,23,363,23,716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33"/>
              <w:jc w:val="both"/>
              <w:rPr>
                <w:rFonts w:ascii="宋体" w:hAnsi="宋体" w:cs="宋体" w:eastAsia="宋体" w:hint="default"/>
                <w:sz w:val="18"/>
                <w:szCs w:val="18"/>
              </w:rPr>
            </w:pPr>
            <w:r>
              <w:rPr>
                <w:rFonts w:ascii="宋体" w:hAnsi="宋体" w:cs="宋体" w:eastAsia="宋体" w:hint="default"/>
                <w:sz w:val="18"/>
                <w:szCs w:val="18"/>
              </w:rPr>
              <w:t>北京市 金杜律 师事务 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作为吉林省金冠电气股份有限公司本次发行股份及支付 </w:t>
            </w:r>
            <w:r>
              <w:rPr>
                <w:rFonts w:ascii="宋体" w:hAnsi="宋体" w:cs="宋体" w:eastAsia="宋体" w:hint="default"/>
                <w:spacing w:val="-4"/>
                <w:w w:val="100"/>
                <w:sz w:val="18"/>
                <w:szCs w:val="18"/>
              </w:rPr>
              <w:t>现金购买资产并募集配套资金（以下简称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重大资产重组</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32"/>
                <w:w w:val="100"/>
                <w:sz w:val="18"/>
                <w:szCs w:val="18"/>
              </w:rPr>
              <w:t> </w:t>
            </w:r>
            <w:r>
              <w:rPr>
                <w:rFonts w:ascii="宋体" w:hAnsi="宋体" w:cs="宋体" w:eastAsia="宋体" w:hint="default"/>
                <w:sz w:val="18"/>
                <w:szCs w:val="18"/>
              </w:rPr>
              <w:t>的法律顾问，本所及经办律师同意吉林省金冠电气股份有 </w:t>
            </w:r>
            <w:r>
              <w:rPr>
                <w:rFonts w:ascii="宋体" w:hAnsi="宋体" w:cs="宋体" w:eastAsia="宋体" w:hint="default"/>
                <w:spacing w:val="-5"/>
                <w:w w:val="100"/>
                <w:sz w:val="18"/>
                <w:szCs w:val="18"/>
              </w:rPr>
              <w:t>限公司本次重大资产重组申请文件（以下简称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申请文件</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宋体" w:hAnsi="宋体" w:cs="宋体" w:eastAsia="宋体" w:hint="default"/>
                <w:spacing w:val="-81"/>
                <w:w w:val="100"/>
                <w:sz w:val="18"/>
                <w:szCs w:val="18"/>
              </w:rPr>
              <w:t> </w:t>
            </w:r>
            <w:r>
              <w:rPr>
                <w:rFonts w:ascii="宋体" w:hAnsi="宋体" w:cs="宋体" w:eastAsia="宋体" w:hint="default"/>
                <w:sz w:val="18"/>
                <w:szCs w:val="18"/>
              </w:rPr>
              <w:t>中使用本所出具的法律意见书，并保证法律意见书真实、</w:t>
            </w:r>
            <w:r>
              <w:rPr>
                <w:rFonts w:ascii="宋体" w:hAnsi="宋体" w:cs="宋体" w:eastAsia="宋体" w:hint="default"/>
                <w:sz w:val="18"/>
                <w:szCs w:val="18"/>
              </w:rPr>
              <w:t> 准确、完整。如申请文件引用本所出具的法律意见书的内 容存在虚假记载、误导性陈述或重大遗漏，本所未能勤勉 尽责的，将承担相应的法律责任。</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29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 </w:t>
            </w:r>
            <w:r>
              <w:rPr>
                <w:rFonts w:ascii="宋体" w:hAnsi="宋体" w:cs="宋体" w:eastAsia="宋体" w:hint="default"/>
                <w:sz w:val="18"/>
                <w:szCs w:val="18"/>
              </w:rPr>
              <w:t>郭长兴</w:t>
            </w:r>
            <w:r>
              <w:rPr>
                <w:rFonts w:ascii="Times New Roman" w:hAnsi="Times New Roman" w:cs="Times New Roman" w:eastAsia="Times New Roman" w:hint="default"/>
                <w:sz w:val="18"/>
                <w:szCs w:val="18"/>
              </w:rPr>
              <w:t>; </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本公司全体董事承诺为本次吉林省金冠电气股份有限公 司发行股份和支付现金购买资产并募集配套资金所提供 </w:t>
            </w:r>
            <w:r>
              <w:rPr>
                <w:rFonts w:ascii="宋体" w:hAnsi="宋体" w:cs="宋体" w:eastAsia="宋体" w:hint="default"/>
                <w:spacing w:val="-1"/>
                <w:sz w:val="18"/>
                <w:szCs w:val="18"/>
              </w:rPr>
              <w:t>的所有相关信息均为真实、准确和完整的，并保证本公司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所提供的所有相关信息不存在虚假记载、误导性陈述或者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6.160004pt;margin-top:106.199982pt;width:57.3pt;height:273.05pt;mso-position-horizontal-relative:page;mso-position-vertical-relative:page;z-index:-1444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674"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83"/>
              <w:jc w:val="left"/>
              <w:rPr>
                <w:rFonts w:ascii="宋体" w:hAnsi="宋体" w:cs="宋体" w:eastAsia="宋体" w:hint="default"/>
                <w:sz w:val="18"/>
                <w:szCs w:val="18"/>
              </w:rPr>
            </w:pP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重大遗漏；本公司对所提供信息的真实性、准确性和完整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性承担个别和连带的法律责任。特此承诺。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1635"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23" w:right="13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吉林省金冠电气股份有限公司（以下简称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）拟发行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股份及支付现金购买南京能瑞自动化设备股份有限公司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能瑞自动化</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的股份并募集配套资金。根</w:t>
            </w:r>
            <w:r>
              <w:rPr>
                <w:rFonts w:ascii="宋体" w:hAnsi="宋体" w:cs="宋体" w:eastAsia="宋体" w:hint="default"/>
                <w:w w:val="99"/>
                <w:sz w:val="18"/>
                <w:szCs w:val="18"/>
              </w:rPr>
              <w:t> </w:t>
            </w:r>
            <w:r>
              <w:rPr>
                <w:rFonts w:ascii="宋体" w:hAnsi="宋体" w:cs="宋体" w:eastAsia="宋体" w:hint="default"/>
                <w:sz w:val="18"/>
                <w:szCs w:val="18"/>
              </w:rPr>
              <w:t>据《国务院关于进一步促进资本市场健康发展的若干意</w:t>
            </w:r>
            <w:r>
              <w:rPr>
                <w:rFonts w:ascii="宋体" w:hAnsi="宋体" w:cs="宋体" w:eastAsia="宋体" w:hint="default"/>
                <w:w w:val="99"/>
                <w:sz w:val="18"/>
                <w:szCs w:val="18"/>
              </w:rPr>
              <w:t> </w:t>
            </w:r>
            <w:r>
              <w:rPr>
                <w:rFonts w:ascii="宋体" w:hAnsi="宋体" w:cs="宋体" w:eastAsia="宋体" w:hint="default"/>
                <w:spacing w:val="-8"/>
                <w:w w:val="99"/>
                <w:sz w:val="18"/>
                <w:szCs w:val="18"/>
              </w:rPr>
              <w:t>见》（国发</w:t>
            </w:r>
            <w:r>
              <w:rPr>
                <w:rFonts w:ascii="Times New Roman" w:hAnsi="Times New Roman" w:cs="Times New Roman" w:eastAsia="Times New Roman" w:hint="default"/>
                <w:spacing w:val="-8"/>
                <w:w w:val="99"/>
                <w:sz w:val="18"/>
                <w:szCs w:val="18"/>
              </w:rPr>
              <w:t>[2014]17</w:t>
            </w:r>
            <w:r>
              <w:rPr>
                <w:rFonts w:ascii="Times New Roman" w:hAnsi="Times New Roman" w:cs="Times New Roman" w:eastAsia="Times New Roman" w:hint="default"/>
                <w:w w:val="99"/>
                <w:sz w:val="18"/>
                <w:szCs w:val="18"/>
              </w:rPr>
              <w:t> </w:t>
            </w:r>
            <w:r>
              <w:rPr>
                <w:rFonts w:ascii="宋体" w:hAnsi="宋体" w:cs="宋体" w:eastAsia="宋体" w:hint="default"/>
                <w:spacing w:val="-11"/>
                <w:w w:val="99"/>
                <w:sz w:val="18"/>
                <w:szCs w:val="18"/>
              </w:rPr>
              <w:t>号）、《国务院办公厅关于进一步加强</w:t>
            </w:r>
            <w:r>
              <w:rPr>
                <w:rFonts w:ascii="宋体" w:hAnsi="宋体" w:cs="宋体" w:eastAsia="宋体" w:hint="default"/>
                <w:spacing w:val="-71"/>
                <w:w w:val="99"/>
                <w:sz w:val="18"/>
                <w:szCs w:val="18"/>
              </w:rPr>
              <w:t> </w:t>
            </w:r>
            <w:r>
              <w:rPr>
                <w:rFonts w:ascii="宋体" w:hAnsi="宋体" w:cs="宋体" w:eastAsia="宋体" w:hint="default"/>
                <w:spacing w:val="-71"/>
                <w:w w:val="99"/>
                <w:sz w:val="18"/>
                <w:szCs w:val="18"/>
              </w:rPr>
            </w:r>
            <w:r>
              <w:rPr>
                <w:rFonts w:ascii="宋体" w:hAnsi="宋体" w:cs="宋体" w:eastAsia="宋体" w:hint="default"/>
                <w:spacing w:val="-4"/>
                <w:w w:val="99"/>
                <w:sz w:val="18"/>
                <w:szCs w:val="18"/>
              </w:rPr>
              <w:t>资本市场中小投资者合法权益保护工作的意见》（国办发</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Times New Roman" w:hAnsi="Times New Roman" w:cs="Times New Roman" w:eastAsia="Times New Roman" w:hint="default"/>
                <w:sz w:val="18"/>
                <w:szCs w:val="18"/>
              </w:rPr>
              <w:t>[2013]110 </w:t>
            </w:r>
            <w:r>
              <w:rPr>
                <w:rFonts w:ascii="宋体" w:hAnsi="宋体" w:cs="宋体" w:eastAsia="宋体" w:hint="default"/>
                <w:spacing w:val="-5"/>
                <w:sz w:val="18"/>
                <w:szCs w:val="18"/>
              </w:rPr>
              <w:t>号）和《关于首发及再融资、重大资产重组摊薄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w w:val="99"/>
                <w:sz w:val="18"/>
                <w:szCs w:val="18"/>
              </w:rPr>
              <w:t>即期回报有关事项的指导意见》（证监会公告</w:t>
            </w:r>
            <w:r>
              <w:rPr>
                <w:rFonts w:ascii="Times New Roman" w:hAnsi="Times New Roman" w:cs="Times New Roman" w:eastAsia="Times New Roman" w:hint="default"/>
                <w:spacing w:val="-4"/>
                <w:w w:val="99"/>
                <w:sz w:val="18"/>
                <w:szCs w:val="18"/>
              </w:rPr>
              <w:t>[2015]31</w:t>
            </w:r>
            <w:r>
              <w:rPr>
                <w:rFonts w:ascii="Times New Roman" w:hAnsi="Times New Roman" w:cs="Times New Roman" w:eastAsia="Times New Roman" w:hint="default"/>
                <w:spacing w:val="-30"/>
                <w:w w:val="99"/>
                <w:sz w:val="18"/>
                <w:szCs w:val="18"/>
              </w:rPr>
              <w:t> </w:t>
            </w:r>
            <w:r>
              <w:rPr>
                <w:rFonts w:ascii="Times New Roman" w:hAnsi="Times New Roman" w:cs="Times New Roman" w:eastAsia="Times New Roman" w:hint="default"/>
                <w:spacing w:val="-30"/>
                <w:w w:val="99"/>
                <w:sz w:val="18"/>
                <w:szCs w:val="18"/>
              </w:rPr>
            </w:r>
            <w:r>
              <w:rPr>
                <w:rFonts w:ascii="宋体" w:hAnsi="宋体" w:cs="宋体" w:eastAsia="宋体" w:hint="default"/>
                <w:sz w:val="18"/>
                <w:szCs w:val="18"/>
              </w:rPr>
              <w:t>等法律、法规、规范性文件的要求，防范可能出现的即期</w:t>
            </w:r>
            <w:r>
              <w:rPr>
                <w:rFonts w:ascii="宋体" w:hAnsi="宋体" w:cs="宋体" w:eastAsia="宋体" w:hint="default"/>
                <w:w w:val="99"/>
                <w:sz w:val="18"/>
                <w:szCs w:val="18"/>
              </w:rPr>
              <w:t> </w:t>
            </w:r>
            <w:r>
              <w:rPr>
                <w:rFonts w:ascii="宋体" w:hAnsi="宋体" w:cs="宋体" w:eastAsia="宋体" w:hint="default"/>
                <w:sz w:val="18"/>
                <w:szCs w:val="18"/>
              </w:rPr>
              <w:t>收益被摊薄的风险，本公司承诺采取以下保障措施：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加快主营业务发展、提高盈利能力金冠电气与能瑞自动化</w:t>
            </w:r>
            <w:r>
              <w:rPr>
                <w:rFonts w:ascii="宋体" w:hAnsi="宋体" w:cs="宋体" w:eastAsia="宋体" w:hint="default"/>
                <w:w w:val="99"/>
                <w:sz w:val="18"/>
                <w:szCs w:val="18"/>
              </w:rPr>
              <w:t> </w:t>
            </w:r>
            <w:r>
              <w:rPr>
                <w:rFonts w:ascii="宋体" w:hAnsi="宋体" w:cs="宋体" w:eastAsia="宋体" w:hint="default"/>
                <w:sz w:val="18"/>
                <w:szCs w:val="18"/>
              </w:rPr>
              <w:t>的主要产品均广泛应用于国家智能电网建设，产品销售过</w:t>
            </w:r>
            <w:r>
              <w:rPr>
                <w:rFonts w:ascii="宋体" w:hAnsi="宋体" w:cs="宋体" w:eastAsia="宋体" w:hint="default"/>
                <w:w w:val="99"/>
                <w:sz w:val="18"/>
                <w:szCs w:val="18"/>
              </w:rPr>
              <w:t> </w:t>
            </w:r>
            <w:r>
              <w:rPr>
                <w:rFonts w:ascii="宋体" w:hAnsi="宋体" w:cs="宋体" w:eastAsia="宋体" w:hint="default"/>
                <w:sz w:val="18"/>
                <w:szCs w:val="18"/>
              </w:rPr>
              <w:t>程均以参与国家电网招标获取订单为主要模式。本次交易</w:t>
            </w:r>
            <w:r>
              <w:rPr>
                <w:rFonts w:ascii="宋体" w:hAnsi="宋体" w:cs="宋体" w:eastAsia="宋体" w:hint="default"/>
                <w:w w:val="99"/>
                <w:sz w:val="18"/>
                <w:szCs w:val="18"/>
              </w:rPr>
              <w:t> </w:t>
            </w:r>
            <w:r>
              <w:rPr>
                <w:rFonts w:ascii="宋体" w:hAnsi="宋体" w:cs="宋体" w:eastAsia="宋体" w:hint="default"/>
                <w:sz w:val="18"/>
                <w:szCs w:val="18"/>
              </w:rPr>
              <w:t>完成后，金冠电气和能瑞自动化将相互借鉴在智能电网设</w:t>
            </w:r>
            <w:r>
              <w:rPr>
                <w:rFonts w:ascii="宋体" w:hAnsi="宋体" w:cs="宋体" w:eastAsia="宋体" w:hint="default"/>
                <w:w w:val="99"/>
                <w:sz w:val="18"/>
                <w:szCs w:val="18"/>
              </w:rPr>
              <w:t> </w:t>
            </w:r>
            <w:r>
              <w:rPr>
                <w:rFonts w:ascii="宋体" w:hAnsi="宋体" w:cs="宋体" w:eastAsia="宋体" w:hint="default"/>
                <w:sz w:val="18"/>
                <w:szCs w:val="18"/>
              </w:rPr>
              <w:t>备制造领域的经验和技术，共享双方的销售渠道并提升公</w:t>
            </w:r>
            <w:r>
              <w:rPr>
                <w:rFonts w:ascii="宋体" w:hAnsi="宋体" w:cs="宋体" w:eastAsia="宋体" w:hint="default"/>
                <w:w w:val="99"/>
                <w:sz w:val="18"/>
                <w:szCs w:val="18"/>
              </w:rPr>
              <w:t> </w:t>
            </w:r>
            <w:r>
              <w:rPr>
                <w:rFonts w:ascii="宋体" w:hAnsi="宋体" w:cs="宋体" w:eastAsia="宋体" w:hint="default"/>
                <w:sz w:val="18"/>
                <w:szCs w:val="18"/>
              </w:rPr>
              <w:t>司在国家电网的竞标能力，促使公司与能瑞自动化优势互</w:t>
            </w:r>
            <w:r>
              <w:rPr>
                <w:rFonts w:ascii="宋体" w:hAnsi="宋体" w:cs="宋体" w:eastAsia="宋体" w:hint="default"/>
                <w:w w:val="99"/>
                <w:sz w:val="18"/>
                <w:szCs w:val="18"/>
              </w:rPr>
              <w:t> </w:t>
            </w:r>
            <w:r>
              <w:rPr>
                <w:rFonts w:ascii="宋体" w:hAnsi="宋体" w:cs="宋体" w:eastAsia="宋体" w:hint="default"/>
                <w:sz w:val="18"/>
                <w:szCs w:val="18"/>
              </w:rPr>
              <w:t>补，进一步开拓公司在智能电网设备领域的市场空间，充</w:t>
            </w:r>
            <w:r>
              <w:rPr>
                <w:rFonts w:ascii="宋体" w:hAnsi="宋体" w:cs="宋体" w:eastAsia="宋体" w:hint="default"/>
                <w:w w:val="99"/>
                <w:sz w:val="18"/>
                <w:szCs w:val="18"/>
              </w:rPr>
              <w:t> </w:t>
            </w:r>
            <w:r>
              <w:rPr>
                <w:rFonts w:ascii="宋体" w:hAnsi="宋体" w:cs="宋体" w:eastAsia="宋体" w:hint="default"/>
                <w:sz w:val="18"/>
                <w:szCs w:val="18"/>
              </w:rPr>
              <w:t>分把握新能源汽车行业高速增长带来的发展契机，增强核</w:t>
            </w:r>
            <w:r>
              <w:rPr>
                <w:rFonts w:ascii="宋体" w:hAnsi="宋体" w:cs="宋体" w:eastAsia="宋体" w:hint="default"/>
                <w:w w:val="99"/>
                <w:sz w:val="18"/>
                <w:szCs w:val="18"/>
              </w:rPr>
              <w:t> </w:t>
            </w:r>
            <w:r>
              <w:rPr>
                <w:rFonts w:ascii="宋体" w:hAnsi="宋体" w:cs="宋体" w:eastAsia="宋体" w:hint="default"/>
                <w:sz w:val="18"/>
                <w:szCs w:val="18"/>
              </w:rPr>
              <w:t>心竞争优势，提升公司经营业绩。</w:t>
            </w:r>
            <w:r>
              <w:rPr>
                <w:rFonts w:ascii="Times New Roman" w:hAnsi="Times New Roman" w:cs="Times New Roman" w:eastAsia="Times New Roman" w:hint="default"/>
                <w:sz w:val="18"/>
                <w:szCs w:val="18"/>
              </w:rPr>
              <w:t>2</w:t>
            </w:r>
            <w:r>
              <w:rPr>
                <w:rFonts w:ascii="宋体" w:hAnsi="宋体" w:cs="宋体" w:eastAsia="宋体" w:hint="default"/>
                <w:sz w:val="18"/>
                <w:szCs w:val="18"/>
              </w:rPr>
              <w:t>、加强经营管理和内</w:t>
            </w:r>
            <w:r>
              <w:rPr>
                <w:rFonts w:ascii="宋体" w:hAnsi="宋体" w:cs="宋体" w:eastAsia="宋体" w:hint="default"/>
                <w:w w:val="99"/>
                <w:sz w:val="18"/>
                <w:szCs w:val="18"/>
              </w:rPr>
              <w:t> </w:t>
            </w:r>
            <w:r>
              <w:rPr>
                <w:rFonts w:ascii="宋体" w:hAnsi="宋体" w:cs="宋体" w:eastAsia="宋体" w:hint="default"/>
                <w:sz w:val="18"/>
                <w:szCs w:val="18"/>
              </w:rPr>
              <w:t>部控制公司将进一步加强企业经营管理和内部控制，提高</w:t>
            </w:r>
            <w:r>
              <w:rPr>
                <w:rFonts w:ascii="宋体" w:hAnsi="宋体" w:cs="宋体" w:eastAsia="宋体" w:hint="default"/>
                <w:w w:val="99"/>
                <w:sz w:val="18"/>
                <w:szCs w:val="18"/>
              </w:rPr>
              <w:t> </w:t>
            </w:r>
            <w:r>
              <w:rPr>
                <w:rFonts w:ascii="宋体" w:hAnsi="宋体" w:cs="宋体" w:eastAsia="宋体" w:hint="default"/>
                <w:sz w:val="18"/>
                <w:szCs w:val="18"/>
              </w:rPr>
              <w:t>公司日常运营效率，降低公司运营成本，全面有效地控制</w:t>
            </w:r>
            <w:r>
              <w:rPr>
                <w:rFonts w:ascii="宋体" w:hAnsi="宋体" w:cs="宋体" w:eastAsia="宋体" w:hint="default"/>
                <w:w w:val="99"/>
                <w:sz w:val="18"/>
                <w:szCs w:val="18"/>
              </w:rPr>
              <w:t> </w:t>
            </w:r>
            <w:r>
              <w:rPr>
                <w:rFonts w:ascii="宋体" w:hAnsi="宋体" w:cs="宋体" w:eastAsia="宋体" w:hint="default"/>
                <w:sz w:val="18"/>
                <w:szCs w:val="18"/>
              </w:rPr>
              <w:t>公司经营和管理风险，提升经营效率。</w:t>
            </w:r>
            <w:r>
              <w:rPr>
                <w:rFonts w:ascii="Times New Roman" w:hAnsi="Times New Roman" w:cs="Times New Roman" w:eastAsia="Times New Roman" w:hint="default"/>
                <w:sz w:val="18"/>
                <w:szCs w:val="18"/>
              </w:rPr>
              <w:t>3</w:t>
            </w:r>
            <w:r>
              <w:rPr>
                <w:rFonts w:ascii="宋体" w:hAnsi="宋体" w:cs="宋体" w:eastAsia="宋体" w:hint="default"/>
                <w:sz w:val="18"/>
                <w:szCs w:val="18"/>
              </w:rPr>
              <w:t>、完善利润分配</w:t>
            </w:r>
            <w:r>
              <w:rPr>
                <w:rFonts w:ascii="宋体" w:hAnsi="宋体" w:cs="宋体" w:eastAsia="宋体" w:hint="default"/>
                <w:w w:val="99"/>
                <w:sz w:val="18"/>
                <w:szCs w:val="18"/>
              </w:rPr>
              <w:t> </w:t>
            </w:r>
            <w:r>
              <w:rPr>
                <w:rFonts w:ascii="宋体" w:hAnsi="宋体" w:cs="宋体" w:eastAsia="宋体" w:hint="default"/>
                <w:sz w:val="18"/>
                <w:szCs w:val="18"/>
              </w:rPr>
              <w:t>政策本次重组完成后，上市公司将按照《公司章程》的规</w:t>
            </w:r>
            <w:r>
              <w:rPr>
                <w:rFonts w:ascii="宋体" w:hAnsi="宋体" w:cs="宋体" w:eastAsia="宋体" w:hint="default"/>
                <w:w w:val="99"/>
                <w:sz w:val="18"/>
                <w:szCs w:val="18"/>
              </w:rPr>
              <w:t> </w:t>
            </w:r>
            <w:r>
              <w:rPr>
                <w:rFonts w:ascii="宋体" w:hAnsi="宋体" w:cs="宋体" w:eastAsia="宋体" w:hint="default"/>
                <w:sz w:val="18"/>
                <w:szCs w:val="18"/>
              </w:rPr>
              <w:t>定，继续实行可持续、稳定、积极的利润分配政策，并结</w:t>
            </w:r>
            <w:r>
              <w:rPr>
                <w:rFonts w:ascii="宋体" w:hAnsi="宋体" w:cs="宋体" w:eastAsia="宋体" w:hint="default"/>
                <w:w w:val="99"/>
                <w:sz w:val="18"/>
                <w:szCs w:val="18"/>
              </w:rPr>
              <w:t> </w:t>
            </w:r>
            <w:r>
              <w:rPr>
                <w:rFonts w:ascii="宋体" w:hAnsi="宋体" w:cs="宋体" w:eastAsia="宋体" w:hint="default"/>
                <w:sz w:val="18"/>
                <w:szCs w:val="18"/>
              </w:rPr>
              <w:t>合公司实际情况，广泛听取投资者尤其是独立董事、中小</w:t>
            </w:r>
            <w:r>
              <w:rPr>
                <w:rFonts w:ascii="宋体" w:hAnsi="宋体" w:cs="宋体" w:eastAsia="宋体" w:hint="default"/>
                <w:w w:val="99"/>
                <w:sz w:val="18"/>
                <w:szCs w:val="18"/>
              </w:rPr>
              <w:t> </w:t>
            </w:r>
            <w:r>
              <w:rPr>
                <w:rFonts w:ascii="宋体" w:hAnsi="宋体" w:cs="宋体" w:eastAsia="宋体" w:hint="default"/>
                <w:sz w:val="18"/>
                <w:szCs w:val="18"/>
              </w:rPr>
              <w:t>股东的意见和建议，强化对投资者的回报，完善利润分配</w:t>
            </w:r>
            <w:r>
              <w:rPr>
                <w:rFonts w:ascii="宋体" w:hAnsi="宋体" w:cs="宋体" w:eastAsia="宋体" w:hint="default"/>
                <w:w w:val="99"/>
                <w:sz w:val="18"/>
                <w:szCs w:val="18"/>
              </w:rPr>
              <w:t> </w:t>
            </w:r>
            <w:r>
              <w:rPr>
                <w:rFonts w:ascii="宋体" w:hAnsi="宋体" w:cs="宋体" w:eastAsia="宋体" w:hint="default"/>
                <w:sz w:val="18"/>
                <w:szCs w:val="18"/>
              </w:rPr>
              <w:t>政策，增加分配政策执行的透明度，维护全体股东利益。</w:t>
            </w:r>
            <w:r>
              <w:rPr>
                <w:rFonts w:ascii="宋体" w:hAnsi="宋体" w:cs="宋体" w:eastAsia="宋体" w:hint="default"/>
                <w:w w:val="99"/>
                <w:sz w:val="18"/>
                <w:szCs w:val="18"/>
              </w:rPr>
              <w:t> </w:t>
            </w:r>
            <w:r>
              <w:rPr>
                <w:rFonts w:ascii="Times New Roman" w:hAnsi="Times New Roman" w:cs="Times New Roman" w:eastAsia="Times New Roman" w:hint="default"/>
                <w:spacing w:val="-7"/>
                <w:w w:val="99"/>
                <w:sz w:val="18"/>
                <w:szCs w:val="18"/>
              </w:rPr>
              <w:t>4</w:t>
            </w:r>
            <w:r>
              <w:rPr>
                <w:rFonts w:ascii="宋体" w:hAnsi="宋体" w:cs="宋体" w:eastAsia="宋体" w:hint="default"/>
                <w:spacing w:val="-7"/>
                <w:w w:val="99"/>
                <w:sz w:val="18"/>
                <w:szCs w:val="18"/>
              </w:rPr>
              <w:t>、完善公司治理结构公司将严格遵守《公司法》、《证券</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pacing w:val="-8"/>
                <w:w w:val="99"/>
                <w:sz w:val="18"/>
                <w:szCs w:val="18"/>
              </w:rPr>
              <w:t>法》、《创业板上市公司运作规范指引》等法律、法规和规</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范性文件的规定，不断完善治理结构，确保股东能够充分</w:t>
            </w:r>
            <w:r>
              <w:rPr>
                <w:rFonts w:ascii="宋体" w:hAnsi="宋体" w:cs="宋体" w:eastAsia="宋体" w:hint="default"/>
                <w:w w:val="99"/>
                <w:sz w:val="18"/>
                <w:szCs w:val="18"/>
              </w:rPr>
              <w:t> </w:t>
            </w:r>
            <w:r>
              <w:rPr>
                <w:rFonts w:ascii="宋体" w:hAnsi="宋体" w:cs="宋体" w:eastAsia="宋体" w:hint="default"/>
                <w:sz w:val="18"/>
                <w:szCs w:val="18"/>
              </w:rPr>
              <w:t>行使权利，确保董事会能够按照法律、法规和公司章程的</w:t>
            </w:r>
            <w:r>
              <w:rPr>
                <w:rFonts w:ascii="宋体" w:hAnsi="宋体" w:cs="宋体" w:eastAsia="宋体" w:hint="default"/>
                <w:w w:val="99"/>
                <w:sz w:val="18"/>
                <w:szCs w:val="18"/>
              </w:rPr>
              <w:t> </w:t>
            </w:r>
            <w:r>
              <w:rPr>
                <w:rFonts w:ascii="宋体" w:hAnsi="宋体" w:cs="宋体" w:eastAsia="宋体" w:hint="default"/>
                <w:sz w:val="18"/>
                <w:szCs w:val="18"/>
              </w:rPr>
              <w:t>规定行使职权，作出科学、迅速和谨慎的决策，确保独立</w:t>
            </w:r>
            <w:r>
              <w:rPr>
                <w:rFonts w:ascii="宋体" w:hAnsi="宋体" w:cs="宋体" w:eastAsia="宋体" w:hint="default"/>
                <w:w w:val="99"/>
                <w:sz w:val="18"/>
                <w:szCs w:val="18"/>
              </w:rPr>
              <w:t> </w:t>
            </w:r>
            <w:r>
              <w:rPr>
                <w:rFonts w:ascii="宋体" w:hAnsi="宋体" w:cs="宋体" w:eastAsia="宋体" w:hint="default"/>
                <w:sz w:val="18"/>
                <w:szCs w:val="18"/>
              </w:rPr>
              <w:t>董事能够认真履行职责，维护公司整体利益，尤其是中小</w:t>
            </w:r>
            <w:r>
              <w:rPr>
                <w:rFonts w:ascii="宋体" w:hAnsi="宋体" w:cs="宋体" w:eastAsia="宋体" w:hint="default"/>
                <w:w w:val="99"/>
                <w:sz w:val="18"/>
                <w:szCs w:val="18"/>
              </w:rPr>
              <w:t> </w:t>
            </w:r>
            <w:r>
              <w:rPr>
                <w:rFonts w:ascii="宋体" w:hAnsi="宋体" w:cs="宋体" w:eastAsia="宋体" w:hint="default"/>
                <w:sz w:val="18"/>
                <w:szCs w:val="18"/>
              </w:rPr>
              <w:t>股东的合法权益，确保监事会能够独立有效地行使对董</w:t>
            </w:r>
            <w:r>
              <w:rPr>
                <w:rFonts w:ascii="宋体" w:hAnsi="宋体" w:cs="宋体" w:eastAsia="宋体" w:hint="default"/>
                <w:w w:val="99"/>
                <w:sz w:val="18"/>
                <w:szCs w:val="18"/>
              </w:rPr>
              <w:t> </w:t>
            </w:r>
            <w:r>
              <w:rPr>
                <w:rFonts w:ascii="宋体" w:hAnsi="宋体" w:cs="宋体" w:eastAsia="宋体" w:hint="default"/>
                <w:sz w:val="18"/>
                <w:szCs w:val="18"/>
              </w:rPr>
              <w:t>事、经理和其他高级管理人员及公司财务的监督权和检查</w:t>
            </w:r>
            <w:r>
              <w:rPr>
                <w:rFonts w:ascii="宋体" w:hAnsi="宋体" w:cs="宋体" w:eastAsia="宋体" w:hint="default"/>
                <w:w w:val="99"/>
                <w:sz w:val="18"/>
                <w:szCs w:val="18"/>
              </w:rPr>
              <w:t> </w:t>
            </w:r>
            <w:r>
              <w:rPr>
                <w:rFonts w:ascii="宋体" w:hAnsi="宋体" w:cs="宋体" w:eastAsia="宋体" w:hint="default"/>
                <w:sz w:val="18"/>
                <w:szCs w:val="18"/>
              </w:rPr>
              <w:t>权，维护公司全体股东的利益。如违反上述承诺给公司或</w:t>
            </w:r>
            <w:r>
              <w:rPr>
                <w:rFonts w:ascii="宋体" w:hAnsi="宋体" w:cs="宋体" w:eastAsia="宋体" w:hint="default"/>
                <w:w w:val="99"/>
                <w:sz w:val="18"/>
                <w:szCs w:val="18"/>
              </w:rPr>
              <w:t> </w:t>
            </w:r>
            <w:r>
              <w:rPr>
                <w:rFonts w:ascii="宋体" w:hAnsi="宋体" w:cs="宋体" w:eastAsia="宋体" w:hint="default"/>
                <w:sz w:val="18"/>
                <w:szCs w:val="18"/>
              </w:rPr>
              <w:t>者股东造成损失的，本人将依法承担补偿责任。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54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8"/>
                <w:sz w:val="20"/>
                <w:szCs w:val="20"/>
              </w:rPr>
              <w:pict>
                <v:group style="width:42pt;height:273.05pt;mso-position-horizontal-relative:char;mso-position-vertical-relative:line" coordorigin="0,0" coordsize="840,5461">
                  <v:group style="position:absolute;left:0;top:0;width:840;height:5461" coordorigin="0,0" coordsize="840,5461">
                    <v:shape style="position:absolute;left:0;top:0;width:840;height:5461" coordorigin="0,0" coordsize="840,5461" path="m0,5460l840,5460,840,0,0,0,0,5460xe" filled="true" fillcolor="#ffffff" stroked="false">
                      <v:path arrowok="t"/>
                      <v:fill type="solid"/>
                    </v:shape>
                  </v:group>
                </v:group>
              </w:pict>
            </w:r>
            <w:r>
              <w:rPr>
                <w:rFonts w:ascii="Times New Roman" w:hAnsi="Times New Roman" w:cs="Times New Roman" w:eastAsia="Times New Roman" w:hint="default"/>
                <w:position w:val="-108"/>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1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本人为吉林省金冠电气股份有限公司（下称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）实</w:t>
            </w:r>
            <w:r>
              <w:rPr>
                <w:rFonts w:ascii="宋体" w:hAnsi="宋体" w:cs="宋体" w:eastAsia="宋体" w:hint="default"/>
                <w:spacing w:val="-71"/>
                <w:sz w:val="18"/>
                <w:szCs w:val="18"/>
              </w:rPr>
              <w:t> </w:t>
            </w:r>
            <w:r>
              <w:rPr>
                <w:rFonts w:ascii="宋体" w:hAnsi="宋体" w:cs="宋体" w:eastAsia="宋体" w:hint="default"/>
                <w:spacing w:val="-1"/>
                <w:sz w:val="18"/>
                <w:szCs w:val="18"/>
              </w:rPr>
              <w:t>际控制人、董事长及总经理，截至本函出具之日，本人持</w:t>
            </w:r>
            <w:r>
              <w:rPr>
                <w:rFonts w:ascii="宋体" w:hAnsi="宋体" w:cs="宋体" w:eastAsia="宋体" w:hint="default"/>
                <w:sz w:val="18"/>
                <w:szCs w:val="18"/>
              </w:rPr>
              <w:t> 有发行人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39,200,000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股股份，持股比例为</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60.1956%</w:t>
            </w:r>
            <w:r>
              <w:rPr>
                <w:rFonts w:ascii="宋体" w:hAnsi="宋体" w:cs="宋体" w:eastAsia="宋体" w:hint="default"/>
                <w:spacing w:val="-4"/>
                <w:sz w:val="18"/>
                <w:szCs w:val="18"/>
              </w:rPr>
              <w:t>。本人</w:t>
            </w:r>
            <w:r>
              <w:rPr>
                <w:rFonts w:ascii="宋体" w:hAnsi="宋体" w:cs="宋体" w:eastAsia="宋体" w:hint="default"/>
                <w:sz w:val="18"/>
                <w:szCs w:val="18"/>
              </w:rPr>
              <w:t> </w:t>
            </w:r>
            <w:r>
              <w:rPr>
                <w:rFonts w:ascii="宋体" w:hAnsi="宋体" w:cs="宋体" w:eastAsia="宋体" w:hint="default"/>
                <w:spacing w:val="-1"/>
                <w:sz w:val="18"/>
                <w:szCs w:val="18"/>
              </w:rPr>
              <w:t>特此承诺：自发行人的股票在证券交易所上市之日起三十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六个月内，不转让或者委托他人管理本人直接或间接持有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194pt;margin-top:592.839966pt;width:129.25pt;height:170.6pt;mso-position-horizontal-relative:page;mso-position-vertical-relative:page;z-index:-1444432" type="#_x0000_t202" filled="false" stroked="false">
            <v:textbox inset="0,0,0,0">
              <w:txbxContent>
                <w:p>
                  <w:pPr>
                    <w:spacing w:line="240" w:lineRule="auto" w:before="3"/>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而放弃履行上述承诺。</w:t>
                  </w:r>
                </w:p>
              </w:txbxContent>
            </v:textbox>
            <w10:wrap type="none"/>
          </v:shape>
        </w:pict>
      </w:r>
      <w:r>
        <w:rPr/>
        <w:pict>
          <v:group style="position:absolute;margin-left:411.420013pt;margin-top:592.839966pt;width:42pt;height:170.6pt;mso-position-horizontal-relative:page;mso-position-vertical-relative:page;z-index:-1444408" coordorigin="8228,11857" coordsize="840,3412">
            <v:shape style="position:absolute;left:8228;top:11857;width:840;height:3412" coordorigin="8228,11857" coordsize="840,3412" path="m8228,15269l9068,15269,9068,11857,8228,11857,8228,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的发行人公开发行股票前已发行的股份，也不由发行人回</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购本人直接或间接持有的发行人公开发行股票前已发行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的股份。本人直接或间接所持发行人的股份在上述承诺期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限届满后两年内减持的，其减持价格不低于发行价；公司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在证券交易所上市后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日的收盘价均低于发行价，或者上市后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个月期末收盘价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低于发行价，本人直接或间接持有公司股票的锁定期限自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动延长</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个月。若公司股票期间有派息、送股、资本公积</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金转增股本等除权除息事项的，价格将进行除权除息相应</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调整。本人不因其职务变更、离职等原因，而放弃履行上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述承诺。本人在发行人首次公开发行股票上市之日起六个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月内申报离职的，自申报离职之日起十八个月内不转让本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人直接或间接持有的发行人股份；在发行人首次公开发行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股票上市之日起第七个月至第十二个月之间申报离职的，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自申报离职之日起十二个月内不转让本人直接或间接持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有的发行人股份；在发行人首次公开发行股票上市之日起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十二个月后申报离职的，自申报离职之日起六个月内不转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让本人直接或间接持有的发行人股份。因发行人进行权益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分派等导致其本人直接或间接持有发行人股份发生变化</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的，仍应遵守上述规定。</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本人为吉林省金冠电气股份有限公司（下称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r>
              <w:rPr>
                <w:rFonts w:ascii="宋体" w:hAnsi="宋体" w:cs="宋体" w:eastAsia="宋体" w:hint="default"/>
                <w:sz w:val="18"/>
                <w:szCs w:val="18"/>
              </w:rPr>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东、副董事长及副总经理，截至本函出具之日，本人持有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股股份，持股比例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12.7916%</w:t>
            </w:r>
            <w:r>
              <w:rPr>
                <w:rFonts w:ascii="宋体" w:hAnsi="宋体" w:cs="宋体" w:eastAsia="宋体" w:hint="default"/>
                <w:sz w:val="18"/>
                <w:szCs w:val="18"/>
              </w:rPr>
              <w:t>。本人特此</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承诺：自发行人股票在证券交易所上市之日起十二个月</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内，不转让或者委托他人管理本人直接或间接持有的发行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人公开发行股票前已发行的股份，也不由发行人回购本人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直接或间接持有的发行人公开发行股票前已发行的股份。</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本人直接或间接所持发行人股份在上述承诺期限届满后</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两年内减持的，其减持价格不低于发行价；公司在证券交</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价均低于发行价，或者上市后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个月期末收盘价低于发行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价，本人直接或间接持有公司股票的锁定期限自动延长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个月。若公司股票此期间有派息、送股、资本公积金转增</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股本等除权除息事项的，价格将进行除权除息相应调整。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本人不因其职务变更、离职等原因，</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此外，本人同时承诺：上述承诺股份锁定期限届满后，本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人在任职期间内每年转让的发行人股份不超过本人直接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或间接持有发行人的股份总数的百分之二十五。本人在发</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行人首次公开发行股票上市之日起六个月内申报离职的，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自申报离职之日起十八个月内不转让本人直接或间接持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有的发行人股份；在发行人首次公开发行股票上市之日起</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第七个月至第十二个月之间申报离职的，自申报离职之日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起十二个月内不转让本人直接或间接持有的发行人股份；</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在发行人首次公开发行股票上市之日起十二个月后申报</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79999pt;margin-top:137.399979pt;width:48.15pt;height:39.050pt;mso-position-horizontal-relative:page;mso-position-vertical-relative:page;z-index:-1444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1298"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离职的，自申报离职之日起六个月内不转让本人直接或间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接持有的发行人股份。因发行人进行权益分派等导致其本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人直接或间接持有发行人股份发生变化的，仍应遵守上述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规定。</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截至本函出具之日，本人持有吉林省金冠电气股份有限 </w:t>
            </w:r>
            <w:r>
              <w:rPr>
                <w:rFonts w:ascii="宋体" w:hAnsi="宋体" w:cs="宋体" w:eastAsia="宋体" w:hint="default"/>
                <w:spacing w:val="-10"/>
                <w:w w:val="100"/>
                <w:sz w:val="18"/>
                <w:szCs w:val="18"/>
              </w:rPr>
              <w:t>公司（下称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发行人</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w:t>
            </w:r>
            <w:r>
              <w:rPr>
                <w:rFonts w:ascii="Times New Roman" w:hAnsi="Times New Roman" w:cs="Times New Roman" w:eastAsia="Times New Roman" w:hint="default"/>
                <w:spacing w:val="-10"/>
                <w:w w:val="100"/>
                <w:sz w:val="18"/>
                <w:szCs w:val="18"/>
              </w:rPr>
              <w:t>4,350,000</w:t>
            </w:r>
            <w:r>
              <w:rPr>
                <w:rFonts w:ascii="Times New Roman" w:hAnsi="Times New Roman" w:cs="Times New Roman" w:eastAsia="Times New Roman" w:hint="default"/>
                <w:spacing w:val="-4"/>
                <w:w w:val="100"/>
                <w:sz w:val="18"/>
                <w:szCs w:val="18"/>
              </w:rPr>
              <w:t> </w:t>
            </w:r>
            <w:r>
              <w:rPr>
                <w:rFonts w:ascii="宋体" w:hAnsi="宋体" w:cs="宋体" w:eastAsia="宋体" w:hint="default"/>
                <w:spacing w:val="-12"/>
                <w:sz w:val="18"/>
                <w:szCs w:val="18"/>
              </w:rPr>
              <w:t>股股份，持股比例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6.6799%</w:t>
            </w:r>
            <w:r>
              <w:rPr>
                <w:rFonts w:ascii="Times New Roman" w:hAnsi="Times New Roman" w:cs="Times New Roman" w:eastAsia="Times New Roman" w:hint="default"/>
                <w:spacing w:val="-31"/>
                <w:sz w:val="18"/>
                <w:szCs w:val="18"/>
              </w:rPr>
              <w:t> </w:t>
            </w:r>
            <w:r>
              <w:rPr>
                <w:rFonts w:ascii="宋体" w:hAnsi="宋体" w:cs="宋体" w:eastAsia="宋体" w:hint="default"/>
                <w:spacing w:val="-1"/>
                <w:sz w:val="18"/>
                <w:szCs w:val="18"/>
              </w:rPr>
              <w:t>本人特此承诺：自发行人股票在证券交易所上市之日起十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二个月内，不转让或者委托他人管理本人直接或间接持有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的发行人公开发行股票前已发行的股份，也不由发行人回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购本人直接或间接持有的发行人公开发行股票前已发行 的股份。</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42pt;height:39.050pt;mso-position-horizontal-relative:char;mso-position-vertical-relative:line" coordorigin="0,0" coordsize="840,781">
                  <v:group style="position:absolute;left:0;top:0;width:840;height:781" coordorigin="0,0" coordsize="840,781">
                    <v:shape style="position:absolute;left:0;top:0;width:840;height:781" coordorigin="0,0" coordsize="840,781" path="m0,780l840,780,840,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7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3"/>
              <w:jc w:val="both"/>
              <w:rPr>
                <w:rFonts w:ascii="宋体" w:hAnsi="宋体" w:cs="宋体" w:eastAsia="宋体" w:hint="default"/>
                <w:sz w:val="18"/>
                <w:szCs w:val="18"/>
              </w:rPr>
            </w:pPr>
            <w:r>
              <w:rPr>
                <w:rFonts w:ascii="宋体" w:hAnsi="宋体" w:cs="宋体" w:eastAsia="宋体" w:hint="default"/>
                <w:sz w:val="18"/>
                <w:szCs w:val="18"/>
              </w:rPr>
              <w:t>吉林省 红土创 业投资 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截至本函出具之日，本公司持有吉林省金冠电气股份有 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股股份，持股比例为 </w:t>
            </w:r>
            <w:r>
              <w:rPr>
                <w:rFonts w:ascii="Times New Roman" w:hAnsi="Times New Roman" w:cs="Times New Roman" w:eastAsia="Times New Roman" w:hint="default"/>
                <w:sz w:val="18"/>
                <w:szCs w:val="18"/>
              </w:rPr>
              <w:t>4.6068%</w:t>
            </w:r>
            <w:r>
              <w:rPr>
                <w:rFonts w:ascii="宋体" w:hAnsi="宋体" w:cs="宋体" w:eastAsia="宋体" w:hint="default"/>
                <w:sz w:val="18"/>
                <w:szCs w:val="18"/>
              </w:rPr>
              <w:t>。本公司特此承诺：自发行人股票在证券交易所 </w:t>
            </w:r>
            <w:r>
              <w:rPr>
                <w:rFonts w:ascii="宋体" w:hAnsi="宋体" w:cs="宋体" w:eastAsia="宋体" w:hint="default"/>
                <w:spacing w:val="-1"/>
                <w:sz w:val="18"/>
                <w:szCs w:val="18"/>
              </w:rPr>
              <w:t>上市交易之日起十二个月内，不转让或者委托他人管理本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公司直接或者间接持有的发行人公开发行股票前已发行 </w:t>
            </w:r>
            <w:r>
              <w:rPr>
                <w:rFonts w:ascii="宋体" w:hAnsi="宋体" w:cs="宋体" w:eastAsia="宋体" w:hint="default"/>
                <w:spacing w:val="-1"/>
                <w:sz w:val="18"/>
                <w:szCs w:val="18"/>
              </w:rPr>
              <w:t>的股份，也不由发行人回购本公司直接或者间接持有的发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行人公开发行股票前已发行的股份。</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458"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吉林省 诺金创 业投资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市创新 投资集 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圳市红 土信息 创业投 资有限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9"/>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截至本函出具之日，本公司持有吉林省金冠电气股份有 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股股份，持股比例为 </w:t>
            </w:r>
            <w:r>
              <w:rPr>
                <w:rFonts w:ascii="Times New Roman" w:hAnsi="Times New Roman" w:cs="Times New Roman" w:eastAsia="Times New Roman" w:hint="default"/>
                <w:sz w:val="18"/>
                <w:szCs w:val="18"/>
              </w:rPr>
              <w:t>3.0712%</w:t>
            </w:r>
            <w:r>
              <w:rPr>
                <w:rFonts w:ascii="宋体" w:hAnsi="宋体" w:cs="宋体" w:eastAsia="宋体" w:hint="default"/>
                <w:sz w:val="18"/>
                <w:szCs w:val="18"/>
              </w:rPr>
              <w:t>。本公司特此承诺：自发行人股票在证券交易所 </w:t>
            </w:r>
            <w:r>
              <w:rPr>
                <w:rFonts w:ascii="宋体" w:hAnsi="宋体" w:cs="宋体" w:eastAsia="宋体" w:hint="default"/>
                <w:spacing w:val="-1"/>
                <w:sz w:val="18"/>
                <w:szCs w:val="18"/>
              </w:rPr>
              <w:t>上市交易之日起十二个月内，不转让或者委托他人管理本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公司直接或者间接持有的发行人公开发行股票前已发行 </w:t>
            </w:r>
            <w:r>
              <w:rPr>
                <w:rFonts w:ascii="宋体" w:hAnsi="宋体" w:cs="宋体" w:eastAsia="宋体" w:hint="default"/>
                <w:spacing w:val="-1"/>
                <w:sz w:val="18"/>
                <w:szCs w:val="18"/>
              </w:rPr>
              <w:t>的股份，也不由发行人回购本公司直接或者间接持有的发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行人公开发行股票前已发行的股份。</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48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本人为吉林省金冠电气股份有限公司（下称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r>
              <w:rPr>
                <w:rFonts w:ascii="宋体" w:hAnsi="宋体" w:cs="宋体" w:eastAsia="宋体" w:hint="default"/>
                <w:spacing w:val="-71"/>
                <w:sz w:val="18"/>
                <w:szCs w:val="18"/>
              </w:rPr>
              <w:t> </w:t>
            </w:r>
            <w:r>
              <w:rPr>
                <w:rFonts w:ascii="宋体" w:hAnsi="宋体" w:cs="宋体" w:eastAsia="宋体" w:hint="default"/>
                <w:spacing w:val="-4"/>
                <w:sz w:val="18"/>
                <w:szCs w:val="18"/>
              </w:rPr>
              <w:t>东、董事，截至本函出具之日，本人持有发行人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1,470,000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股股份，持股比例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2.2573%</w:t>
            </w:r>
            <w:r>
              <w:rPr>
                <w:rFonts w:ascii="宋体" w:hAnsi="宋体" w:cs="宋体" w:eastAsia="宋体" w:hint="default"/>
                <w:sz w:val="18"/>
                <w:szCs w:val="18"/>
              </w:rPr>
              <w:t>。本人特此承诺：自发行人股 </w:t>
            </w:r>
            <w:r>
              <w:rPr>
                <w:rFonts w:ascii="宋体" w:hAnsi="宋体" w:cs="宋体" w:eastAsia="宋体" w:hint="default"/>
                <w:spacing w:val="-1"/>
                <w:sz w:val="18"/>
                <w:szCs w:val="18"/>
              </w:rPr>
              <w:t>票在证券交易所上市之日起十二个月内，不转让或者委托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他人管理本人直接或间接持有的发行人公开发行股票前 </w:t>
            </w:r>
            <w:r>
              <w:rPr>
                <w:rFonts w:ascii="宋体" w:hAnsi="宋体" w:cs="宋体" w:eastAsia="宋体" w:hint="default"/>
                <w:spacing w:val="-1"/>
                <w:sz w:val="18"/>
                <w:szCs w:val="18"/>
              </w:rPr>
              <w:t>已发行的股份，也不由发行人回购本人直接或间接持有的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发行人公开发行股票前已发行的股份。本人直接或间接所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持的发行人股份在上述承诺期限届满后两年内减持的，其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减持价格不低于发行价；公司在证券交易所上市后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个交易日的收盘价均低于发行价，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个月期末收盘价低于发行价，本人直接或间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5043"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接持有的公司股票的锁定期限自动延长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个月。若公司股</w:t>
            </w:r>
            <w:r>
              <w:rPr>
                <w:rFonts w:ascii="宋体" w:hAnsi="宋体" w:cs="宋体" w:eastAsia="宋体" w:hint="default"/>
                <w:sz w:val="18"/>
                <w:szCs w:val="18"/>
              </w:rPr>
              <w:t> </w:t>
            </w:r>
            <w:r>
              <w:rPr>
                <w:rFonts w:ascii="宋体" w:hAnsi="宋体" w:cs="宋体" w:eastAsia="宋体" w:hint="default"/>
                <w:spacing w:val="-1"/>
                <w:sz w:val="18"/>
                <w:szCs w:val="18"/>
              </w:rPr>
              <w:t>票此期间有派息、送股、资本公积金转增股本等除权除息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事项的，价格将进行除权除息相应调整。本人不因其职务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变更、离职等原因，而放弃履行上述承诺。此外，本人同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时承诺：上述承诺股份锁定期限届满后，本人在任职期间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内每年转让的发行人股份不超过本人直接或间接持有发 </w:t>
            </w:r>
            <w:r>
              <w:rPr>
                <w:rFonts w:ascii="宋体" w:hAnsi="宋体" w:cs="宋体" w:eastAsia="宋体" w:hint="default"/>
                <w:spacing w:val="-1"/>
                <w:sz w:val="18"/>
                <w:szCs w:val="18"/>
              </w:rPr>
              <w:t>行人的股份总数的百分之二十五。本人在发行人首次公开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发行股票上市之日起六个月内申报离职的，自申报离职之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日起十八个月内不转让本人直接或间接持有的发行人股 </w:t>
            </w:r>
            <w:r>
              <w:rPr>
                <w:rFonts w:ascii="宋体" w:hAnsi="宋体" w:cs="宋体" w:eastAsia="宋体" w:hint="default"/>
                <w:spacing w:val="-1"/>
                <w:sz w:val="18"/>
                <w:szCs w:val="18"/>
              </w:rPr>
              <w:t>份；在发行人首次公开发行股票上市之日起第七个月至第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十二个月之间申报离职的，自申报离职之日起十二个月内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不转让本人直接或间接持有的发行人股份</w:t>
            </w:r>
            <w:r>
              <w:rPr>
                <w:rFonts w:ascii="Times New Roman" w:hAnsi="Times New Roman" w:cs="Times New Roman" w:eastAsia="Times New Roman" w:hint="default"/>
                <w:sz w:val="18"/>
                <w:szCs w:val="18"/>
              </w:rPr>
              <w:t>;</w:t>
            </w:r>
            <w:r>
              <w:rPr>
                <w:rFonts w:ascii="宋体" w:hAnsi="宋体" w:cs="宋体" w:eastAsia="宋体" w:hint="default"/>
                <w:sz w:val="18"/>
                <w:szCs w:val="18"/>
              </w:rPr>
              <w:t>在发行人首次 </w:t>
            </w:r>
            <w:r>
              <w:rPr>
                <w:rFonts w:ascii="宋体" w:hAnsi="宋体" w:cs="宋体" w:eastAsia="宋体" w:hint="default"/>
                <w:spacing w:val="-1"/>
                <w:sz w:val="18"/>
                <w:szCs w:val="18"/>
              </w:rPr>
              <w:t>公开发行股票上市之日起十二个月后申报离职的，自申报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离职之日起六个月内不转让本人直接或间接持有的发行 </w:t>
            </w:r>
            <w:r>
              <w:rPr>
                <w:rFonts w:ascii="宋体" w:hAnsi="宋体" w:cs="宋体" w:eastAsia="宋体" w:hint="default"/>
                <w:spacing w:val="-1"/>
                <w:sz w:val="18"/>
                <w:szCs w:val="18"/>
              </w:rPr>
              <w:t>人股份。因发行人进行权益分派等导致其本人直接或间接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持有发行人股份发生变化的，仍应遵守上述规定</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本人为吉林省金冠电气股份有限公司（下称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）副</w:t>
            </w:r>
            <w:r>
              <w:rPr>
                <w:rFonts w:ascii="宋体" w:hAnsi="宋体" w:cs="宋体" w:eastAsia="宋体" w:hint="default"/>
                <w:spacing w:val="-71"/>
                <w:sz w:val="18"/>
                <w:szCs w:val="18"/>
              </w:rPr>
              <w:t> </w:t>
            </w:r>
            <w:r>
              <w:rPr>
                <w:rFonts w:ascii="宋体" w:hAnsi="宋体" w:cs="宋体" w:eastAsia="宋体" w:hint="default"/>
                <w:sz w:val="18"/>
                <w:szCs w:val="18"/>
              </w:rPr>
              <w:t>总经理、董事会秘书，截至本函出具之日，本人通过长春</w:t>
            </w:r>
            <w:r>
              <w:rPr>
                <w:rFonts w:ascii="宋体" w:hAnsi="宋体" w:cs="宋体" w:eastAsia="宋体" w:hint="default"/>
                <w:sz w:val="18"/>
                <w:szCs w:val="18"/>
              </w:rPr>
              <w:t> 市京达投资服务中心（有限合伙）间接持有发行人股份。 其中，长春市京达投资服务中心（有限合伙）持有发行人 </w:t>
            </w:r>
            <w:r>
              <w:rPr>
                <w:rFonts w:ascii="Times New Roman" w:hAnsi="Times New Roman" w:cs="Times New Roman" w:eastAsia="Times New Roman" w:hint="default"/>
                <w:sz w:val="18"/>
                <w:szCs w:val="18"/>
              </w:rPr>
              <w:t>771</w:t>
            </w:r>
            <w:r>
              <w:rPr>
                <w:rFonts w:ascii="宋体" w:hAnsi="宋体" w:cs="宋体" w:eastAsia="宋体" w:hint="default"/>
                <w:sz w:val="18"/>
                <w:szCs w:val="18"/>
              </w:rPr>
              <w:t>，</w:t>
            </w:r>
            <w:r>
              <w:rPr>
                <w:rFonts w:ascii="Times New Roman" w:hAnsi="Times New Roman" w:cs="Times New Roman" w:eastAsia="Times New Roman" w:hint="default"/>
                <w:sz w:val="18"/>
                <w:szCs w:val="18"/>
              </w:rPr>
              <w:t>000 </w:t>
            </w:r>
            <w:r>
              <w:rPr>
                <w:rFonts w:ascii="宋体" w:hAnsi="宋体" w:cs="宋体" w:eastAsia="宋体" w:hint="default"/>
                <w:sz w:val="18"/>
                <w:szCs w:val="18"/>
              </w:rPr>
              <w:t>股股份，持股比例为 </w:t>
            </w:r>
            <w:r>
              <w:rPr>
                <w:rFonts w:ascii="Times New Roman" w:hAnsi="Times New Roman" w:cs="Times New Roman" w:eastAsia="Times New Roman" w:hint="default"/>
                <w:sz w:val="18"/>
                <w:szCs w:val="18"/>
              </w:rPr>
              <w:t>1.1840%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；本人持有长春 市京达投资服务中心（有限合伙）的合伙企业出资额为人 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万元，占合伙企业出资总额的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2.59%</w:t>
            </w:r>
            <w:r>
              <w:rPr>
                <w:rFonts w:ascii="宋体" w:hAnsi="宋体" w:cs="宋体" w:eastAsia="宋体" w:hint="default"/>
                <w:spacing w:val="-4"/>
                <w:sz w:val="18"/>
                <w:szCs w:val="18"/>
              </w:rPr>
              <w:t>。本人特此承</w:t>
            </w:r>
            <w:r>
              <w:rPr>
                <w:rFonts w:ascii="宋体" w:hAnsi="宋体" w:cs="宋体" w:eastAsia="宋体" w:hint="default"/>
                <w:sz w:val="18"/>
                <w:szCs w:val="18"/>
              </w:rPr>
              <w:t> 诺，自发行人的股票在证券交易所上市之日起三十六个月 内，不转让或者委托他人管理本人直接或间接持有的发行 人公开发行股票前已发行的 股份，也不由发行人回购本 人直接或间接持有的发行人公开发行股票前已发行的股 份。本人直接或间接所持发行人的股份在上述承诺期限届 满后两年内减持的，其减持价格不低于发行价； 公司在 证券交易所上市后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p>
            <w:pPr>
              <w:pStyle w:val="TableParagraph"/>
              <w:spacing w:line="314"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的收盘价均低于发行价，或者上市后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个月期末收盘价低 于发行价， 本人直接或间接持有公司股票的锁定期限自 动延长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宋体" w:hAnsi="宋体" w:cs="宋体" w:eastAsia="宋体" w:hint="default"/>
                <w:spacing w:val="-47"/>
                <w:sz w:val="18"/>
                <w:szCs w:val="18"/>
              </w:rPr>
              <w:t> </w:t>
            </w:r>
            <w:r>
              <w:rPr>
                <w:rFonts w:ascii="宋体" w:hAnsi="宋体" w:cs="宋体" w:eastAsia="宋体" w:hint="default"/>
                <w:sz w:val="18"/>
                <w:szCs w:val="18"/>
              </w:rPr>
              <w:t>若公司股票期间有派息、送股、资本公</w:t>
            </w:r>
            <w:r>
              <w:rPr>
                <w:rFonts w:ascii="宋体" w:hAnsi="宋体" w:cs="宋体" w:eastAsia="宋体" w:hint="default"/>
                <w:sz w:val="18"/>
                <w:szCs w:val="18"/>
              </w:rPr>
              <w:t> </w:t>
            </w:r>
            <w:r>
              <w:rPr>
                <w:rFonts w:ascii="宋体" w:hAnsi="宋体" w:cs="宋体" w:eastAsia="宋体" w:hint="default"/>
                <w:spacing w:val="-1"/>
                <w:sz w:val="18"/>
                <w:szCs w:val="18"/>
              </w:rPr>
              <w:t>积金转增股本等除权除息事项的，价格将进行除权除息相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应调整。本人不因其职务变更、离职等原因，而放弃履行</w:t>
            </w:r>
            <w:r>
              <w:rPr>
                <w:rFonts w:ascii="宋体" w:hAnsi="宋体" w:cs="宋体" w:eastAsia="宋体" w:hint="default"/>
                <w:sz w:val="18"/>
                <w:szCs w:val="18"/>
              </w:rPr>
              <w:t> </w:t>
            </w:r>
            <w:r>
              <w:rPr>
                <w:rFonts w:ascii="宋体" w:hAnsi="宋体" w:cs="宋体" w:eastAsia="宋体" w:hint="default"/>
                <w:spacing w:val="-1"/>
                <w:sz w:val="18"/>
                <w:szCs w:val="18"/>
              </w:rPr>
              <w:t>上述承诺。此外，本人同时承诺：上述承诺的股份锁定期</w:t>
            </w:r>
            <w:r>
              <w:rPr>
                <w:rFonts w:ascii="宋体" w:hAnsi="宋体" w:cs="宋体" w:eastAsia="宋体" w:hint="default"/>
                <w:sz w:val="18"/>
                <w:szCs w:val="18"/>
              </w:rPr>
              <w:t> </w:t>
            </w:r>
            <w:r>
              <w:rPr>
                <w:rFonts w:ascii="宋体" w:hAnsi="宋体" w:cs="宋体" w:eastAsia="宋体" w:hint="default"/>
                <w:spacing w:val="-1"/>
                <w:sz w:val="18"/>
                <w:szCs w:val="18"/>
              </w:rPr>
              <w:t>限届满后，本人在任职期间内每年转让的发行人股份不超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过本人直接或间接持有发行人的股份总数的百分之二十 </w:t>
            </w:r>
            <w:r>
              <w:rPr>
                <w:rFonts w:ascii="宋体" w:hAnsi="宋体" w:cs="宋体" w:eastAsia="宋体" w:hint="default"/>
                <w:spacing w:val="-1"/>
                <w:sz w:val="18"/>
                <w:szCs w:val="18"/>
              </w:rPr>
              <w:t>五。本人在发行人首次公开发行股票上市之日起六个月内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申报离职的，自申报离职之日起十八个月内不转让本人直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接或间接持有的发行人股份；在发行人首次公开发行股票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上市之日起第七个月至第十二个月之间申报离职的，自申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报离职之日起十二个月内不转让本人直接或间接持有的 </w:t>
            </w:r>
            <w:r>
              <w:rPr>
                <w:rFonts w:ascii="宋体" w:hAnsi="宋体" w:cs="宋体" w:eastAsia="宋体" w:hint="default"/>
                <w:spacing w:val="-1"/>
                <w:sz w:val="18"/>
                <w:szCs w:val="18"/>
              </w:rPr>
              <w:t>发行人股份；在发行人首次公开发行股票上市之日起十二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8.160004pt;margin-top:500.73999pt;width:75.3pt;height:116pt;mso-position-horizontal-relative:page;mso-position-vertical-relative:page;z-index:-1444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股股份，</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1298"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个月后申报离职的，自申报离职之日起六个月内不转让本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人直接或间接持有的发行人股份。因发行人进行权益分派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等导致其本人直接或间接持有发行人股份发生变化的，仍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应遵守上述规定。</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267"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本人为吉林省金冠电气股份有限公司（下称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）监</w:t>
            </w:r>
            <w:r>
              <w:rPr>
                <w:rFonts w:ascii="宋体" w:hAnsi="宋体" w:cs="宋体" w:eastAsia="宋体" w:hint="default"/>
                <w:spacing w:val="-71"/>
                <w:sz w:val="18"/>
                <w:szCs w:val="18"/>
              </w:rPr>
              <w:t> </w:t>
            </w:r>
            <w:r>
              <w:rPr>
                <w:rFonts w:ascii="宋体" w:hAnsi="宋体" w:cs="宋体" w:eastAsia="宋体" w:hint="default"/>
                <w:spacing w:val="-1"/>
                <w:sz w:val="18"/>
                <w:szCs w:val="18"/>
              </w:rPr>
              <w:t>事会主席，截至本函出具之日，本人通过长春市京达投资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服务中心（有限合伙）间接持有发行人股份。其中，长春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市京达投资服务中心（有限合伙）持有发行人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77.1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万股股</w:t>
            </w:r>
            <w:r>
              <w:rPr>
                <w:rFonts w:ascii="宋体" w:hAnsi="宋体" w:cs="宋体" w:eastAsia="宋体" w:hint="default"/>
                <w:spacing w:val="-88"/>
                <w:sz w:val="18"/>
                <w:szCs w:val="18"/>
              </w:rPr>
              <w:t> </w:t>
            </w:r>
            <w:r>
              <w:rPr>
                <w:rFonts w:ascii="宋体" w:hAnsi="宋体" w:cs="宋体" w:eastAsia="宋体" w:hint="default"/>
                <w:sz w:val="18"/>
                <w:szCs w:val="18"/>
              </w:rPr>
              <w:t>份，持股比例为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w:t>
            </w:r>
            <w:r>
              <w:rPr>
                <w:rFonts w:ascii="宋体" w:hAnsi="宋体" w:cs="宋体" w:eastAsia="宋体" w:hint="default"/>
                <w:sz w:val="18"/>
                <w:szCs w:val="18"/>
              </w:rPr>
              <w:t>；本人持有长春市京达投资服务中 心（有限合伙）的合伙企业出资额为人民币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w:t>
            </w:r>
          </w:p>
          <w:p>
            <w:pPr>
              <w:pStyle w:val="TableParagraph"/>
              <w:spacing w:line="316" w:lineRule="auto" w:before="7"/>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合伙企业出资总额的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。本人特此承诺，自发行人 </w:t>
            </w:r>
            <w:r>
              <w:rPr>
                <w:rFonts w:ascii="宋体" w:hAnsi="宋体" w:cs="宋体" w:eastAsia="宋体" w:hint="default"/>
                <w:spacing w:val="-1"/>
                <w:sz w:val="18"/>
                <w:szCs w:val="18"/>
              </w:rPr>
              <w:t>的股票在证券交易所上市之日起三十六个月内，不转让或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者委托他人管理本人直接或间接持有的发行人公开发行 </w:t>
            </w:r>
            <w:r>
              <w:rPr>
                <w:rFonts w:ascii="宋体" w:hAnsi="宋体" w:cs="宋体" w:eastAsia="宋体" w:hint="default"/>
                <w:spacing w:val="-1"/>
                <w:sz w:val="18"/>
                <w:szCs w:val="18"/>
              </w:rPr>
              <w:t>股票前已发行的股份，也不由发行人回购本人直接或间接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持有的发行人公开发行股票前已发行的股份。此外，本人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同时承诺：上述承诺的股份锁定期限届满后，本人在任职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期间内每年转让的发行人股份不超过本人直接或间接持 </w:t>
            </w:r>
            <w:r>
              <w:rPr>
                <w:rFonts w:ascii="宋体" w:hAnsi="宋体" w:cs="宋体" w:eastAsia="宋体" w:hint="default"/>
                <w:spacing w:val="-1"/>
                <w:sz w:val="18"/>
                <w:szCs w:val="18"/>
              </w:rPr>
              <w:t>有发行人的股份总数的百分之二十五。本人在发行人首次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公开发行股票上市之日起六个月内申报离职的，自申报离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职之日起十八个月内不转让本人直接或间接持有的发行 </w:t>
            </w:r>
            <w:r>
              <w:rPr>
                <w:rFonts w:ascii="宋体" w:hAnsi="宋体" w:cs="宋体" w:eastAsia="宋体" w:hint="default"/>
                <w:spacing w:val="-1"/>
                <w:sz w:val="18"/>
                <w:szCs w:val="18"/>
              </w:rPr>
              <w:t>人股份；在发行人首次公开发行股票上市之日起第七个月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至第十二个月之间申报离职的，自申报离职之日起十二个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月内不转让本人直接或间接持有的发行人股份；在发行人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首次公开发行股票上市之日起十二个月后申报离职的，自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申报离职之日起六个月内不转让本人直接或间接持有的 </w:t>
            </w:r>
            <w:r>
              <w:rPr>
                <w:rFonts w:ascii="宋体" w:hAnsi="宋体" w:cs="宋体" w:eastAsia="宋体" w:hint="default"/>
                <w:spacing w:val="-1"/>
                <w:sz w:val="18"/>
                <w:szCs w:val="18"/>
              </w:rPr>
              <w:t>发行人股份。因发行人进行权益分派等导致其本人直接或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间接持有发行人股份发生变化的，仍应遵守上述规定。</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355"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本人为吉林省金冠电气股份有限公司（下称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）监</w:t>
            </w:r>
            <w:r>
              <w:rPr>
                <w:rFonts w:ascii="宋体" w:hAnsi="宋体" w:cs="宋体" w:eastAsia="宋体" w:hint="default"/>
                <w:spacing w:val="-71"/>
                <w:sz w:val="18"/>
                <w:szCs w:val="18"/>
              </w:rPr>
              <w:t> </w:t>
            </w:r>
            <w:r>
              <w:rPr>
                <w:rFonts w:ascii="宋体" w:hAnsi="宋体" w:cs="宋体" w:eastAsia="宋体" w:hint="default"/>
                <w:spacing w:val="-1"/>
                <w:sz w:val="18"/>
                <w:szCs w:val="18"/>
              </w:rPr>
              <w:t>事，截至本函出具之日，本人通过长春市京达投资服务中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心（有限合伙）间接持有发行人股份。其中，长春市京达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投资服务中心（有限合伙）持有发行人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771</w:t>
            </w:r>
            <w:r>
              <w:rPr>
                <w:rFonts w:ascii="宋体" w:hAnsi="宋体" w:cs="宋体" w:eastAsia="宋体" w:hint="default"/>
                <w:sz w:val="18"/>
                <w:szCs w:val="18"/>
              </w:rPr>
              <w:t>，</w:t>
            </w:r>
            <w:r>
              <w:rPr>
                <w:rFonts w:ascii="Times New Roman" w:hAnsi="Times New Roman" w:cs="Times New Roman" w:eastAsia="Times New Roman" w:hint="default"/>
                <w:sz w:val="18"/>
                <w:szCs w:val="18"/>
              </w:rPr>
              <w:t>000 </w:t>
            </w:r>
            <w:r>
              <w:rPr>
                <w:rFonts w:ascii="宋体" w:hAnsi="宋体" w:cs="宋体" w:eastAsia="宋体" w:hint="default"/>
                <w:sz w:val="18"/>
                <w:szCs w:val="18"/>
              </w:rPr>
              <w:t>持股比例为 </w:t>
            </w:r>
            <w:r>
              <w:rPr>
                <w:rFonts w:ascii="Times New Roman" w:hAnsi="Times New Roman" w:cs="Times New Roman" w:eastAsia="Times New Roman" w:hint="default"/>
                <w:sz w:val="18"/>
                <w:szCs w:val="18"/>
              </w:rPr>
              <w:t>1.1840%</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；本人持有长春市京达投资服务中心</w:t>
            </w:r>
          </w:p>
          <w:p>
            <w:pPr>
              <w:pStyle w:val="TableParagraph"/>
              <w:spacing w:line="314"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（有限合伙）的合伙企业出资额为人民币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万元，占合 伙企业出资总额的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w:t>
            </w:r>
            <w:r>
              <w:rPr>
                <w:rFonts w:ascii="宋体" w:hAnsi="宋体" w:cs="宋体" w:eastAsia="宋体" w:hint="default"/>
                <w:sz w:val="18"/>
                <w:szCs w:val="18"/>
              </w:rPr>
              <w:t>。本人特此承诺，自发行人的股 </w:t>
            </w:r>
            <w:r>
              <w:rPr>
                <w:rFonts w:ascii="宋体" w:hAnsi="宋体" w:cs="宋体" w:eastAsia="宋体" w:hint="default"/>
                <w:spacing w:val="-1"/>
                <w:sz w:val="18"/>
                <w:szCs w:val="18"/>
              </w:rPr>
              <w:t>票在证券交易所上市之日起三十六个月内，不转让或者委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托他人管理本人直接或间接持有的发行人公开发行股票 前已发行的 股份，也不由发行人回购本人直接或间接持 </w:t>
            </w:r>
            <w:r>
              <w:rPr>
                <w:rFonts w:ascii="宋体" w:hAnsi="宋体" w:cs="宋体" w:eastAsia="宋体" w:hint="default"/>
                <w:spacing w:val="-1"/>
                <w:sz w:val="18"/>
                <w:szCs w:val="18"/>
              </w:rPr>
              <w:t>有的发行人公开发行股票前已发行的股份。此外，本人同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时承诺：上述承诺的股份锁定期限届满后，本人在任职期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间内每年转让的发行人股份不超过本人直接或间接持有 发行人的股份总数的百分之 二十五。本人在发行人首次 </w:t>
            </w:r>
            <w:r>
              <w:rPr>
                <w:rFonts w:ascii="宋体" w:hAnsi="宋体" w:cs="宋体" w:eastAsia="宋体" w:hint="default"/>
                <w:spacing w:val="-1"/>
                <w:sz w:val="18"/>
                <w:szCs w:val="18"/>
              </w:rPr>
              <w:t>公开发行股票上市之日起六个月内申报离职的，自申报离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职之日起十八个月内不转让本人直接或间接持有的发行 </w:t>
            </w:r>
            <w:r>
              <w:rPr>
                <w:rFonts w:ascii="宋体" w:hAnsi="宋体" w:cs="宋体" w:eastAsia="宋体" w:hint="default"/>
                <w:spacing w:val="-1"/>
                <w:sz w:val="18"/>
                <w:szCs w:val="18"/>
              </w:rPr>
              <w:t>人股份；在发行人首次公开发行股票上市之日起第七个月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42pt;height:116pt;mso-position-horizontal-relative:char;mso-position-vertical-relative:line" coordorigin="0,0" coordsize="840,2320">
                  <v:group style="position:absolute;left:0;top:0;width:840;height:2320" coordorigin="0,0" coordsize="840,2320">
                    <v:shape style="position:absolute;left:0;top:0;width:840;height:2320" coordorigin="0,0" coordsize="840,2320" path="m0,2320l840,2320,840,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8.160004pt;margin-top:168.61998pt;width:75.3pt;height:163.8pt;mso-position-horizontal-relative:page;mso-position-vertical-relative:page;z-index:-1444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股股份，</w:t>
                  </w:r>
                </w:p>
              </w:txbxContent>
            </v:textbox>
            <w10:wrap type="none"/>
          </v:shape>
        </w:pict>
      </w:r>
      <w:r>
        <w:rPr/>
        <w:pict>
          <v:group style="position:absolute;margin-left:411.420013pt;margin-top:168.61998pt;width:42pt;height:163.8pt;mso-position-horizontal-relative:page;mso-position-vertical-relative:page;z-index:-1444264" coordorigin="8228,3372" coordsize="840,3276">
            <v:shape style="position:absolute;left:8228;top:3372;width:840;height:3276" coordorigin="8228,3372" coordsize="840,3276" path="m8228,6648l9068,6648,9068,3372,8228,3372,8228,6648xe" filled="true" fillcolor="#ffffff" stroked="false">
              <v:path arrowok="t"/>
              <v:fill type="solid"/>
            </v:shape>
            <w10:wrap type="none"/>
          </v:group>
        </w:pict>
      </w:r>
      <w:r>
        <w:rPr/>
        <w:pict>
          <v:group style="position:absolute;margin-left:142.039993pt;margin-top:629.559998pt;width:42.1pt;height:62.4pt;mso-position-horizontal-relative:page;mso-position-vertical-relative:page;z-index:-1444240" coordorigin="2841,12591" coordsize="842,1248">
            <v:shape style="position:absolute;left:2841;top:12591;width:842;height:1248" coordorigin="2841,12591" coordsize="842,1248" path="m2841,13839l3682,13839,3682,12591,2841,12591,2841,13839xe" filled="true" fillcolor="#ffffff" stroked="false">
              <v:path arrowok="t"/>
              <v:fill type="solid"/>
            </v:shape>
            <w10:wrap type="none"/>
          </v:group>
        </w:pict>
      </w:r>
      <w:r>
        <w:rPr/>
        <w:pict>
          <v:group style="position:absolute;margin-left:412.559998pt;margin-top:707.039978pt;width:39.75pt;height:17.650pt;mso-position-horizontal-relative:page;mso-position-vertical-relative:page;z-index:-1444216" coordorigin="8251,14141" coordsize="795,353">
            <v:shape style="position:absolute;left:8251;top:14141;width:795;height:353" coordorigin="8251,14141" coordsize="795,353" path="m8251,14494l9046,14494,9046,14141,8251,14141,8251,1449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至第十二个月之间申报离职的，自申报离职之日起十二个</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月内不转让本人直接或间接持有的发行人股份；在发行人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首次公开发行股票上市之日起十二个月后申报离职的，自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申报离职之日起六个月内不转让本人直接或间接持有的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发行人股份。因发行人进行权益分派等导致其本人直接或</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间接持有发行人股份发生变化的，仍应遵守上述规定。</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本人为吉林省金冠电气股份有限公司（下称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发行人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）监</w:t>
            </w:r>
            <w:r>
              <w:rPr>
                <w:rFonts w:ascii="宋体" w:hAnsi="宋体" w:cs="宋体" w:eastAsia="宋体" w:hint="default"/>
                <w:sz w:val="18"/>
                <w:szCs w:val="18"/>
              </w:rPr>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事，截至本函出具之日，本人通过长春市京达投资服务中</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心（有限合伙）间接持有发行人股份。其中，长春市京达</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投资服务中心（有限合伙）持有发行人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771</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1.1840%  </w:t>
            </w:r>
            <w:r>
              <w:rPr>
                <w:rFonts w:ascii="宋体" w:hAnsi="宋体" w:cs="宋体" w:eastAsia="宋体" w:hint="default"/>
                <w:spacing w:val="-81"/>
                <w:sz w:val="18"/>
                <w:szCs w:val="18"/>
              </w:rPr>
              <w:t>；</w:t>
            </w:r>
            <w:r>
              <w:rPr>
                <w:rFonts w:ascii="宋体" w:hAnsi="宋体" w:cs="宋体" w:eastAsia="宋体" w:hint="default"/>
                <w:sz w:val="18"/>
                <w:szCs w:val="18"/>
              </w:rPr>
              <w:t>本人持有长春市京达投资服务中心</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（有限合伙）的合伙企业出资额为人民币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万元，占合伙</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企业出资总额的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w:t>
            </w:r>
            <w:r>
              <w:rPr>
                <w:rFonts w:ascii="宋体" w:hAnsi="宋体" w:cs="宋体" w:eastAsia="宋体" w:hint="default"/>
                <w:sz w:val="18"/>
                <w:szCs w:val="18"/>
              </w:rPr>
              <w:t>。本人特此承诺，自发行人的股票</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在证券交易所上市之日起三十六个月内，不转让或者委托</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他人管理本人直接或间接持有的发行人公开发行股票前</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 股份，也不由发行人回购本人直接或间接持有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1"/>
                <w:sz w:val="18"/>
                <w:szCs w:val="18"/>
              </w:rPr>
              <w:t>的发行人公开发行股票前已发行的股份。此外，本人同时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承诺：上述承诺的股份锁定期限届满后，本人在任职期间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内每年转让的发行人股份不超过本人直接或间接持有发</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行人的股份总数的百分之 二十五。本人在发行人首次公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开发行股票上市之日起六个月内申报离职的，自申报离职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之日起十八个月内不转让本人直接或间接持有的发行人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股份；在发行人首次公开发行股票上市之日起第七个月至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第十二个月之间申报离职的，自申报离职之日起十二个月</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内不转让本人直接或间接持有的发行人股份；在发行人首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次公开发行股票上市之日起十二个月后申报离职的，自申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报离职之日起六个月内不转让本人直接或间接持有的发</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行人股份。因发行人进行权益分派等导致其本人直接或间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接持有发行人股份发生变化的，仍应遵守上述规定。</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截至本函出具之日，本公司持有吉林省金冠电气股份有</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771,000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股股份，持股比例为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长春市 京达投 资服务 </w:t>
            </w:r>
            <w:r>
              <w:rPr>
                <w:rFonts w:ascii="宋体" w:hAnsi="宋体" w:cs="宋体" w:eastAsia="宋体" w:hint="default"/>
                <w:spacing w:val="-18"/>
                <w:sz w:val="18"/>
                <w:szCs w:val="18"/>
              </w:rPr>
              <w:t>中心（有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1.1840%</w:t>
            </w:r>
            <w:r>
              <w:rPr>
                <w:rFonts w:ascii="宋体" w:hAnsi="宋体" w:cs="宋体" w:eastAsia="宋体" w:hint="default"/>
                <w:sz w:val="18"/>
                <w:szCs w:val="18"/>
              </w:rPr>
              <w:t>。本公司特此承诺：自发行人股票在证券交易所 </w:t>
            </w:r>
            <w:r>
              <w:rPr>
                <w:rFonts w:ascii="宋体" w:hAnsi="宋体" w:cs="宋体" w:eastAsia="宋体" w:hint="default"/>
                <w:spacing w:val="-1"/>
                <w:sz w:val="18"/>
                <w:szCs w:val="18"/>
              </w:rPr>
              <w:t>上市交易之日起三十六个月内，不转让或者委托他人管理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本公司直接或者间接持有的发行人公开发行股票前已发 </w:t>
            </w:r>
            <w:r>
              <w:rPr>
                <w:rFonts w:ascii="宋体" w:hAnsi="宋体" w:cs="宋体" w:eastAsia="宋体" w:hint="default"/>
                <w:spacing w:val="-1"/>
                <w:sz w:val="18"/>
                <w:szCs w:val="18"/>
              </w:rPr>
              <w:t>行的股份，也不由发行人回购本公司直接或者间接持有的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发行人公开发行股票前已发行的股份。本公司为公司董事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长徐海江及其他部分董事、监事、高级管理人员及员工投</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资设立的持股公司，本公司股东通过本公司转让其间接持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有的发行人股份时，应当遵守其各自出具的相关承诺。</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3"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截至本函出具之日，本人持有吉林省金冠电气股份有限</w:t>
            </w:r>
          </w:p>
        </w:tc>
        <w:tc>
          <w:tcPr>
            <w:tcW w:w="850" w:type="dxa"/>
            <w:tcBorders>
              <w:top w:val="single" w:sz="4" w:space="0" w:color="000000"/>
              <w:left w:val="single" w:sz="13" w:space="0" w:color="FFFFFF"/>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文莎</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nil" w:sz="6" w:space="0" w:color="auto"/>
              <w:left w:val="single" w:sz="4" w:space="0" w:color="000000"/>
              <w:bottom w:val="nil" w:sz="6" w:space="0" w:color="auto"/>
              <w:right w:val="single" w:sz="13" w:space="0" w:color="FFFFFF"/>
            </w:tcBorders>
          </w:tcPr>
          <w:p>
            <w:pPr>
              <w:pStyle w:val="TableParagraph"/>
              <w:spacing w:line="300" w:lineRule="auto" w:before="14"/>
              <w:ind w:left="22" w:right="-44"/>
              <w:jc w:val="left"/>
              <w:rPr>
                <w:rFonts w:ascii="宋体" w:hAnsi="宋体" w:cs="宋体" w:eastAsia="宋体" w:hint="default"/>
                <w:sz w:val="18"/>
                <w:szCs w:val="18"/>
              </w:rPr>
            </w:pPr>
            <w:r>
              <w:rPr>
                <w:rFonts w:ascii="宋体" w:hAnsi="宋体" w:cs="宋体" w:eastAsia="宋体" w:hint="default"/>
                <w:spacing w:val="-10"/>
                <w:w w:val="100"/>
                <w:sz w:val="18"/>
                <w:szCs w:val="18"/>
              </w:rPr>
              <w:t>公司（下称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发行人</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w:t>
            </w:r>
            <w:r>
              <w:rPr>
                <w:rFonts w:ascii="Times New Roman" w:hAnsi="Times New Roman" w:cs="Times New Roman" w:eastAsia="Times New Roman" w:hint="default"/>
                <w:spacing w:val="-10"/>
                <w:w w:val="100"/>
                <w:sz w:val="18"/>
                <w:szCs w:val="18"/>
              </w:rPr>
              <w:t>1,000,000</w:t>
            </w:r>
            <w:r>
              <w:rPr>
                <w:rFonts w:ascii="Times New Roman" w:hAnsi="Times New Roman" w:cs="Times New Roman" w:eastAsia="Times New Roman" w:hint="default"/>
                <w:spacing w:val="2"/>
                <w:w w:val="100"/>
                <w:sz w:val="18"/>
                <w:szCs w:val="18"/>
              </w:rPr>
              <w:t> </w:t>
            </w:r>
            <w:r>
              <w:rPr>
                <w:rFonts w:ascii="宋体" w:hAnsi="宋体" w:cs="宋体" w:eastAsia="宋体" w:hint="default"/>
                <w:spacing w:val="-12"/>
                <w:sz w:val="18"/>
                <w:szCs w:val="18"/>
              </w:rPr>
              <w:t>股股份，持股比例</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1.5356%</w:t>
            </w:r>
            <w:r>
              <w:rPr>
                <w:rFonts w:ascii="宋体" w:hAnsi="宋体" w:cs="宋体" w:eastAsia="宋体" w:hint="default"/>
                <w:spacing w:val="-5"/>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本人特此承诺：自发行人股票在证券交易所上市之日起十</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4"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二个月内，不转让或者委托他人管理本人直接或间接持有</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20001pt;margin-top:121.79998pt;width:48.2pt;height:39.050pt;mso-position-horizontal-relative:page;mso-position-vertical-relative:page;z-index:-1444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986"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的发行人公开发行股票前已发行的股份，也不由发行人回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购本人直接或间接持有的发行人公开发行股票前已发行 的股份。</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3" w:right="83"/>
              <w:jc w:val="left"/>
              <w:rPr>
                <w:rFonts w:ascii="宋体" w:hAnsi="宋体" w:cs="宋体" w:eastAsia="宋体" w:hint="default"/>
                <w:sz w:val="18"/>
                <w:szCs w:val="18"/>
              </w:rPr>
            </w:pPr>
            <w:r>
              <w:rPr>
                <w:rFonts w:ascii="宋体" w:hAnsi="宋体" w:cs="宋体" w:eastAsia="宋体" w:hint="default"/>
                <w:sz w:val="18"/>
                <w:szCs w:val="18"/>
              </w:rPr>
              <w:t>滕建伟</w:t>
            </w:r>
            <w:r>
              <w:rPr>
                <w:rFonts w:ascii="Times New Roman" w:hAnsi="Times New Roman" w:cs="Times New Roman" w:eastAsia="Times New Roman" w:hint="default"/>
                <w:sz w:val="18"/>
                <w:szCs w:val="18"/>
              </w:rPr>
              <w:t>; </w:t>
            </w:r>
            <w:r>
              <w:rPr>
                <w:rFonts w:ascii="宋体" w:hAnsi="宋体" w:cs="宋体" w:eastAsia="宋体" w:hint="default"/>
                <w:sz w:val="18"/>
                <w:szCs w:val="18"/>
              </w:rPr>
              <w:t>杨洪柱</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截至本函出具之日，本人持有吉林省金冠电气股份有限 </w:t>
            </w:r>
            <w:r>
              <w:rPr>
                <w:rFonts w:ascii="宋体" w:hAnsi="宋体" w:cs="宋体" w:eastAsia="宋体" w:hint="default"/>
                <w:spacing w:val="-6"/>
                <w:sz w:val="18"/>
                <w:szCs w:val="18"/>
              </w:rPr>
              <w:t>公司（下称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发行人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股股份，持股比例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0.7678%</w:t>
            </w:r>
            <w:r>
              <w:rPr>
                <w:rFonts w:ascii="Times New Roman" w:hAnsi="Times New Roman" w:cs="Times New Roman" w:eastAsia="Times New Roman" w:hint="default"/>
                <w:spacing w:val="-39"/>
                <w:sz w:val="18"/>
                <w:szCs w:val="18"/>
              </w:rPr>
              <w:t> </w:t>
            </w:r>
            <w:r>
              <w:rPr>
                <w:rFonts w:ascii="宋体" w:hAnsi="宋体" w:cs="宋体" w:eastAsia="宋体" w:hint="default"/>
                <w:spacing w:val="-1"/>
                <w:sz w:val="18"/>
                <w:szCs w:val="18"/>
              </w:rPr>
              <w:t>本人特此承诺：自发行人股票在证券交易所上市之日起十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二个月内，不转让或者委托他人管理本人直接或间接持有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的发行人公开发行股票前已发行的股份，也不由发行人回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购本人直接或间接持有的发行人公开发行股票前已发行 的股份。</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42pt;height:39.050pt;mso-position-horizontal-relative:char;mso-position-vertical-relative:line" coordorigin="0,0" coordsize="840,781">
                  <v:group style="position:absolute;left:0;top:0;width:840;height:781" coordorigin="0,0" coordsize="840,781">
                    <v:shape style="position:absolute;left:0;top:0;width:840;height:781" coordorigin="0,0" coordsize="840,781" path="m0,780l840,780,840,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539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、自公司首次公开发行的股票上市之日起三十六个月 </w:t>
            </w:r>
            <w:r>
              <w:rPr>
                <w:rFonts w:ascii="宋体" w:hAnsi="宋体" w:cs="宋体" w:eastAsia="宋体" w:hint="default"/>
                <w:spacing w:val="-1"/>
                <w:sz w:val="18"/>
                <w:szCs w:val="18"/>
              </w:rPr>
              <w:t>内，不转让或者委托他人管理本人直接或间接持有的公司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公开发行股票前已发行的股份，也不由公司回购本人直接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或间接持有的公司公开发行股票前已发行的股份。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 </w:t>
            </w:r>
            <w:r>
              <w:rPr>
                <w:rFonts w:ascii="宋体" w:hAnsi="宋体" w:cs="宋体" w:eastAsia="宋体" w:hint="default"/>
                <w:spacing w:val="-1"/>
                <w:sz w:val="18"/>
                <w:szCs w:val="18"/>
              </w:rPr>
              <w:t>人作为公司发起人、控股股东，本人对公司未来发展充满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信心，锁定期满后在一定时间内将继续长期持有公司股 </w:t>
            </w:r>
            <w:r>
              <w:rPr>
                <w:rFonts w:ascii="宋体" w:hAnsi="宋体" w:cs="宋体" w:eastAsia="宋体" w:hint="default"/>
                <w:spacing w:val="-1"/>
                <w:sz w:val="18"/>
                <w:szCs w:val="18"/>
              </w:rPr>
              <w:t>份，如本人锁定期满后拟减持公司股份，将通过法律法规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允许的方式并在符合以下条件的前提下进行：（</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上述股份锁定期满后两年内减持的，减持价格不低于发行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价格，若公司股票期间有派息、送股、资本公积金转增股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本等除权除息事项的，减持价格将进行除权除息相应调 </w:t>
            </w:r>
            <w:r>
              <w:rPr>
                <w:rFonts w:ascii="宋体" w:hAnsi="宋体" w:cs="宋体" w:eastAsia="宋体" w:hint="default"/>
                <w:spacing w:val="-5"/>
                <w:sz w:val="18"/>
                <w:szCs w:val="18"/>
              </w:rPr>
              <w:t>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）自本人股份锁定期满后两年内，每年转让的公司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股份数量不超过其所持有的公司股份数量的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。如根据</w:t>
            </w:r>
            <w:r>
              <w:rPr>
                <w:rFonts w:ascii="宋体" w:hAnsi="宋体" w:cs="宋体" w:eastAsia="宋体" w:hint="default"/>
                <w:sz w:val="18"/>
                <w:szCs w:val="18"/>
              </w:rPr>
              <w:t> </w:t>
            </w:r>
            <w:r>
              <w:rPr>
                <w:rFonts w:ascii="宋体" w:hAnsi="宋体" w:cs="宋体" w:eastAsia="宋体" w:hint="default"/>
                <w:spacing w:val="-1"/>
                <w:sz w:val="18"/>
                <w:szCs w:val="18"/>
              </w:rPr>
              <w:t>本人作出的其他公开承诺需延长股份锁定期的，上述期限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相应顺延。</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、本人将遵守持股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以上股东减持时须提前 三个交易日予以公告的要求。</w:t>
            </w:r>
            <w:r>
              <w:rPr>
                <w:rFonts w:ascii="Times New Roman" w:hAnsi="Times New Roman" w:cs="Times New Roman" w:eastAsia="Times New Roman" w:hint="default"/>
                <w:sz w:val="18"/>
                <w:szCs w:val="18"/>
              </w:rPr>
              <w:t>4</w:t>
            </w:r>
            <w:r>
              <w:rPr>
                <w:rFonts w:ascii="宋体" w:hAnsi="宋体" w:cs="宋体" w:eastAsia="宋体" w:hint="default"/>
                <w:sz w:val="18"/>
                <w:szCs w:val="18"/>
              </w:rPr>
              <w:t>、如本人违反上述承诺进 行减持的，本人减持收益无偿划归公司所有。</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04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．自发行人首次公开发行的股票上市之日起十二个月 内，不转让或者委托他人管理本人直接或者间接持有的公 司公开发行股票前已发行的股份，也不由公司回购本人直 接或者间接持有的公司公开发行股票前已发行的股份。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．本人对公司未来发展充满信心，锁定期满后在一定时 间内将继续持有公司股份。本人自上述锁定期满后，如减 持公司股份，将通过法律法规允许的方式并在符合以下条 </w:t>
            </w:r>
            <w:r>
              <w:rPr>
                <w:rFonts w:ascii="宋体" w:hAnsi="宋体" w:cs="宋体" w:eastAsia="宋体" w:hint="default"/>
                <w:spacing w:val="-5"/>
                <w:sz w:val="18"/>
                <w:szCs w:val="18"/>
              </w:rPr>
              <w:t>件的前提下进行减持：（</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）自本人上述股份锁定期满后两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年内减持的，减持价格不低于发行价格，若公司股票期间</w:t>
            </w:r>
            <w:r>
              <w:rPr>
                <w:rFonts w:ascii="宋体" w:hAnsi="宋体" w:cs="宋体" w:eastAsia="宋体" w:hint="default"/>
                <w:sz w:val="18"/>
                <w:szCs w:val="18"/>
              </w:rPr>
              <w:t> 有派息、送股、资本公积金转增股本等除权除息事项的， </w:t>
            </w:r>
            <w:r>
              <w:rPr>
                <w:rFonts w:ascii="宋体" w:hAnsi="宋体" w:cs="宋体" w:eastAsia="宋体" w:hint="default"/>
                <w:spacing w:val="-5"/>
                <w:sz w:val="18"/>
                <w:szCs w:val="18"/>
              </w:rPr>
              <w:t>减持价格将进行除权除息相应调整；（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）自本人股份锁定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期满后两年内，前十二个月内转让的公司股份数量不超过</w:t>
            </w:r>
            <w:r>
              <w:rPr>
                <w:rFonts w:ascii="宋体" w:hAnsi="宋体" w:cs="宋体" w:eastAsia="宋体" w:hint="default"/>
                <w:sz w:val="18"/>
                <w:szCs w:val="18"/>
              </w:rPr>
              <w:t> 其所持有的公司股份数量的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；后十二个月内可转让所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持有的剩余公司股份。如根据本人作出的其他公开承诺需</w:t>
            </w:r>
            <w:r>
              <w:rPr>
                <w:rFonts w:ascii="宋体" w:hAnsi="宋体" w:cs="宋体" w:eastAsia="宋体" w:hint="default"/>
                <w:sz w:val="18"/>
                <w:szCs w:val="18"/>
              </w:rPr>
              <w:t> 延长股份锁定期的，上述期限相应顺延。</w:t>
            </w:r>
            <w:r>
              <w:rPr>
                <w:rFonts w:ascii="Times New Roman" w:hAnsi="Times New Roman" w:cs="Times New Roman" w:eastAsia="Times New Roman" w:hint="default"/>
                <w:sz w:val="18"/>
                <w:szCs w:val="18"/>
              </w:rPr>
              <w:t>3</w:t>
            </w:r>
            <w:r>
              <w:rPr>
                <w:rFonts w:ascii="宋体" w:hAnsi="宋体" w:cs="宋体" w:eastAsia="宋体" w:hint="default"/>
                <w:sz w:val="18"/>
                <w:szCs w:val="18"/>
              </w:rPr>
              <w:t>．如公司上市 后本人持股仍超过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，本人在减持时提前三个交易日履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7.194pt;margin-top:391.519989pt;width:156.25pt;height:170.6pt;mso-position-horizontal-relative:page;mso-position-vertical-relative:page;z-index:-1444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公司可以进行中期现金分红。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674"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行公告义务。</w:t>
            </w:r>
            <w:r>
              <w:rPr>
                <w:rFonts w:ascii="Times New Roman" w:hAnsi="Times New Roman" w:cs="Times New Roman" w:eastAsia="Times New Roman" w:hint="default"/>
                <w:sz w:val="18"/>
                <w:szCs w:val="18"/>
              </w:rPr>
              <w:t>4</w:t>
            </w:r>
            <w:r>
              <w:rPr>
                <w:rFonts w:ascii="宋体" w:hAnsi="宋体" w:cs="宋体" w:eastAsia="宋体" w:hint="default"/>
                <w:sz w:val="18"/>
                <w:szCs w:val="18"/>
              </w:rPr>
              <w:t>．如本人违反上述承诺进行减持的，本人 减持收益无偿划归公司所有。</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．本人自公司首次公开发行的股票上市之日起十二个月 </w:t>
            </w:r>
            <w:r>
              <w:rPr>
                <w:rFonts w:ascii="宋体" w:hAnsi="宋体" w:cs="宋体" w:eastAsia="宋体" w:hint="default"/>
                <w:spacing w:val="-1"/>
                <w:sz w:val="18"/>
                <w:szCs w:val="18"/>
              </w:rPr>
              <w:t>内，不转让或者委托他人管理本人直接或间接持有的公司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公开发行股票前已发行的股份，也不由公司回购本人直接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或间接持有的公司公开发行股票前已发行的股份。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 </w:t>
            </w:r>
            <w:r>
              <w:rPr>
                <w:rFonts w:ascii="宋体" w:hAnsi="宋体" w:cs="宋体" w:eastAsia="宋体" w:hint="default"/>
                <w:spacing w:val="-1"/>
                <w:sz w:val="18"/>
                <w:szCs w:val="18"/>
              </w:rPr>
              <w:t>人作为公司发起人、董事、高级管理人员，本人对公司未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来发展充满信心，锁定期满后在一定时间内将继续长期持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有公司股份，如本人锁定期满后拟减持公司股份，将通过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法律法规允许的方式并在符合以下条件的前提下进行：</w:t>
            </w:r>
          </w:p>
          <w:p>
            <w:pPr>
              <w:pStyle w:val="TableParagraph"/>
              <w:spacing w:line="307" w:lineRule="auto" w:before="22"/>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）自本人上述股份锁定期满后两年内减持的，减持价 </w:t>
            </w:r>
            <w:r>
              <w:rPr>
                <w:rFonts w:ascii="宋体" w:hAnsi="宋体" w:cs="宋体" w:eastAsia="宋体" w:hint="default"/>
                <w:spacing w:val="-1"/>
                <w:sz w:val="18"/>
                <w:szCs w:val="18"/>
              </w:rPr>
              <w:t>格不低于发行价格，若公司股票期间有派息、送股、资本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公积金转增股本等除权除息事项的，减持价格将进行除权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除息相应调整；（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）自本人股份锁定期满后两年内，每年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转让的公司股份数量不超过其所持有的公司股份数量的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。如根据本人作出的其他公开承诺需延长股份锁定期 的，上述期限相应顺延。</w:t>
            </w:r>
            <w:r>
              <w:rPr>
                <w:rFonts w:ascii="Times New Roman" w:hAnsi="Times New Roman" w:cs="Times New Roman" w:eastAsia="Times New Roman" w:hint="default"/>
                <w:sz w:val="18"/>
                <w:szCs w:val="18"/>
              </w:rPr>
              <w:t>3</w:t>
            </w:r>
            <w:r>
              <w:rPr>
                <w:rFonts w:ascii="宋体" w:hAnsi="宋体" w:cs="宋体" w:eastAsia="宋体" w:hint="default"/>
                <w:sz w:val="18"/>
                <w:szCs w:val="18"/>
              </w:rPr>
              <w:t>．如公司上市后本人持股仍超 过</w:t>
            </w:r>
            <w:r>
              <w:rPr>
                <w:rFonts w:ascii="宋体" w:hAnsi="宋体" w:cs="宋体" w:eastAsia="宋体" w:hint="default"/>
                <w:spacing w:val="-38"/>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，本人在减持时提前三个交易日履行公告义务。</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．如</w:t>
            </w:r>
            <w:r>
              <w:rPr>
                <w:rFonts w:ascii="宋体" w:hAnsi="宋体" w:cs="宋体" w:eastAsia="宋体" w:hint="default"/>
                <w:spacing w:val="-74"/>
                <w:sz w:val="18"/>
                <w:szCs w:val="18"/>
              </w:rPr>
              <w:t> </w:t>
            </w:r>
            <w:r>
              <w:rPr>
                <w:rFonts w:ascii="宋体" w:hAnsi="宋体" w:cs="宋体" w:eastAsia="宋体" w:hint="default"/>
                <w:spacing w:val="-1"/>
                <w:sz w:val="18"/>
                <w:szCs w:val="18"/>
              </w:rPr>
              <w:t>本人违反上述承诺进行减持的，本人减持收益无偿划归公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司所有。</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2017-05-0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53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0" w:lineRule="auto"/>
              <w:ind w:left="23" w:right="83"/>
              <w:jc w:val="both"/>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 </w:t>
            </w:r>
            <w:r>
              <w:rPr>
                <w:rFonts w:ascii="宋体" w:hAnsi="宋体" w:cs="宋体" w:eastAsia="宋体" w:hint="default"/>
                <w:sz w:val="18"/>
                <w:szCs w:val="18"/>
              </w:rPr>
              <w:t>陈英智</w:t>
            </w:r>
            <w:r>
              <w:rPr>
                <w:rFonts w:ascii="Times New Roman" w:hAnsi="Times New Roman" w:cs="Times New Roman" w:eastAsia="Times New Roman" w:hint="default"/>
                <w:sz w:val="18"/>
                <w:szCs w:val="18"/>
              </w:rPr>
              <w:t>; </w:t>
            </w:r>
            <w:r>
              <w:rPr>
                <w:rFonts w:ascii="宋体" w:hAnsi="宋体" w:cs="宋体" w:eastAsia="宋体" w:hint="default"/>
                <w:sz w:val="18"/>
                <w:szCs w:val="18"/>
              </w:rPr>
              <w:t>郭长兴</w:t>
            </w:r>
            <w:r>
              <w:rPr>
                <w:rFonts w:ascii="Times New Roman" w:hAnsi="Times New Roman" w:cs="Times New Roman" w:eastAsia="Times New Roman" w:hint="default"/>
                <w:sz w:val="18"/>
                <w:szCs w:val="18"/>
              </w:rPr>
              <w:t>; </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 </w:t>
            </w:r>
            <w:r>
              <w:rPr>
                <w:rFonts w:ascii="宋体" w:hAnsi="宋体" w:cs="宋体" w:eastAsia="宋体" w:hint="default"/>
                <w:sz w:val="18"/>
                <w:szCs w:val="18"/>
              </w:rPr>
              <w:t>李晓芳</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 </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吴宗南</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徐海滨</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 </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r>
              <w:rPr>
                <w:rFonts w:ascii="宋体" w:hAnsi="宋体" w:cs="宋体" w:eastAsia="宋体" w:hint="default"/>
                <w:sz w:val="18"/>
                <w:szCs w:val="18"/>
              </w:rPr>
              <w:t>张 文福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（一）本次发行上市后的利润分配政策根据公司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4"/>
                <w:sz w:val="18"/>
                <w:szCs w:val="18"/>
              </w:rPr>
              <w:t>年第五次临时股东大会制定、</w:t>
            </w:r>
            <w:r>
              <w:rPr>
                <w:rFonts w:ascii="Times New Roman" w:hAnsi="Times New Roman" w:cs="Times New Roman" w:eastAsia="Times New Roman" w:hint="default"/>
                <w:spacing w:val="-4"/>
                <w:sz w:val="18"/>
                <w:szCs w:val="18"/>
              </w:rPr>
              <w:t>2013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w:t>
            </w:r>
            <w:r>
              <w:rPr>
                <w:rFonts w:ascii="Times New Roman" w:hAnsi="Times New Roman" w:cs="Times New Roman" w:eastAsia="Times New Roman" w:hint="default"/>
                <w:sz w:val="18"/>
                <w:szCs w:val="18"/>
              </w:rPr>
              <w:t>2014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年度股东大会修订的《公司章程</w:t>
            </w:r>
          </w:p>
          <w:p>
            <w:pPr>
              <w:pStyle w:val="TableParagraph"/>
              <w:spacing w:line="314" w:lineRule="auto" w:before="63"/>
              <w:ind w:left="22" w:right="2"/>
              <w:jc w:val="left"/>
              <w:rPr>
                <w:rFonts w:ascii="宋体" w:hAnsi="宋体" w:cs="宋体" w:eastAsia="宋体" w:hint="default"/>
                <w:sz w:val="18"/>
                <w:szCs w:val="18"/>
              </w:rPr>
            </w:pPr>
            <w:r>
              <w:rPr>
                <w:rFonts w:ascii="宋体" w:hAnsi="宋体" w:cs="宋体" w:eastAsia="宋体" w:hint="default"/>
                <w:spacing w:val="-8"/>
                <w:sz w:val="18"/>
                <w:szCs w:val="18"/>
              </w:rPr>
              <w:t>（草案）》，本次股票发行并上市完成后，公司采取的股利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分配政策如下：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．利润分配形式和期间间隔：公司可以 采取现金或者现金与股票相结合的方式分配股利；在同时 符合现金及股票分红条件的情况下，应当优先采取现金分 </w:t>
            </w:r>
            <w:r>
              <w:rPr>
                <w:rFonts w:ascii="宋体" w:hAnsi="宋体" w:cs="宋体" w:eastAsia="宋体" w:hint="default"/>
                <w:spacing w:val="-5"/>
                <w:sz w:val="18"/>
                <w:szCs w:val="18"/>
              </w:rPr>
              <w:t>红方式；在有条件的情况下，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．现金分红的条件和最低比例：在公司当年盈利且累计 未分配利润为正数且保证公司能够持续经营和长期发展 的前提下，如公司无重大投资计划或重大现金支出等事项 发生，公司应当采取现金方式分配股利，且以现金方式分 配的利润不少于当年实现的可分配利润的百分之二十；具 体每个年度的分红比例由董事会根据公司年度盈利状况 和未来资金使用计划提出预案。</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．公司董事会应当综合 考虑所处行业特点、发展阶段、自身经营模式、盈利水平 以及是否有重大资金支出安排等因素，区分下列情形，并 按照公司章程规定的程序，提出差异化的现金分红政策：</w:t>
            </w:r>
          </w:p>
          <w:p>
            <w:pPr>
              <w:pStyle w:val="TableParagraph"/>
              <w:spacing w:line="307"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）公司发展阶段属成熟期且无重大资金支出安排的， </w:t>
            </w:r>
            <w:r>
              <w:rPr>
                <w:rFonts w:ascii="宋体" w:hAnsi="宋体" w:cs="宋体" w:eastAsia="宋体" w:hint="default"/>
                <w:spacing w:val="-1"/>
                <w:sz w:val="18"/>
                <w:szCs w:val="18"/>
              </w:rPr>
              <w:t>进行利润分配时，现金分红在本次利润分配中所占比例最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低应达到</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）公司发展阶段属成熟期且有重大资金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支出安排的，进行利润分配时，现金分红在本次利润分配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41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42pt;height:170.6pt;mso-position-horizontal-relative:char;mso-position-vertical-relative:line" coordorigin="0,0" coordsize="840,3412">
                  <v:group style="position:absolute;left:0;top:0;width:840;height:3412" coordorigin="0,0" coordsize="840,3412">
                    <v:shape style="position:absolute;left:0;top:0;width:840;height:3412" coordorigin="0,0" coordsize="840,3412" path="m0,3412l840,3412,840,0,0,0,0,3412xe" filled="true" fillcolor="#ffffff" stroked="false">
                      <v:path arrowok="t"/>
                      <v:fill type="solid"/>
                    </v:shape>
                  </v:group>
                </v:group>
              </w:pict>
            </w:r>
            <w:r>
              <w:rPr>
                <w:rFonts w:ascii="Times New Roman" w:hAnsi="Times New Roman" w:cs="Times New Roman" w:eastAsia="Times New Roman" w:hint="default"/>
                <w:position w:val="-67"/>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194pt;margin-top:72.47998pt;width:120.25pt;height:686.5pt;mso-position-horizontal-relative:page;mso-position-vertical-relative:page;z-index:-1444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或者外部经营环境、</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8"/>
                <w:sz w:val="18"/>
                <w:szCs w:val="18"/>
              </w:rPr>
              <w:t>）</w:t>
            </w:r>
            <w:r>
              <w:rPr>
                <w:rFonts w:ascii="宋体" w:hAnsi="宋体" w:cs="宋体" w:eastAsia="宋体" w:hint="default"/>
                <w:sz w:val="18"/>
                <w:szCs w:val="18"/>
              </w:rPr>
              <w:t>公司发</w:t>
            </w:r>
            <w:r>
              <w:rPr>
                <w:rFonts w:ascii="宋体" w:hAnsi="宋体" w:cs="宋体" w:eastAsia="宋体" w:hint="default"/>
                <w:spacing w:val="1"/>
                <w:sz w:val="18"/>
                <w:szCs w:val="18"/>
              </w:rPr>
              <w:t>展</w:t>
            </w:r>
            <w:r>
              <w:rPr>
                <w:rFonts w:ascii="宋体" w:hAnsi="宋体" w:cs="宋体" w:eastAsia="宋体" w:hint="default"/>
                <w:sz w:val="18"/>
                <w:szCs w:val="18"/>
              </w:rPr>
              <w:t>阶段属成长期</w:t>
            </w:r>
          </w:p>
        </w:tc>
        <w:tc>
          <w:tcPr>
            <w:tcW w:w="850"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29l840,13729,840,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且有重大资金支出安排的，进行利润分配时，现金分红在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本次利润分配中所占比例最低应达到</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。公司发展阶段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不易区分但有重大资金支出安排的，可以按照前项规定处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理。上述重大资金支出事项是指以下任一情形：①公司未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来十二个月内拟对外投资、收购或购买资产累计支出达到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或超过公司最近一次经审计净资产的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或资产总额的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；②当年经营活动产生的现金流量净额为负；③中国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证监会或者深圳证券交易所规定的其他情形。</w:t>
            </w:r>
            <w:r>
              <w:rPr>
                <w:rFonts w:ascii="Times New Roman" w:hAnsi="Times New Roman" w:cs="Times New Roman" w:eastAsia="Times New Roman" w:hint="default"/>
                <w:sz w:val="18"/>
                <w:szCs w:val="18"/>
              </w:rPr>
              <w:t>4</w:t>
            </w:r>
            <w:r>
              <w:rPr>
                <w:rFonts w:ascii="宋体" w:hAnsi="宋体" w:cs="宋体" w:eastAsia="宋体" w:hint="default"/>
                <w:sz w:val="18"/>
                <w:szCs w:val="18"/>
              </w:rPr>
              <w:t>．股票股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利分配的条件公司可以在满足上述现金分红比例的前提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下，同时采取发放股票股利的方式分配利润。公司在确定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以股票方式分配利润的具体金额时，应当充分考虑以股票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方式分配利润后的总股本是否与公司目前的经营规模、盈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利增长速度相适应，并考虑对未来债权融资成本的影响，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以确保利润分配方案符合全体股东的整体利益和长远利</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5</w:t>
            </w:r>
            <w:r>
              <w:rPr>
                <w:rFonts w:ascii="宋体" w:hAnsi="宋体" w:cs="宋体" w:eastAsia="宋体" w:hint="default"/>
                <w:sz w:val="18"/>
                <w:szCs w:val="18"/>
              </w:rPr>
              <w:t>．利润分配方案的制定及论证公司拟进行利润分配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时，应按照以下决策程序和机制对利润分配方案进行研究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论证</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在定期报告公布前</w:t>
            </w:r>
            <w:r>
              <w:rPr>
                <w:rFonts w:ascii="宋体" w:hAnsi="宋体" w:cs="宋体" w:eastAsia="宋体" w:hint="default"/>
                <w:spacing w:val="-5"/>
                <w:sz w:val="18"/>
                <w:szCs w:val="18"/>
              </w:rPr>
              <w:t>，</w:t>
            </w:r>
            <w:r>
              <w:rPr>
                <w:rFonts w:ascii="宋体" w:hAnsi="宋体" w:cs="宋体" w:eastAsia="宋体" w:hint="default"/>
                <w:sz w:val="18"/>
                <w:szCs w:val="18"/>
              </w:rPr>
              <w:t>公司管理层</w:t>
            </w:r>
            <w:r>
              <w:rPr>
                <w:rFonts w:ascii="宋体" w:hAnsi="宋体" w:cs="宋体" w:eastAsia="宋体" w:hint="default"/>
                <w:spacing w:val="-5"/>
                <w:sz w:val="18"/>
                <w:szCs w:val="18"/>
              </w:rPr>
              <w:t>、</w:t>
            </w:r>
            <w:r>
              <w:rPr>
                <w:rFonts w:ascii="宋体" w:hAnsi="宋体" w:cs="宋体" w:eastAsia="宋体" w:hint="default"/>
                <w:sz w:val="18"/>
                <w:szCs w:val="18"/>
              </w:rPr>
              <w:t>董事会应当</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在充分考虑公司持续经营能力、保证正常生产经营及业务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发展所需资金和重视对投资者的合理投资回报的前提下，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研究论证利润分配预案</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公司董事会拟订具</w:t>
            </w:r>
            <w:r>
              <w:rPr>
                <w:rFonts w:ascii="宋体" w:hAnsi="宋体" w:cs="宋体" w:eastAsia="宋体" w:hint="default"/>
                <w:spacing w:val="-1"/>
                <w:sz w:val="18"/>
                <w:szCs w:val="18"/>
              </w:rPr>
              <w:t>体</w:t>
            </w:r>
            <w:r>
              <w:rPr>
                <w:rFonts w:ascii="宋体" w:hAnsi="宋体" w:cs="宋体" w:eastAsia="宋体" w:hint="default"/>
                <w:sz w:val="18"/>
                <w:szCs w:val="18"/>
              </w:rPr>
              <w:t>的利润</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分配预案时，应当遵守我国有关法律、行政法规、部门规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w:t>
            </w:r>
            <w:r>
              <w:rPr>
                <w:rFonts w:ascii="宋体" w:hAnsi="宋体" w:cs="宋体" w:eastAsia="宋体" w:hint="default"/>
                <w:spacing w:val="-5"/>
                <w:sz w:val="18"/>
                <w:szCs w:val="18"/>
              </w:rPr>
              <w:t>和</w:t>
            </w:r>
            <w:r>
              <w:rPr>
                <w:rFonts w:ascii="宋体" w:hAnsi="宋体" w:cs="宋体" w:eastAsia="宋体" w:hint="default"/>
                <w:sz w:val="18"/>
                <w:szCs w:val="18"/>
              </w:rPr>
              <w:t>《公司章程</w:t>
            </w:r>
            <w:r>
              <w:rPr>
                <w:rFonts w:ascii="宋体" w:hAnsi="宋体" w:cs="宋体" w:eastAsia="宋体" w:hint="default"/>
                <w:spacing w:val="-5"/>
                <w:sz w:val="18"/>
                <w:szCs w:val="18"/>
              </w:rPr>
              <w:t>》</w:t>
            </w:r>
            <w:r>
              <w:rPr>
                <w:rFonts w:ascii="宋体" w:hAnsi="宋体" w:cs="宋体" w:eastAsia="宋体" w:hint="default"/>
                <w:sz w:val="18"/>
                <w:szCs w:val="18"/>
              </w:rPr>
              <w:t>规定的利润分配政策</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公司董事会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在有关利润分配方案的决策和论证过程中，可以通过电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话、传真、信函、电子邮件、公司网站上的投资者关系互</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动平台等方式，与独立董事、中小股东进行沟通和交流，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充分听取独立董事和中小股东的意见和诉求，及时答复中</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小股东关心的问题。</w:t>
            </w:r>
            <w:r>
              <w:rPr>
                <w:rFonts w:ascii="Times New Roman" w:hAnsi="Times New Roman" w:cs="Times New Roman" w:eastAsia="Times New Roman" w:hint="default"/>
                <w:sz w:val="18"/>
                <w:szCs w:val="18"/>
              </w:rPr>
              <w:t>6</w:t>
            </w:r>
            <w:r>
              <w:rPr>
                <w:rFonts w:ascii="宋体" w:hAnsi="宋体" w:cs="宋体" w:eastAsia="宋体" w:hint="default"/>
                <w:sz w:val="18"/>
                <w:szCs w:val="18"/>
              </w:rPr>
              <w:t>．利润分配方案的决策机制与程序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公司利润分配预案由董事会提出，但需事先征求独立董事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和监事会的意见，独立董事应对利润分配预案发表独立意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见，监事会应对利润分配预案提出审核意见。利润分配预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案经二分之一以上独立董事及监事会审核同意，并经董事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会审议通过后提请股东大会审议。独立董事可以征集中小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股东的意见，提出分红提案，并直接提交董事会审议。</w:t>
            </w:r>
            <w:r>
              <w:rPr>
                <w:rFonts w:ascii="Times New Roman" w:hAnsi="Times New Roman" w:cs="Times New Roman" w:eastAsia="Times New Roman" w:hint="default"/>
                <w:spacing w:val="-14"/>
                <w:sz w:val="18"/>
                <w:szCs w:val="18"/>
              </w:rPr>
              <w:t>7</w:t>
            </w:r>
            <w:r>
              <w:rPr>
                <w:rFonts w:ascii="宋体" w:hAnsi="宋体" w:cs="宋体" w:eastAsia="宋体" w:hint="default"/>
                <w:spacing w:val="-14"/>
                <w:sz w:val="18"/>
                <w:szCs w:val="18"/>
              </w:rPr>
              <w:t>．调</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整或变更利润分配政策的决策机制与程序公司根据生产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经营情况、投资规划和长期发展需要，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自身经营状况发生较大变化，确需调整或变更利润分配政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策的，调整或变更后的利润分配政策不得违反中国证监会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和证券交易所的有关规定；有关利润分配政策调整或变更</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的议案由董事会制定，并提交董事会审议，董事会审议时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需经全体董事过半数同意并经二分之一以上独立董事同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意方为通过。独立董事应当对利润分配政策调整或变更发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表独立意见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监事会应对利润分配政策调整提出审核意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见；调整或变更利润分配政策的议案经董事会审议后提交</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160004pt;margin-top:72.47998pt;width:48.3pt;height:686.5pt;mso-position-horizontal-relative:page;mso-position-vertical-relative:page;z-index:-1444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股东大会审议，并经出席股东大会的股东所持表决权的三</w:t>
            </w:r>
          </w:p>
        </w:tc>
        <w:tc>
          <w:tcPr>
            <w:tcW w:w="850"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29l840,13729,840,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分之二以上通过；公司应当提供网络投票方式为社会公众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股东参加股东大会提供便利。</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．利润分配政策的实施</w:t>
            </w:r>
            <w:r>
              <w:rPr>
                <w:rFonts w:ascii="宋体" w:hAnsi="宋体" w:cs="宋体" w:eastAsia="宋体" w:hint="default"/>
                <w:spacing w:val="-5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公司应当严格按照证券监管部门的有关规定，在年度报告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中披露现金分红政策的制定及执行情况，并对下列事项进</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行专项说明：①是否符合《公司章程》的规定或者股东大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会决议的要求；②分红标准和比例是否明确和清晰；③相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关的决策程序和机制是否完备；④独立董事是否履职尽责</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并发挥了应有的作用；⑤中小股东是否有充分表达意见和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诉求的机会，中小股东的合法权益是否得到了充分保护</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等。公司对现金分红政策进行调整或变更的，还应当详细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说明调整或变更的条件和程序是否合规和透明等</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1"/>
                <w:sz w:val="18"/>
                <w:szCs w:val="18"/>
              </w:rPr>
              <w:t>）公</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司当年盈利但董事会未作出现金利润分配预案的，应当在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年度报告中详细说明未进行现金分红的原因及未用于现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金分红的资金留存公司的用途，董事会会议的审议和表决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情况，以及独立董事对未进行现金分红或现金分红水平较</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低的合理性发表的独立意见。公司董事长、财务负责人及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董事会秘书等高级管理人员应当在年度报告披露之后、年</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度股东大会股权登记日之前，在上市公司业绩发布会中就</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现金分红方案相关事宜予以重点说明。如未召开业绩发布</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会的，应当通过现场、网络或其他有效方式召开说明会，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就相关事项与媒体、股东特别是持有上市公司股份的机构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投资者、中小股东进行沟通和交流，及时答复媒体和股东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关心的问题。</w:t>
            </w:r>
            <w:r>
              <w:rPr>
                <w:rFonts w:ascii="Times New Roman" w:hAnsi="Times New Roman" w:cs="Times New Roman" w:eastAsia="Times New Roman" w:hint="default"/>
                <w:sz w:val="18"/>
                <w:szCs w:val="18"/>
              </w:rPr>
              <w:t>9</w:t>
            </w:r>
            <w:r>
              <w:rPr>
                <w:rFonts w:ascii="宋体" w:hAnsi="宋体" w:cs="宋体" w:eastAsia="宋体" w:hint="default"/>
                <w:sz w:val="18"/>
                <w:szCs w:val="18"/>
              </w:rPr>
              <w:t>．存在股东违规占用公司资金情况的，公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司在进行利润分配时，公司应当扣减该股东所分配的现金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红利，以偿还其占用的资金</w:t>
            </w:r>
            <w:r>
              <w:rPr>
                <w:rFonts w:ascii="宋体" w:hAnsi="宋体" w:cs="宋体" w:eastAsia="宋体" w:hint="default"/>
                <w:spacing w:val="-90"/>
                <w:sz w:val="18"/>
                <w:szCs w:val="18"/>
              </w:rPr>
              <w:t>。</w:t>
            </w:r>
            <w:r>
              <w:rPr>
                <w:rFonts w:ascii="宋体" w:hAnsi="宋体" w:cs="宋体" w:eastAsia="宋体" w:hint="default"/>
                <w:sz w:val="18"/>
                <w:szCs w:val="18"/>
              </w:rPr>
              <w:t>（二）上市后未来三年股东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回报规划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．股东回报规划制定考虑因素：公司着眼于长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远和可持续发展，综合考虑了企业实际情况、发展目标，</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建立对投资者持续、稳定、科学的回报规划与机制，从而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对股利分配作出制度性安排，以保证股利分配政策的连续</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性和稳定性。</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．股东回报规划制定原则：公司股东回报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规划充分考虑和听取股东（特别是公众投资者</w:t>
            </w:r>
            <w:r>
              <w:rPr>
                <w:rFonts w:ascii="宋体" w:hAnsi="宋体" w:cs="宋体" w:eastAsia="宋体" w:hint="default"/>
                <w:spacing w:val="-90"/>
                <w:sz w:val="18"/>
                <w:szCs w:val="18"/>
              </w:rPr>
              <w:t>）</w:t>
            </w:r>
            <w:r>
              <w:rPr>
                <w:rFonts w:ascii="宋体" w:hAnsi="宋体" w:cs="宋体" w:eastAsia="宋体" w:hint="default"/>
                <w:sz w:val="18"/>
                <w:szCs w:val="18"/>
              </w:rPr>
              <w:t>、独立董</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事及监事会的意见，坚持现金分红为主这一基本原则，每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年现金分红不低于当期实现可供分配利润的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东回报规划制定周期和相关决策机制：公司至少每三年重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新审阅一次《股东分红回报规划</w:t>
            </w:r>
            <w:r>
              <w:rPr>
                <w:rFonts w:ascii="宋体" w:hAnsi="宋体" w:cs="宋体" w:eastAsia="宋体" w:hint="default"/>
                <w:spacing w:val="-90"/>
                <w:sz w:val="18"/>
                <w:szCs w:val="18"/>
              </w:rPr>
              <w:t>》</w:t>
            </w:r>
            <w:r>
              <w:rPr>
                <w:rFonts w:ascii="宋体" w:hAnsi="宋体" w:cs="宋体" w:eastAsia="宋体" w:hint="default"/>
                <w:sz w:val="18"/>
                <w:szCs w:val="18"/>
              </w:rPr>
              <w:t>，根据股东（特别是公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众投资者</w:t>
            </w:r>
            <w:r>
              <w:rPr>
                <w:rFonts w:ascii="宋体" w:hAnsi="宋体" w:cs="宋体" w:eastAsia="宋体" w:hint="default"/>
                <w:spacing w:val="-90"/>
                <w:sz w:val="18"/>
                <w:szCs w:val="18"/>
              </w:rPr>
              <w:t>）</w:t>
            </w:r>
            <w:r>
              <w:rPr>
                <w:rFonts w:ascii="宋体" w:hAnsi="宋体" w:cs="宋体" w:eastAsia="宋体" w:hint="default"/>
                <w:sz w:val="18"/>
                <w:szCs w:val="18"/>
              </w:rPr>
              <w:t>、独立董事及监事会的意见对公司正在实施的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股利分配政策作出适当且必要的修改，确定该时段的股东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回报计划。但公司保证调整后的股东回报计划不违反以下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原则：即公司应当采取现金方式分配股利，以现金方式分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配的利润不少于当年实现的可分配利润的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。在完成现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金股利分配后公司累计未分配利润达到或超过股本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的情况下，上市后三年内，公司将另行增加至少一次股票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股利分配。公司董事会结合具体经营数据，充分考虑公司</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7.220001pt;margin-top:72.47998pt;width:156.2pt;height:189.3pt;mso-position-horizontal-relative:page;mso-position-vertical-relative:page;z-index:-1444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来三年内股东分红回报计划：</w:t>
                  </w:r>
                </w:p>
              </w:txbxContent>
            </v:textbox>
            <w10:wrap type="none"/>
          </v:shape>
        </w:pict>
      </w:r>
      <w:r>
        <w:rPr/>
        <w:pict>
          <v:shape style="position:absolute;margin-left:306.194pt;margin-top:262.219971pt;width:147.25pt;height:163.85pt;mso-position-horizontal-relative:page;mso-position-vertical-relative:page;z-index:-1443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将来亦不会在中国境内外、</w:t>
                  </w:r>
                </w:p>
              </w:txbxContent>
            </v:textbox>
            <w10:wrap type="none"/>
          </v:shape>
        </w:pict>
      </w:r>
      <w:r>
        <w:rPr/>
        <w:pict>
          <v:group style="position:absolute;margin-left:411.420013pt;margin-top:72.47998pt;width:42pt;height:353.6pt;mso-position-horizontal-relative:page;mso-position-vertical-relative:page;z-index:-1443952" coordorigin="8228,1450" coordsize="840,7072">
            <v:group style="position:absolute;left:8228;top:1450;width:840;height:3786" coordorigin="8228,1450" coordsize="840,3786">
              <v:shape style="position:absolute;left:8228;top:1450;width:840;height:3786" coordorigin="8228,1450" coordsize="840,3786" path="m8228,5235l9068,5235,9068,1450,8228,1450,8228,5235xe" filled="true" fillcolor="#ffffff" stroked="false">
                <v:path arrowok="t"/>
                <v:fill type="solid"/>
              </v:shape>
            </v:group>
            <v:group style="position:absolute;left:8228;top:5244;width:840;height:3277" coordorigin="8228,5244" coordsize="840,3277">
              <v:shape style="position:absolute;left:8228;top:5244;width:840;height:3277" coordorigin="8228,5244" coordsize="840,3277" path="m8228,8521l9068,8521,9068,5244,8228,5244,8228,85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盈利规模、现金流量状况、发展阶段及当期资金需求，并</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结合股东（特别是公众投资者</w:t>
            </w:r>
            <w:r>
              <w:rPr>
                <w:rFonts w:ascii="宋体" w:hAnsi="宋体" w:cs="宋体" w:eastAsia="宋体" w:hint="default"/>
                <w:spacing w:val="-90"/>
                <w:sz w:val="18"/>
                <w:szCs w:val="18"/>
              </w:rPr>
              <w:t>）</w:t>
            </w:r>
            <w:r>
              <w:rPr>
                <w:rFonts w:ascii="宋体" w:hAnsi="宋体" w:cs="宋体" w:eastAsia="宋体" w:hint="default"/>
                <w:sz w:val="18"/>
                <w:szCs w:val="18"/>
              </w:rPr>
              <w:t>、独立董事及监事会的意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见，制定年度或中期利润分配方案，并经公司股东大会表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决通过后实施。</w:t>
            </w:r>
            <w:r>
              <w:rPr>
                <w:rFonts w:ascii="Times New Roman" w:hAnsi="Times New Roman" w:cs="Times New Roman" w:eastAsia="Times New Roman" w:hint="default"/>
                <w:sz w:val="18"/>
                <w:szCs w:val="18"/>
              </w:rPr>
              <w:t>4</w:t>
            </w:r>
            <w:r>
              <w:rPr>
                <w:rFonts w:ascii="宋体" w:hAnsi="宋体" w:cs="宋体" w:eastAsia="宋体" w:hint="default"/>
                <w:sz w:val="18"/>
                <w:szCs w:val="18"/>
              </w:rPr>
              <w:t>．上市后未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公司在足额预留法定公积金、盈余公积金以后，每年向股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东现金分配股利不低于当年实现的可供分配利润的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在确保足额现金股利分配的前提下，公司可以另行增加股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票股利分配和公积金转增。公司在每个会计年度结束后，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由公司董事会提出分红议案，并交付股东大会通过现场会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议和网络投票相结合的形式进行表决。公司接受所有股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东、独立董事、监事和公众投资者对公司分红的建议和监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督。</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公司持股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以上主要股东均作出关于避免同业竞争的承</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诺，承诺内容如下：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本企业及下属全资或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控股子企业（如有）目前没有，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以任何方式（包括但不限于自营、合资或联营）直接或间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接控制任何导致或可能导致与发行人主营业务直接或间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接产生竞争的业务或活动的企业，亦不生产任何与发行人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产品相 同或相似或可以取代发行人产品的产品，以及以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其他任何方式参与或进行与发行人主营业务存在竞争的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00" w:lineRule="auto"/>
              <w:ind w:left="23" w:right="83"/>
              <w:jc w:val="both"/>
              <w:rPr>
                <w:rFonts w:ascii="宋体" w:hAnsi="宋体" w:cs="宋体" w:eastAsia="宋体" w:hint="default"/>
                <w:sz w:val="18"/>
                <w:szCs w:val="18"/>
              </w:rPr>
            </w:pPr>
            <w:r>
              <w:rPr>
                <w:rFonts w:ascii="宋体" w:hAnsi="宋体" w:cs="宋体" w:eastAsia="宋体" w:hint="default"/>
                <w:sz w:val="18"/>
                <w:szCs w:val="18"/>
              </w:rPr>
              <w:t>郭长兴</w:t>
            </w:r>
            <w:r>
              <w:rPr>
                <w:rFonts w:ascii="Times New Roman" w:hAnsi="Times New Roman" w:cs="Times New Roman" w:eastAsia="Times New Roman" w:hint="default"/>
                <w:sz w:val="18"/>
                <w:szCs w:val="18"/>
              </w:rPr>
              <w:t>; </w:t>
            </w:r>
            <w:r>
              <w:rPr>
                <w:rFonts w:ascii="宋体" w:hAnsi="宋体" w:cs="宋体" w:eastAsia="宋体" w:hint="default"/>
                <w:sz w:val="18"/>
                <w:szCs w:val="18"/>
              </w:rPr>
              <w:t>金志毅</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相关业务活动；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．如果发行人认为本人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本企业或</w:t>
            </w:r>
            <w:r>
              <w:rPr>
                <w:rFonts w:ascii="宋体" w:hAnsi="宋体" w:cs="宋体" w:eastAsia="宋体" w:hint="default"/>
                <w:spacing w:val="-67"/>
                <w:sz w:val="18"/>
                <w:szCs w:val="18"/>
              </w:rPr>
              <w:t> </w:t>
            </w:r>
            <w:r>
              <w:rPr>
                <w:rFonts w:ascii="宋体" w:hAnsi="宋体" w:cs="宋体" w:eastAsia="宋体" w:hint="default"/>
                <w:spacing w:val="-1"/>
                <w:sz w:val="18"/>
                <w:szCs w:val="18"/>
              </w:rPr>
              <w:t>各全资及控股子企业（如有）从事了对发行人的业务构成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竞争的业务，本人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本企业将愿意以公平合理的价 </w:t>
            </w:r>
            <w:r>
              <w:rPr>
                <w:rFonts w:ascii="宋体" w:hAnsi="宋体" w:cs="宋体" w:eastAsia="宋体" w:hint="default"/>
                <w:spacing w:val="-2"/>
                <w:sz w:val="18"/>
                <w:szCs w:val="18"/>
              </w:rPr>
              <w:t>格将该等资产或股权转让给发行人；</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．如果本人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本企业将来可能存在任何与发行人主营业务产生直接或 </w:t>
            </w:r>
            <w:r>
              <w:rPr>
                <w:rFonts w:ascii="宋体" w:hAnsi="宋体" w:cs="宋体" w:eastAsia="宋体" w:hint="default"/>
                <w:spacing w:val="-1"/>
                <w:sz w:val="18"/>
                <w:szCs w:val="18"/>
              </w:rPr>
              <w:t>间接竞争的业务机会，应立即通知发行人并尽力促使该业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务机会按发行人能合理接受的条款和条件首先提供给发</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行人，发行人对上述业务享有优先购买权。本人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本企业承诺，因违反该承诺函的任何条款而导致发行人遭</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受的一切损失、损害和开支，将予以赔偿。该承诺函自本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企业签字盖章之日起生效，直至发生以下情形为止（以较</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早为准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）本企业不再直接或间接持有发行人的任何</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）发行人终止在证券交易所上市。本人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本企业在该承诺函中所作出的保证和承诺均代表本企业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及下属全资或控股子企业（如有）而作出。</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公司全体股东、董事、监事及高级管理人员作出关于规</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京达投 资服务 </w:t>
            </w:r>
            <w:r>
              <w:rPr>
                <w:rFonts w:ascii="宋体" w:hAnsi="宋体" w:cs="宋体" w:eastAsia="宋体" w:hint="default"/>
                <w:spacing w:val="-18"/>
                <w:sz w:val="18"/>
                <w:szCs w:val="18"/>
              </w:rPr>
              <w:t>中心（有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陈 建业</w:t>
            </w:r>
            <w:r>
              <w:rPr>
                <w:rFonts w:ascii="Times New Roman" w:hAnsi="Times New Roman" w:cs="Times New Roman" w:eastAsia="Times New Roman" w:hint="default"/>
                <w:sz w:val="18"/>
                <w:szCs w:val="18"/>
              </w:rPr>
              <w:t>;</w:t>
            </w:r>
            <w:r>
              <w:rPr>
                <w:rFonts w:ascii="宋体" w:hAnsi="宋体" w:cs="宋体" w:eastAsia="宋体" w:hint="default"/>
                <w:sz w:val="18"/>
                <w:szCs w:val="18"/>
              </w:rPr>
              <w:t>陈 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范及减少关联交易的承诺，承诺内容如下：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．本承诺出 具日后，本人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本企业将尽可能避免与发行人及其 控股子公司之间的关联交易；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．对于无法避免或者因合 理原因发生的关联交易，本人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本企业将严格遵守 </w:t>
            </w:r>
            <w:r>
              <w:rPr>
                <w:rFonts w:ascii="宋体" w:hAnsi="宋体" w:cs="宋体" w:eastAsia="宋体" w:hint="default"/>
                <w:spacing w:val="-1"/>
                <w:sz w:val="18"/>
                <w:szCs w:val="18"/>
              </w:rPr>
              <w:t>有关法律、法规、深圳证券交易所有关上市规则及《公司</w:t>
            </w:r>
            <w:r>
              <w:rPr>
                <w:rFonts w:ascii="宋体" w:hAnsi="宋体" w:cs="宋体" w:eastAsia="宋体" w:hint="default"/>
                <w:sz w:val="18"/>
                <w:szCs w:val="18"/>
              </w:rPr>
              <w:t> </w:t>
            </w:r>
            <w:r>
              <w:rPr>
                <w:rFonts w:ascii="宋体" w:hAnsi="宋体" w:cs="宋体" w:eastAsia="宋体" w:hint="default"/>
                <w:spacing w:val="-1"/>
                <w:sz w:val="18"/>
                <w:szCs w:val="18"/>
              </w:rPr>
              <w:t>章程》的规定，遵循等价、有偿、公平交易的原则，履行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合法程序并订立相关协议或合同，及时进行信息披露，保</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4"/>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长兴</w:t>
            </w:r>
            <w:r>
              <w:rPr>
                <w:rFonts w:ascii="Times New Roman" w:hAnsi="Times New Roman" w:cs="Times New Roman" w:eastAsia="Times New Roman" w:hint="default"/>
                <w:sz w:val="18"/>
                <w:szCs w:val="18"/>
              </w:rPr>
              <w:t>;</w:t>
            </w:r>
            <w:r>
              <w:rPr>
                <w:rFonts w:ascii="宋体" w:hAnsi="宋体" w:cs="宋体" w:eastAsia="宋体" w:hint="default"/>
                <w:sz w:val="18"/>
                <w:szCs w:val="18"/>
              </w:rPr>
              <w:t>吉</w:t>
            </w: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证关联交易的公允性；</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本企业承诺不通过</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9723"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33"/>
              <w:jc w:val="both"/>
              <w:rPr>
                <w:rFonts w:ascii="宋体" w:hAnsi="宋体" w:cs="宋体" w:eastAsia="宋体" w:hint="default"/>
                <w:sz w:val="18"/>
                <w:szCs w:val="18"/>
              </w:rPr>
            </w:pPr>
            <w:r>
              <w:rPr>
                <w:rFonts w:ascii="宋体" w:hAnsi="宋体" w:cs="宋体" w:eastAsia="宋体" w:hint="default"/>
                <w:sz w:val="18"/>
                <w:szCs w:val="18"/>
              </w:rPr>
              <w:t>林省红 土创业 投资有 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吉林省 诺金创 业投资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金志 毅</w:t>
            </w:r>
            <w:r>
              <w:rPr>
                <w:rFonts w:ascii="Times New Roman" w:hAnsi="Times New Roman" w:cs="Times New Roman" w:eastAsia="Times New Roman" w:hint="default"/>
                <w:sz w:val="18"/>
                <w:szCs w:val="18"/>
              </w:rPr>
              <w:t>;</w:t>
            </w:r>
            <w:r>
              <w:rPr>
                <w:rFonts w:ascii="宋体" w:hAnsi="宋体" w:cs="宋体" w:eastAsia="宋体" w:hint="default"/>
                <w:sz w:val="18"/>
                <w:szCs w:val="18"/>
              </w:rPr>
              <w:t>李海 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 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市创新 投资集 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圳市红 土信息 创业投 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滕 建伟</w:t>
            </w:r>
            <w:r>
              <w:rPr>
                <w:rFonts w:ascii="Times New Roman" w:hAnsi="Times New Roman" w:cs="Times New Roman" w:eastAsia="Times New Roman" w:hint="default"/>
                <w:sz w:val="18"/>
                <w:szCs w:val="18"/>
              </w:rPr>
              <w:t>;</w:t>
            </w:r>
            <w:r>
              <w:rPr>
                <w:rFonts w:ascii="宋体" w:hAnsi="宋体" w:cs="宋体" w:eastAsia="宋体" w:hint="default"/>
                <w:sz w:val="18"/>
                <w:szCs w:val="18"/>
              </w:rPr>
              <w:t>王 希庆</w:t>
            </w:r>
            <w:r>
              <w:rPr>
                <w:rFonts w:ascii="Times New Roman" w:hAnsi="Times New Roman" w:cs="Times New Roman" w:eastAsia="Times New Roman" w:hint="default"/>
                <w:sz w:val="18"/>
                <w:szCs w:val="18"/>
              </w:rPr>
              <w:t>;</w:t>
            </w:r>
            <w:r>
              <w:rPr>
                <w:rFonts w:ascii="宋体" w:hAnsi="宋体" w:cs="宋体" w:eastAsia="宋体" w:hint="default"/>
                <w:sz w:val="18"/>
                <w:szCs w:val="18"/>
              </w:rPr>
              <w:t>文 莎</w:t>
            </w:r>
            <w:r>
              <w:rPr>
                <w:rFonts w:ascii="Times New Roman" w:hAnsi="Times New Roman" w:cs="Times New Roman" w:eastAsia="Times New Roman" w:hint="default"/>
                <w:sz w:val="18"/>
                <w:szCs w:val="18"/>
              </w:rPr>
              <w:t>;</w:t>
            </w:r>
            <w:r>
              <w:rPr>
                <w:rFonts w:ascii="宋体" w:hAnsi="宋体" w:cs="宋体" w:eastAsia="宋体" w:hint="default"/>
                <w:sz w:val="18"/>
                <w:szCs w:val="18"/>
              </w:rPr>
              <w:t>吴宗 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 </w:t>
            </w:r>
            <w:r>
              <w:rPr>
                <w:rFonts w:ascii="宋体" w:hAnsi="宋体" w:cs="宋体" w:eastAsia="宋体" w:hint="default"/>
                <w:sz w:val="18"/>
                <w:szCs w:val="18"/>
              </w:rPr>
              <w:t>杨洪柱</w:t>
            </w:r>
            <w:r>
              <w:rPr>
                <w:rFonts w:ascii="Times New Roman" w:hAnsi="Times New Roman" w:cs="Times New Roman" w:eastAsia="Times New Roman" w:hint="default"/>
                <w:sz w:val="18"/>
                <w:szCs w:val="18"/>
              </w:rPr>
              <w:t>; </w:t>
            </w:r>
            <w:r>
              <w:rPr>
                <w:rFonts w:ascii="宋体" w:hAnsi="宋体" w:cs="宋体" w:eastAsia="宋体" w:hint="default"/>
                <w:sz w:val="18"/>
                <w:szCs w:val="18"/>
              </w:rPr>
              <w:t>张文福</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关联交易损害发行人及其他股东的合法权益。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．本人有 关关联交易承诺将同样适用于与本人关系密切的家庭成 员（包括配偶、父母、配偶的父母、兄弟姐妹及其配偶、 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周岁的子女及其配偶、配偶的兄弟姐妹和子女配 偶的父母）等重要关联方，本人将在合法权限内促成上述 人员履行关联交易承诺。</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13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2" w:lineRule="auto"/>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 股价承诺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如发生公司首次公开发行股票并上市之日起三十六个月 </w:t>
            </w:r>
            <w:r>
              <w:rPr>
                <w:rFonts w:ascii="宋体" w:hAnsi="宋体" w:cs="宋体" w:eastAsia="宋体" w:hint="default"/>
                <w:spacing w:val="-10"/>
                <w:sz w:val="18"/>
                <w:szCs w:val="18"/>
              </w:rPr>
              <w:t>内，出现连续</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个交易日的收盘价均低于每股净资产（以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最近一期经审计的合并资产负债表中归属于母公司的所 </w:t>
            </w:r>
            <w:r>
              <w:rPr>
                <w:rFonts w:ascii="宋体" w:hAnsi="宋体" w:cs="宋体" w:eastAsia="宋体" w:hint="default"/>
                <w:spacing w:val="-4"/>
                <w:sz w:val="18"/>
                <w:szCs w:val="18"/>
              </w:rPr>
              <w:t>有者权益为准），在不触及关于上市公司退市条件的前提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下，公司将启动股份回购措施稳定股价，具体如下：（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启动股价稳定措施的具体条件如发生公司首次公开发行 股票并上市之日起三十六个月内，连续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个交易日出现 收盘价均低于每股净资产（以最近一期经审计的合并资产 负债表中归属于母公司的所有者权益为准）的情形，在不 触及关于上市公司退市条件的前提下，公司应当尽快采取 措施稳定股价，并尽快促使公司股价恢复至每股净资产及 </w:t>
            </w:r>
            <w:r>
              <w:rPr>
                <w:rFonts w:ascii="宋体" w:hAnsi="宋体" w:cs="宋体" w:eastAsia="宋体" w:hint="default"/>
                <w:spacing w:val="-4"/>
                <w:sz w:val="18"/>
                <w:szCs w:val="18"/>
              </w:rPr>
              <w:t>以上的水平。（</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）稳定股价的具体措施如发生上述情形，</w:t>
            </w:r>
            <w:r>
              <w:rPr>
                <w:rFonts w:ascii="宋体" w:hAnsi="宋体" w:cs="宋体" w:eastAsia="宋体" w:hint="default"/>
                <w:spacing w:val="-76"/>
                <w:sz w:val="18"/>
                <w:szCs w:val="18"/>
              </w:rPr>
              <w:t> </w:t>
            </w:r>
            <w:r>
              <w:rPr>
                <w:rFonts w:ascii="宋体" w:hAnsi="宋体" w:cs="宋体" w:eastAsia="宋体" w:hint="default"/>
                <w:spacing w:val="-4"/>
                <w:sz w:val="18"/>
                <w:szCs w:val="18"/>
              </w:rPr>
              <w:t>公司将督促控股股东、董事（不包括独立董事）、高级管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理人员应当于上述情形发生后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日内启动下列稳定股价</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的措施：①公司股份回购：</w:t>
            </w:r>
            <w:r>
              <w:rPr>
                <w:rFonts w:ascii="Times New Roman" w:hAnsi="Times New Roman" w:cs="Times New Roman" w:eastAsia="Times New Roman" w:hint="default"/>
                <w:sz w:val="18"/>
                <w:szCs w:val="18"/>
              </w:rPr>
              <w:t>A</w:t>
            </w:r>
            <w:r>
              <w:rPr>
                <w:rFonts w:ascii="宋体" w:hAnsi="宋体" w:cs="宋体" w:eastAsia="宋体" w:hint="default"/>
                <w:sz w:val="18"/>
                <w:szCs w:val="18"/>
              </w:rPr>
              <w:t>．股份回购价格确定回购价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格的原则：董事会根据有关法律法规的规定，以上一年度</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经审计的扣除非经常性损益后归属于上市公司股东的每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股收益及上一年度经审计归属于上市公司股东的每股净</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资产为基础，参考国内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股同行业上市公司市盈率及市净</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率的平均水平，同时结合公司当时的财务状况和经营状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况，确定回购股份的价格或者价格区间。董事会拟定回购</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股份的价格或者价格区间以后，需要提交公司股东大会审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议通过。若公司在回购期内发生资本公积转增股本、派发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股票或现金红利、股票拆细、缩股、配股、或发行股本权</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证等事宜，自股价除权除息之日起，相应调整回购价格或</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者价格区间。</w:t>
            </w:r>
            <w:r>
              <w:rPr>
                <w:rFonts w:ascii="Times New Roman" w:hAnsi="Times New Roman" w:cs="Times New Roman" w:eastAsia="Times New Roman" w:hint="default"/>
                <w:sz w:val="18"/>
                <w:szCs w:val="18"/>
              </w:rPr>
              <w:t>B</w:t>
            </w:r>
            <w:r>
              <w:rPr>
                <w:rFonts w:ascii="宋体" w:hAnsi="宋体" w:cs="宋体" w:eastAsia="宋体" w:hint="default"/>
                <w:sz w:val="18"/>
                <w:szCs w:val="18"/>
              </w:rPr>
              <w:t>．股份回购数量公司董事会应当根据综合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考虑连续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个交易日的收盘价的交易价格、公司净资产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金额及公司现金流的实际可承受能力等因素，合理确定股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份回购数量。</w:t>
            </w:r>
            <w:r>
              <w:rPr>
                <w:rFonts w:ascii="Times New Roman" w:hAnsi="Times New Roman" w:cs="Times New Roman" w:eastAsia="Times New Roman" w:hint="default"/>
                <w:sz w:val="18"/>
                <w:szCs w:val="18"/>
              </w:rPr>
              <w:t>C</w:t>
            </w:r>
            <w:r>
              <w:rPr>
                <w:rFonts w:ascii="宋体" w:hAnsi="宋体" w:cs="宋体" w:eastAsia="宋体" w:hint="default"/>
                <w:sz w:val="18"/>
                <w:szCs w:val="18"/>
              </w:rPr>
              <w:t>．股份回购资金公司董事会应当结合公司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当时的财务状况和经营状况，特别是公司现金流的可承受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能力等因素，合理确定回购股份的资金总额上限。</w:t>
            </w:r>
            <w:r>
              <w:rPr>
                <w:rFonts w:ascii="Times New Roman" w:hAnsi="Times New Roman" w:cs="Times New Roman" w:eastAsia="Times New Roman" w:hint="default"/>
                <w:sz w:val="18"/>
                <w:szCs w:val="18"/>
              </w:rPr>
              <w:t>D</w:t>
            </w:r>
            <w:r>
              <w:rPr>
                <w:rFonts w:ascii="宋体" w:hAnsi="宋体" w:cs="宋体" w:eastAsia="宋体" w:hint="default"/>
                <w:sz w:val="18"/>
                <w:szCs w:val="18"/>
              </w:rPr>
              <w:t>．股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份回购方案的制定与实施公司董事会根据资本市场的变</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化情况和公司经营的实际状况，制定公司股份回购方案，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并及时召开股东大会进行审议。在股份回购方案经股东大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会审议通过后，应当履行债权人通知及公告及其他法定减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资程序。公司回购股份，应当自收购之日起十日内注销。</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公司制定与实施股份回购方案应当根据中国证监会及证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券交易所相关规定履行信息披露等法定义务。②其他措施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公司将监督控股股东、董事（不包括独立董事</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理人员履行其关于增持公司股票承诺的内容。未来新任的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公司董事（不包括独立董事</w:t>
            </w:r>
            <w:r>
              <w:rPr>
                <w:rFonts w:ascii="宋体" w:hAnsi="宋体" w:cs="宋体" w:eastAsia="宋体" w:hint="default"/>
                <w:spacing w:val="-90"/>
                <w:sz w:val="18"/>
                <w:szCs w:val="18"/>
              </w:rPr>
              <w:t>）</w:t>
            </w:r>
            <w:r>
              <w:rPr>
                <w:rFonts w:ascii="宋体" w:hAnsi="宋体" w:cs="宋体" w:eastAsia="宋体" w:hint="default"/>
                <w:sz w:val="18"/>
                <w:szCs w:val="18"/>
              </w:rPr>
              <w:t>、高级管理人员应当出具关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于增持公司股票的相关承诺。公司在启动股价稳定措施时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应提前公告具体实施方案，且不得因公司回购股份及控股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股东、董事、高级管理人员增持股份措施中一项或多项的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实施导致不再符合公众持股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比例要求</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8"/>
                <w:sz w:val="18"/>
                <w:szCs w:val="18"/>
              </w:rPr>
              <w:t>）</w:t>
            </w:r>
            <w:r>
              <w:rPr>
                <w:rFonts w:ascii="宋体" w:hAnsi="宋体" w:cs="宋体" w:eastAsia="宋体" w:hint="default"/>
                <w:sz w:val="18"/>
                <w:szCs w:val="18"/>
              </w:rPr>
              <w:t>稳定股价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措施的实施本公司董事会将在公司股票价格触发启动股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价稳定措施条件之日起的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日内制订稳定公司股价的具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体实施方案，并在履行完毕相关内部决策程序和外部审批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备案程序（如需）后进行实施。控股股东、董事、高级管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理人员应当在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日内向公司提出将采取的稳定股价的增</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持股份数量、增持比例、增持方式等具体措施内容。上述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稳定股价措施实施前应当按照上市公司信息披露要求予</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以公告。公司稳定股价措施实施完毕及控股股东、董事、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高级管理人员承诺履行完毕之日起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个交易日内，公司应</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将稳定股价措施实施情况予以公告</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1"/>
                <w:sz w:val="18"/>
                <w:szCs w:val="18"/>
              </w:rPr>
              <w:t>）</w:t>
            </w:r>
            <w:r>
              <w:rPr>
                <w:rFonts w:ascii="宋体" w:hAnsi="宋体" w:cs="宋体" w:eastAsia="宋体" w:hint="default"/>
                <w:sz w:val="18"/>
                <w:szCs w:val="18"/>
              </w:rPr>
              <w:t>稳定股价方案的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终止自股价稳定方案公告之日起，若出现以下任一情形，</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则视为本次稳定股价措施实施完毕及承诺履行完毕，已公</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194pt;margin-top:72.47998pt;width:129.25pt;height:95.7pt;mso-position-horizontal-relative:page;mso-position-vertical-relative:page;z-index:-1443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资本公积金转增股本、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告的稳定股价方案终止执行：①公司股票连续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850" w:type="dxa"/>
            <w:vMerge w:val="restart"/>
            <w:tcBorders>
              <w:top w:val="single" w:sz="4" w:space="0" w:color="000000"/>
              <w:left w:val="single" w:sz="4" w:space="0" w:color="000000"/>
              <w:right w:val="single" w:sz="4" w:space="0" w:color="000000"/>
            </w:tcBorders>
          </w:tcPr>
          <w:p>
            <w:pPr>
              <w:pStyle w:val="TableParagraph"/>
              <w:spacing w:line="191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42pt;height:95.7pt;mso-position-horizontal-relative:char;mso-position-vertical-relative:line" coordorigin="0,0" coordsize="840,1914">
                  <v:group style="position:absolute;left:0;top:0;width:840;height:1914" coordorigin="0,0" coordsize="840,1914">
                    <v:shape style="position:absolute;left:0;top:0;width:840;height:1914" coordorigin="0,0" coordsize="840,1914" path="m0,1913l840,1913,840,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日的收盘价均高于公司最近一期经审计的每股净资产（最</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近一期审计基准日后，因利润分配、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增发、配股等情况导致公司净资产或股份总数出现变化</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的，每股净资产相应进行调整</w:t>
            </w:r>
            <w:r>
              <w:rPr>
                <w:rFonts w:ascii="宋体" w:hAnsi="宋体" w:cs="宋体" w:eastAsia="宋体" w:hint="default"/>
                <w:spacing w:val="-90"/>
                <w:sz w:val="18"/>
                <w:szCs w:val="18"/>
              </w:rPr>
              <w:t>）</w:t>
            </w:r>
            <w:r>
              <w:rPr>
                <w:rFonts w:ascii="宋体" w:hAnsi="宋体" w:cs="宋体" w:eastAsia="宋体" w:hint="default"/>
                <w:sz w:val="18"/>
                <w:szCs w:val="18"/>
              </w:rPr>
              <w:t>；②继续回购或增持公司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股份将导致公司股权分布不符合上市条件。</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如发生公司首次公开发行股票并上市之日起三十六个月</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内，出现连续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个交易日的收盘价均低于每股净资产（以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最近一期经审计的合并资产负债表中归属于母公司的所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有者权益为准</w:t>
            </w:r>
            <w:r>
              <w:rPr>
                <w:rFonts w:ascii="宋体" w:hAnsi="宋体" w:cs="宋体" w:eastAsia="宋体" w:hint="default"/>
                <w:spacing w:val="-90"/>
                <w:sz w:val="18"/>
                <w:szCs w:val="18"/>
              </w:rPr>
              <w:t>）</w:t>
            </w:r>
            <w:r>
              <w:rPr>
                <w:rFonts w:ascii="宋体" w:hAnsi="宋体" w:cs="宋体" w:eastAsia="宋体" w:hint="default"/>
                <w:sz w:val="18"/>
                <w:szCs w:val="18"/>
              </w:rPr>
              <w:t>，在不触及关于上市公司退市条件的前提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下，本人作为公司实际控制人，应当通过深圳证券交易所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证券交易系统在二级市场以买入的方式增持公司股份，资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 股价承诺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金来源为自筹取得。本人在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个月内增持的公司权益的股 份不低于其届时所持公司股份总数的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。本人在此期间 增持的股份，在增持完成后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个月内对其增持的股份不得</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出售。本人在增持前应向公司董事会报告具体实施计划方</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案，依法履行信息披露及豁免申请要约收购（如适用）等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法定义务。上述承诺对本人具有约束力。本人遵守公司通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过的稳定股价预案的其他与本人相关的义务。本人承诺在</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公司通过稳定股价预案涉及公司实施的回购等相关措施</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时在相关董事会及股东大会上对相关议案投赞成票。</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如发生公司首次公开发行股票并上市之日起三十六个月</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内，出现连续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个交易日的收盘价均低于每股净资产（以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最近一期经审计的合并资产负债表中归属于母公司的所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有者权益为准</w:t>
            </w:r>
            <w:r>
              <w:rPr>
                <w:rFonts w:ascii="宋体" w:hAnsi="宋体" w:cs="宋体" w:eastAsia="宋体" w:hint="default"/>
                <w:spacing w:val="-90"/>
                <w:sz w:val="18"/>
                <w:szCs w:val="18"/>
              </w:rPr>
              <w:t>）</w:t>
            </w:r>
            <w:r>
              <w:rPr>
                <w:rFonts w:ascii="宋体" w:hAnsi="宋体" w:cs="宋体" w:eastAsia="宋体" w:hint="default"/>
                <w:sz w:val="18"/>
                <w:szCs w:val="18"/>
              </w:rPr>
              <w:t>，在不触及关于上市公司退市条件的前提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下，本人作为公司董事，应当通过深圳证券交易所证券交</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易系统在二级市场以买入的方式，增持公司股份，资金来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陈英智</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源为自筹取得。本人应当于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个月内以本人上一年年度或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郭长兴</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当年年度（如当年入职）的税后工资薪酬收入总数的四分</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之一用于在二级市场上增持公司股票。在此期间增持的股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2019-05-0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徐海滨</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股价承诺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份，在增持完成后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个月内对其增持的股份不得出售。在</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徐海涛</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启动上述股价稳定措施时，本人应提前向公司董事会报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告，公司将按相关规定及时公告，履行信息披露义务。上</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述承诺对本人具有约束力。自上述承诺作出之日起不因本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人离职、职务变更等原因而放弃履行上述承诺内容。本人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遵守公司通过的稳定股价预案的其他与本人相关的义务。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董事承诺在公司通过稳定股价预案涉及公司实施的回购</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等相关措施时在相关董事会上（如本人届时为公司董事）</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对相关议案投赞成票。</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3"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nil" w:sz="6" w:space="0" w:color="auto"/>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如公司招股说明书有虚假记载、误导性陈述或者重大遗</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63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00" w:lineRule="auto" w:before="14"/>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陈英智</w:t>
            </w:r>
            <w:r>
              <w:rPr>
                <w:rFonts w:ascii="Times New Roman" w:hAnsi="Times New Roman" w:cs="Times New Roman" w:eastAsia="Times New Roman" w:hint="default"/>
                <w:sz w:val="18"/>
                <w:szCs w:val="18"/>
              </w:rPr>
              <w:t>; </w:t>
            </w:r>
            <w:r>
              <w:rPr>
                <w:rFonts w:ascii="宋体" w:hAnsi="宋体" w:cs="宋体" w:eastAsia="宋体" w:hint="default"/>
                <w:sz w:val="18"/>
                <w:szCs w:val="18"/>
              </w:rPr>
              <w:t>郭长兴</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2" w:right="21"/>
              <w:jc w:val="left"/>
              <w:rPr>
                <w:rFonts w:ascii="宋体" w:hAnsi="宋体" w:cs="宋体" w:eastAsia="宋体" w:hint="default"/>
                <w:sz w:val="18"/>
                <w:szCs w:val="18"/>
              </w:rPr>
            </w:pPr>
            <w:r>
              <w:rPr>
                <w:rFonts w:ascii="宋体" w:hAnsi="宋体" w:cs="宋体" w:eastAsia="宋体" w:hint="default"/>
                <w:spacing w:val="-1"/>
                <w:sz w:val="18"/>
                <w:szCs w:val="18"/>
              </w:rPr>
              <w:t>漏，致使投资者在证券交易中遭受损失的，将依法赔偿投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资者损失。如投资者发现上述情形，有权启动向公司及本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人提出索赔要求或提起民事诉讼等救济途径，公司及本人</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81"/>
      </w:tblGrid>
      <w:tr>
        <w:trPr>
          <w:trHeight w:val="285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3"/>
              <w:jc w:val="both"/>
              <w:rPr>
                <w:rFonts w:ascii="宋体" w:hAnsi="宋体" w:cs="宋体" w:eastAsia="宋体" w:hint="default"/>
                <w:sz w:val="18"/>
                <w:szCs w:val="18"/>
              </w:rPr>
            </w:pPr>
            <w:r>
              <w:rPr>
                <w:rFonts w:ascii="宋体" w:hAnsi="宋体" w:cs="宋体" w:eastAsia="宋体" w:hint="default"/>
                <w:sz w:val="18"/>
                <w:szCs w:val="18"/>
              </w:rPr>
              <w:t>李晓芳</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 </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吴宗南</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徐海滨</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 </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r>
              <w:rPr>
                <w:rFonts w:ascii="宋体" w:hAnsi="宋体" w:cs="宋体" w:eastAsia="宋体" w:hint="default"/>
                <w:sz w:val="18"/>
                <w:szCs w:val="18"/>
              </w:rPr>
              <w:t>张 文福</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对招股说明书有虚假记载、误导性陈述或者重大遗漏的事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实及赔偿范围等无异议，或经过有权部门认定该违法事实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及赔偿范围后，本人于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日内安排向投资者进行赔偿。 </w:t>
            </w:r>
            <w:r>
              <w:rPr>
                <w:rFonts w:ascii="宋体" w:hAnsi="宋体" w:cs="宋体" w:eastAsia="宋体" w:hint="default"/>
                <w:spacing w:val="-1"/>
                <w:sz w:val="18"/>
                <w:szCs w:val="18"/>
              </w:rPr>
              <w:t>如未来公司董事、监事、高级管理人员违反了损害赔偿的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承诺，公司有权暂时扣留其工资、薪酬及津贴，直至其履</w:t>
            </w:r>
            <w:r>
              <w:rPr>
                <w:rFonts w:ascii="宋体" w:hAnsi="宋体" w:cs="宋体" w:eastAsia="宋体" w:hint="default"/>
                <w:sz w:val="18"/>
                <w:szCs w:val="18"/>
              </w:rPr>
              <w:t> 行上述相关义务之日止。</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公司控股股东、实际控制人徐海江就社保和住房公积金 出具承诺如下：若公司因有关政府部门或司法机关认定需 补缴社会保险费（包括养老保险、失业保险、医疗保险、 </w:t>
            </w:r>
            <w:r>
              <w:rPr>
                <w:rFonts w:ascii="宋体" w:hAnsi="宋体" w:cs="宋体" w:eastAsia="宋体" w:hint="default"/>
                <w:spacing w:val="-1"/>
                <w:sz w:val="18"/>
                <w:szCs w:val="18"/>
              </w:rPr>
              <w:t>工伤保险、生育保险）和住房公积金，或因社会保险费和</w:t>
            </w:r>
            <w:r>
              <w:rPr>
                <w:rFonts w:ascii="宋体" w:hAnsi="宋体" w:cs="宋体" w:eastAsia="宋体" w:hint="default"/>
                <w:sz w:val="18"/>
                <w:szCs w:val="18"/>
              </w:rPr>
              <w:t> 住房公积金事宜受到处罚，或被任何相关方以任何方式提 出有关社会保险费和住房公积金的合法权利要求，本人将 代公司承担经有关政府部门或司法机关认定的需由公司 补缴的全部社会保险费和住房公积金、罚款或赔偿款项， 全额承担被任何相关方以任何方式要求的社会保险费和 住房公积金或赔偿款项，以及因上述事项而产生的由公司 支付的或应由公司支付的所有相关费用。本人进一步承 诺，在承担上述款项和费用后将不向公司追偿，保证公司 不会因此遭受任何损失。</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10"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陈英智</w:t>
            </w:r>
            <w:r>
              <w:rPr>
                <w:rFonts w:ascii="Times New Roman" w:hAnsi="Times New Roman" w:cs="Times New Roman" w:eastAsia="Times New Roman" w:hint="default"/>
                <w:sz w:val="18"/>
                <w:szCs w:val="18"/>
              </w:rPr>
              <w:t>; </w:t>
            </w:r>
            <w:r>
              <w:rPr>
                <w:rFonts w:ascii="宋体" w:hAnsi="宋体" w:cs="宋体" w:eastAsia="宋体" w:hint="default"/>
                <w:sz w:val="18"/>
                <w:szCs w:val="18"/>
              </w:rPr>
              <w:t>郭长兴</w:t>
            </w:r>
            <w:r>
              <w:rPr>
                <w:rFonts w:ascii="Times New Roman" w:hAnsi="Times New Roman" w:cs="Times New Roman" w:eastAsia="Times New Roman" w:hint="default"/>
                <w:sz w:val="18"/>
                <w:szCs w:val="18"/>
              </w:rPr>
              <w:t>; </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 </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徐海滨</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 </w:t>
            </w:r>
            <w:r>
              <w:rPr>
                <w:rFonts w:ascii="宋体" w:hAnsi="宋体" w:cs="宋体" w:eastAsia="宋体" w:hint="default"/>
                <w:sz w:val="18"/>
                <w:szCs w:val="18"/>
              </w:rPr>
              <w:t>徐卫东</w:t>
            </w:r>
            <w:r>
              <w:rPr>
                <w:rFonts w:ascii="Times New Roman" w:hAnsi="Times New Roman" w:cs="Times New Roman" w:eastAsia="Times New Roman" w:hint="default"/>
                <w:sz w:val="18"/>
                <w:szCs w:val="18"/>
              </w:rPr>
              <w:t>; </w:t>
            </w:r>
            <w:r>
              <w:rPr>
                <w:rFonts w:ascii="宋体" w:hAnsi="宋体" w:cs="宋体" w:eastAsia="宋体" w:hint="default"/>
                <w:sz w:val="18"/>
                <w:szCs w:val="18"/>
              </w:rPr>
              <w:t>张文福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6"/>
              <w:ind w:left="22" w:right="2"/>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公司的董事、高级管理人员承诺以下事项：（</w:t>
            </w:r>
            <w:r>
              <w:rPr>
                <w:rFonts w:ascii="Times New Roman" w:hAnsi="Times New Roman" w:cs="Times New Roman" w:eastAsia="Times New Roman" w:hint="default"/>
                <w:spacing w:val="-4"/>
                <w:w w:val="99"/>
                <w:sz w:val="18"/>
                <w:szCs w:val="18"/>
              </w:rPr>
              <w:t>1</w:t>
            </w:r>
            <w:r>
              <w:rPr>
                <w:rFonts w:ascii="宋体" w:hAnsi="宋体" w:cs="宋体" w:eastAsia="宋体" w:hint="default"/>
                <w:spacing w:val="-4"/>
                <w:w w:val="99"/>
                <w:sz w:val="18"/>
                <w:szCs w:val="18"/>
              </w:rPr>
              <w:t>）承诺不</w:t>
            </w:r>
            <w:r>
              <w:rPr>
                <w:rFonts w:ascii="宋体" w:hAnsi="宋体" w:cs="宋体" w:eastAsia="宋体" w:hint="default"/>
                <w:spacing w:val="-77"/>
                <w:w w:val="99"/>
                <w:sz w:val="18"/>
                <w:szCs w:val="18"/>
              </w:rPr>
              <w:t> </w:t>
            </w:r>
            <w:r>
              <w:rPr>
                <w:rFonts w:ascii="宋体" w:hAnsi="宋体" w:cs="宋体" w:eastAsia="宋体" w:hint="default"/>
                <w:sz w:val="18"/>
                <w:szCs w:val="18"/>
              </w:rPr>
              <w:t>无偿或以不公平条件向其他单位或个人输送利益，也不采</w:t>
            </w:r>
            <w:r>
              <w:rPr>
                <w:rFonts w:ascii="宋体" w:hAnsi="宋体" w:cs="宋体" w:eastAsia="宋体" w:hint="default"/>
                <w:sz w:val="18"/>
                <w:szCs w:val="18"/>
              </w:rPr>
              <w:t> </w:t>
            </w:r>
            <w:r>
              <w:rPr>
                <w:rFonts w:ascii="宋体" w:hAnsi="宋体" w:cs="宋体" w:eastAsia="宋体" w:hint="default"/>
                <w:spacing w:val="-5"/>
                <w:sz w:val="18"/>
                <w:szCs w:val="18"/>
              </w:rPr>
              <w:t>用其他方式损害公司利益；（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）承诺对自身的职务消费行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为进行约束；（</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）承诺不动用公司资产从事与其履行职责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无关的投资、消费活动；（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）承诺由董事会或薪酬委员会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制定的薪酬制度与公司填补回报措施的执行情况相挂钩；</w:t>
            </w:r>
          </w:p>
          <w:p>
            <w:pPr>
              <w:pStyle w:val="TableParagraph"/>
              <w:spacing w:line="302" w:lineRule="auto" w:before="28"/>
              <w:ind w:left="22"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）承诺公司的股权激励计划（如有）的行权条件与公 司填补回报措施的执行情况相挂钩。</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48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北京市 金杜律 师事务 所</w:t>
            </w:r>
            <w:r>
              <w:rPr>
                <w:rFonts w:ascii="Times New Roman" w:hAnsi="Times New Roman" w:cs="Times New Roman" w:eastAsia="Times New Roman" w:hint="default"/>
                <w:sz w:val="18"/>
                <w:szCs w:val="18"/>
              </w:rPr>
              <w:t>;</w:t>
            </w:r>
            <w:r>
              <w:rPr>
                <w:rFonts w:ascii="宋体" w:hAnsi="宋体" w:cs="宋体" w:eastAsia="宋体" w:hint="default"/>
                <w:sz w:val="18"/>
                <w:szCs w:val="18"/>
              </w:rPr>
              <w:t>天健 会计师 事务所</w:t>
            </w:r>
          </w:p>
          <w:p>
            <w:pPr>
              <w:pStyle w:val="TableParagraph"/>
              <w:spacing w:line="314" w:lineRule="auto" w:before="20"/>
              <w:ind w:left="23" w:right="83"/>
              <w:jc w:val="both"/>
              <w:rPr>
                <w:rFonts w:ascii="宋体" w:hAnsi="宋体" w:cs="宋体" w:eastAsia="宋体" w:hint="default"/>
                <w:sz w:val="18"/>
                <w:szCs w:val="18"/>
              </w:rPr>
            </w:pPr>
            <w:r>
              <w:rPr>
                <w:rFonts w:ascii="宋体" w:hAnsi="宋体" w:cs="宋体" w:eastAsia="宋体" w:hint="default"/>
                <w:sz w:val="18"/>
                <w:szCs w:val="18"/>
              </w:rPr>
              <w:t>（特殊 普通合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兴 业证券 股份有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发行人保荐机构（主承销商）兴业证券股份有限公司承 </w:t>
            </w:r>
            <w:r>
              <w:rPr>
                <w:rFonts w:ascii="宋体" w:hAnsi="宋体" w:cs="宋体" w:eastAsia="宋体" w:hint="default"/>
                <w:spacing w:val="-1"/>
                <w:sz w:val="18"/>
                <w:szCs w:val="18"/>
              </w:rPr>
              <w:t>诺：如因本公司为发行人首次公开发行股票制作、出具的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文件有虚假记载、误导性陈述或者重大遗漏，给投资者造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成损失的，将先行赔偿投资者损失。发行人律师北京市金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杜律师事务所承诺：如因本所为发行人本次发行制作、出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具的文件有虚假记载、误导性陈述或者重大遗漏，给投资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者造成损失的，经司法机关生效判决认定后，本所将依法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赔偿投资者因本所制作、出具的文件所载内容有虚假记 </w:t>
            </w:r>
            <w:r>
              <w:rPr>
                <w:rFonts w:ascii="宋体" w:hAnsi="宋体" w:cs="宋体" w:eastAsia="宋体" w:hint="default"/>
                <w:spacing w:val="-1"/>
                <w:sz w:val="18"/>
                <w:szCs w:val="18"/>
              </w:rPr>
              <w:t>载、误导性陈述或者重大遗漏而遭受的损失。发行人会计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师天健会计师事务所（特殊普通合伙）承诺：如因本所为</w:t>
            </w:r>
            <w:r>
              <w:rPr>
                <w:rFonts w:ascii="宋体" w:hAnsi="宋体" w:cs="宋体" w:eastAsia="宋体" w:hint="default"/>
                <w:sz w:val="18"/>
                <w:szCs w:val="18"/>
              </w:rPr>
              <w:t> </w:t>
            </w:r>
            <w:r>
              <w:rPr>
                <w:rFonts w:ascii="宋体" w:hAnsi="宋体" w:cs="宋体" w:eastAsia="宋体" w:hint="default"/>
                <w:spacing w:val="-1"/>
                <w:sz w:val="18"/>
                <w:szCs w:val="18"/>
              </w:rPr>
              <w:t>发行人本次发行制作、出具的文件有虚假记载、误导性陈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184998pt;margin-top:329.119995pt;width:120.25pt;height:201.8pt;mso-position-horizontal-relative:page;mso-position-vertical-relative:page;z-index:-1443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亦不存在任何诉讼、</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674"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述或者重大遗漏，给投资者造成损失的，将依法赔偿投资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者损失。如能证明本所没有过错的除外。</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）拟发行 股份及支付现金购买南京能瑞自动化设备股份有限公司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的股份并募集配套资金。根据《国务院关于进一步促</w:t>
            </w:r>
            <w:r>
              <w:rPr>
                <w:rFonts w:ascii="宋体" w:hAnsi="宋体" w:cs="宋体" w:eastAsia="宋体" w:hint="default"/>
                <w:sz w:val="18"/>
                <w:szCs w:val="18"/>
              </w:rPr>
              <w:t> </w:t>
            </w:r>
            <w:r>
              <w:rPr>
                <w:rFonts w:ascii="宋体" w:hAnsi="宋体" w:cs="宋体" w:eastAsia="宋体" w:hint="default"/>
                <w:spacing w:val="-6"/>
                <w:sz w:val="18"/>
                <w:szCs w:val="18"/>
              </w:rPr>
              <w:t>进资本市场健康发展的若干意见》（国发</w:t>
            </w:r>
            <w:r>
              <w:rPr>
                <w:rFonts w:ascii="Times New Roman" w:hAnsi="Times New Roman" w:cs="Times New Roman" w:eastAsia="Times New Roman" w:hint="default"/>
                <w:spacing w:val="-6"/>
                <w:sz w:val="18"/>
                <w:szCs w:val="18"/>
              </w:rPr>
              <w:t>[2014]17</w:t>
            </w:r>
            <w:r>
              <w:rPr>
                <w:rFonts w:ascii="Times New Roman" w:hAnsi="Times New Roman" w:cs="Times New Roman" w:eastAsia="Times New Roman" w:hint="default"/>
                <w:sz w:val="18"/>
                <w:szCs w:val="18"/>
              </w:rPr>
              <w:t> </w:t>
            </w:r>
            <w:r>
              <w:rPr>
                <w:rFonts w:ascii="宋体" w:hAnsi="宋体" w:cs="宋体" w:eastAsia="宋体" w:hint="default"/>
                <w:spacing w:val="-46"/>
                <w:sz w:val="18"/>
                <w:szCs w:val="18"/>
              </w:rPr>
              <w:t>号）、《国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务院办公厅关于进一步加强资本市场中小投资者合法权 </w:t>
            </w:r>
            <w:r>
              <w:rPr>
                <w:rFonts w:ascii="宋体" w:hAnsi="宋体" w:cs="宋体" w:eastAsia="宋体" w:hint="default"/>
                <w:spacing w:val="-5"/>
                <w:sz w:val="18"/>
                <w:szCs w:val="18"/>
              </w:rPr>
              <w:t>益保护工作的意见》（国办发</w:t>
            </w:r>
            <w:r>
              <w:rPr>
                <w:rFonts w:ascii="Times New Roman" w:hAnsi="Times New Roman" w:cs="Times New Roman" w:eastAsia="Times New Roman" w:hint="default"/>
                <w:spacing w:val="-5"/>
                <w:sz w:val="18"/>
                <w:szCs w:val="18"/>
              </w:rPr>
              <w:t>[2013]110</w:t>
            </w:r>
            <w:r>
              <w:rPr>
                <w:rFonts w:ascii="Times New Roman" w:hAnsi="Times New Roman" w:cs="Times New Roman" w:eastAsia="Times New Roman" w:hint="default"/>
                <w:sz w:val="18"/>
                <w:szCs w:val="18"/>
              </w:rPr>
              <w:t> </w:t>
            </w:r>
            <w:r>
              <w:rPr>
                <w:rFonts w:ascii="宋体" w:hAnsi="宋体" w:cs="宋体" w:eastAsia="宋体" w:hint="default"/>
                <w:sz w:val="18"/>
                <w:szCs w:val="18"/>
              </w:rPr>
              <w:t>号）和《关于首发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及再融资、重大资产重组摊薄即期回报有关事项的指导意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见》（证监会公告</w:t>
            </w:r>
            <w:r>
              <w:rPr>
                <w:rFonts w:ascii="Times New Roman" w:hAnsi="Times New Roman" w:cs="Times New Roman" w:eastAsia="Times New Roman" w:hint="default"/>
                <w:spacing w:val="-6"/>
                <w:sz w:val="18"/>
                <w:szCs w:val="18"/>
              </w:rPr>
              <w:t>[2015]31</w:t>
            </w:r>
            <w:r>
              <w:rPr>
                <w:rFonts w:ascii="Times New Roman" w:hAnsi="Times New Roman" w:cs="Times New Roman" w:eastAsia="Times New Roman" w:hint="default"/>
                <w:sz w:val="18"/>
                <w:szCs w:val="18"/>
              </w:rPr>
              <w:t> </w:t>
            </w:r>
            <w:r>
              <w:rPr>
                <w:rFonts w:ascii="宋体" w:hAnsi="宋体" w:cs="宋体" w:eastAsia="宋体" w:hint="default"/>
                <w:sz w:val="18"/>
                <w:szCs w:val="18"/>
              </w:rPr>
              <w:t>号）等法律、法规、规范性文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件的要求，吉林省金冠电气股份有限公司的控股股东、实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际控制人徐海江根据中国证监会的相关规定，对公司填补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回报措施能够得到切实履行作出如下郑重承诺：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、不越 权干预公司经营管理活动，不侵占公司利益。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、如违反 </w:t>
            </w:r>
            <w:r>
              <w:rPr>
                <w:rFonts w:ascii="宋体" w:hAnsi="宋体" w:cs="宋体" w:eastAsia="宋体" w:hint="default"/>
                <w:spacing w:val="-1"/>
                <w:sz w:val="18"/>
                <w:szCs w:val="18"/>
              </w:rPr>
              <w:t>上述承诺公司或者股东造成损失的，本人将依法承担补偿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责任。特此承诺。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8475"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、截至本承诺函出具之日，鸿图隔膜为依据中国法律设 立并有效存续的股份有限公司，不存在根据中国法律法规 及鸿图隔膜章程规定的需予以终止、解散或清算的情形， 也不存在针对鸿图隔膜其的任何接管或重整的裁定或命 令。本承诺人已经依法足额对鸿图隔膜履行出资义务，且 出资来源合法，不存在任何虚假出资、延期出资、抽逃出 资等违反其作为股东所应当承担的出资义务及责任的行 为，不存在可能影响鸿图隔膜合法存续的情况；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、截至 本承诺函出具之日，本承诺人持有的鸿图隔膜的股份均为 本承诺人真实合法拥有，不存在权属纠纷，不存在信托、 委托持股或者类似安排，不存在禁止转让、限制转让的承 诺或安排，亦不存在除本承诺函第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项所列外的质押、冻 </w:t>
            </w:r>
            <w:r>
              <w:rPr>
                <w:rFonts w:ascii="宋体" w:hAnsi="宋体" w:cs="宋体" w:eastAsia="宋体" w:hint="default"/>
                <w:spacing w:val="-5"/>
                <w:sz w:val="18"/>
                <w:szCs w:val="18"/>
              </w:rPr>
              <w:t>结、查封、财产保全或其他权利限制，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仲裁、司法强制执行等重大争议或任何潜在纠纷。</w:t>
            </w:r>
            <w:r>
              <w:rPr>
                <w:rFonts w:ascii="Times New Roman" w:hAnsi="Times New Roman" w:cs="Times New Roman" w:eastAsia="Times New Roman" w:hint="default"/>
                <w:sz w:val="18"/>
                <w:szCs w:val="18"/>
              </w:rPr>
              <w:t>3</w:t>
            </w:r>
            <w:r>
              <w:rPr>
                <w:rFonts w:ascii="宋体" w:hAnsi="宋体" w:cs="宋体" w:eastAsia="宋体" w:hint="default"/>
                <w:sz w:val="18"/>
                <w:szCs w:val="18"/>
              </w:rPr>
              <w:t>、本 承诺人承诺将促使鸿图隔膜将其公司类型变更为有限公 司。在鸿图隔膜公司类型变更为有限公司后，本承诺人所 持鸿图隔膜的股权过户或转移不存在法律障碍；</w:t>
            </w:r>
            <w:r>
              <w:rPr>
                <w:rFonts w:ascii="Times New Roman" w:hAnsi="Times New Roman" w:cs="Times New Roman" w:eastAsia="Times New Roman" w:hint="default"/>
                <w:sz w:val="18"/>
                <w:szCs w:val="18"/>
              </w:rPr>
              <w:t>4</w:t>
            </w:r>
            <w:r>
              <w:rPr>
                <w:rFonts w:ascii="宋体" w:hAnsi="宋体" w:cs="宋体" w:eastAsia="宋体" w:hint="default"/>
                <w:sz w:val="18"/>
                <w:szCs w:val="18"/>
              </w:rPr>
              <w:t>、本承 诺人持有的鸿图隔膜的股份登记至金冠电气名下之前始 终保持上述状况；</w:t>
            </w:r>
            <w:r>
              <w:rPr>
                <w:rFonts w:ascii="Times New Roman" w:hAnsi="Times New Roman" w:cs="Times New Roman" w:eastAsia="Times New Roman" w:hint="default"/>
                <w:sz w:val="18"/>
                <w:szCs w:val="18"/>
              </w:rPr>
              <w:t>5</w:t>
            </w:r>
            <w:r>
              <w:rPr>
                <w:rFonts w:ascii="宋体" w:hAnsi="宋体" w:cs="宋体" w:eastAsia="宋体" w:hint="default"/>
                <w:sz w:val="18"/>
                <w:szCs w:val="18"/>
              </w:rPr>
              <w:t>、本承诺人保证如鸿图隔膜或本承诺 人拟签署的所有协议或合同不存在阻碍本承诺人转让鸿 图隔膜股权的限制性条款，本承诺人将于中国证监会并购 重组委审核本次交易之前或证券监管机构要求的更早时 间自行解除并促使鸿图隔膜解除该等限制性条款；</w:t>
            </w:r>
            <w:r>
              <w:rPr>
                <w:rFonts w:ascii="Times New Roman" w:hAnsi="Times New Roman" w:cs="Times New Roman" w:eastAsia="Times New Roman" w:hint="default"/>
                <w:sz w:val="18"/>
                <w:szCs w:val="18"/>
              </w:rPr>
              <w:t>6</w:t>
            </w:r>
            <w:r>
              <w:rPr>
                <w:rFonts w:ascii="宋体" w:hAnsi="宋体" w:cs="宋体" w:eastAsia="宋体" w:hint="default"/>
                <w:sz w:val="18"/>
                <w:szCs w:val="18"/>
              </w:rPr>
              <w:t>、鸿 图隔膜章程、内部管理制度文件，不存在阻碍本承诺人转 让所持鸿图隔膜股权的限制性条款。如有该等条款的，本 承诺人将促使鸿图隔膜修改该等章程和内部管理制度文 件；</w:t>
            </w:r>
            <w:r>
              <w:rPr>
                <w:rFonts w:ascii="Times New Roman" w:hAnsi="Times New Roman" w:cs="Times New Roman" w:eastAsia="Times New Roman" w:hint="default"/>
                <w:sz w:val="18"/>
                <w:szCs w:val="18"/>
              </w:rPr>
              <w:t>7</w:t>
            </w:r>
            <w:r>
              <w:rPr>
                <w:rFonts w:ascii="宋体" w:hAnsi="宋体" w:cs="宋体" w:eastAsia="宋体" w:hint="default"/>
                <w:sz w:val="18"/>
                <w:szCs w:val="18"/>
              </w:rPr>
              <w:t>、若违反上述承诺，本承诺人将承担因此给金冠电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03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42pt;height:201.8pt;mso-position-horizontal-relative:char;mso-position-vertical-relative:line" coordorigin="0,0" coordsize="840,4036">
                  <v:group style="position:absolute;left:0;top:0;width:840;height:4036" coordorigin="0,0" coordsize="840,4036">
                    <v:shape style="position:absolute;left:0;top:0;width:840;height:4036" coordorigin="0,0" coordsize="840,4036" path="m0,4036l840,4036,840,0,0,0,0,4036xe" filled="true" fillcolor="#ffffff" stroked="false">
                      <v:path arrowok="t"/>
                      <v:fill type="solid"/>
                    </v:shape>
                  </v:group>
                </v:group>
              </w:pict>
            </w:r>
            <w:r>
              <w:rPr>
                <w:rFonts w:ascii="Times New Roman" w:hAnsi="Times New Roman" w:cs="Times New Roman" w:eastAsia="Times New Roman" w:hint="default"/>
                <w:position w:val="-8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6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气造成的一切损失。</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343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5"/>
              <w:ind w:left="23" w:right="23"/>
              <w:jc w:val="left"/>
              <w:rPr>
                <w:rFonts w:ascii="宋体" w:hAnsi="宋体" w:cs="宋体" w:eastAsia="宋体" w:hint="default"/>
                <w:sz w:val="18"/>
                <w:szCs w:val="18"/>
              </w:rPr>
            </w:pPr>
            <w:r>
              <w:rPr>
                <w:rFonts w:ascii="宋体" w:hAnsi="宋体" w:cs="宋体" w:eastAsia="宋体" w:hint="default"/>
                <w:sz w:val="18"/>
                <w:szCs w:val="18"/>
              </w:rPr>
              <w:t>共清城 百富源 鸿图投 资管理 合伙企 </w:t>
            </w:r>
            <w:r>
              <w:rPr>
                <w:rFonts w:ascii="宋体" w:hAnsi="宋体" w:cs="宋体" w:eastAsia="宋体" w:hint="default"/>
                <w:spacing w:val="-18"/>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李小明</w:t>
            </w:r>
            <w:r>
              <w:rPr>
                <w:rFonts w:ascii="Times New Roman" w:hAnsi="Times New Roman" w:cs="Times New Roman" w:eastAsia="Times New Roman" w:hint="default"/>
                <w:sz w:val="18"/>
                <w:szCs w:val="18"/>
              </w:rPr>
              <w:t>/ </w:t>
            </w:r>
            <w:r>
              <w:rPr>
                <w:rFonts w:ascii="宋体" w:hAnsi="宋体" w:cs="宋体" w:eastAsia="宋体" w:hint="default"/>
                <w:sz w:val="18"/>
                <w:szCs w:val="18"/>
              </w:rPr>
              <w:t>张汉鸿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一、业绩承诺及补偿义务</w:t>
            </w:r>
          </w:p>
          <w:p>
            <w:pPr>
              <w:pStyle w:val="TableParagraph"/>
              <w:spacing w:line="302" w:lineRule="auto" w:before="116"/>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各方同意，补偿义务人就标的公司应予实现承诺净利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润的业绩承诺期间为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 及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年度四个完整会计年度。</w:t>
            </w:r>
          </w:p>
          <w:p>
            <w:pPr>
              <w:pStyle w:val="TableParagraph"/>
              <w:spacing w:line="300" w:lineRule="auto" w:before="49"/>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补偿义务人同意并承诺，标的公司</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年度承诺净</w:t>
            </w:r>
            <w:r>
              <w:rPr>
                <w:rFonts w:ascii="宋体" w:hAnsi="宋体" w:cs="宋体" w:eastAsia="宋体" w:hint="default"/>
                <w:spacing w:val="-87"/>
                <w:sz w:val="18"/>
                <w:szCs w:val="18"/>
              </w:rPr>
              <w:t> </w:t>
            </w:r>
            <w:r>
              <w:rPr>
                <w:rFonts w:ascii="宋体" w:hAnsi="宋体" w:cs="宋体" w:eastAsia="宋体" w:hint="default"/>
                <w:spacing w:val="7"/>
                <w:sz w:val="18"/>
                <w:szCs w:val="18"/>
              </w:rPr>
              <w:t>利润不低于 </w:t>
            </w:r>
            <w:r>
              <w:rPr>
                <w:rFonts w:ascii="Times New Roman" w:hAnsi="Times New Roman" w:cs="Times New Roman" w:eastAsia="Times New Roman" w:hint="default"/>
                <w:sz w:val="18"/>
                <w:szCs w:val="18"/>
              </w:rPr>
              <w:t>5,000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pacing w:val="8"/>
                <w:sz w:val="18"/>
                <w:szCs w:val="18"/>
              </w:rPr>
              <w:t>年度承诺净利润不低于</w:t>
            </w:r>
            <w:r>
              <w:rPr>
                <w:rFonts w:ascii="宋体" w:hAnsi="宋体" w:cs="宋体" w:eastAsia="宋体" w:hint="default"/>
                <w:sz w:val="18"/>
                <w:szCs w:val="18"/>
              </w:rPr>
              <w:t> </w:t>
            </w:r>
            <w:r>
              <w:rPr>
                <w:rFonts w:ascii="Times New Roman" w:hAnsi="Times New Roman" w:cs="Times New Roman" w:eastAsia="Times New Roman" w:hint="default"/>
                <w:sz w:val="18"/>
                <w:szCs w:val="18"/>
              </w:rPr>
              <w:t>13,000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年度承诺净利润不低于 </w:t>
            </w:r>
            <w:r>
              <w:rPr>
                <w:rFonts w:ascii="Times New Roman" w:hAnsi="Times New Roman" w:cs="Times New Roman" w:eastAsia="Times New Roman" w:hint="default"/>
                <w:sz w:val="18"/>
                <w:szCs w:val="18"/>
              </w:rPr>
              <w:t>16,900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年度承诺净利润不低于 </w:t>
            </w:r>
            <w:r>
              <w:rPr>
                <w:rFonts w:ascii="Times New Roman" w:hAnsi="Times New Roman" w:cs="Times New Roman" w:eastAsia="Times New Roman" w:hint="default"/>
                <w:sz w:val="18"/>
                <w:szCs w:val="18"/>
              </w:rPr>
              <w:t>22,000  </w:t>
            </w:r>
            <w:r>
              <w:rPr>
                <w:rFonts w:ascii="宋体" w:hAnsi="宋体" w:cs="宋体" w:eastAsia="宋体" w:hint="default"/>
                <w:sz w:val="18"/>
                <w:szCs w:val="18"/>
              </w:rPr>
              <w:t>万元。</w:t>
            </w:r>
          </w:p>
          <w:p>
            <w:pPr>
              <w:pStyle w:val="TableParagraph"/>
              <w:spacing w:line="312" w:lineRule="auto" w:before="10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承诺净利润是指补偿义务人承诺的标的公司于业绩承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诺期间内应予实现的扣除非经常性损益后归属于母公司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股东的税后净利润，非经常性损益根据法律法规（包括中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国证监会的规定）的相关定义界定。</w:t>
            </w:r>
          </w:p>
          <w:p>
            <w:pPr>
              <w:pStyle w:val="TableParagraph"/>
              <w:spacing w:line="309" w:lineRule="auto" w:before="6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在业绩承诺期间内，若标的公司：①在前三个业绩承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诺年度（即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年度）内截至 </w:t>
            </w:r>
            <w:r>
              <w:rPr>
                <w:rFonts w:ascii="宋体" w:hAnsi="宋体" w:cs="宋体" w:eastAsia="宋体" w:hint="default"/>
                <w:spacing w:val="-1"/>
                <w:sz w:val="18"/>
                <w:szCs w:val="18"/>
              </w:rPr>
              <w:t>任一业绩承诺年度累积实际净利润未达到当期（指前述任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一业绩承诺年度对应的期间，下同）期末累计承诺净利润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Times New Roman" w:hAnsi="Times New Roman" w:cs="Times New Roman" w:eastAsia="Times New Roman" w:hint="default"/>
                <w:spacing w:val="-11"/>
                <w:sz w:val="18"/>
                <w:szCs w:val="18"/>
              </w:rPr>
              <w:t>90%</w:t>
            </w:r>
            <w:r>
              <w:rPr>
                <w:rFonts w:ascii="宋体" w:hAnsi="宋体" w:cs="宋体" w:eastAsia="宋体" w:hint="default"/>
                <w:spacing w:val="-11"/>
                <w:sz w:val="18"/>
                <w:szCs w:val="18"/>
              </w:rPr>
              <w:t>（不含</w:t>
            </w:r>
            <w:r>
              <w:rPr>
                <w:rFonts w:ascii="宋体" w:hAnsi="宋体" w:cs="宋体" w:eastAsia="宋体" w:hint="default"/>
                <w:spacing w:val="12"/>
                <w:sz w:val="18"/>
                <w:szCs w:val="18"/>
              </w:rPr>
              <w:t> </w:t>
            </w:r>
            <w:r>
              <w:rPr>
                <w:rFonts w:ascii="Times New Roman" w:hAnsi="Times New Roman" w:cs="Times New Roman" w:eastAsia="Times New Roman" w:hint="default"/>
                <w:spacing w:val="-11"/>
                <w:sz w:val="18"/>
                <w:szCs w:val="18"/>
              </w:rPr>
              <w:t>90%</w:t>
            </w:r>
            <w:r>
              <w:rPr>
                <w:rFonts w:ascii="宋体" w:hAnsi="宋体" w:cs="宋体" w:eastAsia="宋体" w:hint="default"/>
                <w:spacing w:val="-11"/>
                <w:sz w:val="18"/>
                <w:szCs w:val="18"/>
              </w:rPr>
              <w:t>）；及②截至最后一个业绩承诺年度（即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年度）期末累积实际净利润未达到当期期末累积承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诺净利润的，则补偿义务人应就当期累积实际净利润不足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当期累积承诺净利润的部分，按照本协议第三条的约定承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担补偿责任。</w:t>
            </w:r>
          </w:p>
          <w:p>
            <w:pPr>
              <w:pStyle w:val="TableParagraph"/>
              <w:spacing w:line="314" w:lineRule="auto" w:before="6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各方同意，鉴于本次交易标的资产的评估方法为收益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法，在业绩承诺期间内的每一个会计年度结束后，甲方应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聘请具有相关证券业务资格的会计师事务所审计确认标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的公司于该会计年度完成的实际净利润并就此出具专项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审核报告，且应在其年度报告中单独披露标的资产的当期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实际净利润与本协议中承诺净利润的差异情况。</w:t>
            </w:r>
          </w:p>
          <w:p>
            <w:pPr>
              <w:pStyle w:val="TableParagraph"/>
              <w:spacing w:line="240" w:lineRule="auto" w:before="60"/>
              <w:ind w:left="22" w:right="0"/>
              <w:jc w:val="both"/>
              <w:rPr>
                <w:rFonts w:ascii="宋体" w:hAnsi="宋体" w:cs="宋体" w:eastAsia="宋体" w:hint="default"/>
                <w:sz w:val="18"/>
                <w:szCs w:val="18"/>
              </w:rPr>
            </w:pPr>
            <w:r>
              <w:rPr>
                <w:rFonts w:ascii="宋体" w:hAnsi="宋体" w:cs="宋体" w:eastAsia="宋体" w:hint="default"/>
                <w:sz w:val="18"/>
                <w:szCs w:val="18"/>
              </w:rPr>
              <w:t>二、补偿的方式及实施</w:t>
            </w:r>
          </w:p>
          <w:p>
            <w:pPr>
              <w:pStyle w:val="TableParagraph"/>
              <w:spacing w:line="240" w:lineRule="auto" w:before="11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各方同意，本次交易完成后，如标的公司出现本协议</w:t>
            </w:r>
          </w:p>
          <w:p>
            <w:pPr>
              <w:pStyle w:val="TableParagraph"/>
              <w:spacing w:line="309" w:lineRule="auto" w:before="63"/>
              <w:ind w:left="22"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条之情形，则补偿义务人当期应补偿金额的确定方式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如下：当期应补偿金额</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（截至当期期末累积承诺净利润 数－截至当期期末累积实际净利润数）÷业绩承诺期间内 </w:t>
            </w:r>
            <w:r>
              <w:rPr>
                <w:rFonts w:ascii="宋体" w:hAnsi="宋体" w:cs="宋体" w:eastAsia="宋体" w:hint="default"/>
                <w:spacing w:val="6"/>
                <w:sz w:val="18"/>
                <w:szCs w:val="18"/>
              </w:rPr>
              <w:t>各年的承诺净利润数总和×拟购买标的资产交易对价－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累积已补偿金额各方同意按照以下顺序进行补偿：（</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）由</w:t>
            </w:r>
            <w:r>
              <w:rPr>
                <w:rFonts w:ascii="宋体" w:hAnsi="宋体" w:cs="宋体" w:eastAsia="宋体" w:hint="default"/>
                <w:spacing w:val="-82"/>
                <w:sz w:val="18"/>
                <w:szCs w:val="18"/>
              </w:rPr>
              <w:t> </w:t>
            </w:r>
            <w:r>
              <w:rPr>
                <w:rFonts w:ascii="宋体" w:hAnsi="宋体" w:cs="宋体" w:eastAsia="宋体" w:hint="default"/>
                <w:sz w:val="18"/>
                <w:szCs w:val="18"/>
              </w:rPr>
              <w:t>第一补偿义务人按其通过本次购买资产取得的对价总额，</w:t>
            </w:r>
            <w:r>
              <w:rPr>
                <w:rFonts w:ascii="宋体" w:hAnsi="宋体" w:cs="宋体" w:eastAsia="宋体" w:hint="default"/>
                <w:sz w:val="18"/>
                <w:szCs w:val="18"/>
              </w:rPr>
              <w:t> 优先以其通过本次交易取得的对价股份进行补偿。当期应 </w:t>
            </w:r>
            <w:r>
              <w:rPr>
                <w:rFonts w:ascii="宋体" w:hAnsi="宋体" w:cs="宋体" w:eastAsia="宋体" w:hint="default"/>
                <w:spacing w:val="2"/>
                <w:sz w:val="18"/>
                <w:szCs w:val="18"/>
              </w:rPr>
              <w:t>补偿股份数量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当期应补偿金额÷本次发行价格。如甲方 </w:t>
            </w:r>
            <w:r>
              <w:rPr>
                <w:rFonts w:ascii="宋体" w:hAnsi="宋体" w:cs="宋体" w:eastAsia="宋体" w:hint="default"/>
                <w:sz w:val="18"/>
                <w:szCs w:val="18"/>
              </w:rPr>
              <w:t>在业绩承诺期间内实施送股、公积金转增股本的，则当期</w:t>
            </w:r>
            <w:r>
              <w:rPr>
                <w:rFonts w:ascii="宋体" w:hAnsi="宋体" w:cs="宋体" w:eastAsia="宋体" w:hint="default"/>
                <w:sz w:val="18"/>
                <w:szCs w:val="18"/>
              </w:rPr>
              <w:t> 应补偿股份数量应调整为：当期应补偿股份数量（经调整 </w:t>
            </w:r>
            <w:r>
              <w:rPr>
                <w:rFonts w:ascii="宋体" w:hAnsi="宋体" w:cs="宋体" w:eastAsia="宋体" w:hint="default"/>
                <w:spacing w:val="-2"/>
                <w:sz w:val="18"/>
                <w:szCs w:val="18"/>
              </w:rPr>
              <w:t>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当期应补偿股份数量×（</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送股或转增比例）（</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85"/>
                <w:sz w:val="18"/>
                <w:szCs w:val="18"/>
              </w:rPr>
              <w:t> </w:t>
            </w:r>
            <w:r>
              <w:rPr>
                <w:rFonts w:ascii="宋体" w:hAnsi="宋体" w:cs="宋体" w:eastAsia="宋体" w:hint="default"/>
                <w:spacing w:val="6"/>
                <w:sz w:val="18"/>
                <w:szCs w:val="18"/>
              </w:rPr>
              <w:t>第一补偿义务人当期实际能够补偿的股份数量不足以补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偿的部分，由其他补偿义务人按其通过本次购买资产取得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6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6"/>
                <w:sz w:val="20"/>
                <w:szCs w:val="20"/>
              </w:rPr>
              <w:pict>
                <v:group style="width:42pt;height:318.05pt;mso-position-horizontal-relative:char;mso-position-vertical-relative:line" coordorigin="0,0" coordsize="840,6361">
                  <v:group style="position:absolute;left:0;top:0;width:840;height:6361" coordorigin="0,0" coordsize="840,6361">
                    <v:shape style="position:absolute;left:0;top:0;width:840;height:6361" coordorigin="0,0" coordsize="840,6361" path="m0,6360l840,6360,840,0,0,0,0,6360xe" filled="true" fillcolor="#ffffff" stroked="false">
                      <v:path arrowok="t"/>
                      <v:fill type="solid"/>
                    </v:shape>
                  </v:group>
                </v:group>
              </w:pict>
            </w:r>
            <w:r>
              <w:rPr>
                <w:rFonts w:ascii="Times New Roman" w:hAnsi="Times New Roman" w:cs="Times New Roman" w:eastAsia="Times New Roman" w:hint="default"/>
                <w:position w:val="-126"/>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的对价总额的相对比例，以其通过本次交易取得的对价股</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份进行补偿。其他补偿义务人当期应补偿股份数量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当期</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应补偿股份数量－第一补偿义务人当期实际能够补偿的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宋体" w:hAnsi="宋体" w:cs="宋体" w:eastAsia="宋体" w:hint="default"/>
                <w:spacing w:val="-10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0"/>
                <w:sz w:val="18"/>
                <w:szCs w:val="18"/>
              </w:rPr>
              <w:t>）</w:t>
            </w:r>
            <w:r>
              <w:rPr>
                <w:rFonts w:ascii="宋体" w:hAnsi="宋体" w:cs="宋体" w:eastAsia="宋体" w:hint="default"/>
                <w:sz w:val="18"/>
                <w:szCs w:val="18"/>
              </w:rPr>
              <w:t>第一补偿义务人及其他补偿义务人当期实</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际能够补偿的股份数量不足以补偿的部分，由第一补偿义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务人以其通过本次交易取得的现金对价、自有资金或自筹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资金进行补偿。当期应补偿现金金额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当期应补偿金额－</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2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补偿义务人当期已补偿股份数量×本次发行价格</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各方同意，补偿义务人应在业绩承诺期间内以各业绩</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承诺年度逐年对甲方进行补偿，在各年计算的当期应补偿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金额小于 </w:t>
            </w:r>
            <w:r>
              <w:rPr>
                <w:rFonts w:ascii="Times New Roman" w:hAnsi="Times New Roman" w:cs="Times New Roman" w:eastAsia="Times New Roman" w:hint="default"/>
                <w:sz w:val="18"/>
                <w:szCs w:val="18"/>
              </w:rPr>
              <w:t>0  </w:t>
            </w:r>
            <w:r>
              <w:rPr>
                <w:rFonts w:ascii="宋体" w:hAnsi="宋体" w:cs="宋体" w:eastAsia="宋体" w:hint="default"/>
                <w:spacing w:val="-4"/>
                <w:sz w:val="18"/>
                <w:szCs w:val="18"/>
              </w:rPr>
              <w:t>时，按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取值，即已经补偿的股份及现金不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冲回。按照上述公式计算的应补偿股份数在个位之后存在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尾数的，均按照舍去尾数向上取整的方式进行处理。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如甲方就当期应补偿股份实施现金分红，补偿义务人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应将其所取得当期应补偿股份的现金股利一次性相应返</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还至甲方指定的账户内，计算公式为：返还金额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分配的现金股利×按照上述公式计算的当期应补偿股份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各方同意，补偿义务人通过本次购买资产取得的对价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股份的锁定期和解禁安排如下</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乙</w:t>
            </w:r>
            <w:r>
              <w:rPr>
                <w:rFonts w:ascii="宋体" w:hAnsi="宋体" w:cs="宋体" w:eastAsia="宋体" w:hint="default"/>
                <w:spacing w:val="-2"/>
                <w:sz w:val="18"/>
                <w:szCs w:val="18"/>
              </w:rPr>
              <w:t>方</w:t>
            </w:r>
            <w:r>
              <w:rPr>
                <w:rFonts w:ascii="宋体" w:hAnsi="宋体" w:cs="宋体" w:eastAsia="宋体" w:hint="default"/>
                <w:sz w:val="18"/>
                <w:szCs w:val="18"/>
              </w:rPr>
              <w:t>通过本次购买资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产取得的对价股份，自股份发行结束日起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个月内不得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
                <w:sz w:val="18"/>
                <w:szCs w:val="18"/>
              </w:rPr>
              <w:t>）</w:t>
            </w:r>
            <w:r>
              <w:rPr>
                <w:rFonts w:ascii="宋体" w:hAnsi="宋体" w:cs="宋体" w:eastAsia="宋体" w:hint="default"/>
                <w:spacing w:val="1"/>
                <w:sz w:val="18"/>
                <w:szCs w:val="18"/>
              </w:rPr>
              <w:t>为</w:t>
            </w:r>
            <w:r>
              <w:rPr>
                <w:rFonts w:ascii="宋体" w:hAnsi="宋体" w:cs="宋体" w:eastAsia="宋体" w:hint="default"/>
                <w:sz w:val="18"/>
                <w:szCs w:val="18"/>
              </w:rPr>
              <w:t>保证本次交易业绩补偿的可实现性</w:t>
            </w:r>
            <w:r>
              <w:rPr>
                <w:rFonts w:ascii="宋体" w:hAnsi="宋体" w:cs="宋体" w:eastAsia="宋体" w:hint="default"/>
                <w:spacing w:val="-8"/>
                <w:sz w:val="18"/>
                <w:szCs w:val="18"/>
              </w:rPr>
              <w:t>，</w:t>
            </w:r>
            <w:r>
              <w:rPr>
                <w:rFonts w:ascii="宋体" w:hAnsi="宋体" w:cs="宋体" w:eastAsia="宋体" w:hint="default"/>
                <w:sz w:val="18"/>
                <w:szCs w:val="18"/>
              </w:rPr>
              <w:t>补偿义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务人在业绩承诺期间截至各年度当期全部累积承诺净利</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润实现之前或根据本协议的约定履行完毕全部业绩补偿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及减值补偿前，不得违反约定转让。补偿义务人将根据业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绩承诺期间内承诺净利润的实现情况进行分步解锁：业绩</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承诺期间内，标的公司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年累积承诺净利</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润实现后或业绩补偿完成后，甲方可解锁乙方各自于本次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交易取得的</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对价股份或该部分对价股份补偿完成后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的剩余部分；</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年各年度的累积</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承诺净利润均实现后或业绩补偿完成后，甲方可解锁乙方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各自于本次交易取得的</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对价股份或该部分对价股份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补偿完成后的剩余部分；</w:t>
            </w:r>
            <w:r>
              <w:rPr>
                <w:rFonts w:ascii="Times New Roman" w:hAnsi="Times New Roman" w:cs="Times New Roman" w:eastAsia="Times New Roman" w:hint="default"/>
                <w:spacing w:val="2"/>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年及</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年各年度的累积承诺净利润均实现后或业绩补偿完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成后</w:t>
            </w:r>
            <w:r>
              <w:rPr>
                <w:rFonts w:ascii="宋体" w:hAnsi="宋体" w:cs="宋体" w:eastAsia="宋体" w:hint="default"/>
                <w:spacing w:val="-81"/>
                <w:sz w:val="18"/>
                <w:szCs w:val="18"/>
              </w:rPr>
              <w:t>，</w:t>
            </w:r>
            <w:r>
              <w:rPr>
                <w:rFonts w:ascii="宋体" w:hAnsi="宋体" w:cs="宋体" w:eastAsia="宋体" w:hint="default"/>
                <w:sz w:val="18"/>
                <w:szCs w:val="18"/>
              </w:rPr>
              <w:t>甲方可解锁乙方各自于本次交易取得的 </w:t>
            </w:r>
            <w:r>
              <w:rPr>
                <w:rFonts w:ascii="Times New Roman" w:hAnsi="Times New Roman" w:cs="Times New Roman" w:eastAsia="Times New Roman" w:hint="default"/>
                <w:sz w:val="18"/>
                <w:szCs w:val="18"/>
              </w:rPr>
              <w:t>40%</w:t>
            </w:r>
            <w:r>
              <w:rPr>
                <w:rFonts w:ascii="宋体" w:hAnsi="宋体" w:cs="宋体" w:eastAsia="宋体" w:hint="default"/>
                <w:sz w:val="18"/>
                <w:szCs w:val="18"/>
              </w:rPr>
              <w:t>对价股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份或者补偿完成后的剩余对价股份，乙方的解锁安排还受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限于证券监管机关有关股份减持的相关规定。为免疑义，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上述解锁股份比例为占补偿义务人于本次交易取得的全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部对价股份总数的相应比例，非占解锁后的对价股份余额</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的相应比例</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
                <w:sz w:val="18"/>
                <w:szCs w:val="18"/>
              </w:rPr>
              <w:t>）</w:t>
            </w:r>
            <w:r>
              <w:rPr>
                <w:rFonts w:ascii="宋体" w:hAnsi="宋体" w:cs="宋体" w:eastAsia="宋体" w:hint="default"/>
                <w:sz w:val="18"/>
                <w:szCs w:val="18"/>
              </w:rPr>
              <w:t>本次交易实施完成后</w:t>
            </w:r>
            <w:r>
              <w:rPr>
                <w:rFonts w:ascii="宋体" w:hAnsi="宋体" w:cs="宋体" w:eastAsia="宋体" w:hint="default"/>
                <w:spacing w:val="-8"/>
                <w:sz w:val="18"/>
                <w:szCs w:val="18"/>
              </w:rPr>
              <w:t>，</w:t>
            </w:r>
            <w:r>
              <w:rPr>
                <w:rFonts w:ascii="宋体" w:hAnsi="宋体" w:cs="宋体" w:eastAsia="宋体" w:hint="default"/>
                <w:sz w:val="18"/>
                <w:szCs w:val="18"/>
              </w:rPr>
              <w:t>乙方由于上市公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司送红股、转增股本等原因增持的上市公司股份，亦应遵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守上述约定。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若标的公司在承诺期内任一会计年度截至当期累积实</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际净利润未能达到截至当期累积承诺净利润，甲方应当在</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20001pt;margin-top:72.47998pt;width:48.2pt;height:696.5pt;mso-position-horizontal-relative:page;mso-position-vertical-relative:page;z-index:-1443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0013pt;margin-top:72.47998pt;width:42pt;height:696.5pt;mso-position-horizontal-relative:page;mso-position-vertical-relative:page;z-index:-1443784" coordorigin="8228,1450" coordsize="840,13930">
            <v:shape style="position:absolute;left:8228;top:1450;width:840;height:13930" coordorigin="8228,1450" coordsize="840,13930" path="m8228,15379l9068,15379,9068,1450,8228,1450,8228,153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当期专项审核报告披露后的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19"/>
                <w:sz w:val="18"/>
                <w:szCs w:val="18"/>
              </w:rPr>
              <w:t> </w:t>
            </w:r>
            <w:r>
              <w:rPr>
                <w:rFonts w:ascii="宋体" w:hAnsi="宋体" w:cs="宋体" w:eastAsia="宋体" w:hint="default"/>
                <w:spacing w:val="6"/>
                <w:sz w:val="18"/>
                <w:szCs w:val="18"/>
              </w:rPr>
              <w:t>个工作日内以书面形式</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通知当期应履行补偿义务的补偿义务人。如补偿义务人应</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以现金进行补偿，则其应在收到甲方的书面通知后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工作日内将当期应补偿的现金金额支付到甲方指定的账</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户。</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pacing w:val="6"/>
                <w:sz w:val="18"/>
                <w:szCs w:val="18"/>
              </w:rPr>
              <w:t>若补偿义务人根据本协议第 </w:t>
            </w:r>
            <w:r>
              <w:rPr>
                <w:rFonts w:ascii="Times New Roman" w:hAnsi="Times New Roman" w:cs="Times New Roman" w:eastAsia="Times New Roman" w:hint="default"/>
                <w:sz w:val="18"/>
                <w:szCs w:val="18"/>
              </w:rPr>
              <w:t>2.5 </w:t>
            </w:r>
            <w:r>
              <w:rPr>
                <w:rFonts w:ascii="Times New Roman" w:hAnsi="Times New Roman" w:cs="Times New Roman" w:eastAsia="Times New Roman" w:hint="default"/>
                <w:spacing w:val="36"/>
                <w:sz w:val="18"/>
                <w:szCs w:val="18"/>
              </w:rPr>
              <w:t> </w:t>
            </w:r>
            <w:r>
              <w:rPr>
                <w:rFonts w:ascii="宋体" w:hAnsi="宋体" w:cs="宋体" w:eastAsia="宋体" w:hint="default"/>
                <w:spacing w:val="5"/>
                <w:sz w:val="18"/>
                <w:szCs w:val="18"/>
              </w:rPr>
              <w:t>条的约定以对价股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份进行补偿的，甲方应在当期专项审核报告披露后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工作日内召开董事会并发出股东大会通知，审议关于回购</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补偿义务人应补偿股份并注销的相关方案，并相应履行法</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律法规关于减少注册资本的相关程序。甲方就补偿义务人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补偿的股份，首先采用股份回购注销方案，如股份回购注</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销方案因未获得甲方股东大会通过等原因无法实施的，甲</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方将进一步要求补偿义务人将应补偿股份无偿转让给甲</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方其他股东，或者要求补偿义务人以其他合法的方式履行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股份补偿义务</w:t>
            </w:r>
            <w:r>
              <w:rPr>
                <w:rFonts w:ascii="宋体" w:hAnsi="宋体" w:cs="宋体" w:eastAsia="宋体" w:hint="default"/>
                <w:spacing w:val="-8"/>
                <w:sz w:val="18"/>
                <w:szCs w:val="18"/>
              </w:rPr>
              <w:t>，</w:t>
            </w:r>
            <w:r>
              <w:rPr>
                <w:rFonts w:ascii="宋体" w:hAnsi="宋体" w:cs="宋体" w:eastAsia="宋体" w:hint="default"/>
                <w:sz w:val="18"/>
                <w:szCs w:val="18"/>
              </w:rPr>
              <w:t>具体程序如下</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若</w:t>
            </w:r>
            <w:r>
              <w:rPr>
                <w:rFonts w:ascii="宋体" w:hAnsi="宋体" w:cs="宋体" w:eastAsia="宋体" w:hint="default"/>
                <w:spacing w:val="1"/>
                <w:sz w:val="18"/>
                <w:szCs w:val="18"/>
              </w:rPr>
              <w:t>甲</w:t>
            </w:r>
            <w:r>
              <w:rPr>
                <w:rFonts w:ascii="宋体" w:hAnsi="宋体" w:cs="宋体" w:eastAsia="宋体" w:hint="default"/>
                <w:sz w:val="18"/>
                <w:szCs w:val="18"/>
              </w:rPr>
              <w:t>方股东大会审议</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通过了股份回购注销方案的，则甲方以人民币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元的总价</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回购并注销补偿义务人当年应补偿的股份，并在股东大会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决议公告后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个工作日内将股份回购数量书面通知补偿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义务人。补偿义务人应在收到甲方书面通知之日起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工作日内，配合甲方向中国证券登记结算有限责任公司深</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圳分公司发出将其当年应补偿股份过户至甲方董事会设</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立的专门账户的指令。该等股份过户至甲方董事会设立的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专门账户之后</w:t>
            </w:r>
            <w:r>
              <w:rPr>
                <w:rFonts w:ascii="宋体" w:hAnsi="宋体" w:cs="宋体" w:eastAsia="宋体" w:hint="default"/>
                <w:spacing w:val="-56"/>
                <w:sz w:val="18"/>
                <w:szCs w:val="18"/>
              </w:rPr>
              <w:t>，</w:t>
            </w:r>
            <w:r>
              <w:rPr>
                <w:rFonts w:ascii="宋体" w:hAnsi="宋体" w:cs="宋体" w:eastAsia="宋体" w:hint="default"/>
                <w:sz w:val="18"/>
                <w:szCs w:val="18"/>
              </w:rPr>
              <w:t>甲方将尽快办理该等股份的注销事宜</w:t>
            </w:r>
            <w:r>
              <w:rPr>
                <w:rFonts w:ascii="宋体" w:hAnsi="宋体" w:cs="宋体" w:eastAsia="宋体" w:hint="default"/>
                <w:spacing w:val="-14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若上述股份回购注销事宜因未获得甲方股东大会通过无</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法实施，则甲方将在股东大会决议公告后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个工作日内</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书面通知补偿义务人实施股份无偿转让方案。补偿义务人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应在收到甲方书面通知之日起 </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个工作日内，将应补偿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的股份无偿转让给上市公司截至审议股份补偿的股东大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会股权登记日登记在册的其他股东</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1"/>
                <w:sz w:val="18"/>
                <w:szCs w:val="18"/>
              </w:rPr>
              <w:t>）</w:t>
            </w:r>
            <w:r>
              <w:rPr>
                <w:rFonts w:ascii="宋体" w:hAnsi="宋体" w:cs="宋体" w:eastAsia="宋体" w:hint="default"/>
                <w:sz w:val="18"/>
                <w:szCs w:val="18"/>
              </w:rPr>
              <w:t>自补偿义务人应</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补偿股份数量确定之日起至该等股份注销前或被无偿转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让予其他股东前，补偿义务人承诺放弃该部分股份对应的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6"/>
                <w:sz w:val="18"/>
                <w:szCs w:val="18"/>
              </w:rPr>
              <w:t>）</w:t>
            </w:r>
            <w:r>
              <w:rPr>
                <w:rFonts w:ascii="宋体" w:hAnsi="宋体" w:cs="宋体" w:eastAsia="宋体" w:hint="default"/>
                <w:sz w:val="18"/>
                <w:szCs w:val="18"/>
              </w:rPr>
              <w:t>如因其他原因导致前述方案均无法实施</w:t>
            </w:r>
            <w:r>
              <w:rPr>
                <w:rFonts w:ascii="宋体" w:hAnsi="宋体" w:cs="宋体" w:eastAsia="宋体" w:hint="default"/>
                <w:spacing w:val="-8"/>
                <w:sz w:val="18"/>
                <w:szCs w:val="18"/>
              </w:rPr>
              <w:t>，</w:t>
            </w:r>
            <w:r>
              <w:rPr>
                <w:rFonts w:ascii="宋体" w:hAnsi="宋体" w:cs="宋体" w:eastAsia="宋体" w:hint="default"/>
                <w:sz w:val="18"/>
                <w:szCs w:val="18"/>
              </w:rPr>
              <w:t>则</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2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补偿义务人应当根据甲方的要求依法履行股份补偿义务。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本协议项下，补偿义务人向甲方应予承担的义务（包</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括业绩承诺、业绩补偿及减值补偿等）均为单独且连带方</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式。</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三、超额业绩奖励</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在业绩承诺期间届满后，若标的公司截至最后一个业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绩承诺年度（即 </w:t>
            </w:r>
            <w:r>
              <w:rPr>
                <w:rFonts w:ascii="Times New Roman" w:hAnsi="Times New Roman" w:cs="Times New Roman" w:eastAsia="Times New Roman" w:hint="default"/>
                <w:sz w:val="18"/>
                <w:szCs w:val="18"/>
              </w:rPr>
              <w:t>2020 </w:t>
            </w:r>
            <w:r>
              <w:rPr>
                <w:rFonts w:ascii="宋体" w:hAnsi="宋体" w:cs="宋体" w:eastAsia="宋体" w:hint="default"/>
                <w:spacing w:val="-3"/>
                <w:sz w:val="18"/>
                <w:szCs w:val="18"/>
              </w:rPr>
              <w:t>年度）期末由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号线产品销售产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生的累积实际净利润超过当期期末累积承诺净利润的，则</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甲方原则上同意将当期累积实际净利润超出当期累积承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诺净利润部分的</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作为对标的公司核心管理人员的超</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额业绩奖励。其中的</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奖励给标的公司现有的管理团</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队，剩余 </w:t>
            </w:r>
            <w:r>
              <w:rPr>
                <w:rFonts w:ascii="Times New Roman" w:hAnsi="Times New Roman" w:cs="Times New Roman" w:eastAsia="Times New Roman" w:hint="default"/>
                <w:sz w:val="18"/>
                <w:szCs w:val="18"/>
              </w:rPr>
              <w:t>10%</w:t>
            </w:r>
            <w:r>
              <w:rPr>
                <w:rFonts w:ascii="宋体" w:hAnsi="宋体" w:cs="宋体" w:eastAsia="宋体" w:hint="default"/>
                <w:sz w:val="18"/>
                <w:szCs w:val="18"/>
              </w:rPr>
              <w:t>奖励给标的公司未来引进的新晋管理团队</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709"/>
        <w:gridCol w:w="851"/>
        <w:gridCol w:w="4537"/>
        <w:gridCol w:w="850"/>
        <w:gridCol w:w="851"/>
        <w:gridCol w:w="779"/>
      </w:tblGrid>
      <w:tr>
        <w:trPr>
          <w:trHeight w:val="1046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应支付的超额业绩奖励计算公式如下：当期应支付的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超额业绩奖励金额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（截至当期期末累积实际净利润数－ 截至当期期末累积承诺净利润数）×</w:t>
            </w:r>
            <w:r>
              <w:rPr>
                <w:rFonts w:ascii="Times New Roman" w:hAnsi="Times New Roman" w:cs="Times New Roman" w:eastAsia="Times New Roman" w:hint="default"/>
                <w:sz w:val="18"/>
                <w:szCs w:val="18"/>
              </w:rPr>
              <w:t>20%</w:t>
            </w:r>
            <w:r>
              <w:rPr>
                <w:rFonts w:ascii="宋体" w:hAnsi="宋体" w:cs="宋体" w:eastAsia="宋体" w:hint="default"/>
                <w:sz w:val="18"/>
                <w:szCs w:val="18"/>
              </w:rPr>
              <w:t>。上述超额业绩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奖励金额不应超过本次交易对价的 </w:t>
            </w:r>
            <w:r>
              <w:rPr>
                <w:rFonts w:ascii="Times New Roman" w:hAnsi="Times New Roman" w:cs="Times New Roman" w:eastAsia="Times New Roman" w:hint="default"/>
                <w:sz w:val="18"/>
                <w:szCs w:val="18"/>
              </w:rPr>
              <w:t>20%</w:t>
            </w:r>
            <w:r>
              <w:rPr>
                <w:rFonts w:ascii="宋体" w:hAnsi="宋体" w:cs="宋体" w:eastAsia="宋体" w:hint="default"/>
                <w:sz w:val="18"/>
                <w:szCs w:val="18"/>
              </w:rPr>
              <w:t>，且不超过</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pacing w:val="-1"/>
                <w:sz w:val="18"/>
                <w:szCs w:val="18"/>
              </w:rPr>
              <w:t>万元。当期超额业绩奖励的发放按照当期超额净利润所对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应的销售收入的回款进度进行，所获奖励的应缴税负由获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得奖励者自行承担。</w:t>
            </w:r>
          </w:p>
          <w:p>
            <w:pPr>
              <w:pStyle w:val="TableParagraph"/>
              <w:spacing w:line="240" w:lineRule="auto" w:before="67"/>
              <w:ind w:left="22" w:right="0"/>
              <w:jc w:val="both"/>
              <w:rPr>
                <w:rFonts w:ascii="宋体" w:hAnsi="宋体" w:cs="宋体" w:eastAsia="宋体" w:hint="default"/>
                <w:sz w:val="18"/>
                <w:szCs w:val="18"/>
              </w:rPr>
            </w:pPr>
            <w:r>
              <w:rPr>
                <w:rFonts w:ascii="宋体" w:hAnsi="宋体" w:cs="宋体" w:eastAsia="宋体" w:hint="default"/>
                <w:sz w:val="18"/>
                <w:szCs w:val="18"/>
              </w:rPr>
              <w:t>四、减值测试</w:t>
            </w:r>
          </w:p>
          <w:p>
            <w:pPr>
              <w:pStyle w:val="TableParagraph"/>
              <w:spacing w:line="312" w:lineRule="auto" w:before="115"/>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业绩承诺期间届满时，甲方应当聘请具有从事证券相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关业务资格的会计师事务所对标的资产进行减值测试，并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出具专项核查意见。若标的资产期末减值额＞业绩承诺期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间已补偿股份总数×本次发行价格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已补偿现金金额（以</w:t>
            </w:r>
            <w:r>
              <w:rPr>
                <w:rFonts w:ascii="宋体" w:hAnsi="宋体" w:cs="宋体" w:eastAsia="宋体" w:hint="default"/>
                <w:spacing w:val="-41"/>
                <w:sz w:val="18"/>
                <w:szCs w:val="18"/>
              </w:rPr>
              <w:t> </w:t>
            </w:r>
            <w:r>
              <w:rPr>
                <w:rFonts w:ascii="宋体" w:hAnsi="宋体" w:cs="宋体" w:eastAsia="宋体" w:hint="default"/>
                <w:spacing w:val="-8"/>
                <w:sz w:val="18"/>
                <w:szCs w:val="18"/>
              </w:rPr>
              <w:t>下简称“减值迹象”），则补偿义务人应另行补偿，另需补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偿的金额计算方式为：期末减值应补偿金额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标的资产期</w:t>
            </w:r>
            <w:r>
              <w:rPr>
                <w:rFonts w:ascii="宋体" w:hAnsi="宋体" w:cs="宋体" w:eastAsia="宋体" w:hint="default"/>
                <w:spacing w:val="-41"/>
                <w:sz w:val="18"/>
                <w:szCs w:val="18"/>
              </w:rPr>
              <w:t> </w:t>
            </w:r>
            <w:r>
              <w:rPr>
                <w:rFonts w:ascii="宋体" w:hAnsi="宋体" w:cs="宋体" w:eastAsia="宋体" w:hint="default"/>
                <w:spacing w:val="6"/>
                <w:sz w:val="18"/>
                <w:szCs w:val="18"/>
              </w:rPr>
              <w:t>末减值额－已补偿股份总数×本次发行价格－已补偿现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金金额（如有）。补偿义务人应通过本次交易取得的对价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股份先行减值补偿，不足部分由第一补偿义务人选择以本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次交易取得的现金对价、自有资金或自筹资金向甲方进行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相应补偿，补偿义务人因出现减值迹象另外需要的补偿股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份数量和现金金额应满足如下条件：期末减值应补偿金额</w:t>
            </w:r>
          </w:p>
          <w:p>
            <w:pPr>
              <w:pStyle w:val="TableParagraph"/>
              <w:spacing w:line="312" w:lineRule="auto" w:before="22"/>
              <w:ind w:left="22" w:right="15"/>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期末减值应补偿股份数量×本次发行价格</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期末减值应</w:t>
            </w:r>
            <w:r>
              <w:rPr>
                <w:rFonts w:ascii="宋体" w:hAnsi="宋体" w:cs="宋体" w:eastAsia="宋体" w:hint="default"/>
                <w:spacing w:val="-85"/>
                <w:sz w:val="18"/>
                <w:szCs w:val="18"/>
              </w:rPr>
              <w:t> </w:t>
            </w:r>
            <w:r>
              <w:rPr>
                <w:rFonts w:ascii="宋体" w:hAnsi="宋体" w:cs="宋体" w:eastAsia="宋体" w:hint="default"/>
                <w:spacing w:val="-1"/>
                <w:sz w:val="18"/>
                <w:szCs w:val="18"/>
              </w:rPr>
              <w:t>补偿现金金额。如甲方就上述期末减值应补偿股份实施现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金分红，补偿义务人应将其所取得应补偿股份的现金股利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一次性相应返还至甲方指定的账户内，计算公式为：返还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每股已分配的现金股利×按照上述公式计算的期末</w:t>
            </w:r>
            <w:r>
              <w:rPr>
                <w:rFonts w:ascii="宋体" w:hAnsi="宋体" w:cs="宋体" w:eastAsia="宋体" w:hint="default"/>
                <w:spacing w:val="-41"/>
                <w:sz w:val="18"/>
                <w:szCs w:val="18"/>
              </w:rPr>
              <w:t> </w:t>
            </w:r>
            <w:r>
              <w:rPr>
                <w:rFonts w:ascii="宋体" w:hAnsi="宋体" w:cs="宋体" w:eastAsia="宋体" w:hint="default"/>
                <w:spacing w:val="-1"/>
                <w:sz w:val="18"/>
                <w:szCs w:val="18"/>
              </w:rPr>
              <w:t>减值应补偿股份数量。期末减值应补偿股份及现金的处理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方式参照本协议 </w:t>
            </w:r>
            <w:r>
              <w:rPr>
                <w:rFonts w:ascii="Times New Roman" w:hAnsi="Times New Roman" w:cs="Times New Roman" w:eastAsia="Times New Roman" w:hint="default"/>
                <w:sz w:val="18"/>
                <w:szCs w:val="18"/>
              </w:rPr>
              <w:t>2.5  </w:t>
            </w:r>
            <w:r>
              <w:rPr>
                <w:rFonts w:ascii="宋体" w:hAnsi="宋体" w:cs="宋体" w:eastAsia="宋体" w:hint="default"/>
                <w:sz w:val="18"/>
                <w:szCs w:val="18"/>
              </w:rPr>
              <w:t>条、</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条执行。</w:t>
            </w:r>
          </w:p>
          <w:p>
            <w:pPr>
              <w:pStyle w:val="TableParagraph"/>
              <w:spacing w:line="314" w:lineRule="auto" w:before="41"/>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第一补偿义务人根据本协议项下约定累计用于业绩补 偿及减值补偿的股份补偿金额及现金补偿金额的总和的 上限为甲方根据《购买资产协议》向其支付的交易对价。 其他补偿义务人根据本协议项下约定累计用于业绩补偿 及减值补偿的股份补偿金额的上限为甲方根据《购买资产 协议》及其补充协议向其支付的股份对价。</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979"/>
        <w:gridCol w:w="8587"/>
      </w:tblGrid>
      <w:tr>
        <w:trPr>
          <w:trHeight w:val="2586" w:hRule="exact"/>
        </w:trPr>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8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会计准则变化引起的会计政策变更</w:t>
      </w:r>
    </w:p>
    <w:p>
      <w:pPr>
        <w:spacing w:line="300" w:lineRule="auto" w:before="2"/>
        <w:ind w:left="154" w:right="1130"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公司根据《财政部关于修订印发</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年度一般企业财务报表格式的通知》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及其解读和企业会计准</w:t>
      </w:r>
      <w:r>
        <w:rPr>
          <w:rFonts w:ascii="宋体" w:hAnsi="宋体" w:cs="宋体" w:eastAsia="宋体" w:hint="default"/>
          <w:sz w:val="18"/>
          <w:szCs w:val="18"/>
        </w:rPr>
        <w:t> </w:t>
      </w:r>
      <w:r>
        <w:rPr>
          <w:rFonts w:ascii="宋体" w:hAnsi="宋体" w:cs="宋体" w:eastAsia="宋体" w:hint="default"/>
          <w:spacing w:val="-2"/>
          <w:sz w:val="18"/>
          <w:szCs w:val="18"/>
        </w:rPr>
        <w:t>则的要求编制</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年度财务报表，此项会计政策变更采用追溯调整法。本次会计政策的变更不会对当期和对比期间的公司总</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资产、负债总额、净资产及净利润产生任何影响。</w:t>
      </w:r>
    </w:p>
    <w:p>
      <w:pPr>
        <w:spacing w:line="300" w:lineRule="auto" w:before="31"/>
        <w:ind w:left="154" w:right="1130"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财政部于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年度颁布了《企业会计准则解释第</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关于权益法下投资净损失的会计处理》《企业会计准则解释</w:t>
      </w:r>
      <w:r>
        <w:rPr>
          <w:rFonts w:ascii="宋体" w:hAnsi="宋体" w:cs="宋体" w:eastAsia="宋体" w:hint="default"/>
          <w:sz w:val="18"/>
          <w:szCs w:val="18"/>
        </w:rPr>
        <w:t> </w:t>
      </w: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关于以使用固定资产产生的收入为基础的折旧方法》《企业会计准则解释第</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关于以使用无形资产产生的</w:t>
      </w:r>
      <w:r>
        <w:rPr>
          <w:rFonts w:ascii="宋体" w:hAnsi="宋体" w:cs="宋体" w:eastAsia="宋体" w:hint="default"/>
          <w:spacing w:val="-60"/>
          <w:sz w:val="18"/>
          <w:szCs w:val="18"/>
        </w:rPr>
        <w:t> </w:t>
      </w:r>
      <w:r>
        <w:rPr>
          <w:rFonts w:ascii="宋体" w:hAnsi="宋体" w:cs="宋体" w:eastAsia="宋体" w:hint="default"/>
          <w:spacing w:val="-2"/>
          <w:sz w:val="18"/>
          <w:szCs w:val="18"/>
        </w:rPr>
        <w:t>收入为基础的摊销方法》及《企业会计准则解释第</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关于关键管理人员服务的提供方与接受方是否为关联方》。公司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日起执行上述企业会计准则解释，执行上述解释对公司期初财务数据无影响。</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月收辽源鸿图锂电隔膜科技股份有限公司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w:t>
      </w:r>
      <w:r>
        <w:rPr/>
        <w:t>月份纳入合并范围；</w:t>
      </w:r>
    </w:p>
    <w:p>
      <w:pPr>
        <w:spacing w:after="0" w:line="240" w:lineRule="auto"/>
        <w:jc w:val="left"/>
        <w:sectPr>
          <w:footerReference w:type="default" r:id="rId15"/>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月在北京成立全资子公司北京能鑫电子技术开发有限公司；</w:t>
      </w:r>
    </w:p>
    <w:p>
      <w:pPr>
        <w:pStyle w:val="BodyText"/>
        <w:spacing w:line="240" w:lineRule="auto" w:before="21"/>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月注销扬州展望新能源技术服务有限公司和镇江远锦新能源技术服务有限公司；</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张云鹤、李灵辉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28" w:lineRule="auto"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本年度因重大资产重组事项，聘请华泰联合证券有限责任公司和国泰君安证券股份有限公司为独立财务顾问，报告期内公司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向华泰联合与国泰君安支付财务顾问费共</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7" w:firstLine="10"/>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吉林省金 冠投资有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同一实 际控制 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收购吉林 省金冠投 资有限公 司持有的 湖州金冠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 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协议定价</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2,354.59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2,450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转账支付</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62" w:lineRule="auto"/>
              <w:ind w:left="22" w:right="67"/>
              <w:jc w:val="both"/>
              <w:rPr>
                <w:rFonts w:ascii="Times New Roman" w:hAnsi="Times New Roman" w:cs="Times New Roman" w:eastAsia="Times New Roman" w:hint="default"/>
                <w:sz w:val="18"/>
                <w:szCs w:val="18"/>
              </w:rPr>
            </w:pPr>
            <w:hyperlink r:id="rId16">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支付对价大于按取得的股权比例计算的子公司净资产份额而减少资本公积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95.41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5"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4"/>
        <w:ind w:left="154" w:right="94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应收关联方债权</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4"/>
        <w:gridCol w:w="943"/>
        <w:gridCol w:w="958"/>
        <w:gridCol w:w="957"/>
        <w:gridCol w:w="958"/>
        <w:gridCol w:w="956"/>
        <w:gridCol w:w="958"/>
        <w:gridCol w:w="957"/>
        <w:gridCol w:w="958"/>
        <w:gridCol w:w="992"/>
      </w:tblGrid>
      <w:tr>
        <w:trPr>
          <w:trHeight w:val="1025"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3" w:right="111"/>
              <w:jc w:val="both"/>
              <w:rPr>
                <w:rFonts w:ascii="宋体" w:hAnsi="宋体" w:cs="宋体" w:eastAsia="宋体" w:hint="default"/>
                <w:sz w:val="18"/>
                <w:szCs w:val="18"/>
              </w:rPr>
            </w:pPr>
            <w:r>
              <w:rPr>
                <w:rFonts w:ascii="宋体" w:hAnsi="宋体" w:cs="宋体" w:eastAsia="宋体" w:hint="default"/>
                <w:sz w:val="18"/>
                <w:szCs w:val="18"/>
              </w:rPr>
              <w:t>是否存在 非经营性 资金占用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3" w:right="110"/>
              <w:jc w:val="center"/>
              <w:rPr>
                <w:rFonts w:ascii="宋体" w:hAnsi="宋体" w:cs="宋体" w:eastAsia="宋体" w:hint="default"/>
                <w:sz w:val="18"/>
                <w:szCs w:val="18"/>
              </w:rPr>
            </w:pPr>
            <w:r>
              <w:rPr>
                <w:rFonts w:ascii="宋体" w:hAnsi="宋体" w:cs="宋体" w:eastAsia="宋体" w:hint="default"/>
                <w:sz w:val="18"/>
                <w:szCs w:val="18"/>
              </w:rPr>
              <w:t>本期新增 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3" w:right="113"/>
              <w:jc w:val="center"/>
              <w:rPr>
                <w:rFonts w:ascii="宋体" w:hAnsi="宋体" w:cs="宋体" w:eastAsia="宋体" w:hint="default"/>
                <w:sz w:val="18"/>
                <w:szCs w:val="18"/>
              </w:rPr>
            </w:pPr>
            <w:r>
              <w:rPr>
                <w:rFonts w:ascii="宋体" w:hAnsi="宋体" w:cs="宋体" w:eastAsia="宋体" w:hint="default"/>
                <w:sz w:val="18"/>
                <w:szCs w:val="18"/>
              </w:rPr>
              <w:t>本期收回 金额（万 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38"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79"/>
              <w:jc w:val="both"/>
              <w:rPr>
                <w:rFonts w:ascii="宋体" w:hAnsi="宋体" w:cs="宋体" w:eastAsia="宋体" w:hint="default"/>
                <w:sz w:val="18"/>
                <w:szCs w:val="18"/>
              </w:rPr>
            </w:pPr>
            <w:r>
              <w:rPr>
                <w:rFonts w:ascii="宋体" w:hAnsi="宋体" w:cs="宋体" w:eastAsia="宋体" w:hint="default"/>
                <w:sz w:val="18"/>
                <w:szCs w:val="18"/>
              </w:rPr>
              <w:t>南京能 策投资 管理有 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以上股东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22"/>
              <w:jc w:val="left"/>
              <w:rPr>
                <w:rFonts w:ascii="宋体" w:hAnsi="宋体" w:cs="宋体" w:eastAsia="宋体" w:hint="default"/>
                <w:sz w:val="18"/>
                <w:szCs w:val="18"/>
              </w:rPr>
            </w:pPr>
            <w:r>
              <w:rPr>
                <w:rFonts w:ascii="宋体" w:hAnsi="宋体" w:cs="宋体" w:eastAsia="宋体" w:hint="default"/>
                <w:sz w:val="18"/>
                <w:szCs w:val="18"/>
              </w:rPr>
              <w:t>厂房及车 辆租赁</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以上股东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2"/>
              <w:jc w:val="left"/>
              <w:rPr>
                <w:rFonts w:ascii="宋体" w:hAnsi="宋体" w:cs="宋体" w:eastAsia="宋体" w:hint="default"/>
                <w:sz w:val="18"/>
                <w:szCs w:val="18"/>
              </w:rPr>
            </w:pPr>
            <w:r>
              <w:rPr>
                <w:rFonts w:ascii="宋体" w:hAnsi="宋体" w:cs="宋体" w:eastAsia="宋体" w:hint="default"/>
                <w:sz w:val="18"/>
                <w:szCs w:val="18"/>
              </w:rPr>
              <w:t>现金分红 返还</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25.4</w:t>
            </w:r>
          </w:p>
        </w:tc>
      </w:tr>
      <w:tr>
        <w:trPr>
          <w:trHeight w:val="1338"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79"/>
              <w:jc w:val="both"/>
              <w:rPr>
                <w:rFonts w:ascii="宋体" w:hAnsi="宋体" w:cs="宋体" w:eastAsia="宋体" w:hint="default"/>
                <w:sz w:val="18"/>
                <w:szCs w:val="18"/>
              </w:rPr>
            </w:pPr>
            <w:r>
              <w:rPr>
                <w:rFonts w:ascii="宋体" w:hAnsi="宋体" w:cs="宋体" w:eastAsia="宋体" w:hint="default"/>
                <w:sz w:val="18"/>
                <w:szCs w:val="18"/>
              </w:rPr>
              <w:t>南京能 策投资 管理有 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以上股东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22"/>
              <w:jc w:val="left"/>
              <w:rPr>
                <w:rFonts w:ascii="宋体" w:hAnsi="宋体" w:cs="宋体" w:eastAsia="宋体" w:hint="default"/>
                <w:sz w:val="18"/>
                <w:szCs w:val="18"/>
              </w:rPr>
            </w:pPr>
            <w:r>
              <w:rPr>
                <w:rFonts w:ascii="宋体" w:hAnsi="宋体" w:cs="宋体" w:eastAsia="宋体" w:hint="default"/>
                <w:sz w:val="18"/>
                <w:szCs w:val="18"/>
              </w:rPr>
              <w:t>现金分红 返还</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1.61</w:t>
            </w:r>
          </w:p>
        </w:tc>
      </w:tr>
      <w:tr>
        <w:trPr>
          <w:trHeight w:val="1028"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42"/>
              <w:jc w:val="both"/>
              <w:rPr>
                <w:rFonts w:ascii="宋体" w:hAnsi="宋体" w:cs="宋体" w:eastAsia="宋体" w:hint="default"/>
                <w:sz w:val="18"/>
                <w:szCs w:val="18"/>
              </w:rPr>
            </w:pPr>
            <w:r>
              <w:rPr>
                <w:rFonts w:ascii="宋体" w:hAnsi="宋体" w:cs="宋体" w:eastAsia="宋体" w:hint="default"/>
                <w:sz w:val="18"/>
                <w:szCs w:val="18"/>
              </w:rPr>
              <w:t>关联债权对公司经营 成果及财务状况的影 响</w:t>
            </w:r>
          </w:p>
        </w:tc>
        <w:tc>
          <w:tcPr>
            <w:tcW w:w="76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增加公司期末其他应收款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万元并形成相应金额的营业外收入。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8"/>
        <w:gridCol w:w="1038"/>
        <w:gridCol w:w="1045"/>
        <w:gridCol w:w="1044"/>
        <w:gridCol w:w="1044"/>
        <w:gridCol w:w="1044"/>
        <w:gridCol w:w="1044"/>
        <w:gridCol w:w="1044"/>
        <w:gridCol w:w="1106"/>
      </w:tblGrid>
      <w:tr>
        <w:trPr>
          <w:trHeight w:val="713"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68" w:right="20"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吉林省金冠投 资有限公司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3"/>
              <w:jc w:val="left"/>
              <w:rPr>
                <w:rFonts w:ascii="宋体" w:hAnsi="宋体" w:cs="宋体" w:eastAsia="宋体" w:hint="default"/>
                <w:sz w:val="18"/>
                <w:szCs w:val="18"/>
              </w:rPr>
            </w:pPr>
            <w:r>
              <w:rPr>
                <w:rFonts w:ascii="宋体" w:hAnsi="宋体" w:cs="宋体" w:eastAsia="宋体" w:hint="default"/>
                <w:sz w:val="18"/>
                <w:szCs w:val="18"/>
              </w:rPr>
              <w:t>同一实际控 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资金资助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882</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资金资助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资金资助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南京能策投资 管理有限公司 及孙金良</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7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超额业绩奖 励对价</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41.09</w:t>
            </w:r>
          </w:p>
        </w:tc>
      </w:tr>
      <w:tr>
        <w:trPr>
          <w:trHeight w:val="1026"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辽源市万源生 化科技有限公 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3"/>
              <w:jc w:val="left"/>
              <w:rPr>
                <w:rFonts w:ascii="宋体" w:hAnsi="宋体" w:cs="宋体" w:eastAsia="宋体" w:hint="default"/>
                <w:sz w:val="18"/>
                <w:szCs w:val="18"/>
              </w:rPr>
            </w:pPr>
            <w:r>
              <w:rPr>
                <w:rFonts w:ascii="宋体" w:hAnsi="宋体" w:cs="宋体" w:eastAsia="宋体" w:hint="default"/>
                <w:sz w:val="18"/>
                <w:szCs w:val="18"/>
              </w:rPr>
              <w:t>股东张汉鸿 的子公司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w:t>
            </w:r>
          </w:p>
        </w:tc>
      </w:tr>
      <w:tr>
        <w:trPr>
          <w:trHeight w:val="715"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1"/>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增加公司期末其他应付款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万元并形成相应金额的营业外支出，增加期末应付账款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元，增加财务费用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15.66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1" w:lineRule="auto" w:before="85"/>
        <w:ind w:left="154" w:right="1130" w:firstLine="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18</w:t>
      </w:r>
      <w:r>
        <w:rPr>
          <w:rFonts w:ascii="宋体" w:hAnsi="宋体" w:cs="宋体" w:eastAsia="宋体" w:hint="default"/>
          <w:sz w:val="20"/>
          <w:szCs w:val="20"/>
        </w:rPr>
        <w:t>日公司召开第四届董事会第三十三次会议，会议审议通过了《关于向控股子公司提供财务资</w:t>
      </w:r>
      <w:r>
        <w:rPr>
          <w:rFonts w:ascii="宋体" w:hAnsi="宋体" w:cs="宋体" w:eastAsia="宋体" w:hint="default"/>
          <w:w w:val="100"/>
          <w:sz w:val="20"/>
          <w:szCs w:val="20"/>
        </w:rPr>
        <w:t> </w:t>
      </w:r>
      <w:r>
        <w:rPr>
          <w:rFonts w:ascii="宋体" w:hAnsi="宋体" w:cs="宋体" w:eastAsia="宋体" w:hint="default"/>
          <w:sz w:val="20"/>
          <w:szCs w:val="20"/>
        </w:rPr>
        <w:t>助暨关联交易的议案》，公司拟与湖州金冠另一股东吉林省金冠投资有限公司（以下简称</w:t>
      </w:r>
      <w:r>
        <w:rPr>
          <w:rFonts w:ascii="Times New Roman" w:hAnsi="Times New Roman" w:cs="Times New Roman" w:eastAsia="Times New Roman" w:hint="default"/>
          <w:sz w:val="20"/>
          <w:szCs w:val="20"/>
        </w:rPr>
        <w:t>“</w:t>
      </w:r>
      <w:r>
        <w:rPr>
          <w:rFonts w:ascii="宋体" w:hAnsi="宋体" w:cs="宋体" w:eastAsia="宋体" w:hint="default"/>
          <w:sz w:val="20"/>
          <w:szCs w:val="20"/>
        </w:rPr>
        <w:t>金冠投资</w:t>
      </w:r>
      <w:r>
        <w:rPr>
          <w:rFonts w:ascii="Times New Roman" w:hAnsi="Times New Roman" w:cs="Times New Roman" w:eastAsia="Times New Roman" w:hint="default"/>
          <w:sz w:val="20"/>
          <w:szCs w:val="20"/>
        </w:rPr>
        <w:t>”</w:t>
      </w:r>
      <w:r>
        <w:rPr>
          <w:rFonts w:ascii="宋体" w:hAnsi="宋体" w:cs="宋体" w:eastAsia="宋体" w:hint="default"/>
          <w:sz w:val="20"/>
          <w:szCs w:val="20"/>
        </w:rPr>
        <w:t>）向湖州</w:t>
      </w:r>
      <w:r>
        <w:rPr>
          <w:rFonts w:ascii="宋体" w:hAnsi="宋体" w:cs="宋体" w:eastAsia="宋体" w:hint="default"/>
          <w:w w:val="100"/>
          <w:sz w:val="20"/>
          <w:szCs w:val="20"/>
        </w:rPr>
        <w:t> </w:t>
      </w:r>
      <w:r>
        <w:rPr>
          <w:rFonts w:ascii="宋体" w:hAnsi="宋体" w:cs="宋体" w:eastAsia="宋体" w:hint="default"/>
          <w:spacing w:val="-3"/>
          <w:sz w:val="20"/>
          <w:szCs w:val="20"/>
        </w:rPr>
        <w:t>金冠同比例提供财务资助共计人民币</w:t>
      </w:r>
      <w:r>
        <w:rPr>
          <w:rFonts w:ascii="Times New Roman" w:hAnsi="Times New Roman" w:cs="Times New Roman" w:eastAsia="Times New Roman" w:hint="default"/>
          <w:spacing w:val="-3"/>
          <w:sz w:val="20"/>
          <w:szCs w:val="20"/>
        </w:rPr>
        <w:t>1,800</w:t>
      </w:r>
      <w:r>
        <w:rPr>
          <w:rFonts w:ascii="宋体" w:hAnsi="宋体" w:cs="宋体" w:eastAsia="宋体" w:hint="default"/>
          <w:spacing w:val="-3"/>
          <w:sz w:val="20"/>
          <w:szCs w:val="20"/>
        </w:rPr>
        <w:t>万元，其中，金冠电气提供财务资助人民币</w:t>
      </w:r>
      <w:r>
        <w:rPr>
          <w:rFonts w:ascii="Times New Roman" w:hAnsi="Times New Roman" w:cs="Times New Roman" w:eastAsia="Times New Roman" w:hint="default"/>
          <w:spacing w:val="-3"/>
          <w:sz w:val="20"/>
          <w:szCs w:val="20"/>
        </w:rPr>
        <w:t>918</w:t>
      </w:r>
      <w:r>
        <w:rPr>
          <w:rFonts w:ascii="宋体" w:hAnsi="宋体" w:cs="宋体" w:eastAsia="宋体" w:hint="default"/>
          <w:spacing w:val="-3"/>
          <w:sz w:val="20"/>
          <w:szCs w:val="20"/>
        </w:rPr>
        <w:t>万，占比</w:t>
      </w:r>
      <w:r>
        <w:rPr>
          <w:rFonts w:ascii="Times New Roman" w:hAnsi="Times New Roman" w:cs="Times New Roman" w:eastAsia="Times New Roman" w:hint="default"/>
          <w:spacing w:val="-3"/>
          <w:sz w:val="20"/>
          <w:szCs w:val="20"/>
        </w:rPr>
        <w:t>51%</w:t>
      </w:r>
      <w:r>
        <w:rPr>
          <w:rFonts w:ascii="宋体" w:hAnsi="宋体" w:cs="宋体" w:eastAsia="宋体" w:hint="default"/>
          <w:spacing w:val="-3"/>
          <w:sz w:val="20"/>
          <w:szCs w:val="20"/>
        </w:rPr>
        <w:t>；金冠投</w:t>
      </w:r>
      <w:r>
        <w:rPr>
          <w:rFonts w:ascii="宋体" w:hAnsi="宋体" w:cs="宋体" w:eastAsia="宋体" w:hint="default"/>
          <w:spacing w:val="-33"/>
          <w:sz w:val="20"/>
          <w:szCs w:val="20"/>
        </w:rPr>
        <w:t> </w:t>
      </w:r>
      <w:r>
        <w:rPr>
          <w:rFonts w:ascii="宋体" w:hAnsi="宋体" w:cs="宋体" w:eastAsia="宋体" w:hint="default"/>
          <w:spacing w:val="-33"/>
          <w:sz w:val="20"/>
          <w:szCs w:val="20"/>
        </w:rPr>
      </w:r>
      <w:r>
        <w:rPr>
          <w:rFonts w:ascii="宋体" w:hAnsi="宋体" w:cs="宋体" w:eastAsia="宋体" w:hint="default"/>
          <w:spacing w:val="-2"/>
          <w:sz w:val="20"/>
          <w:szCs w:val="20"/>
        </w:rPr>
        <w:t>资提供财务资助人民币</w:t>
      </w:r>
      <w:r>
        <w:rPr>
          <w:rFonts w:ascii="Times New Roman" w:hAnsi="Times New Roman" w:cs="Times New Roman" w:eastAsia="Times New Roman" w:hint="default"/>
          <w:spacing w:val="-2"/>
          <w:sz w:val="20"/>
          <w:szCs w:val="20"/>
        </w:rPr>
        <w:t>882</w:t>
      </w:r>
      <w:r>
        <w:rPr>
          <w:rFonts w:ascii="宋体" w:hAnsi="宋体" w:cs="宋体" w:eastAsia="宋体" w:hint="default"/>
          <w:spacing w:val="-2"/>
          <w:sz w:val="20"/>
          <w:szCs w:val="20"/>
        </w:rPr>
        <w:t>万，占比</w:t>
      </w:r>
      <w:r>
        <w:rPr>
          <w:rFonts w:ascii="Times New Roman" w:hAnsi="Times New Roman" w:cs="Times New Roman" w:eastAsia="Times New Roman" w:hint="default"/>
          <w:spacing w:val="-2"/>
          <w:sz w:val="20"/>
          <w:szCs w:val="20"/>
        </w:rPr>
        <w:t>49%</w:t>
      </w:r>
      <w:r>
        <w:rPr>
          <w:rFonts w:ascii="宋体" w:hAnsi="宋体" w:cs="宋体" w:eastAsia="宋体" w:hint="default"/>
          <w:spacing w:val="-2"/>
          <w:sz w:val="20"/>
          <w:szCs w:val="20"/>
        </w:rPr>
        <w:t>。本次财务资助以借款的方式提供，该借款无利息，借款期限为自借款</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z w:val="20"/>
          <w:szCs w:val="20"/>
        </w:rPr>
        <w:t>合同签署之日起，期限不超过</w:t>
      </w:r>
      <w:r>
        <w:rPr>
          <w:rFonts w:ascii="Times New Roman" w:hAnsi="Times New Roman" w:cs="Times New Roman" w:eastAsia="Times New Roman" w:hint="default"/>
          <w:sz w:val="20"/>
          <w:szCs w:val="20"/>
        </w:rPr>
        <w:t>3</w:t>
      </w:r>
      <w:r>
        <w:rPr>
          <w:rFonts w:ascii="宋体" w:hAnsi="宋体" w:cs="宋体" w:eastAsia="宋体" w:hint="default"/>
          <w:sz w:val="20"/>
          <w:szCs w:val="20"/>
        </w:rPr>
        <w:t>个月，借款期限届满，湖州金冠将一次性偿付此项借款本金。</w:t>
      </w:r>
    </w:p>
    <w:p>
      <w:pPr>
        <w:spacing w:line="271" w:lineRule="auto" w:before="6"/>
        <w:ind w:left="154" w:right="1118" w:firstLine="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日公司召开第四届董事会第三十八次会议，会议审议通过了《关于向控股子公司增资暨关联</w:t>
      </w:r>
      <w:r>
        <w:rPr>
          <w:rFonts w:ascii="宋体" w:hAnsi="宋体" w:cs="宋体" w:eastAsia="宋体" w:hint="default"/>
          <w:w w:val="100"/>
          <w:sz w:val="20"/>
          <w:szCs w:val="20"/>
        </w:rPr>
        <w:t> </w:t>
      </w:r>
      <w:r>
        <w:rPr>
          <w:rFonts w:ascii="宋体" w:hAnsi="宋体" w:cs="宋体" w:eastAsia="宋体" w:hint="default"/>
          <w:sz w:val="20"/>
          <w:szCs w:val="20"/>
        </w:rPr>
        <w:t>交易的议案》，公司与金冠投资拟使用自有资金对湖州金冠同比例增资，增资总金额为</w:t>
      </w:r>
      <w:r>
        <w:rPr>
          <w:rFonts w:ascii="Times New Roman" w:hAnsi="Times New Roman" w:cs="Times New Roman" w:eastAsia="Times New Roman" w:hint="default"/>
          <w:sz w:val="20"/>
          <w:szCs w:val="20"/>
        </w:rPr>
        <w:t>10,000</w:t>
      </w:r>
      <w:r>
        <w:rPr>
          <w:rFonts w:ascii="宋体" w:hAnsi="宋体" w:cs="宋体" w:eastAsia="宋体" w:hint="default"/>
          <w:sz w:val="20"/>
          <w:szCs w:val="20"/>
        </w:rPr>
        <w:t>万元，其中，金</w:t>
      </w:r>
      <w:r>
        <w:rPr>
          <w:rFonts w:ascii="宋体" w:hAnsi="宋体" w:cs="宋体" w:eastAsia="宋体" w:hint="default"/>
          <w:w w:val="100"/>
          <w:sz w:val="20"/>
          <w:szCs w:val="20"/>
        </w:rPr>
        <w:t> </w:t>
      </w:r>
      <w:r>
        <w:rPr>
          <w:rFonts w:ascii="宋体" w:hAnsi="宋体" w:cs="宋体" w:eastAsia="宋体" w:hint="default"/>
          <w:spacing w:val="-1"/>
          <w:sz w:val="20"/>
          <w:szCs w:val="20"/>
        </w:rPr>
        <w:t>冠电气拟增资金额为</w:t>
      </w:r>
      <w:r>
        <w:rPr>
          <w:rFonts w:ascii="Times New Roman" w:hAnsi="Times New Roman" w:cs="Times New Roman" w:eastAsia="Times New Roman" w:hint="default"/>
          <w:spacing w:val="-1"/>
          <w:sz w:val="20"/>
          <w:szCs w:val="20"/>
        </w:rPr>
        <w:t>5,100</w:t>
      </w:r>
      <w:r>
        <w:rPr>
          <w:rFonts w:ascii="宋体" w:hAnsi="宋体" w:cs="宋体" w:eastAsia="宋体" w:hint="default"/>
          <w:spacing w:val="-1"/>
          <w:sz w:val="20"/>
          <w:szCs w:val="20"/>
        </w:rPr>
        <w:t>万元，金冠投资拟增资金额为</w:t>
      </w:r>
      <w:r>
        <w:rPr>
          <w:rFonts w:ascii="Times New Roman" w:hAnsi="Times New Roman" w:cs="Times New Roman" w:eastAsia="Times New Roman" w:hint="default"/>
          <w:spacing w:val="-1"/>
          <w:sz w:val="20"/>
          <w:szCs w:val="20"/>
        </w:rPr>
        <w:t>4,900</w:t>
      </w:r>
      <w:r>
        <w:rPr>
          <w:rFonts w:ascii="宋体" w:hAnsi="宋体" w:cs="宋体" w:eastAsia="宋体" w:hint="default"/>
          <w:spacing w:val="-1"/>
          <w:sz w:val="20"/>
          <w:szCs w:val="20"/>
        </w:rPr>
        <w:t>万元。增资后，湖州金冠注册资本为</w:t>
      </w:r>
      <w:r>
        <w:rPr>
          <w:rFonts w:ascii="Times New Roman" w:hAnsi="Times New Roman" w:cs="Times New Roman" w:eastAsia="Times New Roman" w:hint="default"/>
          <w:spacing w:val="-1"/>
          <w:sz w:val="20"/>
          <w:szCs w:val="20"/>
        </w:rPr>
        <w:t>15,000</w:t>
      </w:r>
      <w:r>
        <w:rPr>
          <w:rFonts w:ascii="宋体" w:hAnsi="宋体" w:cs="宋体" w:eastAsia="宋体" w:hint="default"/>
          <w:spacing w:val="-1"/>
          <w:sz w:val="20"/>
          <w:szCs w:val="20"/>
        </w:rPr>
        <w:t>万元。</w:t>
      </w:r>
    </w:p>
    <w:p>
      <w:pPr>
        <w:spacing w:line="271" w:lineRule="auto" w:before="6"/>
        <w:ind w:left="154" w:right="1168" w:firstLine="0"/>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2018</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23</w:t>
      </w:r>
      <w:r>
        <w:rPr>
          <w:rFonts w:ascii="宋体" w:hAnsi="宋体" w:cs="宋体" w:eastAsia="宋体" w:hint="default"/>
          <w:spacing w:val="-1"/>
          <w:sz w:val="20"/>
          <w:szCs w:val="20"/>
        </w:rPr>
        <w:t>日公司召开第四届董事会第四十三次会议，会议审议通过了《关于拟收购控股子公司股权暨</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关联交易的议案》，公司拟收购湖州金冠股东吉林省金冠投资有限公司持有的湖州金冠</w:t>
      </w:r>
      <w:r>
        <w:rPr>
          <w:rFonts w:ascii="Times New Roman" w:hAnsi="Times New Roman" w:cs="Times New Roman" w:eastAsia="Times New Roman" w:hint="default"/>
          <w:sz w:val="20"/>
          <w:szCs w:val="20"/>
        </w:rPr>
        <w:t>49%</w:t>
      </w:r>
      <w:r>
        <w:rPr>
          <w:rFonts w:ascii="宋体" w:hAnsi="宋体" w:cs="宋体" w:eastAsia="宋体" w:hint="default"/>
          <w:sz w:val="20"/>
          <w:szCs w:val="20"/>
        </w:rPr>
        <w:t>的股权。本次交易</w:t>
      </w:r>
      <w:r>
        <w:rPr>
          <w:rFonts w:ascii="宋体" w:hAnsi="宋体" w:cs="宋体" w:eastAsia="宋体" w:hint="default"/>
          <w:w w:val="100"/>
          <w:sz w:val="20"/>
          <w:szCs w:val="20"/>
        </w:rPr>
        <w:t> </w:t>
      </w:r>
      <w:r>
        <w:rPr>
          <w:rFonts w:ascii="宋体" w:hAnsi="宋体" w:cs="宋体" w:eastAsia="宋体" w:hint="default"/>
          <w:sz w:val="20"/>
          <w:szCs w:val="20"/>
        </w:rPr>
        <w:t>完成后，公司对湖州金冠的持股比例由</w:t>
      </w:r>
      <w:r>
        <w:rPr>
          <w:rFonts w:ascii="Times New Roman" w:hAnsi="Times New Roman" w:cs="Times New Roman" w:eastAsia="Times New Roman" w:hint="default"/>
          <w:sz w:val="20"/>
          <w:szCs w:val="20"/>
        </w:rPr>
        <w:t>51%</w:t>
      </w:r>
      <w:r>
        <w:rPr>
          <w:rFonts w:ascii="宋体" w:hAnsi="宋体" w:cs="宋体" w:eastAsia="宋体" w:hint="default"/>
          <w:sz w:val="20"/>
          <w:szCs w:val="20"/>
        </w:rPr>
        <w:t>上升至</w:t>
      </w:r>
      <w:r>
        <w:rPr>
          <w:rFonts w:ascii="Times New Roman" w:hAnsi="Times New Roman" w:cs="Times New Roman" w:eastAsia="Times New Roman" w:hint="default"/>
          <w:sz w:val="20"/>
          <w:szCs w:val="20"/>
        </w:rPr>
        <w:t>100%</w:t>
      </w:r>
      <w:r>
        <w:rPr>
          <w:rFonts w:ascii="宋体" w:hAnsi="宋体" w:cs="宋体" w:eastAsia="宋体" w:hint="default"/>
          <w:sz w:val="20"/>
          <w:szCs w:val="20"/>
        </w:rPr>
        <w:t>，湖州金冠成为公司全资子公司。</w:t>
      </w:r>
    </w:p>
    <w:p>
      <w:pPr>
        <w:spacing w:line="276" w:lineRule="auto" w:before="6"/>
        <w:ind w:left="154"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宋体" w:hAnsi="宋体" w:cs="宋体" w:eastAsia="宋体" w:hint="default"/>
          <w:sz w:val="20"/>
          <w:szCs w:val="20"/>
        </w:rPr>
        <w:t>日公司召开第四届董事会第四十八次会议，会议审议通过了《关于向关联方借款暨关联交易</w:t>
      </w:r>
      <w:r>
        <w:rPr>
          <w:rFonts w:ascii="宋体" w:hAnsi="宋体" w:cs="宋体" w:eastAsia="宋体" w:hint="default"/>
          <w:w w:val="100"/>
          <w:sz w:val="20"/>
          <w:szCs w:val="20"/>
        </w:rPr>
        <w:t> </w:t>
      </w:r>
      <w:r>
        <w:rPr>
          <w:rFonts w:ascii="宋体" w:hAnsi="宋体" w:cs="宋体" w:eastAsia="宋体" w:hint="default"/>
          <w:sz w:val="20"/>
          <w:szCs w:val="20"/>
        </w:rPr>
        <w:t>的议案》，控股子公司鸿图隔膜于近日与张汉鸿先生签署了《借款合同》，鸿图隔膜向关联方张汉鸿先生申请</w:t>
      </w:r>
      <w:r>
        <w:rPr>
          <w:rFonts w:ascii="宋体" w:hAnsi="宋体" w:cs="宋体" w:eastAsia="宋体" w:hint="default"/>
          <w:w w:val="100"/>
          <w:sz w:val="20"/>
          <w:szCs w:val="20"/>
        </w:rPr>
        <w:t> </w:t>
      </w:r>
      <w:r>
        <w:rPr>
          <w:rFonts w:ascii="宋体" w:hAnsi="宋体" w:cs="宋体" w:eastAsia="宋体" w:hint="default"/>
          <w:spacing w:val="-2"/>
          <w:sz w:val="20"/>
          <w:szCs w:val="20"/>
        </w:rPr>
        <w:t>借款人民币</w:t>
      </w:r>
      <w:r>
        <w:rPr>
          <w:rFonts w:ascii="Times New Roman" w:hAnsi="Times New Roman" w:cs="Times New Roman" w:eastAsia="Times New Roman" w:hint="default"/>
          <w:spacing w:val="-2"/>
          <w:sz w:val="20"/>
          <w:szCs w:val="20"/>
        </w:rPr>
        <w:t>5,000</w:t>
      </w:r>
      <w:r>
        <w:rPr>
          <w:rFonts w:ascii="宋体" w:hAnsi="宋体" w:cs="宋体" w:eastAsia="宋体" w:hint="default"/>
          <w:spacing w:val="-2"/>
          <w:sz w:val="20"/>
          <w:szCs w:val="20"/>
        </w:rPr>
        <w:t>万元至</w:t>
      </w:r>
      <w:r>
        <w:rPr>
          <w:rFonts w:ascii="Times New Roman" w:hAnsi="Times New Roman" w:cs="Times New Roman" w:eastAsia="Times New Roman" w:hint="default"/>
          <w:spacing w:val="-2"/>
          <w:sz w:val="20"/>
          <w:szCs w:val="20"/>
        </w:rPr>
        <w:t>10,000</w:t>
      </w:r>
      <w:r>
        <w:rPr>
          <w:rFonts w:ascii="宋体" w:hAnsi="宋体" w:cs="宋体" w:eastAsia="宋体" w:hint="default"/>
          <w:spacing w:val="-2"/>
          <w:sz w:val="20"/>
          <w:szCs w:val="20"/>
        </w:rPr>
        <w:t>万元，并按照银行同期贷款利率支付利息，借款用于鸿图隔膜补充流动资金使用，</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借款时间及期限以鸿图隔膜实际使用情况为准。</w:t>
      </w:r>
    </w:p>
    <w:p>
      <w:pPr>
        <w:spacing w:before="77"/>
        <w:ind w:left="154" w:right="0" w:firstLine="0"/>
        <w:jc w:val="both"/>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关于向控股子公司提供财务资助暨关联交 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关于向控股子公司增资暨关联交易的公告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关于拟收购控股子公司股权暨关联交易的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关于向关联方借款暨关联交易的公告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14" w:right="838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214" w:right="83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76"/>
        <w:gridCol w:w="1560"/>
        <w:gridCol w:w="991"/>
        <w:gridCol w:w="1559"/>
        <w:gridCol w:w="1373"/>
        <w:gridCol w:w="1232"/>
        <w:gridCol w:w="1232"/>
        <w:gridCol w:w="1232"/>
      </w:tblGrid>
      <w:tr>
        <w:trPr>
          <w:trHeight w:val="714" w:hRule="exact"/>
        </w:trPr>
        <w:tc>
          <w:tcPr>
            <w:tcW w:w="6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出租人</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承租人</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auto" w:before="51"/>
              <w:ind w:left="684" w:right="119" w:hanging="566"/>
              <w:jc w:val="left"/>
              <w:rPr>
                <w:rFonts w:ascii="宋体" w:hAnsi="宋体" w:cs="宋体" w:eastAsia="宋体" w:hint="default"/>
                <w:sz w:val="18"/>
                <w:szCs w:val="18"/>
              </w:rPr>
            </w:pPr>
            <w:r>
              <w:rPr>
                <w:rFonts w:ascii="宋体" w:hAnsi="宋体" w:cs="宋体" w:eastAsia="宋体" w:hint="default"/>
                <w:sz w:val="18"/>
                <w:szCs w:val="18"/>
              </w:rPr>
              <w:t>房屋地址</w:t>
            </w:r>
            <w:r>
              <w:rPr>
                <w:rFonts w:ascii="Times New Roman" w:hAnsi="Times New Roman" w:cs="Times New Roman" w:eastAsia="Times New Roman" w:hint="default"/>
                <w:sz w:val="18"/>
                <w:szCs w:val="18"/>
              </w:rPr>
              <w:t>/</w:t>
            </w:r>
            <w:r>
              <w:rPr>
                <w:rFonts w:ascii="宋体" w:hAnsi="宋体" w:cs="宋体" w:eastAsia="宋体" w:hint="default"/>
                <w:sz w:val="18"/>
                <w:szCs w:val="18"/>
              </w:rPr>
              <w:t>租赁标 的</w:t>
            </w:r>
          </w:p>
        </w:tc>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标的面积</w:t>
            </w:r>
            <w:r>
              <w:rPr>
                <w:rFonts w:ascii="Times New Roman" w:hAnsi="Times New Roman" w:cs="Times New Roman" w:eastAsia="Times New Roman" w:hint="default"/>
                <w:sz w:val="18"/>
                <w:szCs w:val="18"/>
              </w:rPr>
              <w:t>/</w:t>
            </w:r>
            <w:r>
              <w:rPr>
                <w:rFonts w:ascii="宋体" w:hAnsi="宋体" w:cs="宋体" w:eastAsia="宋体" w:hint="default"/>
                <w:sz w:val="18"/>
                <w:szCs w:val="18"/>
              </w:rPr>
              <w:t>数量</w:t>
            </w:r>
          </w:p>
        </w:tc>
        <w:tc>
          <w:tcPr>
            <w:tcW w:w="12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hAnsi="宋体" w:cs="宋体" w:eastAsia="宋体" w:hint="default"/>
                <w:sz w:val="18"/>
                <w:szCs w:val="18"/>
              </w:rPr>
              <w:t>租赁期（年）</w:t>
            </w:r>
          </w:p>
        </w:tc>
        <w:tc>
          <w:tcPr>
            <w:tcW w:w="12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开始日期</w:t>
            </w:r>
          </w:p>
        </w:tc>
        <w:tc>
          <w:tcPr>
            <w:tcW w:w="12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结束日期</w:t>
            </w:r>
          </w:p>
        </w:tc>
      </w:tr>
      <w:tr>
        <w:trPr>
          <w:trHeight w:val="102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6"/>
              <w:jc w:val="both"/>
              <w:rPr>
                <w:rFonts w:ascii="宋体" w:hAnsi="宋体" w:cs="宋体" w:eastAsia="宋体" w:hint="default"/>
                <w:sz w:val="18"/>
                <w:szCs w:val="18"/>
              </w:rPr>
            </w:pPr>
            <w:r>
              <w:rPr>
                <w:rFonts w:ascii="宋体" w:hAnsi="宋体" w:cs="宋体" w:eastAsia="宋体" w:hint="default"/>
                <w:sz w:val="18"/>
                <w:szCs w:val="18"/>
              </w:rPr>
              <w:t>杭州市临安区青 山湖街道坎头股 份经济合作社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80"/>
              <w:jc w:val="both"/>
              <w:rPr>
                <w:rFonts w:ascii="宋体" w:hAnsi="宋体" w:cs="宋体" w:eastAsia="宋体" w:hint="default"/>
                <w:sz w:val="18"/>
                <w:szCs w:val="18"/>
              </w:rPr>
            </w:pPr>
            <w:r>
              <w:rPr>
                <w:rFonts w:ascii="宋体" w:hAnsi="宋体" w:cs="宋体" w:eastAsia="宋体" w:hint="default"/>
                <w:spacing w:val="14"/>
                <w:sz w:val="18"/>
                <w:szCs w:val="18"/>
              </w:rPr>
              <w:t>浙江开盛</w:t>
            </w:r>
            <w:r>
              <w:rPr>
                <w:rFonts w:ascii="宋体" w:hAnsi="宋体" w:cs="宋体" w:eastAsia="宋体" w:hint="default"/>
                <w:spacing w:val="-71"/>
                <w:sz w:val="18"/>
                <w:szCs w:val="18"/>
              </w:rPr>
              <w:t> </w:t>
            </w:r>
            <w:r>
              <w:rPr>
                <w:rFonts w:ascii="宋体" w:hAnsi="宋体" w:cs="宋体" w:eastAsia="宋体" w:hint="default"/>
                <w:spacing w:val="14"/>
                <w:sz w:val="18"/>
                <w:szCs w:val="18"/>
              </w:rPr>
              <w:t>电气有限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pacing w:val="11"/>
                <w:sz w:val="18"/>
                <w:szCs w:val="18"/>
              </w:rPr>
              <w:t>浙江杭州青山湖</w:t>
            </w:r>
            <w:r>
              <w:rPr>
                <w:rFonts w:ascii="宋体" w:hAnsi="宋体" w:cs="宋体" w:eastAsia="宋体" w:hint="default"/>
                <w:sz w:val="18"/>
                <w:szCs w:val="18"/>
              </w:rPr>
              <w:t> 科</w:t>
            </w:r>
            <w:r>
              <w:rPr>
                <w:rFonts w:ascii="宋体" w:hAnsi="宋体" w:cs="宋体" w:eastAsia="宋体" w:hint="default"/>
                <w:spacing w:val="-38"/>
                <w:sz w:val="18"/>
                <w:szCs w:val="18"/>
              </w:rPr>
              <w:t> </w:t>
            </w:r>
            <w:r>
              <w:rPr>
                <w:rFonts w:ascii="宋体" w:hAnsi="宋体" w:cs="宋体" w:eastAsia="宋体" w:hint="default"/>
                <w:sz w:val="18"/>
                <w:szCs w:val="18"/>
              </w:rPr>
              <w:t>技</w:t>
            </w:r>
            <w:r>
              <w:rPr>
                <w:rFonts w:ascii="宋体" w:hAnsi="宋体" w:cs="宋体" w:eastAsia="宋体" w:hint="default"/>
                <w:spacing w:val="-38"/>
                <w:sz w:val="18"/>
                <w:szCs w:val="18"/>
              </w:rPr>
              <w:t> </w:t>
            </w:r>
            <w:r>
              <w:rPr>
                <w:rFonts w:ascii="宋体" w:hAnsi="宋体" w:cs="宋体" w:eastAsia="宋体" w:hint="default"/>
                <w:sz w:val="18"/>
                <w:szCs w:val="18"/>
              </w:rPr>
              <w:t>城</w:t>
            </w:r>
            <w:r>
              <w:rPr>
                <w:rFonts w:ascii="宋体" w:hAnsi="宋体" w:cs="宋体" w:eastAsia="宋体" w:hint="default"/>
                <w:spacing w:val="-38"/>
                <w:sz w:val="18"/>
                <w:szCs w:val="18"/>
              </w:rPr>
              <w:t> </w:t>
            </w:r>
            <w:r>
              <w:rPr>
                <w:rFonts w:ascii="宋体" w:hAnsi="宋体" w:cs="宋体" w:eastAsia="宋体" w:hint="default"/>
                <w:sz w:val="18"/>
                <w:szCs w:val="18"/>
              </w:rPr>
              <w:t>塘</w:t>
            </w:r>
            <w:r>
              <w:rPr>
                <w:rFonts w:ascii="宋体" w:hAnsi="宋体" w:cs="宋体" w:eastAsia="宋体" w:hint="default"/>
                <w:spacing w:val="-38"/>
                <w:sz w:val="18"/>
                <w:szCs w:val="18"/>
              </w:rPr>
              <w:t> </w:t>
            </w:r>
            <w:r>
              <w:rPr>
                <w:rFonts w:ascii="宋体" w:hAnsi="宋体" w:cs="宋体" w:eastAsia="宋体" w:hint="default"/>
                <w:sz w:val="18"/>
                <w:szCs w:val="18"/>
              </w:rPr>
              <w:t>塍</w:t>
            </w:r>
            <w:r>
              <w:rPr>
                <w:rFonts w:ascii="宋体" w:hAnsi="宋体" w:cs="宋体" w:eastAsia="宋体" w:hint="default"/>
                <w:spacing w:val="-39"/>
                <w:sz w:val="18"/>
                <w:szCs w:val="18"/>
              </w:rPr>
              <w:t> </w:t>
            </w:r>
            <w:r>
              <w:rPr>
                <w:rFonts w:ascii="宋体" w:hAnsi="宋体" w:cs="宋体" w:eastAsia="宋体" w:hint="default"/>
                <w:sz w:val="18"/>
                <w:szCs w:val="18"/>
              </w:rPr>
              <w:t>街</w:t>
            </w:r>
            <w:r>
              <w:rPr>
                <w:rFonts w:ascii="宋体" w:hAnsi="宋体" w:cs="宋体" w:eastAsia="宋体" w:hint="default"/>
                <w:sz w:val="18"/>
                <w:szCs w:val="18"/>
              </w:rPr>
              <w:t> </w:t>
            </w: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号生产用房</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2016/11/30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2019/11/30</w:t>
            </w:r>
          </w:p>
        </w:tc>
      </w:tr>
    </w:tbl>
    <w:p>
      <w:pPr>
        <w:spacing w:line="240" w:lineRule="auto" w:before="6"/>
        <w:rPr>
          <w:rFonts w:ascii="宋体" w:hAnsi="宋体" w:cs="宋体" w:eastAsia="宋体" w:hint="default"/>
          <w:sz w:val="27"/>
          <w:szCs w:val="27"/>
        </w:rPr>
      </w:pPr>
    </w:p>
    <w:p>
      <w:pPr>
        <w:spacing w:before="44"/>
        <w:ind w:left="214" w:right="1392"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214" w:right="83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214" w:right="1392"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3"/>
        <w:spacing w:line="240" w:lineRule="auto"/>
        <w:ind w:left="214" w:right="838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214" w:right="83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214" w:right="838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辽源鸿图锂电隔膜科 技股份有限公司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辽源鸿图锂电隔膜科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辽源鸿图锂电隔膜科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南京能瑞自动化设备 股份有限公司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4"/>
        <w:gridCol w:w="928"/>
        <w:gridCol w:w="1305"/>
        <w:gridCol w:w="1054"/>
        <w:gridCol w:w="1040"/>
        <w:gridCol w:w="1049"/>
        <w:gridCol w:w="791"/>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1"/>
              <w:jc w:val="right"/>
              <w:rPr>
                <w:rFonts w:ascii="Times New Roman" w:hAnsi="Times New Roman" w:cs="Times New Roman" w:eastAsia="Times New Roman" w:hint="default"/>
                <w:sz w:val="18"/>
                <w:szCs w:val="18"/>
              </w:rPr>
            </w:pPr>
            <w:r>
              <w:rPr>
                <w:rFonts w:ascii="Times New Roman"/>
                <w:sz w:val="18"/>
              </w:rPr>
              <w:t>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2"/>
              <w:jc w:val="right"/>
              <w:rPr>
                <w:rFonts w:ascii="Times New Roman" w:hAnsi="Times New Roman" w:cs="Times New Roman" w:eastAsia="Times New Roman" w:hint="default"/>
                <w:sz w:val="18"/>
                <w:szCs w:val="18"/>
              </w:rPr>
            </w:pPr>
            <w:r>
              <w:rPr>
                <w:rFonts w:ascii="Times New Roman"/>
                <w:sz w:val="18"/>
              </w:rPr>
              <w:t>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20,800</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FFFFFF"/>
            </w:tcBorders>
            <w:shd w:val="clear" w:color="auto" w:fill="D2D2D2"/>
          </w:tcPr>
          <w:p>
            <w:pPr/>
          </w:p>
        </w:tc>
        <w:tc>
          <w:tcPr>
            <w:tcW w:w="1054" w:type="dxa"/>
            <w:tcBorders>
              <w:top w:val="single" w:sz="4" w:space="0" w:color="000000"/>
              <w:left w:val="single" w:sz="4" w:space="0" w:color="FFFFFF"/>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FFFFFF"/>
            </w:tcBorders>
            <w:shd w:val="clear" w:color="auto" w:fill="D2D2D2"/>
          </w:tcPr>
          <w:p>
            <w:pPr/>
          </w:p>
        </w:tc>
        <w:tc>
          <w:tcPr>
            <w:tcW w:w="79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FFFFFF"/>
            </w:tcBorders>
            <w:shd w:val="clear" w:color="auto" w:fill="D2D2D2"/>
          </w:tcPr>
          <w:p>
            <w:pPr/>
          </w:p>
        </w:tc>
        <w:tc>
          <w:tcPr>
            <w:tcW w:w="105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FFFFFF"/>
            </w:tcBorders>
            <w:shd w:val="clear" w:color="auto" w:fill="D2D2D2"/>
          </w:tcPr>
          <w:p>
            <w:pPr/>
          </w:p>
        </w:tc>
        <w:tc>
          <w:tcPr>
            <w:tcW w:w="79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FFFFFF"/>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FFFFFF"/>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FFFFFF"/>
            </w:tcBorders>
            <w:shd w:val="clear" w:color="auto" w:fill="D2D2D2"/>
          </w:tcPr>
          <w:p>
            <w:pPr/>
          </w:p>
        </w:tc>
        <w:tc>
          <w:tcPr>
            <w:tcW w:w="1054" w:type="dxa"/>
            <w:vMerge/>
            <w:tcBorders>
              <w:left w:val="single" w:sz="4" w:space="0" w:color="FFFFFF"/>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FFFFFF"/>
            </w:tcBorders>
            <w:shd w:val="clear" w:color="auto" w:fill="D2D2D2"/>
          </w:tcPr>
          <w:p>
            <w:pPr/>
          </w:p>
        </w:tc>
        <w:tc>
          <w:tcPr>
            <w:tcW w:w="791" w:type="dxa"/>
            <w:vMerge/>
            <w:tcBorders>
              <w:left w:val="single" w:sz="4" w:space="0" w:color="FFFFFF"/>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FFFFFF"/>
            </w:tcBorders>
            <w:shd w:val="clear" w:color="auto" w:fill="D2D2D2"/>
          </w:tcPr>
          <w:p>
            <w:pPr/>
          </w:p>
        </w:tc>
        <w:tc>
          <w:tcPr>
            <w:tcW w:w="1054" w:type="dxa"/>
            <w:tcBorders>
              <w:top w:val="nil" w:sz="6" w:space="0" w:color="auto"/>
              <w:left w:val="single" w:sz="4" w:space="0" w:color="FFFFFF"/>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FFFFFF"/>
            </w:tcBorders>
            <w:shd w:val="clear" w:color="auto" w:fill="D2D2D2"/>
          </w:tcPr>
          <w:p>
            <w:pPr/>
          </w:p>
        </w:tc>
        <w:tc>
          <w:tcPr>
            <w:tcW w:w="79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2094"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2094"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22,800</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9,230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15,030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6"/>
        <w:ind w:left="154"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5"/>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3"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2"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2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国网江 苏省电 力公 司、国 网湖南 省电力 公司、 国网河 南省电 力公司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开关柜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8"/>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南京能 瑞自动 化设备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国网重 庆市电 力公司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5"/>
              <w:jc w:val="left"/>
              <w:rPr>
                <w:rFonts w:ascii="宋体" w:hAnsi="宋体" w:cs="宋体" w:eastAsia="宋体" w:hint="default"/>
                <w:sz w:val="18"/>
                <w:szCs w:val="18"/>
              </w:rPr>
            </w:pPr>
            <w:r>
              <w:rPr>
                <w:rFonts w:ascii="宋体" w:hAnsi="宋体" w:cs="宋体" w:eastAsia="宋体" w:hint="default"/>
                <w:sz w:val="18"/>
                <w:szCs w:val="18"/>
              </w:rPr>
              <w:t>集中 器、采 集器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1,692.7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南京能 瑞自动 化设备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国网上 海市电 力公司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级单 相智能 电能表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5,632.5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南京能 瑞电力 科技有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国网天 津市电 力公司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5"/>
              <w:jc w:val="left"/>
              <w:rPr>
                <w:rFonts w:ascii="宋体" w:hAnsi="宋体" w:cs="宋体" w:eastAsia="宋体" w:hint="default"/>
                <w:sz w:val="18"/>
                <w:szCs w:val="18"/>
              </w:rPr>
            </w:pPr>
            <w:r>
              <w:rPr>
                <w:rFonts w:ascii="宋体" w:hAnsi="宋体" w:cs="宋体" w:eastAsia="宋体" w:hint="default"/>
                <w:sz w:val="18"/>
                <w:szCs w:val="18"/>
              </w:rPr>
              <w:t>充电设 备</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南京能 瑞自动 化设备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国网河 南省电 力公司 物资公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级单 相智能 电能表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南京能 瑞自动 化设备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国网辽 宁省电 力有限 公司物 资分公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级单 相智能 电能表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南京能 瑞自动 化设备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国网内 蒙古东 部电力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5"/>
              <w:jc w:val="left"/>
              <w:rPr>
                <w:rFonts w:ascii="宋体" w:hAnsi="宋体" w:cs="宋体" w:eastAsia="宋体" w:hint="default"/>
                <w:sz w:val="18"/>
                <w:szCs w:val="18"/>
              </w:rPr>
            </w:pPr>
            <w:r>
              <w:rPr>
                <w:rFonts w:ascii="宋体" w:hAnsi="宋体" w:cs="宋体" w:eastAsia="宋体" w:hint="default"/>
                <w:sz w:val="18"/>
                <w:szCs w:val="18"/>
              </w:rPr>
              <w:t>集中 器、采 集器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1,479.3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71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3"/>
              <w:jc w:val="left"/>
              <w:rPr>
                <w:rFonts w:ascii="宋体" w:hAnsi="宋体" w:cs="宋体" w:eastAsia="宋体" w:hint="default"/>
                <w:sz w:val="18"/>
                <w:szCs w:val="18"/>
              </w:rPr>
            </w:pPr>
            <w:r>
              <w:rPr>
                <w:rFonts w:ascii="宋体" w:hAnsi="宋体" w:cs="宋体" w:eastAsia="宋体" w:hint="default"/>
                <w:sz w:val="18"/>
                <w:szCs w:val="18"/>
              </w:rPr>
              <w:t>南京能 瑞自动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国网陕 西省电</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集中 器、采</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1,171.2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95"/>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9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both"/>
              <w:rPr>
                <w:rFonts w:ascii="宋体" w:hAnsi="宋体" w:cs="宋体" w:eastAsia="宋体" w:hint="default"/>
                <w:sz w:val="18"/>
                <w:szCs w:val="18"/>
              </w:rPr>
            </w:pPr>
            <w:r>
              <w:rPr>
                <w:rFonts w:ascii="宋体" w:hAnsi="宋体" w:cs="宋体" w:eastAsia="宋体" w:hint="default"/>
                <w:sz w:val="18"/>
                <w:szCs w:val="18"/>
              </w:rPr>
              <w:t>化设备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力公司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集器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国网浙 江省电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5"/>
              <w:jc w:val="left"/>
              <w:rPr>
                <w:rFonts w:ascii="宋体" w:hAnsi="宋体" w:cs="宋体" w:eastAsia="宋体" w:hint="default"/>
                <w:sz w:val="18"/>
                <w:szCs w:val="18"/>
              </w:rPr>
            </w:pPr>
            <w:r>
              <w:rPr>
                <w:rFonts w:ascii="宋体" w:hAnsi="宋体" w:cs="宋体" w:eastAsia="宋体" w:hint="default"/>
                <w:sz w:val="18"/>
                <w:szCs w:val="18"/>
              </w:rPr>
              <w:t>箱式变 电站</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969.94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国网辽 宁省电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环网箱</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(SF6)</w:t>
            </w:r>
            <w:r>
              <w:rPr>
                <w:rFonts w:ascii="宋体" w:hAnsi="宋体" w:cs="宋体" w:eastAsia="宋体" w:hint="default"/>
                <w:sz w:val="18"/>
                <w:szCs w:val="18"/>
              </w:rPr>
              <w:t>、</w:t>
            </w:r>
          </w:p>
          <w:p>
            <w:pPr>
              <w:pStyle w:val="TableParagraph"/>
              <w:spacing w:line="319"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箱式变 电站</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1,095.8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国网山 西省电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箱式变 电站</w:t>
            </w:r>
          </w:p>
          <w:p>
            <w:pPr>
              <w:pStyle w:val="TableParagraph"/>
              <w:spacing w:line="319"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（欧式 硅钢 片）优 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979.97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22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5"/>
              <w:jc w:val="both"/>
              <w:rPr>
                <w:rFonts w:ascii="宋体" w:hAnsi="宋体" w:cs="宋体" w:eastAsia="宋体" w:hint="default"/>
                <w:sz w:val="18"/>
                <w:szCs w:val="18"/>
              </w:rPr>
            </w:pPr>
            <w:r>
              <w:rPr>
                <w:rFonts w:ascii="宋体" w:hAnsi="宋体" w:cs="宋体" w:eastAsia="宋体" w:hint="default"/>
                <w:sz w:val="18"/>
                <w:szCs w:val="18"/>
              </w:rPr>
              <w:t>国网吉 林省电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箱式变 电站、 高压开 关柜、 环网柜</w:t>
            </w:r>
          </w:p>
          <w:p>
            <w:pPr>
              <w:pStyle w:val="TableParagraph"/>
              <w:spacing w:line="319" w:lineRule="auto" w:before="19"/>
              <w:ind w:left="22" w:right="65"/>
              <w:jc w:val="both"/>
              <w:rPr>
                <w:rFonts w:ascii="宋体" w:hAnsi="宋体" w:cs="宋体" w:eastAsia="宋体" w:hint="default"/>
                <w:sz w:val="18"/>
                <w:szCs w:val="18"/>
              </w:rPr>
            </w:pPr>
            <w:r>
              <w:rPr>
                <w:rFonts w:ascii="宋体" w:hAnsi="宋体" w:cs="宋体" w:eastAsia="宋体" w:hint="default"/>
                <w:sz w:val="18"/>
                <w:szCs w:val="18"/>
              </w:rPr>
              <w:t>（固体 绝缘）</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350.61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国网甘 肃省电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10kV</w:t>
            </w:r>
          </w:p>
          <w:p>
            <w:pPr>
              <w:pStyle w:val="TableParagraph"/>
              <w:spacing w:line="319" w:lineRule="auto" w:before="64"/>
              <w:ind w:left="22" w:right="65"/>
              <w:jc w:val="both"/>
              <w:rPr>
                <w:rFonts w:ascii="宋体" w:hAnsi="宋体" w:cs="宋体" w:eastAsia="宋体" w:hint="default"/>
                <w:sz w:val="18"/>
                <w:szCs w:val="18"/>
              </w:rPr>
            </w:pPr>
            <w:r>
              <w:rPr>
                <w:rFonts w:ascii="宋体" w:hAnsi="宋体" w:cs="宋体" w:eastAsia="宋体" w:hint="default"/>
                <w:sz w:val="18"/>
                <w:szCs w:val="18"/>
              </w:rPr>
              <w:t>柱上变 压器台 成套设 备</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国网河 南省电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国网河 北省电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箱式变 电站</w:t>
            </w:r>
          </w:p>
          <w:p>
            <w:pPr>
              <w:pStyle w:val="TableParagraph"/>
              <w:spacing w:line="319"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（欧 式，非 晶合 金）</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479.81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国网江 苏省电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10kV</w:t>
            </w:r>
          </w:p>
          <w:p>
            <w:pPr>
              <w:pStyle w:val="TableParagraph"/>
              <w:spacing w:line="316" w:lineRule="auto" w:before="65"/>
              <w:ind w:left="22" w:right="65"/>
              <w:jc w:val="left"/>
              <w:rPr>
                <w:rFonts w:ascii="宋体" w:hAnsi="宋体" w:cs="宋体" w:eastAsia="宋体" w:hint="default"/>
                <w:sz w:val="18"/>
                <w:szCs w:val="18"/>
              </w:rPr>
            </w:pPr>
            <w:r>
              <w:rPr>
                <w:rFonts w:ascii="宋体" w:hAnsi="宋体" w:cs="宋体" w:eastAsia="宋体" w:hint="default"/>
                <w:sz w:val="18"/>
                <w:szCs w:val="18"/>
              </w:rPr>
              <w:t>箱式变 电站</w:t>
            </w:r>
          </w:p>
          <w:p>
            <w:pPr>
              <w:pStyle w:val="TableParagraph"/>
              <w:spacing w:line="319" w:lineRule="auto" w:before="19"/>
              <w:ind w:left="22" w:right="245"/>
              <w:jc w:val="left"/>
              <w:rPr>
                <w:rFonts w:ascii="宋体" w:hAnsi="宋体" w:cs="宋体" w:eastAsia="宋体" w:hint="default"/>
                <w:sz w:val="18"/>
                <w:szCs w:val="18"/>
              </w:rPr>
            </w:pPr>
            <w:r>
              <w:rPr>
                <w:rFonts w:ascii="宋体" w:hAnsi="宋体" w:cs="宋体" w:eastAsia="宋体" w:hint="default"/>
                <w:sz w:val="18"/>
                <w:szCs w:val="18"/>
              </w:rPr>
              <w:t>（欧 式）</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32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65"/>
              <w:jc w:val="both"/>
              <w:rPr>
                <w:rFonts w:ascii="宋体" w:hAnsi="宋体" w:cs="宋体" w:eastAsia="宋体" w:hint="default"/>
                <w:sz w:val="18"/>
                <w:szCs w:val="18"/>
              </w:rPr>
            </w:pPr>
            <w:r>
              <w:rPr>
                <w:rFonts w:ascii="宋体" w:hAnsi="宋体" w:cs="宋体" w:eastAsia="宋体" w:hint="default"/>
                <w:sz w:val="18"/>
                <w:szCs w:val="18"/>
              </w:rPr>
              <w:t>国网天 津市电 力有限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10kV</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环网箱</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SF6</w:t>
            </w:r>
          </w:p>
          <w:p>
            <w:pPr>
              <w:pStyle w:val="TableParagraph"/>
              <w:spacing w:line="312"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绝缘</w:t>
            </w:r>
            <w:r>
              <w:rPr>
                <w:rFonts w:ascii="Times New Roman" w:hAnsi="Times New Roman" w:cs="Times New Roman" w:eastAsia="Times New Roman" w:hint="default"/>
                <w:sz w:val="18"/>
                <w:szCs w:val="18"/>
              </w:rPr>
              <w:t>, </w:t>
            </w:r>
            <w:r>
              <w:rPr>
                <w:rFonts w:ascii="宋体" w:hAnsi="宋体" w:cs="宋体" w:eastAsia="宋体" w:hint="default"/>
                <w:sz w:val="18"/>
                <w:szCs w:val="18"/>
              </w:rPr>
              <w:t>进线负 荷开 关</w:t>
            </w:r>
            <w:r>
              <w:rPr>
                <w:rFonts w:ascii="Times New Roman" w:hAnsi="Times New Roman" w:cs="Times New Roman" w:eastAsia="Times New Roman" w:hint="default"/>
                <w:sz w:val="18"/>
                <w:szCs w:val="18"/>
              </w:rPr>
              <w:t>,</w:t>
            </w:r>
            <w:r>
              <w:rPr>
                <w:rFonts w:ascii="宋体" w:hAnsi="宋体" w:cs="宋体" w:eastAsia="宋体" w:hint="default"/>
                <w:sz w:val="18"/>
                <w:szCs w:val="18"/>
              </w:rPr>
              <w:t>出 线断路 器）优 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689.96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合同签 订完成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8"/>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十七、社会责任情况" w:id="96"/>
      <w:bookmarkEnd w:id="96"/>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t>（</w:t>
      </w:r>
      <w:r>
        <w:rPr>
          <w:rFonts w:ascii="宋体" w:hAnsi="宋体" w:cs="宋体" w:eastAsia="宋体" w:hint="default"/>
        </w:rPr>
        <w:t>1</w:t>
      </w:r>
      <w:r>
        <w:rPr/>
        <w:t>）公司治理方面 </w:t>
      </w:r>
      <w:r>
        <w:rPr>
          <w:spacing w:val="-1"/>
        </w:rPr>
        <w:t>公司按照《中华人民共和国公司法》、《中华人民共和国证券法》等法律、法规和规章的要求，建立</w:t>
      </w:r>
    </w:p>
    <w:p>
      <w:pPr>
        <w:pStyle w:val="BodyText"/>
        <w:spacing w:line="408" w:lineRule="auto"/>
        <w:ind w:right="1110"/>
        <w:jc w:val="both"/>
      </w:pPr>
      <w:r>
        <w:rPr/>
        <w:t>了规范的公司治理结构，制定了符合公司发展的规则和制度，明确决策、执行、监督等方面的职责权限， </w:t>
      </w:r>
      <w:r>
        <w:rPr>
          <w:spacing w:val="-1"/>
        </w:rPr>
        <w:t>形成了有效的职责分工和制衡机制。股东大会、董事会、监事会分别按其职责行使决策权、执行权和监督</w:t>
      </w:r>
      <w:r>
        <w:rPr>
          <w:spacing w:val="-85"/>
        </w:rPr>
        <w:t> </w:t>
      </w:r>
      <w:r>
        <w:rPr>
          <w:spacing w:val="-85"/>
        </w:rPr>
      </w:r>
      <w:r>
        <w:rPr>
          <w:spacing w:val="-1"/>
        </w:rPr>
        <w:t>权。董事会下设战略、薪酬、审计、提名等专门委员会，并制订了相应的工作细则。公司设监事会，对股</w:t>
      </w:r>
      <w:r>
        <w:rPr>
          <w:spacing w:val="-85"/>
        </w:rPr>
        <w:t> </w:t>
      </w:r>
      <w:r>
        <w:rPr>
          <w:spacing w:val="-85"/>
        </w:rPr>
      </w:r>
      <w:r>
        <w:rPr>
          <w:spacing w:val="-1"/>
        </w:rPr>
        <w:t>东大会负责。全体监事切实履行职责，对公司财务以及公司董事和高级管理人员进行监督，向全体股东负</w:t>
      </w:r>
      <w:r>
        <w:rPr>
          <w:spacing w:val="-83"/>
        </w:rPr>
        <w:t> </w:t>
      </w:r>
      <w:r>
        <w:rPr>
          <w:spacing w:val="-83"/>
        </w:rPr>
      </w:r>
      <w:r>
        <w:rPr/>
        <w:t>责，有效维护了公司及股东合法权益。</w:t>
      </w:r>
    </w:p>
    <w:p>
      <w:pPr>
        <w:pStyle w:val="BodyText"/>
        <w:spacing w:line="408" w:lineRule="auto"/>
        <w:ind w:right="1131" w:firstLine="420"/>
        <w:jc w:val="both"/>
      </w:pPr>
      <w:r>
        <w:rPr>
          <w:spacing w:val="-1"/>
        </w:rPr>
        <w:t>在内部治理方面，通过对组织结构的再设计和管理制度的精细化，公司创建了以技术创新和成本控制</w:t>
      </w:r>
      <w:r>
        <w:rPr/>
        <w:t> </w:t>
      </w:r>
      <w:r>
        <w:rPr>
          <w:spacing w:val="-1"/>
        </w:rPr>
        <w:t>为核心的高效运营管理模式，降低内部管理的隐形成本，实现了盈利能力的持续提升。在技术管理上，以</w:t>
      </w:r>
      <w:r>
        <w:rPr>
          <w:spacing w:val="-85"/>
        </w:rPr>
        <w:t> </w:t>
      </w:r>
      <w:r>
        <w:rPr>
          <w:spacing w:val="-85"/>
        </w:rPr>
      </w:r>
      <w:r>
        <w:rPr>
          <w:spacing w:val="-1"/>
        </w:rPr>
        <w:t>客户为中心，制定中长期技术创新规划；在市场管理上，持续深耕细，不断完善产业布局和产品结构；在</w:t>
      </w:r>
      <w:r>
        <w:rPr>
          <w:spacing w:val="-83"/>
        </w:rPr>
        <w:t> </w:t>
      </w:r>
      <w:r>
        <w:rPr>
          <w:spacing w:val="-83"/>
        </w:rPr>
      </w:r>
      <w:r>
        <w:rPr/>
        <w:t>员工激励上，以价值评价为标准，实现高价值与高收入相匹配的激励模式。</w:t>
      </w:r>
    </w:p>
    <w:p>
      <w:pPr>
        <w:pStyle w:val="BodyText"/>
        <w:spacing w:line="408" w:lineRule="auto"/>
        <w:ind w:left="574" w:right="0"/>
        <w:jc w:val="left"/>
      </w:pPr>
      <w:r>
        <w:rPr/>
        <w:t>（</w:t>
      </w:r>
      <w:r>
        <w:rPr>
          <w:rFonts w:ascii="宋体" w:hAnsi="宋体" w:cs="宋体" w:eastAsia="宋体" w:hint="default"/>
        </w:rPr>
        <w:t>2</w:t>
      </w:r>
      <w:r>
        <w:rPr/>
        <w:t>）股东和债权人权益保护 </w:t>
      </w:r>
      <w:r>
        <w:rPr>
          <w:spacing w:val="-1"/>
        </w:rPr>
        <w:t>公司始终能够严格按照《深圳证券交易所股票上市规则》、《深圳证券交易所上市公司公平信息披露</w:t>
      </w:r>
    </w:p>
    <w:p>
      <w:pPr>
        <w:pStyle w:val="BodyText"/>
        <w:spacing w:line="408" w:lineRule="auto"/>
        <w:ind w:right="1028"/>
        <w:jc w:val="both"/>
      </w:pPr>
      <w:r>
        <w:rPr>
          <w:spacing w:val="-3"/>
        </w:rPr>
        <w:t>指引》和公司《章程》、《信息披露事务管理制度》、《投资者关系管理制度》的有关规定，真实、准确、</w:t>
      </w:r>
      <w:r>
        <w:rPr>
          <w:spacing w:val="-93"/>
        </w:rPr>
        <w:t> </w:t>
      </w:r>
      <w:r>
        <w:rPr>
          <w:spacing w:val="-93"/>
        </w:rPr>
      </w:r>
      <w:r>
        <w:rPr/>
        <w:t>完整、及时、公平地披露有关信息，未发生选择性信息披露的情形。</w:t>
      </w:r>
    </w:p>
    <w:p>
      <w:pPr>
        <w:pStyle w:val="BodyText"/>
        <w:spacing w:line="240" w:lineRule="auto"/>
        <w:ind w:left="574" w:right="0"/>
        <w:jc w:val="left"/>
      </w:pPr>
      <w:r>
        <w:rPr/>
        <w:t>在经济效益稳步增长的同时，公司十分重视对投资者的合理回报并切实保护债权人的利益，</w:t>
      </w:r>
      <w:r>
        <w:rPr>
          <w:spacing w:val="75"/>
        </w:rPr>
        <w:t> </w:t>
      </w:r>
      <w:r>
        <w:rPr>
          <w:spacing w:val="2"/>
        </w:rPr>
        <w:t>在报告</w:t>
      </w:r>
      <w:r>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3"/>
        <w:jc w:val="both"/>
      </w:pPr>
      <w:r>
        <w:rPr>
          <w:spacing w:val="-1"/>
        </w:rPr>
        <w:t>期内，通过互动平台、企业官网、投资者问题答复等多种多样的交流方式，保证投资者的信息知情权，促</w:t>
      </w:r>
      <w:r>
        <w:rPr>
          <w:spacing w:val="-83"/>
        </w:rPr>
        <w:t> </w:t>
      </w:r>
      <w:r>
        <w:rPr>
          <w:spacing w:val="-83"/>
        </w:rPr>
      </w:r>
      <w:r>
        <w:rPr>
          <w:spacing w:val="-1"/>
        </w:rPr>
        <w:t>进公司与投资者之间的良性沟通。公司良好的市场形象、稳健的发展态势、精准的战略投资，取得了公司</w:t>
      </w:r>
      <w:r>
        <w:rPr>
          <w:spacing w:val="-86"/>
        </w:rPr>
        <w:t> </w:t>
      </w:r>
      <w:r>
        <w:rPr>
          <w:spacing w:val="-86"/>
        </w:rPr>
      </w:r>
      <w:r>
        <w:rPr/>
        <w:t>股东和金融机构的信任与支持。</w:t>
      </w:r>
    </w:p>
    <w:p>
      <w:pPr>
        <w:pStyle w:val="BodyText"/>
        <w:spacing w:line="408" w:lineRule="auto"/>
        <w:ind w:left="574" w:right="0"/>
        <w:jc w:val="left"/>
      </w:pPr>
      <w:r>
        <w:rPr/>
        <w:t>（</w:t>
      </w:r>
      <w:r>
        <w:rPr>
          <w:rFonts w:ascii="宋体" w:hAnsi="宋体" w:cs="宋体" w:eastAsia="宋体" w:hint="default"/>
        </w:rPr>
        <w:t>3</w:t>
      </w:r>
      <w:r>
        <w:rPr/>
        <w:t>）职工权益保护 </w:t>
      </w:r>
      <w:r>
        <w:rPr>
          <w:spacing w:val="-1"/>
        </w:rPr>
        <w:t>公司严格遵守《劳动法》和《劳动合同法》，规范执行劳动用工制度，与职工通过平等协商签订劳动</w:t>
      </w:r>
    </w:p>
    <w:p>
      <w:pPr>
        <w:pStyle w:val="BodyText"/>
        <w:spacing w:line="408" w:lineRule="auto"/>
        <w:ind w:right="1131"/>
        <w:jc w:val="both"/>
      </w:pPr>
      <w:r>
        <w:rPr>
          <w:spacing w:val="-1"/>
        </w:rPr>
        <w:t>合同，严格执行工作时间和休息休假制度，实行法定假日带薪休假与带薪年休假制度，并为公司全体员工</w:t>
      </w:r>
      <w:r>
        <w:rPr>
          <w:spacing w:val="-83"/>
        </w:rPr>
        <w:t> </w:t>
      </w:r>
      <w:r>
        <w:rPr>
          <w:spacing w:val="-83"/>
        </w:rPr>
      </w:r>
      <w:r>
        <w:rPr>
          <w:spacing w:val="-1"/>
        </w:rPr>
        <w:t>缴纳社会保险。公司通过薪酬体系改革，实现了高价值、高收入的绩效模式，大幅度提升了优质员工的薪</w:t>
      </w:r>
      <w:r>
        <w:rPr>
          <w:spacing w:val="-86"/>
        </w:rPr>
        <w:t> </w:t>
      </w:r>
      <w:r>
        <w:rPr>
          <w:spacing w:val="-86"/>
        </w:rPr>
      </w:r>
      <w:r>
        <w:rPr/>
        <w:t>酬水平和福利待遇。</w:t>
      </w:r>
    </w:p>
    <w:p>
      <w:pPr>
        <w:pStyle w:val="BodyText"/>
        <w:spacing w:line="408" w:lineRule="auto"/>
        <w:ind w:right="1131" w:firstLine="420"/>
        <w:jc w:val="both"/>
      </w:pPr>
      <w:r>
        <w:rPr>
          <w:spacing w:val="-1"/>
        </w:rPr>
        <w:t>在人才培养上，公司有针对性地对不同群体制定了相应的中长期职业规划和培训计划，为储备人才制</w:t>
      </w:r>
      <w:r>
        <w:rPr/>
        <w:t> </w:t>
      </w:r>
      <w:r>
        <w:rPr>
          <w:spacing w:val="-1"/>
        </w:rPr>
        <w:t>定了具有高度指导性的实践课程和经典案例教学，有效缩短培训，在更短的时间内，让员工掌握更多技能</w:t>
      </w:r>
      <w:r>
        <w:rPr>
          <w:spacing w:val="-83"/>
        </w:rPr>
        <w:t> </w:t>
      </w:r>
      <w:r>
        <w:rPr>
          <w:spacing w:val="-83"/>
        </w:rPr>
      </w:r>
      <w:r>
        <w:rPr/>
        <w:t>和管理经验。</w:t>
      </w:r>
    </w:p>
    <w:p>
      <w:pPr>
        <w:pStyle w:val="BodyText"/>
        <w:spacing w:line="408" w:lineRule="auto"/>
        <w:ind w:right="1131" w:firstLine="420"/>
        <w:jc w:val="both"/>
      </w:pPr>
      <w:r>
        <w:rPr>
          <w:spacing w:val="-1"/>
        </w:rPr>
        <w:t>在安全管理和职业健康上，公司严格遵守国家相关的法律法规和管理要求，制定相应的应急预案和保</w:t>
      </w:r>
      <w:r>
        <w:rPr/>
        <w:t> </w:t>
      </w:r>
      <w:r>
        <w:rPr>
          <w:spacing w:val="-1"/>
        </w:rPr>
        <w:t>障措施，定期对员工进行安全教育、隐患排除和危险源鉴别与消除培训，对生产员工进行定期体检，聘请</w:t>
      </w:r>
      <w:r>
        <w:rPr>
          <w:spacing w:val="-86"/>
        </w:rPr>
        <w:t> </w:t>
      </w:r>
      <w:r>
        <w:rPr>
          <w:spacing w:val="-86"/>
        </w:rPr>
      </w:r>
      <w:r>
        <w:rPr>
          <w:spacing w:val="-1"/>
        </w:rPr>
        <w:t>专业的第三方检测机构每年度对公司的生产环境进行职业健康影响评价，确保员工的工作环境无污染、无</w:t>
      </w:r>
      <w:r>
        <w:rPr>
          <w:spacing w:val="-81"/>
        </w:rPr>
        <w:t> </w:t>
      </w:r>
      <w:r>
        <w:rPr>
          <w:spacing w:val="-81"/>
        </w:rPr>
      </w:r>
      <w:r>
        <w:rPr/>
        <w:t>影响。</w:t>
      </w:r>
    </w:p>
    <w:p>
      <w:pPr>
        <w:pStyle w:val="BodyText"/>
        <w:spacing w:line="408" w:lineRule="auto"/>
        <w:ind w:right="1131" w:firstLine="420"/>
        <w:jc w:val="both"/>
      </w:pPr>
      <w:r>
        <w:rPr>
          <w:spacing w:val="-1"/>
        </w:rPr>
        <w:t>在工会方面，公司积极开展各项工会活动并参加省市级的优秀工会评选，获评了吉林省工会的五一劳</w:t>
      </w:r>
      <w:r>
        <w:rPr/>
        <w:t> 动奖章。</w:t>
      </w:r>
    </w:p>
    <w:p>
      <w:pPr>
        <w:pStyle w:val="BodyText"/>
        <w:spacing w:line="408" w:lineRule="auto"/>
        <w:ind w:left="574" w:right="0"/>
        <w:jc w:val="left"/>
      </w:pPr>
      <w:r>
        <w:rPr/>
        <w:t>（</w:t>
      </w:r>
      <w:r>
        <w:rPr>
          <w:rFonts w:ascii="宋体" w:hAnsi="宋体" w:cs="宋体" w:eastAsia="宋体" w:hint="default"/>
        </w:rPr>
        <w:t>4</w:t>
      </w:r>
      <w:r>
        <w:rPr/>
        <w:t>）供应商和客户权益保护 </w:t>
      </w:r>
      <w:r>
        <w:rPr>
          <w:spacing w:val="-1"/>
        </w:rPr>
        <w:t>公司始终坚持“以满足客户多样化需求为核心”，以工匠精神追求卓越的产品品质，全面提升营销服</w:t>
      </w:r>
    </w:p>
    <w:p>
      <w:pPr>
        <w:pStyle w:val="BodyText"/>
        <w:spacing w:line="408" w:lineRule="auto"/>
        <w:ind w:right="1023"/>
        <w:jc w:val="left"/>
      </w:pPr>
      <w:r>
        <w:rPr>
          <w:spacing w:val="-3"/>
        </w:rPr>
        <w:t>务体系运行的高效性；以“务实、严禁、认真”的工作切实提高产品和服务质量水平，为用户提供高性能、</w:t>
      </w:r>
      <w:r>
        <w:rPr>
          <w:spacing w:val="-94"/>
        </w:rPr>
        <w:t> </w:t>
      </w:r>
      <w:r>
        <w:rPr>
          <w:spacing w:val="-94"/>
        </w:rPr>
      </w:r>
      <w:r>
        <w:rPr/>
        <w:t>高质量、高可靠性的产品和用户真正满意的服务。</w:t>
      </w:r>
    </w:p>
    <w:p>
      <w:pPr>
        <w:pStyle w:val="BodyText"/>
        <w:spacing w:line="408" w:lineRule="auto"/>
        <w:ind w:right="1017" w:firstLine="420"/>
        <w:jc w:val="left"/>
      </w:pPr>
      <w:r>
        <w:rPr>
          <w:spacing w:val="-3"/>
        </w:rPr>
        <w:t>公司坚持“合作共赢”的供应链管理理念，从原材料到产品再到技术，以合作为纽带，以诚信为基础，</w:t>
      </w:r>
      <w:r>
        <w:rPr/>
        <w:t> 促进双方的共同发展。把供应商作为企业价值链上的重要环节，从资金、技术等方面进行帮助、扶持。通 过开展深化供应商管理机制、与关键供应商建立长效联系机制等手段，推动供应商不断改进服务质量，从 而促进了供应商质量管理水平的提升。</w:t>
      </w:r>
    </w:p>
    <w:p>
      <w:pPr>
        <w:pStyle w:val="BodyText"/>
        <w:spacing w:line="408" w:lineRule="auto"/>
        <w:ind w:left="574" w:right="0"/>
        <w:jc w:val="left"/>
      </w:pPr>
      <w:r>
        <w:rPr/>
        <w:t>（</w:t>
      </w:r>
      <w:r>
        <w:rPr>
          <w:rFonts w:ascii="宋体" w:hAnsi="宋体" w:cs="宋体" w:eastAsia="宋体" w:hint="default"/>
        </w:rPr>
        <w:t>5</w:t>
      </w:r>
      <w:r>
        <w:rPr/>
        <w:t>）环境保护与可持续发展 </w:t>
      </w:r>
      <w:r>
        <w:rPr>
          <w:spacing w:val="-1"/>
        </w:rPr>
        <w:t>公司在日常管理中高度重视环境保护和节能降耗，以能源管理为核心，从产品设计、工艺开发、生产</w:t>
      </w:r>
    </w:p>
    <w:p>
      <w:pPr>
        <w:pStyle w:val="BodyText"/>
        <w:spacing w:line="408" w:lineRule="auto"/>
        <w:ind w:right="1132"/>
        <w:jc w:val="both"/>
      </w:pPr>
      <w:r>
        <w:rPr>
          <w:spacing w:val="-1"/>
        </w:rPr>
        <w:t>制造、物流包装等多方面，进行精细化、规范化、绿色化的全面环保基础管理和能耗管理，为公司的环境</w:t>
      </w:r>
      <w:r>
        <w:rPr>
          <w:spacing w:val="-83"/>
        </w:rPr>
        <w:t> </w:t>
      </w:r>
      <w:r>
        <w:rPr>
          <w:spacing w:val="-83"/>
        </w:rPr>
      </w:r>
      <w:r>
        <w:rPr/>
        <w:t>保护与可持续发展提供了有力的支撑，并在</w:t>
      </w:r>
      <w:r>
        <w:rPr>
          <w:rFonts w:ascii="宋体" w:hAnsi="宋体" w:cs="宋体" w:eastAsia="宋体" w:hint="default"/>
        </w:rPr>
        <w:t>2018</w:t>
      </w:r>
      <w:r>
        <w:rPr/>
        <w:t>年</w:t>
      </w:r>
      <w:r>
        <w:rPr>
          <w:rFonts w:ascii="宋体" w:hAnsi="宋体" w:cs="宋体" w:eastAsia="宋体" w:hint="default"/>
        </w:rPr>
        <w:t>1</w:t>
      </w:r>
      <w:r>
        <w:rPr/>
        <w:t>月正式获评吉林省绿色工厂称号。</w:t>
      </w:r>
    </w:p>
    <w:p>
      <w:pPr>
        <w:pStyle w:val="BodyText"/>
        <w:spacing w:line="240" w:lineRule="auto"/>
        <w:ind w:left="574" w:right="0"/>
        <w:jc w:val="left"/>
      </w:pPr>
      <w:r>
        <w:rPr/>
        <w:t>（</w:t>
      </w:r>
      <w:r>
        <w:rPr>
          <w:rFonts w:ascii="宋体" w:hAnsi="宋体" w:cs="宋体" w:eastAsia="宋体" w:hint="default"/>
        </w:rPr>
        <w:t>6</w:t>
      </w:r>
      <w:r>
        <w:rPr/>
        <w:t>）社会公益事业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0"/>
        <w:jc w:val="both"/>
      </w:pPr>
      <w:r>
        <w:rPr>
          <w:spacing w:val="-1"/>
        </w:rPr>
        <w:t>公司在权利向一流的智能电网产业高质量发展的进程中，始终把关心社会建设和积极参与公益事业作</w:t>
      </w:r>
      <w:r>
        <w:rPr/>
        <w:t> </w:t>
      </w:r>
      <w:r>
        <w:rPr>
          <w:spacing w:val="-1"/>
        </w:rPr>
        <w:t>为履行社会责任的重要内容和具体体现，以企业自身的发展为社会公共事业做出贡献。在</w:t>
      </w:r>
      <w:r>
        <w:rPr>
          <w:rFonts w:ascii="宋体" w:hAnsi="宋体" w:cs="宋体" w:eastAsia="宋体" w:hint="default"/>
          <w:spacing w:val="-1"/>
        </w:rPr>
        <w:t>2018</w:t>
      </w:r>
      <w:r>
        <w:rPr>
          <w:spacing w:val="-1"/>
        </w:rPr>
        <w:t>年，公司与</w:t>
      </w:r>
      <w:r>
        <w:rPr>
          <w:spacing w:val="-80"/>
        </w:rPr>
        <w:t> </w:t>
      </w:r>
      <w:r>
        <w:rPr>
          <w:spacing w:val="-80"/>
        </w:rPr>
      </w:r>
      <w:r>
        <w:rPr/>
        <w:t>长春市慈善总会联合成立“大道之行”爱心基金，用于帮扶贫困家庭、失独老人和社会弱势群体。</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、报告期内，公司购买鸿图隔膜</w:t>
      </w:r>
      <w:r>
        <w:rPr>
          <w:rFonts w:ascii="Times New Roman" w:hAnsi="Times New Roman" w:cs="Times New Roman" w:eastAsia="Times New Roman" w:hint="default"/>
          <w:sz w:val="18"/>
          <w:szCs w:val="18"/>
        </w:rPr>
        <w:t>100%</w:t>
      </w:r>
      <w:r>
        <w:rPr>
          <w:rFonts w:ascii="宋体" w:hAnsi="宋体" w:cs="宋体" w:eastAsia="宋体" w:hint="default"/>
          <w:sz w:val="18"/>
          <w:szCs w:val="18"/>
        </w:rPr>
        <w:t>股份事项得到中国证监会批复，</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月，辽源市工商行政管理局核准了辽源</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2" w:lineRule="auto" w:before="44"/>
        <w:ind w:left="154" w:right="1129" w:firstLine="0"/>
        <w:jc w:val="both"/>
        <w:rPr>
          <w:rFonts w:ascii="宋体" w:hAnsi="宋体" w:cs="宋体" w:eastAsia="宋体" w:hint="default"/>
          <w:sz w:val="18"/>
          <w:szCs w:val="18"/>
        </w:rPr>
      </w:pPr>
      <w:r>
        <w:rPr>
          <w:rFonts w:ascii="宋体" w:hAnsi="宋体" w:cs="宋体" w:eastAsia="宋体" w:hint="default"/>
          <w:spacing w:val="8"/>
          <w:sz w:val="18"/>
          <w:szCs w:val="18"/>
        </w:rPr>
        <w:t>鸿图锂电隔膜科技有限责任公司（以下简称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鸿图隔膜</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）的股东变更，并核发了《营业执照》（统一社会信用代码：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912204007710797229</w:t>
      </w:r>
      <w:r>
        <w:rPr>
          <w:rFonts w:ascii="宋体" w:hAnsi="宋体" w:cs="宋体" w:eastAsia="宋体" w:hint="default"/>
          <w:sz w:val="18"/>
          <w:szCs w:val="18"/>
        </w:rPr>
        <w:t>）。本次鸿图隔膜股东变更完成后，公司持有鸿图隔膜</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股权。具体详见公司于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日巨潮</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资讯网披露的《关于发行股份及支付现金购买资产并募集配套资金暨关联交易之标的资产过户情况的公告》（公告编号：</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Times New Roman" w:hAnsi="Times New Roman" w:cs="Times New Roman" w:eastAsia="Times New Roman" w:hint="default"/>
          <w:sz w:val="18"/>
          <w:szCs w:val="18"/>
        </w:rPr>
        <w:t>2018-016</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日完成吉林金冠电气股份有限公司发行股份及支付现金购买资产并募集配套资金暨关联交易实施</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情况之新增股份上市，具体详见公司于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日巨潮资讯网披露的《吉林金冠电气股份有限公司发行股份及支付现金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购买资产并募集配套资金暨关联交易实施情况之新增股份上市报告书》，</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日完成非公开发行募集配套资金新增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股份上市工作具体详见公司于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日巨潮资讯网披露的《吉林省金冠电气股份有限公司发行股份购买资产并募集配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套资金暨关联交易实施情况暨新增股份上市公告书》。</w:t>
      </w:r>
    </w:p>
    <w:p>
      <w:pPr>
        <w:spacing w:line="240" w:lineRule="auto" w:before="8"/>
        <w:rPr>
          <w:rFonts w:ascii="宋体" w:hAnsi="宋体" w:cs="宋体" w:eastAsia="宋体" w:hint="default"/>
          <w:sz w:val="17"/>
          <w:szCs w:val="17"/>
        </w:rPr>
      </w:pPr>
    </w:p>
    <w:p>
      <w:pPr>
        <w:spacing w:line="316" w:lineRule="auto" w:before="0"/>
        <w:ind w:left="154" w:right="1049"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日召开第四届董事会第二十六次会议审议通过《关于设立子公司建设年产</w:t>
      </w:r>
      <w:r>
        <w:rPr>
          <w:rFonts w:ascii="宋体" w:hAnsi="宋体" w:cs="宋体" w:eastAsia="宋体" w:hint="default"/>
          <w:sz w:val="18"/>
          <w:szCs w:val="18"/>
        </w:rPr>
        <w:t>2.7</w:t>
      </w:r>
      <w:r>
        <w:rPr>
          <w:rFonts w:ascii="宋体" w:hAnsi="宋体" w:cs="宋体" w:eastAsia="宋体" w:hint="default"/>
          <w:sz w:val="18"/>
          <w:szCs w:val="18"/>
        </w:rPr>
        <w:t>亿㎡湖州锂离子电 池隔膜生产基地项目暨关联交易的议案》，并于同日在巨潮资讯网披露了《关于设立子公司建设年产</w:t>
      </w:r>
      <w:r>
        <w:rPr>
          <w:rFonts w:ascii="宋体" w:hAnsi="宋体" w:cs="宋体" w:eastAsia="宋体" w:hint="default"/>
          <w:spacing w:val="4"/>
          <w:sz w:val="18"/>
          <w:szCs w:val="18"/>
        </w:rPr>
        <w:t> </w:t>
      </w:r>
      <w:r>
        <w:rPr>
          <w:rFonts w:ascii="宋体" w:hAnsi="宋体" w:cs="宋体" w:eastAsia="宋体" w:hint="default"/>
          <w:sz w:val="18"/>
          <w:szCs w:val="18"/>
        </w:rPr>
        <w:t>2.7</w:t>
      </w:r>
      <w:r>
        <w:rPr>
          <w:rFonts w:ascii="宋体" w:hAnsi="宋体" w:cs="宋体" w:eastAsia="宋体" w:hint="default"/>
          <w:spacing w:val="2"/>
          <w:sz w:val="18"/>
          <w:szCs w:val="18"/>
        </w:rPr>
        <w:t> </w:t>
      </w:r>
      <w:r>
        <w:rPr>
          <w:rFonts w:ascii="宋体" w:hAnsi="宋体" w:cs="宋体" w:eastAsia="宋体" w:hint="default"/>
          <w:sz w:val="18"/>
          <w:szCs w:val="18"/>
        </w:rPr>
        <w:t>亿㎡湖州锂离子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电池隔膜生产基地项目暨关联交易的公告》（公告编号：</w:t>
      </w:r>
      <w:r>
        <w:rPr>
          <w:rFonts w:ascii="宋体" w:hAnsi="宋体" w:cs="宋体" w:eastAsia="宋体" w:hint="default"/>
          <w:sz w:val="18"/>
          <w:szCs w:val="18"/>
        </w:rPr>
        <w:t>2017-133</w:t>
      </w:r>
      <w:r>
        <w:rPr>
          <w:rFonts w:ascii="宋体" w:hAnsi="宋体" w:cs="宋体" w:eastAsia="宋体" w:hint="default"/>
          <w:sz w:val="18"/>
          <w:szCs w:val="18"/>
        </w:rPr>
        <w:t>）。公司于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月在浙江省湖州市设立控股子公司湖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州金冠鸿图隔膜科技有限公司（下称湖州金冠），湖州金冠锂电池隔膜项目规划总投资</w:t>
      </w:r>
      <w:r>
        <w:rPr>
          <w:rFonts w:ascii="宋体" w:hAnsi="宋体" w:cs="宋体" w:eastAsia="宋体" w:hint="default"/>
          <w:sz w:val="18"/>
          <w:szCs w:val="18"/>
        </w:rPr>
        <w:t>12.17</w:t>
      </w:r>
      <w:r>
        <w:rPr>
          <w:rFonts w:ascii="宋体" w:hAnsi="宋体" w:cs="宋体" w:eastAsia="宋体" w:hint="default"/>
          <w:sz w:val="18"/>
          <w:szCs w:val="18"/>
        </w:rPr>
        <w:t>亿元人民币，其中</w:t>
      </w:r>
      <w:r>
        <w:rPr>
          <w:rFonts w:ascii="宋体" w:hAnsi="宋体" w:cs="宋体" w:eastAsia="宋体" w:hint="default"/>
          <w:sz w:val="18"/>
          <w:szCs w:val="18"/>
        </w:rPr>
        <w:t>2018</w:t>
      </w:r>
      <w:r>
        <w:rPr>
          <w:rFonts w:ascii="宋体" w:hAnsi="宋体" w:cs="宋体" w:eastAsia="宋体" w:hint="default"/>
          <w:sz w:val="18"/>
          <w:szCs w:val="18"/>
        </w:rPr>
        <w:t>年计划</w:t>
      </w:r>
      <w:r>
        <w:rPr>
          <w:rFonts w:ascii="宋体" w:hAnsi="宋体" w:cs="宋体" w:eastAsia="宋体" w:hint="default"/>
          <w:spacing w:val="-82"/>
          <w:sz w:val="18"/>
          <w:szCs w:val="18"/>
        </w:rPr>
        <w:t> </w:t>
      </w:r>
      <w:r>
        <w:rPr>
          <w:rFonts w:ascii="宋体" w:hAnsi="宋体" w:cs="宋体" w:eastAsia="宋体" w:hint="default"/>
          <w:sz w:val="18"/>
          <w:szCs w:val="18"/>
        </w:rPr>
        <w:t>投资约</w:t>
      </w:r>
      <w:r>
        <w:rPr>
          <w:rFonts w:ascii="宋体" w:hAnsi="宋体" w:cs="宋体" w:eastAsia="宋体" w:hint="default"/>
          <w:sz w:val="18"/>
          <w:szCs w:val="18"/>
        </w:rPr>
        <w:t>5</w:t>
      </w:r>
      <w:r>
        <w:rPr>
          <w:rFonts w:ascii="宋体" w:hAnsi="宋体" w:cs="宋体" w:eastAsia="宋体" w:hint="default"/>
          <w:sz w:val="18"/>
          <w:szCs w:val="18"/>
        </w:rPr>
        <w:t>亿元人民币，包含部分基础建设，</w:t>
      </w:r>
      <w:r>
        <w:rPr>
          <w:rFonts w:ascii="宋体" w:hAnsi="宋体" w:cs="宋体" w:eastAsia="宋体" w:hint="default"/>
          <w:sz w:val="18"/>
          <w:szCs w:val="18"/>
        </w:rPr>
        <w:t>2</w:t>
      </w:r>
      <w:r>
        <w:rPr>
          <w:rFonts w:ascii="宋体" w:hAnsi="宋体" w:cs="宋体" w:eastAsia="宋体" w:hint="default"/>
          <w:sz w:val="18"/>
          <w:szCs w:val="18"/>
        </w:rPr>
        <w:t>条隔膜设备产线以及多条涂覆设备产线。</w:t>
      </w:r>
      <w:r>
        <w:rPr>
          <w:rFonts w:ascii="宋体" w:hAnsi="宋体" w:cs="宋体" w:eastAsia="宋体" w:hint="default"/>
          <w:sz w:val="18"/>
          <w:szCs w:val="18"/>
        </w:rPr>
        <w:t>2019-2020</w:t>
      </w:r>
      <w:r>
        <w:rPr>
          <w:rFonts w:ascii="宋体" w:hAnsi="宋体" w:cs="宋体" w:eastAsia="宋体" w:hint="default"/>
          <w:sz w:val="18"/>
          <w:szCs w:val="18"/>
        </w:rPr>
        <w:t>年计划投资约</w:t>
      </w:r>
      <w:r>
        <w:rPr>
          <w:rFonts w:ascii="宋体" w:hAnsi="宋体" w:cs="宋体" w:eastAsia="宋体" w:hint="default"/>
          <w:sz w:val="18"/>
          <w:szCs w:val="18"/>
        </w:rPr>
        <w:t>7</w:t>
      </w:r>
      <w:r>
        <w:rPr>
          <w:rFonts w:ascii="宋体" w:hAnsi="宋体" w:cs="宋体" w:eastAsia="宋体" w:hint="default"/>
          <w:sz w:val="18"/>
          <w:szCs w:val="18"/>
        </w:rPr>
        <w:t>亿元人民币， </w:t>
      </w:r>
      <w:r>
        <w:rPr>
          <w:rFonts w:ascii="宋体" w:hAnsi="宋体" w:cs="宋体" w:eastAsia="宋体" w:hint="default"/>
          <w:spacing w:val="-2"/>
          <w:sz w:val="18"/>
          <w:szCs w:val="18"/>
        </w:rPr>
        <w:t>包含部分基础建设，</w:t>
      </w:r>
      <w:r>
        <w:rPr>
          <w:rFonts w:ascii="宋体" w:hAnsi="宋体" w:cs="宋体" w:eastAsia="宋体" w:hint="default"/>
          <w:spacing w:val="-2"/>
          <w:sz w:val="18"/>
          <w:szCs w:val="18"/>
        </w:rPr>
        <w:t>4</w:t>
      </w:r>
      <w:r>
        <w:rPr>
          <w:rFonts w:ascii="宋体" w:hAnsi="宋体" w:cs="宋体" w:eastAsia="宋体" w:hint="default"/>
          <w:spacing w:val="-2"/>
          <w:sz w:val="18"/>
          <w:szCs w:val="18"/>
        </w:rPr>
        <w:t>条隔膜设备产线以及多条涂覆设备产线。到</w:t>
      </w:r>
      <w:r>
        <w:rPr>
          <w:rFonts w:ascii="宋体" w:hAnsi="宋体" w:cs="宋体" w:eastAsia="宋体" w:hint="default"/>
          <w:spacing w:val="-2"/>
          <w:sz w:val="18"/>
          <w:szCs w:val="18"/>
        </w:rPr>
        <w:t>2020</w:t>
      </w:r>
      <w:r>
        <w:rPr>
          <w:rFonts w:ascii="宋体" w:hAnsi="宋体" w:cs="宋体" w:eastAsia="宋体" w:hint="default"/>
          <w:spacing w:val="-2"/>
          <w:sz w:val="18"/>
          <w:szCs w:val="18"/>
        </w:rPr>
        <w:t>年，共建设</w:t>
      </w:r>
      <w:r>
        <w:rPr>
          <w:rFonts w:ascii="宋体" w:hAnsi="宋体" w:cs="宋体" w:eastAsia="宋体" w:hint="default"/>
          <w:spacing w:val="-2"/>
          <w:sz w:val="18"/>
          <w:szCs w:val="18"/>
        </w:rPr>
        <w:t>6</w:t>
      </w:r>
      <w:r>
        <w:rPr>
          <w:rFonts w:ascii="宋体" w:hAnsi="宋体" w:cs="宋体" w:eastAsia="宋体" w:hint="default"/>
          <w:spacing w:val="-2"/>
          <w:sz w:val="18"/>
          <w:szCs w:val="18"/>
        </w:rPr>
        <w:t>条锂电池隔膜生产线，每条生产线生产能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力</w:t>
      </w:r>
      <w:r>
        <w:rPr>
          <w:rFonts w:ascii="宋体" w:hAnsi="宋体" w:cs="宋体" w:eastAsia="宋体" w:hint="default"/>
          <w:spacing w:val="-2"/>
          <w:sz w:val="18"/>
          <w:szCs w:val="18"/>
        </w:rPr>
        <w:t>4500</w:t>
      </w:r>
      <w:r>
        <w:rPr>
          <w:rFonts w:ascii="宋体" w:hAnsi="宋体" w:cs="宋体" w:eastAsia="宋体" w:hint="default"/>
          <w:spacing w:val="-2"/>
          <w:sz w:val="18"/>
          <w:szCs w:val="18"/>
        </w:rPr>
        <w:t>万平米</w:t>
      </w:r>
      <w:r>
        <w:rPr>
          <w:rFonts w:ascii="宋体" w:hAnsi="宋体" w:cs="宋体" w:eastAsia="宋体" w:hint="default"/>
          <w:spacing w:val="-2"/>
          <w:sz w:val="18"/>
          <w:szCs w:val="18"/>
        </w:rPr>
        <w:t>/</w:t>
      </w:r>
      <w:r>
        <w:rPr>
          <w:rFonts w:ascii="宋体" w:hAnsi="宋体" w:cs="宋体" w:eastAsia="宋体" w:hint="default"/>
          <w:spacing w:val="-2"/>
          <w:sz w:val="18"/>
          <w:szCs w:val="18"/>
        </w:rPr>
        <w:t>年，达产后释放产能</w:t>
      </w:r>
      <w:r>
        <w:rPr>
          <w:rFonts w:ascii="宋体" w:hAnsi="宋体" w:cs="宋体" w:eastAsia="宋体" w:hint="default"/>
          <w:spacing w:val="-2"/>
          <w:sz w:val="18"/>
          <w:szCs w:val="18"/>
        </w:rPr>
        <w:t>2.7</w:t>
      </w:r>
      <w:r>
        <w:rPr>
          <w:rFonts w:ascii="宋体" w:hAnsi="宋体" w:cs="宋体" w:eastAsia="宋体" w:hint="default"/>
          <w:spacing w:val="-2"/>
          <w:sz w:val="18"/>
          <w:szCs w:val="18"/>
        </w:rPr>
        <w:t>亿平方米；同时引进国际先进锂电池隔膜涂覆生产线，实现多材料、多工艺的隔膜涂</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覆加工。湖州金冠达产后年销售额不低于</w:t>
      </w:r>
      <w:r>
        <w:rPr>
          <w:rFonts w:ascii="宋体" w:hAnsi="宋体" w:cs="宋体" w:eastAsia="宋体" w:hint="default"/>
          <w:sz w:val="18"/>
          <w:szCs w:val="18"/>
        </w:rPr>
        <w:t>20</w:t>
      </w:r>
      <w:r>
        <w:rPr>
          <w:rFonts w:ascii="宋体" w:hAnsi="宋体" w:cs="宋体" w:eastAsia="宋体" w:hint="default"/>
          <w:sz w:val="18"/>
          <w:szCs w:val="18"/>
        </w:rPr>
        <w:t>亿元人民币，年净利润超过</w:t>
      </w:r>
      <w:r>
        <w:rPr>
          <w:rFonts w:ascii="宋体" w:hAnsi="宋体" w:cs="宋体" w:eastAsia="宋体" w:hint="default"/>
          <w:sz w:val="18"/>
          <w:szCs w:val="18"/>
        </w:rPr>
        <w:t>2</w:t>
      </w:r>
      <w:r>
        <w:rPr>
          <w:rFonts w:ascii="宋体" w:hAnsi="宋体" w:cs="宋体" w:eastAsia="宋体" w:hint="default"/>
          <w:sz w:val="18"/>
          <w:szCs w:val="18"/>
        </w:rPr>
        <w:t>亿元人民币。</w:t>
      </w:r>
      <w:r>
        <w:rPr>
          <w:rFonts w:ascii="宋体" w:hAnsi="宋体" w:cs="宋体" w:eastAsia="宋体" w:hint="default"/>
          <w:sz w:val="18"/>
          <w:szCs w:val="18"/>
        </w:rPr>
        <w:t>2018</w:t>
      </w:r>
      <w:r>
        <w:rPr>
          <w:rFonts w:ascii="宋体" w:hAnsi="宋体" w:cs="宋体" w:eastAsia="宋体" w:hint="default"/>
          <w:sz w:val="18"/>
          <w:szCs w:val="18"/>
        </w:rPr>
        <w:t>年，由于行业波动影响和公司产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能计划调整，湖州金冠项目暂时停止，后续根据实际情况再做启动。</w:t>
      </w:r>
    </w:p>
    <w:p>
      <w:pPr>
        <w:spacing w:line="240" w:lineRule="auto" w:before="9"/>
        <w:rPr>
          <w:rFonts w:ascii="宋体" w:hAnsi="宋体" w:cs="宋体" w:eastAsia="宋体" w:hint="default"/>
          <w:sz w:val="16"/>
          <w:szCs w:val="16"/>
        </w:rPr>
      </w:pPr>
    </w:p>
    <w:p>
      <w:pPr>
        <w:spacing w:line="300" w:lineRule="auto" w:before="0"/>
        <w:ind w:left="154" w:right="106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报告期内，公司为进一步优化公司股东结构，全面提升公司资信能力，推进上市公司战略目标实现，公司拟筹划引 </w:t>
      </w:r>
      <w:r>
        <w:rPr>
          <w:rFonts w:ascii="宋体" w:hAnsi="宋体" w:cs="宋体" w:eastAsia="宋体" w:hint="default"/>
          <w:spacing w:val="-2"/>
          <w:sz w:val="18"/>
          <w:szCs w:val="18"/>
        </w:rPr>
        <w:t>入国资战略股东。</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日，公司及其实际控制人徐海江与洛阳古都资产管理有限公司签定了《战略合作协议》，洛</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阳古都拟通过股份协议转让及表决权安排等符合法律、法规的方式获得公司不超过</w:t>
      </w:r>
      <w:r>
        <w:rPr>
          <w:rFonts w:ascii="Times New Roman" w:hAnsi="Times New Roman" w:cs="Times New Roman" w:eastAsia="Times New Roman" w:hint="default"/>
          <w:sz w:val="18"/>
          <w:szCs w:val="18"/>
        </w:rPr>
        <w:t>29.9%</w:t>
      </w:r>
      <w:r>
        <w:rPr>
          <w:rFonts w:ascii="宋体" w:hAnsi="宋体" w:cs="宋体" w:eastAsia="宋体" w:hint="default"/>
          <w:sz w:val="18"/>
          <w:szCs w:val="18"/>
        </w:rPr>
        <w:t>的表决权，本次交易完成后，可能 </w:t>
      </w:r>
      <w:r>
        <w:rPr>
          <w:rFonts w:ascii="宋体" w:hAnsi="宋体" w:cs="宋体" w:eastAsia="宋体" w:hint="default"/>
          <w:spacing w:val="-2"/>
          <w:sz w:val="18"/>
          <w:szCs w:val="18"/>
        </w:rPr>
        <w:t>导致上市公司实际控制人变更为洛阳市老城区人民政府。具体详见公司于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日巨潮资讯网披露的《关于公司与洛</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
          <w:sz w:val="18"/>
          <w:szCs w:val="18"/>
        </w:rPr>
        <w:t>阳古都资产管理有限公司签署战略合作协议的公告》（公告编号：</w:t>
      </w:r>
      <w:r>
        <w:rPr>
          <w:rFonts w:ascii="Times New Roman" w:hAnsi="Times New Roman" w:cs="Times New Roman" w:eastAsia="Times New Roman" w:hint="default"/>
          <w:spacing w:val="-1"/>
          <w:sz w:val="18"/>
          <w:szCs w:val="18"/>
        </w:rPr>
        <w:t>2018-126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日，公司控股股东、实际控制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人徐海江与洛阳古都资产管理有限公司在河南省洛阳市签订了《合作意向协议》，具体详见公司于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日巨潮资讯</w:t>
      </w:r>
      <w:r>
        <w:rPr>
          <w:rFonts w:ascii="宋体" w:hAnsi="宋体" w:cs="宋体" w:eastAsia="宋体" w:hint="default"/>
          <w:spacing w:val="-57"/>
          <w:sz w:val="18"/>
          <w:szCs w:val="18"/>
        </w:rPr>
        <w:t> </w:t>
      </w:r>
      <w:r>
        <w:rPr>
          <w:rFonts w:ascii="宋体" w:hAnsi="宋体" w:cs="宋体" w:eastAsia="宋体" w:hint="default"/>
          <w:spacing w:val="-3"/>
          <w:sz w:val="18"/>
          <w:szCs w:val="18"/>
        </w:rPr>
        <w:t>网披露的《控股股东、实际控制人与洛阳古都资产管理有限公司签署合作意向协议的提示性公告》（公告编号：</w:t>
      </w:r>
      <w:r>
        <w:rPr>
          <w:rFonts w:ascii="Times New Roman" w:hAnsi="Times New Roman" w:cs="Times New Roman" w:eastAsia="Times New Roman" w:hint="default"/>
          <w:spacing w:val="-3"/>
          <w:sz w:val="18"/>
          <w:szCs w:val="18"/>
        </w:rPr>
        <w:t>2018-140</w:t>
      </w:r>
      <w:r>
        <w:rPr>
          <w:rFonts w:ascii="宋体" w:hAnsi="宋体" w:cs="宋体" w:eastAsia="宋体" w:hint="default"/>
          <w:spacing w:val="-3"/>
          <w:sz w:val="18"/>
          <w:szCs w:val="18"/>
        </w:rPr>
        <w:t>）。</w:t>
      </w:r>
      <w:r>
        <w:rPr>
          <w:rFonts w:ascii="宋体" w:hAnsi="宋体" w:cs="宋体" w:eastAsia="宋体" w:hint="default"/>
          <w:sz w:val="18"/>
          <w:szCs w:val="18"/>
        </w:rPr>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日湖州金冠鸿图隔膜科技有限公司与湖州市国土资源局开发区分局签订了《国有建设用地使用权出让合同》。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并且于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日公司控股子公司湖州金冠鸿图隔膜科技有限公司收到了湖州市国土资源局颁发的《中华人民共和国不</w:t>
      </w:r>
    </w:p>
    <w:p>
      <w:pPr>
        <w:spacing w:line="304" w:lineRule="auto" w:before="0"/>
        <w:ind w:left="154" w:right="1122" w:firstLine="0"/>
        <w:jc w:val="left"/>
        <w:rPr>
          <w:rFonts w:ascii="宋体" w:hAnsi="宋体" w:cs="宋体" w:eastAsia="宋体" w:hint="default"/>
          <w:sz w:val="18"/>
          <w:szCs w:val="18"/>
        </w:rPr>
      </w:pPr>
      <w:r>
        <w:rPr>
          <w:rFonts w:ascii="宋体" w:hAnsi="宋体" w:cs="宋体" w:eastAsia="宋体" w:hint="default"/>
          <w:sz w:val="18"/>
          <w:szCs w:val="18"/>
        </w:rPr>
        <w:t>动产权证书》。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日第四届董事会第四十三次会议审议通过《关于拟收购控股子公司股权暨关联交易的议案》，湖州金冠鸿图</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隔膜科技有限公司系公司的控股子公司，注册资本</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万元，其中公司持股</w:t>
      </w:r>
      <w:r>
        <w:rPr>
          <w:rFonts w:ascii="Times New Roman" w:hAnsi="Times New Roman" w:cs="Times New Roman" w:eastAsia="Times New Roman" w:hint="default"/>
          <w:sz w:val="18"/>
          <w:szCs w:val="18"/>
        </w:rPr>
        <w:t>51</w:t>
      </w:r>
      <w:r>
        <w:rPr>
          <w:rFonts w:ascii="宋体" w:hAnsi="宋体" w:cs="宋体" w:eastAsia="宋体" w:hint="default"/>
          <w:sz w:val="18"/>
          <w:szCs w:val="18"/>
        </w:rPr>
        <w:t>％，吉林省金冠投资有限公司持股</w:t>
      </w:r>
      <w:r>
        <w:rPr>
          <w:rFonts w:ascii="Times New Roman" w:hAnsi="Times New Roman" w:cs="Times New Roman" w:eastAsia="Times New Roman" w:hint="default"/>
          <w:sz w:val="18"/>
          <w:szCs w:val="18"/>
        </w:rPr>
        <w:t>49</w:t>
      </w:r>
      <w:r>
        <w:rPr>
          <w:rFonts w:ascii="宋体" w:hAnsi="宋体" w:cs="宋体" w:eastAsia="宋体" w:hint="default"/>
          <w:sz w:val="18"/>
          <w:szCs w:val="18"/>
        </w:rPr>
        <w:t>％，基</w:t>
      </w:r>
      <w:r>
        <w:rPr>
          <w:rFonts w:ascii="宋体" w:hAnsi="宋体" w:cs="宋体" w:eastAsia="宋体" w:hint="default"/>
          <w:spacing w:val="-82"/>
          <w:sz w:val="18"/>
          <w:szCs w:val="18"/>
        </w:rPr>
        <w:t> </w:t>
      </w:r>
      <w:r>
        <w:rPr>
          <w:rFonts w:ascii="宋体" w:hAnsi="宋体" w:cs="宋体" w:eastAsia="宋体" w:hint="default"/>
          <w:spacing w:val="-2"/>
          <w:sz w:val="18"/>
          <w:szCs w:val="18"/>
        </w:rPr>
        <w:t>于公司对湖州金冠业务的长期规划，公司拟收购湖州金冠股东金冠投资持有的湖州金冠</w:t>
      </w:r>
      <w:r>
        <w:rPr>
          <w:rFonts w:ascii="Times New Roman" w:hAnsi="Times New Roman" w:cs="Times New Roman" w:eastAsia="Times New Roman" w:hint="default"/>
          <w:spacing w:val="-2"/>
          <w:sz w:val="18"/>
          <w:szCs w:val="18"/>
        </w:rPr>
        <w:t>49</w:t>
      </w:r>
      <w:r>
        <w:rPr>
          <w:rFonts w:ascii="宋体" w:hAnsi="宋体" w:cs="宋体" w:eastAsia="宋体" w:hint="default"/>
          <w:spacing w:val="-2"/>
          <w:sz w:val="18"/>
          <w:szCs w:val="18"/>
        </w:rPr>
        <w:t>％的股权，本次交易完成后，公司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对湖州金冠持股比例由</w:t>
      </w:r>
      <w:r>
        <w:rPr>
          <w:rFonts w:ascii="Times New Roman" w:hAnsi="Times New Roman" w:cs="Times New Roman" w:eastAsia="Times New Roman" w:hint="default"/>
          <w:sz w:val="18"/>
          <w:szCs w:val="18"/>
        </w:rPr>
        <w:t>51</w:t>
      </w:r>
      <w:r>
        <w:rPr>
          <w:rFonts w:ascii="宋体" w:hAnsi="宋体" w:cs="宋体" w:eastAsia="宋体" w:hint="default"/>
          <w:sz w:val="18"/>
          <w:szCs w:val="18"/>
        </w:rPr>
        <w:t>％上升至</w:t>
      </w:r>
      <w:r>
        <w:rPr>
          <w:rFonts w:ascii="Times New Roman" w:hAnsi="Times New Roman" w:cs="Times New Roman" w:eastAsia="Times New Roman" w:hint="default"/>
          <w:sz w:val="18"/>
          <w:szCs w:val="18"/>
        </w:rPr>
        <w:t>100</w:t>
      </w:r>
      <w:r>
        <w:rPr>
          <w:rFonts w:ascii="宋体" w:hAnsi="宋体" w:cs="宋体" w:eastAsia="宋体" w:hint="default"/>
          <w:sz w:val="18"/>
          <w:szCs w:val="18"/>
        </w:rPr>
        <w:t>％，湖州金冠为公司全资子公司。</w:t>
      </w:r>
    </w:p>
    <w:p>
      <w:pPr>
        <w:spacing w:after="0" w:line="30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152,225,1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67.27%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65,079,09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141,786,5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-9,229,77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197,635,8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349,861,0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66.71%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5,819,975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4,655,980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10,475,95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10,475,95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152,225,1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67.27%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59,259,11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137,130,5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-9,229,77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187,159,8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339,385,0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64.71%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30,438,20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36,754,33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25,253,18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-4,784,70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57,222,81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87,661,02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16.71%</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121,786,9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28,324,75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111,877,3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-10,265,0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129,937,0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251,724,0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48.00%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77,596,16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22,937,04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100,533,2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174,591,3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33.29%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77,596,16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22,937,04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100,533,2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174,591,3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33.29%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65,079,09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219,382,6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13,707,26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298,169,0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524,452,4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吉林省金冠电气股份有限公</w:t>
      </w:r>
      <w:r>
        <w:rPr>
          <w:rFonts w:ascii="宋体" w:hAnsi="宋体" w:cs="宋体" w:eastAsia="宋体" w:hint="default"/>
          <w:spacing w:val="-75"/>
          <w:sz w:val="18"/>
          <w:szCs w:val="18"/>
        </w:rPr>
        <w:t>司</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w w:val="100"/>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发行股份及支付现金购买资产并募集配套资金暨关联交易事项于</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4" w:right="10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日经中国证监会上市公司并购重组审核委员会召开的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年第</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35"/>
          <w:sz w:val="18"/>
          <w:szCs w:val="18"/>
        </w:rPr>
        <w:t> </w:t>
      </w:r>
      <w:r>
        <w:rPr>
          <w:rFonts w:ascii="宋体" w:hAnsi="宋体" w:cs="宋体" w:eastAsia="宋体" w:hint="default"/>
          <w:spacing w:val="2"/>
          <w:sz w:val="18"/>
          <w:szCs w:val="18"/>
        </w:rPr>
        <w:t>次并购重组委工作会议审核，获得有条件通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过。</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日取得中国证监会的正式批复。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日，公司发布《发行股份及支付现金购买资产并募集配套资金暨关联交易实施情况之新增股份上市报告书》，</w:t>
      </w:r>
      <w:r>
        <w:rPr>
          <w:rFonts w:ascii="宋体" w:hAnsi="宋体" w:cs="宋体" w:eastAsia="宋体" w:hint="default"/>
          <w:sz w:val="18"/>
          <w:szCs w:val="18"/>
        </w:rPr>
        <w:t> 本次交易中股份购买资产对应的发行数量为</w:t>
      </w:r>
      <w:r>
        <w:rPr>
          <w:rFonts w:ascii="Times New Roman" w:hAnsi="Times New Roman" w:cs="Times New Roman" w:eastAsia="Times New Roman" w:hint="default"/>
          <w:sz w:val="18"/>
          <w:szCs w:val="18"/>
        </w:rPr>
        <w:t>35,979,217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股，新增股份上市日期为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日，本次发行后，公司总股本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增至 </w:t>
      </w:r>
      <w:r>
        <w:rPr>
          <w:rFonts w:ascii="Times New Roman" w:hAnsi="Times New Roman" w:cs="Times New Roman" w:eastAsia="Times New Roman" w:hint="default"/>
          <w:sz w:val="18"/>
          <w:szCs w:val="18"/>
        </w:rPr>
        <w:t>262,262,574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p>
      <w:pPr>
        <w:spacing w:line="300" w:lineRule="auto" w:before="13"/>
        <w:ind w:left="154" w:right="1029"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日，公司发布《发行股份及支付现金购买资产并募集配套资金暨关联交易实施情况暨新增股份上市公告书》，</w:t>
      </w:r>
      <w:r>
        <w:rPr>
          <w:rFonts w:ascii="宋体" w:hAnsi="宋体" w:cs="宋体" w:eastAsia="宋体" w:hint="default"/>
          <w:sz w:val="18"/>
          <w:szCs w:val="18"/>
        </w:rPr>
        <w:t> 本次非公开发行募集配套资金发行数量为 </w:t>
      </w:r>
      <w:r>
        <w:rPr>
          <w:rFonts w:ascii="Times New Roman" w:hAnsi="Times New Roman" w:cs="Times New Roman" w:eastAsia="Times New Roman" w:hint="default"/>
          <w:sz w:val="18"/>
          <w:szCs w:val="18"/>
        </w:rPr>
        <w:t>29,099,875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股，新增股份上市日为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日，本次发行后，公司总股本增至 </w:t>
      </w:r>
      <w:r>
        <w:rPr>
          <w:rFonts w:ascii="Times New Roman" w:hAnsi="Times New Roman" w:cs="Times New Roman" w:eastAsia="Times New Roman" w:hint="default"/>
          <w:sz w:val="18"/>
          <w:szCs w:val="18"/>
        </w:rPr>
        <w:t>291,362,449</w:t>
      </w:r>
      <w:r>
        <w:rPr>
          <w:rFonts w:ascii="宋体" w:hAnsi="宋体" w:cs="宋体" w:eastAsia="宋体" w:hint="default"/>
          <w:sz w:val="18"/>
          <w:szCs w:val="18"/>
        </w:rPr>
        <w:t>股。</w:t>
      </w:r>
    </w:p>
    <w:p>
      <w:pPr>
        <w:spacing w:before="13"/>
        <w:ind w:left="15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日，公司分别召开了第四届董事会第四十三次会议、第四届监事会第二十四次会议，</w:t>
      </w:r>
      <w:r>
        <w:rPr>
          <w:rFonts w:ascii="Times New Roman" w:hAnsi="Times New Roman" w:cs="Times New Roman" w:eastAsia="Times New Roman" w:hint="default"/>
          <w:sz w:val="18"/>
          <w:szCs w:val="18"/>
        </w:rPr>
        <w:t>2018</w:t>
      </w:r>
    </w:p>
    <w:p>
      <w:pPr>
        <w:spacing w:before="63"/>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年第三次临时股东大会，均审议通过了《关于公司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年中期利润分配及资本公积金转增股本预案的议案》，以截至</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2018</w:t>
      </w:r>
    </w:p>
    <w:p>
      <w:pPr>
        <w:spacing w:line="300" w:lineRule="auto" w:before="63"/>
        <w:ind w:left="154" w:right="1130" w:firstLine="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日公司总股本 </w:t>
      </w:r>
      <w:r>
        <w:rPr>
          <w:rFonts w:ascii="Times New Roman" w:hAnsi="Times New Roman" w:cs="Times New Roman" w:eastAsia="Times New Roman" w:hint="default"/>
          <w:sz w:val="18"/>
          <w:szCs w:val="18"/>
        </w:rPr>
        <w:t>291,362,449 </w:t>
      </w:r>
      <w:r>
        <w:rPr>
          <w:rFonts w:ascii="宋体" w:hAnsi="宋体" w:cs="宋体" w:eastAsia="宋体" w:hint="default"/>
          <w:sz w:val="18"/>
          <w:szCs w:val="18"/>
        </w:rPr>
        <w:t>股为基数，向全体股东按每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股派发现金红利人民币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元（含税），合计派发 现金股利</w:t>
      </w:r>
      <w:r>
        <w:rPr>
          <w:rFonts w:ascii="Times New Roman" w:hAnsi="Times New Roman" w:cs="Times New Roman" w:eastAsia="Times New Roman" w:hint="default"/>
          <w:sz w:val="18"/>
          <w:szCs w:val="18"/>
        </w:rPr>
        <w:t>16,316,297.14</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元（含税），剩余未分配利润结转以后年度分配，同时以现有总股本</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291,362,449</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股为基数，以资本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公积转增股本，每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8 </w:t>
      </w:r>
      <w:r>
        <w:rPr>
          <w:rFonts w:ascii="宋体" w:hAnsi="宋体" w:cs="宋体" w:eastAsia="宋体" w:hint="default"/>
          <w:sz w:val="18"/>
          <w:szCs w:val="18"/>
        </w:rPr>
        <w:t>股，合计转增 </w:t>
      </w:r>
      <w:r>
        <w:rPr>
          <w:rFonts w:ascii="Times New Roman" w:hAnsi="Times New Roman" w:cs="Times New Roman" w:eastAsia="Times New Roman" w:hint="default"/>
          <w:sz w:val="18"/>
          <w:szCs w:val="18"/>
        </w:rPr>
        <w:t>223,089,959 </w:t>
      </w:r>
      <w:r>
        <w:rPr>
          <w:rFonts w:ascii="宋体" w:hAnsi="宋体" w:cs="宋体" w:eastAsia="宋体" w:hint="default"/>
          <w:sz w:val="18"/>
          <w:szCs w:val="18"/>
        </w:rPr>
        <w:t>股，转增后公司总股本变更为 </w:t>
      </w:r>
      <w:r>
        <w:rPr>
          <w:rFonts w:ascii="Times New Roman" w:hAnsi="Times New Roman" w:cs="Times New Roman" w:eastAsia="Times New Roman" w:hint="default"/>
          <w:sz w:val="18"/>
          <w:szCs w:val="18"/>
        </w:rPr>
        <w:t>524,452,408</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19" w:lineRule="auto" w:before="117"/>
        <w:ind w:left="154" w:right="1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、公司发行股份支付现金购买辽源鸿图并募集配套资金事项，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日，公司召开第四届董事会第二十一次会议，审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议通过了《关于公司发行股份及支付现金购买资产并募集配套资金暨关联交易方案的议案》、《关于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吉林省金冠电气股份</w:t>
      </w:r>
    </w:p>
    <w:p>
      <w:pPr>
        <w:spacing w:line="300" w:lineRule="auto" w:before="0"/>
        <w:ind w:left="154" w:right="1118" w:firstLine="0"/>
        <w:jc w:val="left"/>
        <w:rPr>
          <w:rFonts w:ascii="宋体" w:hAnsi="宋体" w:cs="宋体" w:eastAsia="宋体" w:hint="default"/>
          <w:sz w:val="18"/>
          <w:szCs w:val="18"/>
        </w:rPr>
      </w:pPr>
      <w:r>
        <w:rPr>
          <w:rFonts w:ascii="宋体" w:hAnsi="宋体" w:cs="宋体" w:eastAsia="宋体" w:hint="default"/>
          <w:sz w:val="18"/>
          <w:szCs w:val="18"/>
        </w:rPr>
        <w:t>有限公司发行股份及支付现金购买资产并募集配套资金暨关联交易预案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及其摘要的议案》等与本次交易有关的议案。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日，公司召开第四届董事会第二十四次会议，审议通过了《关于公司发行股份及支付现金购买资产并募 集配套资金暨关联交易方案的议案》等与本次交易相关的议案。</w:t>
      </w:r>
    </w:p>
    <w:p>
      <w:pPr>
        <w:spacing w:line="309" w:lineRule="auto" w:before="31"/>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日，公司召开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年第四次临时股东大会，审议通过了本次重大资产重组报告书等相关议案，并同意 与交易对方签署相关补充协议。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日，公司召开第四届董事会第三十次会议，审议通过了《关于根据股东大会授权调整募集配套资金方案的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议案》、签署《业绩承诺及补偿协议之补充协议（二）》等相关议案，对本次交易募集配套资金及其相关具体安排进行了调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整。</w:t>
      </w:r>
    </w:p>
    <w:p>
      <w:pPr>
        <w:spacing w:before="24"/>
        <w:ind w:left="15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日收到中国证券监督管理委员会通知，经中国证监会上市公司并购重组审核委员会于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p>
    <w:p>
      <w:pPr>
        <w:spacing w:line="300" w:lineRule="auto" w:before="63"/>
        <w:ind w:left="154" w:right="1117" w:firstLine="0"/>
        <w:jc w:val="left"/>
        <w:rPr>
          <w:rFonts w:ascii="宋体" w:hAnsi="宋体" w:cs="宋体" w:eastAsia="宋体" w:hint="default"/>
          <w:sz w:val="18"/>
          <w:szCs w:val="18"/>
        </w:rPr>
      </w:pPr>
      <w:r>
        <w:rPr>
          <w:rFonts w:ascii="宋体" w:hAnsi="宋体" w:cs="宋体" w:eastAsia="宋体" w:hint="default"/>
          <w:sz w:val="18"/>
          <w:szCs w:val="18"/>
        </w:rPr>
        <w:t>日召开的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次并购重组委工作会议审核，公司本次发行股份及支付现金购买资产并募集配套资金事项获得有条 件通过。</w:t>
      </w:r>
    </w:p>
    <w:p>
      <w:pPr>
        <w:spacing w:line="307" w:lineRule="auto" w:before="31"/>
        <w:ind w:left="154"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日，上市公司取得证监许可</w:t>
      </w:r>
      <w:r>
        <w:rPr>
          <w:rFonts w:ascii="Times New Roman" w:hAnsi="Times New Roman" w:cs="Times New Roman" w:eastAsia="Times New Roman" w:hint="default"/>
          <w:sz w:val="18"/>
          <w:szCs w:val="18"/>
        </w:rPr>
        <w:t>[2018]177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号《关于核准吉林省金冠电气股份有限公司向张汉鸿等发行股份 购买资产并募集配套资金的批复》。 </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23</w:t>
      </w:r>
      <w:r>
        <w:rPr>
          <w:rFonts w:ascii="宋体" w:hAnsi="宋体" w:cs="宋体" w:eastAsia="宋体" w:hint="default"/>
          <w:spacing w:val="-5"/>
          <w:sz w:val="18"/>
          <w:szCs w:val="18"/>
        </w:rPr>
        <w:t>日，公司召开第四届董事会第四十三次会议、第四届监事会第二十四次会议，审议通过了《关于公司</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z w:val="18"/>
          <w:szCs w:val="18"/>
        </w:rPr>
        <w:t>中期利润分配及资本公积金转增股本预案的议案》。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日，公司召开了</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年第三次临时股东大会，审议通过了《关于公司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年中期利润分配及资本公积金转 增股本预案的议案》。</w:t>
      </w:r>
    </w:p>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19" w:lineRule="auto" w:before="117"/>
        <w:ind w:left="154" w:right="11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月，辽源市工商行政管理局核准了辽源鸿图锂电隔膜科技有限责任公司的股东变更，并签发了新的《企业法人营</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业执照》（统一社会信用代码：</w:t>
      </w:r>
      <w:r>
        <w:rPr>
          <w:rFonts w:ascii="Times New Roman" w:hAnsi="Times New Roman" w:cs="Times New Roman" w:eastAsia="Times New Roman" w:hint="default"/>
          <w:sz w:val="18"/>
          <w:szCs w:val="18"/>
        </w:rPr>
        <w:t>912204007710797229</w:t>
      </w:r>
      <w:r>
        <w:rPr>
          <w:rFonts w:ascii="宋体" w:hAnsi="宋体" w:cs="宋体" w:eastAsia="宋体" w:hint="default"/>
          <w:sz w:val="18"/>
          <w:szCs w:val="18"/>
        </w:rPr>
        <w:t>）。截至本报告出具日，金冠股份对辽源鸿图的控制比例为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。上</w:t>
      </w:r>
    </w:p>
    <w:p>
      <w:pPr>
        <w:spacing w:line="246"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市公司已取得中登公司于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sz w:val="18"/>
          <w:szCs w:val="18"/>
        </w:rPr>
        <w:t>日出具的《股份登记申请受理确认书》。经确认，本次增发股份将于该批股份上</w:t>
      </w:r>
    </w:p>
    <w:p>
      <w:pPr>
        <w:spacing w:before="63"/>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市日的前一交易日日终登记到账，并正式列入上市公司的股东名册。本次新增股份为限售条件流通股，上市时间为</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日，本次发行后，公司总股本增至 </w:t>
      </w:r>
      <w:r>
        <w:rPr>
          <w:rFonts w:ascii="Times New Roman" w:hAnsi="Times New Roman" w:cs="Times New Roman" w:eastAsia="Times New Roman" w:hint="default"/>
          <w:sz w:val="18"/>
          <w:szCs w:val="18"/>
        </w:rPr>
        <w:t>262,262,574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w:t>
      </w:r>
    </w:p>
    <w:p>
      <w:pPr>
        <w:spacing w:line="309" w:lineRule="auto" w:before="63"/>
        <w:ind w:left="154"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、公司已取得中登公司于</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日出具的《股份登记申请受理确认书》。经确认，本次发行股份购买资产对应增 发股份于该批股份上市日的前一交易日日终登记到账，并正式列入上市公司的股东名册。本次新增股份为限售条件流通股， 上市时间为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日，本次发行后，公司总股本增至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291,362,449</w:t>
      </w:r>
      <w:r>
        <w:rPr>
          <w:rFonts w:ascii="宋体" w:hAnsi="宋体" w:cs="宋体" w:eastAsia="宋体" w:hint="default"/>
          <w:sz w:val="18"/>
          <w:szCs w:val="18"/>
        </w:rPr>
        <w:t>股。</w:t>
      </w:r>
    </w:p>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214"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日，大华会计师事务所（特殊普通合伙）出具了大华验字</w:t>
      </w:r>
      <w:r>
        <w:rPr>
          <w:rFonts w:ascii="Times New Roman" w:hAnsi="Times New Roman" w:cs="Times New Roman" w:eastAsia="Times New Roman" w:hint="default"/>
          <w:spacing w:val="-3"/>
          <w:sz w:val="18"/>
          <w:szCs w:val="18"/>
        </w:rPr>
        <w:t>[2018]000312  </w:t>
      </w:r>
      <w:r>
        <w:rPr>
          <w:rFonts w:ascii="宋体" w:hAnsi="宋体" w:cs="宋体" w:eastAsia="宋体" w:hint="default"/>
          <w:spacing w:val="-7"/>
          <w:sz w:val="18"/>
          <w:szCs w:val="18"/>
        </w:rPr>
        <w:t>号《验资报告》。经审验，截至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p>
    <w:p>
      <w:pPr>
        <w:spacing w:before="63"/>
        <w:ind w:left="214" w:right="0" w:firstLine="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9"/>
          <w:sz w:val="18"/>
          <w:szCs w:val="18"/>
        </w:rPr>
        <w:t>日止，发行人以每股发行价 </w:t>
      </w:r>
      <w:r>
        <w:rPr>
          <w:rFonts w:ascii="Times New Roman" w:hAnsi="Times New Roman" w:cs="Times New Roman" w:eastAsia="Times New Roman" w:hint="default"/>
          <w:sz w:val="18"/>
          <w:szCs w:val="18"/>
        </w:rPr>
        <w:t>24.33  </w:t>
      </w:r>
      <w:r>
        <w:rPr>
          <w:rFonts w:ascii="宋体" w:hAnsi="宋体" w:cs="宋体" w:eastAsia="宋体" w:hint="default"/>
          <w:spacing w:val="10"/>
          <w:sz w:val="18"/>
          <w:szCs w:val="18"/>
        </w:rPr>
        <w:t>元定向增发人民币普通股（</w:t>
      </w:r>
      <w:r>
        <w:rPr>
          <w:rFonts w:ascii="Times New Roman" w:hAnsi="Times New Roman" w:cs="Times New Roman" w:eastAsia="Times New Roman" w:hint="default"/>
          <w:spacing w:val="10"/>
          <w:sz w:val="18"/>
          <w:szCs w:val="18"/>
        </w:rPr>
        <w:t>A  </w:t>
      </w:r>
      <w:r>
        <w:rPr>
          <w:rFonts w:ascii="宋体" w:hAnsi="宋体" w:cs="宋体" w:eastAsia="宋体" w:hint="default"/>
          <w:spacing w:val="7"/>
          <w:sz w:val="18"/>
          <w:szCs w:val="18"/>
        </w:rPr>
        <w:t>股）股票 </w:t>
      </w:r>
      <w:r>
        <w:rPr>
          <w:rFonts w:ascii="Times New Roman" w:hAnsi="Times New Roman" w:cs="Times New Roman" w:eastAsia="Times New Roman" w:hint="default"/>
          <w:sz w:val="18"/>
          <w:szCs w:val="18"/>
        </w:rPr>
        <w:t>29,099,875</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股，募集资金总额</w:t>
      </w:r>
    </w:p>
    <w:p>
      <w:pPr>
        <w:spacing w:before="63"/>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707,999,958.75 </w:t>
      </w:r>
      <w:r>
        <w:rPr>
          <w:rFonts w:ascii="宋体" w:hAnsi="宋体" w:cs="宋体" w:eastAsia="宋体" w:hint="default"/>
          <w:sz w:val="18"/>
          <w:szCs w:val="18"/>
        </w:rPr>
        <w:t>元，扣除发行相关费用人民币 </w:t>
      </w:r>
      <w:r>
        <w:rPr>
          <w:rFonts w:ascii="Times New Roman" w:hAnsi="Times New Roman" w:cs="Times New Roman" w:eastAsia="Times New Roman" w:hint="default"/>
          <w:sz w:val="18"/>
          <w:szCs w:val="18"/>
        </w:rPr>
        <w:t>20,801,079.09 </w:t>
      </w:r>
      <w:r>
        <w:rPr>
          <w:rFonts w:ascii="宋体" w:hAnsi="宋体" w:cs="宋体" w:eastAsia="宋体" w:hint="default"/>
          <w:sz w:val="18"/>
          <w:szCs w:val="18"/>
        </w:rPr>
        <w:t>元后，募集资金净额为</w:t>
      </w:r>
      <w:r>
        <w:rPr>
          <w:rFonts w:ascii="Times New Roman" w:hAnsi="Times New Roman" w:cs="Times New Roman" w:eastAsia="Times New Roman" w:hint="default"/>
          <w:sz w:val="18"/>
          <w:szCs w:val="18"/>
        </w:rPr>
        <w:t>687,198,879.66</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元。其中，计入股本人民</w:t>
      </w:r>
    </w:p>
    <w:p>
      <w:pPr>
        <w:spacing w:before="63"/>
        <w:ind w:left="214" w:right="0" w:firstLine="0"/>
        <w:jc w:val="both"/>
        <w:rPr>
          <w:rFonts w:ascii="宋体" w:hAnsi="宋体" w:cs="宋体" w:eastAsia="宋体" w:hint="default"/>
          <w:sz w:val="18"/>
          <w:szCs w:val="18"/>
        </w:rPr>
      </w:pPr>
      <w:r>
        <w:rPr>
          <w:rFonts w:ascii="宋体" w:hAnsi="宋体" w:cs="宋体" w:eastAsia="宋体" w:hint="default"/>
          <w:sz w:val="18"/>
          <w:szCs w:val="18"/>
        </w:rPr>
        <w:t>币 </w:t>
      </w:r>
      <w:r>
        <w:rPr>
          <w:rFonts w:ascii="Times New Roman" w:hAnsi="Times New Roman" w:cs="Times New Roman" w:eastAsia="Times New Roman" w:hint="default"/>
          <w:sz w:val="18"/>
          <w:szCs w:val="18"/>
        </w:rPr>
        <w:t>29,099,875  </w:t>
      </w:r>
      <w:r>
        <w:rPr>
          <w:rFonts w:ascii="宋体" w:hAnsi="宋体" w:cs="宋体" w:eastAsia="宋体" w:hint="default"/>
          <w:sz w:val="18"/>
          <w:szCs w:val="18"/>
        </w:rPr>
        <w:t>元，计入资本公积－股本溢价 </w:t>
      </w:r>
      <w:r>
        <w:rPr>
          <w:rFonts w:ascii="Times New Roman" w:hAnsi="Times New Roman" w:cs="Times New Roman" w:eastAsia="Times New Roman" w:hint="default"/>
          <w:sz w:val="18"/>
          <w:szCs w:val="18"/>
        </w:rPr>
        <w:t>659,266,405.37  </w:t>
      </w:r>
      <w:r>
        <w:rPr>
          <w:rFonts w:ascii="宋体" w:hAnsi="宋体" w:cs="宋体" w:eastAsia="宋体" w:hint="default"/>
          <w:sz w:val="18"/>
          <w:szCs w:val="18"/>
        </w:rPr>
        <w:t>元，差异部分为增值税进项税额人民币</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1,167,400.71</w:t>
      </w:r>
      <w:r>
        <w:rPr>
          <w:rFonts w:ascii="宋体" w:hAnsi="宋体" w:cs="宋体" w:eastAsia="宋体" w:hint="default"/>
          <w:sz w:val="18"/>
          <w:szCs w:val="18"/>
        </w:rPr>
        <w:t>元。截至</w:t>
      </w:r>
    </w:p>
    <w:p>
      <w:pPr>
        <w:spacing w:before="63"/>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日止，金冠股份变更后累计注册资本实收金额为人民币</w:t>
      </w:r>
      <w:r>
        <w:rPr>
          <w:rFonts w:ascii="Times New Roman" w:hAnsi="Times New Roman" w:cs="Times New Roman" w:eastAsia="Times New Roman" w:hint="default"/>
          <w:sz w:val="18"/>
          <w:szCs w:val="18"/>
        </w:rPr>
        <w:t>291,362,449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w:t>
      </w:r>
    </w:p>
    <w:p>
      <w:pPr>
        <w:spacing w:line="300" w:lineRule="auto" w:before="63"/>
        <w:ind w:left="214" w:right="112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日，公司分别召开了第四届董事会第四十三次会议、第四届监事会第二十四次会议，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年第三次临时股东大会，均审议通过了《关于公司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年中期利润分配及资本公积金转增股本预案的议案》，本次利润分 配的</w:t>
      </w:r>
      <w:r>
        <w:rPr>
          <w:rFonts w:ascii="Times New Roman" w:hAnsi="Times New Roman" w:cs="Times New Roman" w:eastAsia="Times New Roman" w:hint="default"/>
          <w:sz w:val="18"/>
          <w:szCs w:val="18"/>
        </w:rPr>
        <w:t>A</w:t>
      </w:r>
      <w:r>
        <w:rPr>
          <w:rFonts w:ascii="宋体" w:hAnsi="宋体" w:cs="宋体" w:eastAsia="宋体" w:hint="default"/>
          <w:sz w:val="18"/>
          <w:szCs w:val="18"/>
        </w:rPr>
        <w:t>股股东现金红利已于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日通过股东托管证券公司（或其他托管机构）直接划入其资金账户。</w:t>
      </w:r>
    </w:p>
    <w:p>
      <w:pPr>
        <w:spacing w:before="53"/>
        <w:ind w:left="214" w:right="0" w:firstLine="0"/>
        <w:jc w:val="both"/>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38" w:lineRule="auto" w:before="117"/>
        <w:ind w:left="21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2"/>
        <w:ind w:left="21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0"/>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661"/>
        <w:gridCol w:w="1134"/>
        <w:gridCol w:w="1418"/>
        <w:gridCol w:w="1276"/>
        <w:gridCol w:w="851"/>
        <w:gridCol w:w="1417"/>
        <w:gridCol w:w="1099"/>
      </w:tblGrid>
      <w:tr>
        <w:trPr>
          <w:trHeight w:val="401" w:hRule="exact"/>
        </w:trPr>
        <w:tc>
          <w:tcPr>
            <w:tcW w:w="2661" w:type="dxa"/>
            <w:vMerge w:val="restart"/>
            <w:tcBorders>
              <w:top w:val="single" w:sz="4" w:space="0" w:color="000000"/>
              <w:left w:val="single" w:sz="4" w:space="0" w:color="000000"/>
              <w:right w:val="single" w:sz="4" w:space="0" w:color="000000"/>
            </w:tcBorders>
            <w:shd w:val="clear" w:color="auto" w:fill="BEBEBE"/>
          </w:tcPr>
          <w:p>
            <w:pP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368"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r>
      <w:tr>
        <w:trPr>
          <w:trHeight w:val="402" w:hRule="exact"/>
        </w:trPr>
        <w:tc>
          <w:tcPr>
            <w:tcW w:w="2661" w:type="dxa"/>
            <w:vMerge/>
            <w:tcBorders>
              <w:left w:val="single" w:sz="4" w:space="0" w:color="000000"/>
              <w:bottom w:val="single" w:sz="4" w:space="0" w:color="000000"/>
              <w:right w:val="single" w:sz="4" w:space="0" w:color="000000"/>
            </w:tcBorders>
            <w:shd w:val="clear" w:color="auto" w:fill="BEBEBE"/>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变动后</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变动前</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6"/>
              <w:ind w:right="230"/>
              <w:jc w:val="right"/>
              <w:rPr>
                <w:rFonts w:ascii="宋体" w:hAnsi="宋体" w:cs="宋体" w:eastAsia="宋体" w:hint="default"/>
                <w:sz w:val="20"/>
                <w:szCs w:val="20"/>
              </w:rPr>
            </w:pPr>
            <w:r>
              <w:rPr>
                <w:rFonts w:ascii="宋体" w:hAnsi="宋体" w:cs="宋体" w:eastAsia="宋体" w:hint="default"/>
                <w:sz w:val="20"/>
                <w:szCs w:val="20"/>
              </w:rPr>
              <w:t>变动影响</w:t>
            </w:r>
          </w:p>
        </w:tc>
        <w:tc>
          <w:tcPr>
            <w:tcW w:w="8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变动后</w:t>
            </w:r>
          </w:p>
        </w:tc>
        <w:tc>
          <w:tcPr>
            <w:tcW w:w="1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变动前</w:t>
            </w:r>
          </w:p>
        </w:tc>
        <w:tc>
          <w:tcPr>
            <w:tcW w:w="10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变动影响</w:t>
            </w:r>
          </w:p>
        </w:tc>
      </w:tr>
      <w:tr>
        <w:trPr>
          <w:trHeight w:val="40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0.37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0.87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89"/>
              <w:jc w:val="right"/>
              <w:rPr>
                <w:rFonts w:ascii="Times New Roman" w:hAnsi="Times New Roman" w:cs="Times New Roman" w:eastAsia="Times New Roman" w:hint="default"/>
                <w:sz w:val="20"/>
                <w:szCs w:val="20"/>
              </w:rPr>
            </w:pPr>
            <w:r>
              <w:rPr>
                <w:rFonts w:ascii="Times New Roman"/>
                <w:spacing w:val="-1"/>
                <w:sz w:val="20"/>
              </w:rPr>
              <w:t>-57.47%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0.24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0.56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-57.14%</w:t>
            </w:r>
          </w:p>
        </w:tc>
      </w:tr>
      <w:tr>
        <w:trPr>
          <w:trHeight w:val="40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0.37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0.87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89"/>
              <w:jc w:val="right"/>
              <w:rPr>
                <w:rFonts w:ascii="Times New Roman" w:hAnsi="Times New Roman" w:cs="Times New Roman" w:eastAsia="Times New Roman" w:hint="default"/>
                <w:sz w:val="20"/>
                <w:szCs w:val="20"/>
              </w:rPr>
            </w:pPr>
            <w:r>
              <w:rPr>
                <w:rFonts w:ascii="Times New Roman"/>
                <w:spacing w:val="-1"/>
                <w:sz w:val="20"/>
              </w:rPr>
              <w:t>-57.47%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0.24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0.56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-57.14%</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3" w:right="144"/>
              <w:jc w:val="left"/>
              <w:rPr>
                <w:rFonts w:ascii="宋体" w:hAnsi="宋体" w:cs="宋体" w:eastAsia="宋体" w:hint="default"/>
                <w:sz w:val="20"/>
                <w:szCs w:val="20"/>
              </w:rPr>
            </w:pPr>
            <w:r>
              <w:rPr>
                <w:rFonts w:ascii="宋体" w:hAnsi="宋体" w:cs="宋体" w:eastAsia="宋体" w:hint="default"/>
                <w:sz w:val="20"/>
                <w:szCs w:val="20"/>
              </w:rPr>
              <w:t>归属母公司普通股股东的每</w:t>
            </w:r>
            <w:r>
              <w:rPr>
                <w:rFonts w:ascii="宋体" w:hAnsi="宋体" w:cs="宋体" w:eastAsia="宋体" w:hint="default"/>
                <w:w w:val="100"/>
                <w:sz w:val="20"/>
                <w:szCs w:val="20"/>
              </w:rPr>
              <w:t> </w:t>
            </w:r>
            <w:r>
              <w:rPr>
                <w:rFonts w:ascii="宋体" w:hAnsi="宋体" w:cs="宋体" w:eastAsia="宋体" w:hint="default"/>
                <w:sz w:val="20"/>
                <w:szCs w:val="20"/>
              </w:rPr>
              <w:t>股净资产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18.81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sz w:val="20"/>
              </w:rPr>
              <w:t>-56.83%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4.42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10.24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-56.84%</w:t>
            </w:r>
          </w:p>
        </w:tc>
      </w:tr>
    </w:tbl>
    <w:p>
      <w:pPr>
        <w:spacing w:before="51"/>
        <w:ind w:left="214" w:right="1392"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214" w:right="83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214" w:right="838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214" w:right="83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79,191,834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63,353,467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142,545,301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首发上市限售股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2019-05-05</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39,580,342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39,580,342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22,491,000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任职期间内每年 转让的发行人股 份不超过本人直 接或间接持有发 行人的股份总数 的百分之二十 五。</w:t>
            </w:r>
          </w:p>
        </w:tc>
      </w:tr>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国融基金－国泰 君安证券－国融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20,951,910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20,951,910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2019-06-20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天鑫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11,268,914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9,015,131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20,284,045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2018-12-28</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南京能策投资管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23,039,998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12,671,998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18,662,400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李双全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10,475,955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10,475,955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2019-06-20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天津津融国金投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10,475,955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10,475,955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2019-06-20</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吉林省盛鑫投资 咨询中心（有限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10,475,955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10,475,955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2019-06-20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李从文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4,308,487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3,446,790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7,755,277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2018-12-28</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21,920,958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10,315,351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34,557,288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46,162,895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2019-3-14</w:t>
            </w:r>
            <w:r>
              <w:rPr>
                <w:rFonts w:ascii="宋体" w:hAnsi="宋体" w:cs="宋体" w:eastAsia="宋体"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2019-5-6</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152,225,191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22,987,349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220,623,193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349,861,035</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02" w:lineRule="auto" w:before="51"/>
        <w:ind w:left="154" w:right="104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）参与业绩承诺的交易对方张汉鸿</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其通过本次交易获得的金冠电气股份自该等股份发行结束之日起</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个月内不得</w:t>
      </w:r>
      <w:r>
        <w:rPr>
          <w:rFonts w:ascii="宋体" w:hAnsi="宋体" w:cs="宋体" w:eastAsia="宋体" w:hint="default"/>
          <w:spacing w:val="-85"/>
          <w:sz w:val="18"/>
          <w:szCs w:val="18"/>
        </w:rPr>
        <w:t> </w:t>
      </w:r>
      <w:r>
        <w:rPr>
          <w:rFonts w:ascii="宋体" w:hAnsi="宋体" w:cs="宋体" w:eastAsia="宋体" w:hint="default"/>
          <w:spacing w:val="-4"/>
          <w:sz w:val="18"/>
          <w:szCs w:val="18"/>
        </w:rPr>
        <w:t>转让。（</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）为保证本次交易业绩补偿的可实现性，张汉鸿、百富源、李小明在业绩承诺期间截至各年度当期全部累积承诺净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利润实现之前或根据《业绩承诺及补偿协议》的约定履行完毕全部业绩补偿及减值补偿前，不得违反约定转让。（</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）作为本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次交易业绩承诺的补偿义务人，为保证本次重组盈利预测补偿承诺的可实现性，张汉鸿、百富源、李小明于本次交易中所获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股份自上述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个月锁定期届满后，分三期解禁完毕，具体安排如下：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）业绩承诺期间内，标的公司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w:t>
      </w:r>
      <w:r>
        <w:rPr>
          <w:rFonts w:ascii="宋体" w:hAnsi="宋体" w:cs="宋体" w:eastAsia="宋体" w:hint="default"/>
          <w:spacing w:val="3"/>
          <w:sz w:val="18"/>
          <w:szCs w:val="18"/>
        </w:rPr>
        <w:t>期末累积承诺净利润实现后或业绩补偿完成后，上市公司可解锁补偿义务人各自于本次交易取得的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对价股份或该等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对价股份数量扣除对价股份补偿完成后的剩余部分；或标的公司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年及</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年期末累积承诺净利润虽未实现，</w:t>
      </w:r>
    </w:p>
    <w:p>
      <w:pPr>
        <w:spacing w:before="11"/>
        <w:ind w:left="154"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但尚未触发补偿义务的，上市公司可解锁补偿义务人（在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年未履行股份补偿的情况下）各自于本次交易取得的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w:t>
      </w:r>
    </w:p>
    <w:p>
      <w:pPr>
        <w:spacing w:line="300" w:lineRule="auto" w:before="63"/>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对价股份数乘以当期期末累计实际净利润占当期期末累计承诺净利润的比例后的对价股份或（在</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年履行了股份补偿的 情况下）该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对价股份数量扣除对价股份补偿完成后的剩余股份数乘以当期期末累计实际净利润占当期期末累计承诺净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7"/>
          <w:sz w:val="18"/>
          <w:szCs w:val="18"/>
        </w:rPr>
        <w:t>利润的比例后的对价股份。</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）标的公司 </w:t>
      </w:r>
      <w:r>
        <w:rPr>
          <w:rFonts w:ascii="Times New Roman" w:hAnsi="Times New Roman" w:cs="Times New Roman" w:eastAsia="Times New Roman" w:hint="default"/>
          <w:sz w:val="18"/>
          <w:szCs w:val="18"/>
        </w:rPr>
        <w:t>2017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年各年度期末累积承诺净利润实现后或业绩补偿完成后， </w:t>
      </w:r>
      <w:r>
        <w:rPr>
          <w:rFonts w:ascii="宋体" w:hAnsi="宋体" w:cs="宋体" w:eastAsia="宋体" w:hint="default"/>
          <w:spacing w:val="2"/>
          <w:sz w:val="18"/>
          <w:szCs w:val="18"/>
        </w:rPr>
        <w:t>上市公司可解锁补偿义务人各自于本次交易取得的</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对价股份或该等</w:t>
      </w:r>
      <w:r>
        <w:rPr>
          <w:rFonts w:ascii="宋体" w:hAnsi="宋体" w:cs="宋体" w:eastAsia="宋体" w:hint="default"/>
          <w:spacing w:val="17"/>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对价股份数量扣除对价股份补偿完成后的剩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余部分；或者标的公司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年及</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年各年度期末累积承诺净利润虽未实现，但尚未触发补偿义务的，上 市公司可解锁补偿义务人各自于本次交易取得的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对价股份数乘以当期期末累计实际净利润占当期期末累计承诺净利润</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的比例后的对价股份。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）标的公司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年各年度期末累积承诺净利润实现后或业绩补偿 完成后，上市公司可解锁补偿义务人各自于本次交易取得的剩余 </w:t>
      </w:r>
      <w:r>
        <w:rPr>
          <w:rFonts w:ascii="Times New Roman" w:hAnsi="Times New Roman" w:cs="Times New Roman" w:eastAsia="Times New Roman" w:hint="default"/>
          <w:sz w:val="18"/>
          <w:szCs w:val="18"/>
        </w:rPr>
        <w:t>40%</w:t>
      </w:r>
      <w:r>
        <w:rPr>
          <w:rFonts w:ascii="宋体" w:hAnsi="宋体" w:cs="宋体" w:eastAsia="宋体" w:hint="default"/>
          <w:sz w:val="18"/>
          <w:szCs w:val="18"/>
        </w:rPr>
        <w:t>对价股份或者补偿完成后的剩余对价股份。</w:t>
      </w:r>
    </w:p>
    <w:p>
      <w:pPr>
        <w:spacing w:line="300" w:lineRule="auto" w:before="52"/>
        <w:ind w:left="154" w:right="1130" w:firstLine="0"/>
        <w:jc w:val="both"/>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：自本次交易取得的金冠电气股份自该等股份上市之日起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个月内不得转让，且业绩承诺期间内，标的公司截至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年末当期累积承诺净利润实现后，可解锁能策投资于本次交易取得的 </w:t>
      </w:r>
      <w:r>
        <w:rPr>
          <w:rFonts w:ascii="Times New Roman" w:hAnsi="Times New Roman" w:cs="Times New Roman" w:eastAsia="Times New Roman" w:hint="default"/>
          <w:sz w:val="18"/>
          <w:szCs w:val="18"/>
        </w:rPr>
        <w:t>25%</w:t>
      </w:r>
      <w:r>
        <w:rPr>
          <w:rFonts w:ascii="宋体" w:hAnsi="宋体" w:cs="宋体" w:eastAsia="宋体" w:hint="default"/>
          <w:sz w:val="18"/>
          <w:szCs w:val="18"/>
        </w:rPr>
        <w:t>对价股份；截至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年末当期累积承诺净利润 实现后，可解锁能策投资于本次交易取得的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年末当期累积承诺净利润实现后，可解锁能策投资 于本次交易取得的剩余对价股份。</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6"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11"/>
                <w:sz w:val="18"/>
                <w:szCs w:val="18"/>
              </w:rPr>
              <w:t>金冠股份（收购辽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源鸿图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35,979,200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35,979,200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1"/>
                <w:sz w:val="18"/>
                <w:szCs w:val="18"/>
              </w:rPr>
              <w:t>金冠股份（配套募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29,099,875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29,099,875</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302" w:lineRule="auto" w:before="116"/>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、公司发行股份及支付现金购买辽源鸿图</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股权并募集配套资金事项，于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日获得中国证监会上市公司并购</w:t>
      </w:r>
      <w:r>
        <w:rPr>
          <w:rFonts w:ascii="宋体" w:hAnsi="宋体" w:cs="宋体" w:eastAsia="宋体" w:hint="default"/>
          <w:spacing w:val="-84"/>
          <w:sz w:val="18"/>
          <w:szCs w:val="18"/>
        </w:rPr>
        <w:t> </w:t>
      </w:r>
      <w:r>
        <w:rPr>
          <w:rFonts w:ascii="宋体" w:hAnsi="宋体" w:cs="宋体" w:eastAsia="宋体" w:hint="default"/>
          <w:sz w:val="18"/>
          <w:szCs w:val="18"/>
        </w:rPr>
        <w:t>重组委有条件审核通过，并于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日接到中国证监会的正式批复，本次发行股票购买资产部分新增股份</w:t>
      </w:r>
      <w:r>
        <w:rPr>
          <w:rFonts w:ascii="Times New Roman" w:hAnsi="Times New Roman" w:cs="Times New Roman" w:eastAsia="Times New Roman" w:hint="default"/>
          <w:sz w:val="18"/>
          <w:szCs w:val="18"/>
        </w:rPr>
        <w:t>35,979,200</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pacing w:val="44"/>
          <w:sz w:val="18"/>
          <w:szCs w:val="18"/>
        </w:rPr>
      </w:r>
      <w:r>
        <w:rPr>
          <w:rFonts w:ascii="宋体" w:hAnsi="宋体" w:cs="宋体" w:eastAsia="宋体" w:hint="default"/>
          <w:spacing w:val="-2"/>
          <w:sz w:val="18"/>
          <w:szCs w:val="18"/>
        </w:rPr>
        <w:t>股，公司已递交新增股份登记申请，并于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日取得了中国证券登记结算有限公司深圳分公司出具的《股份登记申请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受理确认书》，本次新增股份上市日为</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日，本次发行后，公司总股本增至</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262,262,574</w:t>
      </w:r>
      <w:r>
        <w:rPr>
          <w:rFonts w:ascii="宋体" w:hAnsi="宋体" w:cs="宋体" w:eastAsia="宋体" w:hint="default"/>
          <w:spacing w:val="-2"/>
          <w:sz w:val="18"/>
          <w:szCs w:val="18"/>
        </w:rPr>
        <w:t>股。截至报告期末，本公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司已办理完毕发行股份购买资产部分新增股份</w:t>
      </w:r>
      <w:r>
        <w:rPr>
          <w:rFonts w:ascii="Times New Roman" w:hAnsi="Times New Roman" w:cs="Times New Roman" w:eastAsia="Times New Roman" w:hint="default"/>
          <w:sz w:val="18"/>
          <w:szCs w:val="18"/>
        </w:rPr>
        <w:t>35,979,200</w:t>
      </w:r>
      <w:r>
        <w:rPr>
          <w:rFonts w:ascii="宋体" w:hAnsi="宋体" w:cs="宋体" w:eastAsia="宋体" w:hint="default"/>
          <w:sz w:val="18"/>
          <w:szCs w:val="18"/>
        </w:rPr>
        <w:t>股的登记手续并就本次新增股份上市事宜办理了公司注册资本及公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司章程等工商登记变更手续。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、公司发行股份及支付现金购买辽源鸿图</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股权并募集配套资金事项，于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日获得中国证监会上市公司并购</w:t>
      </w:r>
      <w:r>
        <w:rPr>
          <w:rFonts w:ascii="宋体" w:hAnsi="宋体" w:cs="宋体" w:eastAsia="宋体" w:hint="default"/>
          <w:spacing w:val="-84"/>
          <w:sz w:val="18"/>
          <w:szCs w:val="18"/>
        </w:rPr>
        <w:t> </w:t>
      </w:r>
      <w:r>
        <w:rPr>
          <w:rFonts w:ascii="宋体" w:hAnsi="宋体" w:cs="宋体" w:eastAsia="宋体" w:hint="default"/>
          <w:spacing w:val="-2"/>
          <w:sz w:val="18"/>
          <w:szCs w:val="18"/>
        </w:rPr>
        <w:t>重组委有条件审核通过，并</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日接到中国证监会的正式批复，本次非公开发行募集配套资金发行数量为</w:t>
      </w:r>
      <w:r>
        <w:rPr>
          <w:rFonts w:ascii="Times New Roman" w:hAnsi="Times New Roman" w:cs="Times New Roman" w:eastAsia="Times New Roman" w:hint="default"/>
          <w:spacing w:val="-2"/>
          <w:sz w:val="18"/>
          <w:szCs w:val="18"/>
        </w:rPr>
        <w:t>29,099,875</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sz w:val="18"/>
          <w:szCs w:val="18"/>
        </w:rPr>
        <w:t>股，新增股份上市日为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日，本次发行后，公司总股本增至</w:t>
      </w:r>
      <w:r>
        <w:rPr>
          <w:rFonts w:ascii="Times New Roman" w:hAnsi="Times New Roman" w:cs="Times New Roman" w:eastAsia="Times New Roman" w:hint="default"/>
          <w:sz w:val="18"/>
          <w:szCs w:val="18"/>
        </w:rPr>
        <w:t>291,362,449</w:t>
      </w:r>
      <w:r>
        <w:rPr>
          <w:rFonts w:ascii="宋体" w:hAnsi="宋体" w:cs="宋体" w:eastAsia="宋体" w:hint="default"/>
          <w:sz w:val="18"/>
          <w:szCs w:val="18"/>
        </w:rPr>
        <w:t>股。截至报告期末，本公司已办理完毕发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行股份购买资产部分新增股份为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29,099,875</w:t>
      </w:r>
      <w:r>
        <w:rPr>
          <w:rFonts w:ascii="宋体" w:hAnsi="宋体" w:cs="宋体" w:eastAsia="宋体" w:hint="default"/>
          <w:sz w:val="18"/>
          <w:szCs w:val="18"/>
        </w:rPr>
        <w:t>股的登记手续并就本次新增股份上市事宜办理了公司注册资本及公司章程等工</w:t>
      </w:r>
      <w:r>
        <w:rPr>
          <w:rFonts w:ascii="宋体" w:hAnsi="宋体" w:cs="宋体" w:eastAsia="宋体" w:hint="default"/>
          <w:spacing w:val="-67"/>
          <w:sz w:val="18"/>
          <w:szCs w:val="18"/>
        </w:rPr>
        <w:t> </w:t>
      </w:r>
      <w:r>
        <w:rPr>
          <w:rFonts w:ascii="宋体" w:hAnsi="宋体" w:cs="宋体" w:eastAsia="宋体" w:hint="default"/>
          <w:sz w:val="18"/>
          <w:szCs w:val="18"/>
        </w:rPr>
        <w:t>商登记变更手续。</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一、股份总数及股东结构变动的情况说明：</w:t>
      </w:r>
    </w:p>
    <w:p>
      <w:pPr>
        <w:spacing w:line="300" w:lineRule="auto" w:before="2"/>
        <w:ind w:left="154" w:right="1029"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日，公司发布《发行股份及支付现金购买资产并募集配套资金暨关联交易实施情况之新增股份上市报告书》，</w:t>
      </w:r>
      <w:r>
        <w:rPr>
          <w:rFonts w:ascii="宋体" w:hAnsi="宋体" w:cs="宋体" w:eastAsia="宋体" w:hint="default"/>
          <w:sz w:val="18"/>
          <w:szCs w:val="18"/>
        </w:rPr>
        <w:t> 本次交易中股份购买资产对应的发行数量为</w:t>
      </w:r>
      <w:r>
        <w:rPr>
          <w:rFonts w:ascii="Times New Roman" w:hAnsi="Times New Roman" w:cs="Times New Roman" w:eastAsia="Times New Roman" w:hint="default"/>
          <w:sz w:val="18"/>
          <w:szCs w:val="18"/>
        </w:rPr>
        <w:t>35,979,217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股，新增股份上市日期为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日，本次发行后，公司总股本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增至 </w:t>
      </w:r>
      <w:r>
        <w:rPr>
          <w:rFonts w:ascii="Times New Roman" w:hAnsi="Times New Roman" w:cs="Times New Roman" w:eastAsia="Times New Roman" w:hint="default"/>
          <w:sz w:val="18"/>
          <w:szCs w:val="18"/>
        </w:rPr>
        <w:t>262,262,574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p>
      <w:pPr>
        <w:spacing w:line="300" w:lineRule="auto" w:before="13"/>
        <w:ind w:left="154" w:right="1029"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日，公司发布《发行股份及支付现金购买资产并募集配套资金暨关联交易实施情况暨新增股份上市公告书》，</w:t>
      </w:r>
      <w:r>
        <w:rPr>
          <w:rFonts w:ascii="宋体" w:hAnsi="宋体" w:cs="宋体" w:eastAsia="宋体" w:hint="default"/>
          <w:sz w:val="18"/>
          <w:szCs w:val="18"/>
        </w:rPr>
        <w:t> 本次非公开发行募集配套资金发行数量为 </w:t>
      </w:r>
      <w:r>
        <w:rPr>
          <w:rFonts w:ascii="Times New Roman" w:hAnsi="Times New Roman" w:cs="Times New Roman" w:eastAsia="Times New Roman" w:hint="default"/>
          <w:sz w:val="18"/>
          <w:szCs w:val="18"/>
        </w:rPr>
        <w:t>29,099,875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股，新增股份上市日为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日，本次发行后，公司总股本增至 </w:t>
      </w:r>
      <w:r>
        <w:rPr>
          <w:rFonts w:ascii="Times New Roman" w:hAnsi="Times New Roman" w:cs="Times New Roman" w:eastAsia="Times New Roman" w:hint="default"/>
          <w:sz w:val="18"/>
          <w:szCs w:val="18"/>
        </w:rPr>
        <w:t>291,362,449</w:t>
      </w:r>
      <w:r>
        <w:rPr>
          <w:rFonts w:ascii="宋体" w:hAnsi="宋体" w:cs="宋体" w:eastAsia="宋体" w:hint="default"/>
          <w:sz w:val="18"/>
          <w:szCs w:val="18"/>
        </w:rPr>
        <w:t>股。</w:t>
      </w:r>
    </w:p>
    <w:p>
      <w:pPr>
        <w:spacing w:before="13"/>
        <w:ind w:left="15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日，公司分别召开了第四届董事会第四十三次会议、第四届监事会第二十四次会议，</w:t>
      </w:r>
      <w:r>
        <w:rPr>
          <w:rFonts w:ascii="Times New Roman" w:hAnsi="Times New Roman" w:cs="Times New Roman" w:eastAsia="Times New Roman" w:hint="default"/>
          <w:sz w:val="18"/>
          <w:szCs w:val="18"/>
        </w:rPr>
        <w:t>2018</w:t>
      </w:r>
    </w:p>
    <w:p>
      <w:pPr>
        <w:spacing w:before="63"/>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年第三次临时股东大会，均审议通过了《关于公司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年中期利润分配及资本公积金转增股本预案的议案》，以截至</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2018</w:t>
      </w:r>
    </w:p>
    <w:p>
      <w:pPr>
        <w:spacing w:line="300" w:lineRule="auto" w:before="63"/>
        <w:ind w:left="154" w:right="1130" w:firstLine="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日公司总股本 </w:t>
      </w:r>
      <w:r>
        <w:rPr>
          <w:rFonts w:ascii="Times New Roman" w:hAnsi="Times New Roman" w:cs="Times New Roman" w:eastAsia="Times New Roman" w:hint="default"/>
          <w:sz w:val="18"/>
          <w:szCs w:val="18"/>
        </w:rPr>
        <w:t>291,362,449 </w:t>
      </w:r>
      <w:r>
        <w:rPr>
          <w:rFonts w:ascii="宋体" w:hAnsi="宋体" w:cs="宋体" w:eastAsia="宋体" w:hint="default"/>
          <w:sz w:val="18"/>
          <w:szCs w:val="18"/>
        </w:rPr>
        <w:t>股为基数，向全体股东按每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股派发现金红利人民币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元（含税），合计派发 现金股利</w:t>
      </w:r>
      <w:r>
        <w:rPr>
          <w:rFonts w:ascii="Times New Roman" w:hAnsi="Times New Roman" w:cs="Times New Roman" w:eastAsia="Times New Roman" w:hint="default"/>
          <w:sz w:val="18"/>
          <w:szCs w:val="18"/>
        </w:rPr>
        <w:t>16,316,297.14</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元（含税），剩余未分配利润结转以后年度分配，同时以现有总股本</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291,362,449</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股为基数，以资本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公积转增股本，每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8 </w:t>
      </w:r>
      <w:r>
        <w:rPr>
          <w:rFonts w:ascii="宋体" w:hAnsi="宋体" w:cs="宋体" w:eastAsia="宋体" w:hint="default"/>
          <w:sz w:val="18"/>
          <w:szCs w:val="18"/>
        </w:rPr>
        <w:t>股，合计转增 </w:t>
      </w:r>
      <w:r>
        <w:rPr>
          <w:rFonts w:ascii="Times New Roman" w:hAnsi="Times New Roman" w:cs="Times New Roman" w:eastAsia="Times New Roman" w:hint="default"/>
          <w:sz w:val="18"/>
          <w:szCs w:val="18"/>
        </w:rPr>
        <w:t>223,089,959 </w:t>
      </w:r>
      <w:r>
        <w:rPr>
          <w:rFonts w:ascii="宋体" w:hAnsi="宋体" w:cs="宋体" w:eastAsia="宋体" w:hint="default"/>
          <w:sz w:val="18"/>
          <w:szCs w:val="18"/>
        </w:rPr>
        <w:t>股，转增后公司总股本变更为 </w:t>
      </w:r>
      <w:r>
        <w:rPr>
          <w:rFonts w:ascii="Times New Roman" w:hAnsi="Times New Roman" w:cs="Times New Roman" w:eastAsia="Times New Roman" w:hint="default"/>
          <w:sz w:val="18"/>
          <w:szCs w:val="18"/>
        </w:rPr>
        <w:t>524,452,408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股，其中有限售条件</w:t>
      </w:r>
    </w:p>
    <w:p>
      <w:pPr>
        <w:spacing w:line="309" w:lineRule="auto" w:before="13"/>
        <w:ind w:left="154" w:right="5788" w:firstLine="0"/>
        <w:jc w:val="left"/>
        <w:rPr>
          <w:rFonts w:ascii="宋体" w:hAnsi="宋体" w:cs="宋体" w:eastAsia="宋体" w:hint="default"/>
          <w:sz w:val="18"/>
          <w:szCs w:val="18"/>
        </w:rPr>
      </w:pPr>
      <w:r>
        <w:rPr>
          <w:rFonts w:ascii="宋体" w:hAnsi="宋体" w:cs="宋体" w:eastAsia="宋体" w:hint="default"/>
          <w:sz w:val="18"/>
          <w:szCs w:val="18"/>
        </w:rPr>
        <w:t>流通股为 </w:t>
      </w:r>
      <w:r>
        <w:rPr>
          <w:rFonts w:ascii="Times New Roman" w:hAnsi="Times New Roman" w:cs="Times New Roman" w:eastAsia="Times New Roman" w:hint="default"/>
          <w:sz w:val="18"/>
          <w:szCs w:val="18"/>
        </w:rPr>
        <w:t>349,861,035 </w:t>
      </w:r>
      <w:r>
        <w:rPr>
          <w:rFonts w:ascii="宋体" w:hAnsi="宋体" w:cs="宋体" w:eastAsia="宋体" w:hint="default"/>
          <w:sz w:val="18"/>
          <w:szCs w:val="18"/>
        </w:rPr>
        <w:t>股，无限售条件流通股 </w:t>
      </w:r>
      <w:r>
        <w:rPr>
          <w:rFonts w:ascii="Times New Roman" w:hAnsi="Times New Roman" w:cs="Times New Roman" w:eastAsia="Times New Roman" w:hint="default"/>
          <w:sz w:val="18"/>
          <w:szCs w:val="18"/>
        </w:rPr>
        <w:t>174,591,373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 二、公司资产和负债结构的变动情况说明： 上述事宜对公司资产和负债结构无重大变动影响。</w:t>
      </w:r>
    </w:p>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449.277008pt;margin-top:70.551689pt;width:85.6pt;height:31.2pt;mso-position-horizontal-relative:page;mso-position-vertical-relative:paragraph;z-index:-144376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0.551689pt;width:52.45pt;height:31.2pt;mso-position-horizontal-relative:page;mso-position-vertical-relative:paragraph;z-index:-1443736"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19,821</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20,138</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27.24%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142,885,4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142,545,3</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340,101</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94,230,000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南京能策投资管 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41,471,99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18,662,40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22,809,59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16,380,000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39,580,34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21,989,07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39,580,34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22,491,00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7,497,000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19,044,000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国融基金－国泰 君安证券－国融 天鑫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号资产管理 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20,951,91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20,951,91</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6,903,945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20,284,04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20,284,045</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15,660,000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李双全</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5,819,975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10,475,95</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left"/>
              <w:rPr>
                <w:rFonts w:ascii="宋体" w:hAnsi="宋体" w:cs="宋体" w:eastAsia="宋体" w:hint="default"/>
                <w:sz w:val="18"/>
                <w:szCs w:val="18"/>
              </w:rPr>
            </w:pPr>
            <w:r>
              <w:rPr>
                <w:rFonts w:ascii="宋体" w:hAnsi="宋体" w:cs="宋体" w:eastAsia="宋体" w:hint="default"/>
                <w:sz w:val="18"/>
                <w:szCs w:val="18"/>
              </w:rPr>
              <w:t>天津津融国金投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10,475,95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5,819,975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10,475,95</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吉林省盛鑫投资 </w:t>
            </w:r>
            <w:r>
              <w:rPr>
                <w:rFonts w:ascii="宋体" w:hAnsi="宋体" w:cs="宋体" w:eastAsia="宋体" w:hint="default"/>
                <w:spacing w:val="-4"/>
                <w:sz w:val="18"/>
                <w:szCs w:val="18"/>
              </w:rPr>
              <w:t>咨询中心（有限合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10,475,95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10,475,95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05"/>
        <w:gridCol w:w="794"/>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0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5,819,975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21" w:right="-5"/>
              <w:jc w:val="left"/>
              <w:rPr>
                <w:rFonts w:ascii="宋体" w:hAnsi="宋体" w:cs="宋体" w:eastAsia="宋体" w:hint="default"/>
                <w:sz w:val="18"/>
                <w:szCs w:val="18"/>
              </w:rPr>
            </w:pPr>
            <w:r>
              <w:rPr>
                <w:rFonts w:ascii="宋体" w:hAnsi="宋体" w:cs="宋体" w:eastAsia="宋体" w:hint="default"/>
                <w:sz w:val="18"/>
                <w:szCs w:val="18"/>
              </w:rPr>
              <w:t>徐海江与郭长兴是亲属关系，同时担任长春市京达投资服务中心（有限合伙）执行事 务合伙人。公司未知其他股东之间是否存在关联关系，也未知是否属于一致行动人。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gridSpan w:val="2"/>
            <w:vMerge/>
            <w:tcBorders>
              <w:left w:val="single" w:sz="4" w:space="0" w:color="000000"/>
              <w:bottom w:val="nil" w:sz="6" w:space="0" w:color="auto"/>
              <w:right w:val="single" w:sz="4" w:space="0" w:color="000000"/>
            </w:tcBorders>
            <w:shd w:val="clear" w:color="auto" w:fill="D2D2D2"/>
          </w:tcPr>
          <w:p>
            <w:pPr/>
          </w:p>
        </w:tc>
        <w:tc>
          <w:tcPr>
            <w:tcW w:w="3995"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22,809,596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22,809,596</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15,660,000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7,497,000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吉林省红土创业投资有限公司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6,218,280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6,218,280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深圳市红土信息创业投资有限公司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5,154,400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5,154,400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孙金良</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4,405,284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4,405,284</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文莎</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2,657,160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2,657,160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1,161,808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1,161,808</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黄绍云</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1,099,848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1,099,848</w:t>
            </w:r>
          </w:p>
        </w:tc>
      </w:tr>
      <w:tr>
        <w:trPr>
          <w:trHeight w:val="2002"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8" w:right="22" w:firstLine="36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名无限售流通股股东之间：南京能策投资管理有限公司与孙金良为一致行 </w:t>
            </w:r>
            <w:r>
              <w:rPr>
                <w:rFonts w:ascii="宋体" w:hAnsi="宋体" w:cs="宋体" w:eastAsia="宋体" w:hint="default"/>
                <w:spacing w:val="-1"/>
                <w:sz w:val="18"/>
                <w:szCs w:val="18"/>
              </w:rPr>
              <w:t>动人，郭长兴与徐海涛为亲属关系。公司未知其余前十名无限售流通股东之间是否存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在关联关系，也未知是否属于一致行动人。</w:t>
            </w:r>
          </w:p>
          <w:p>
            <w:pPr>
              <w:pStyle w:val="TableParagraph"/>
              <w:spacing w:line="240" w:lineRule="auto" w:before="64"/>
              <w:ind w:left="388"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名股东之间：徐海江、郭长兴、徐海涛为亲属</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关系，公司未知其余前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名无限售流通股股东之间，以及其余无限售流通股股东与</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名股东之间是否存在关联关系，也未知是否属于一致行动人。</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417"/>
        <w:gridCol w:w="6151"/>
      </w:tblGrid>
      <w:tr>
        <w:trPr>
          <w:trHeight w:val="332" w:hRule="exact"/>
        </w:trPr>
        <w:tc>
          <w:tcPr>
            <w:tcW w:w="3417" w:type="dxa"/>
            <w:tcBorders>
              <w:top w:val="nil" w:sz="6" w:space="0" w:color="auto"/>
              <w:left w:val="nil" w:sz="6" w:space="0" w:color="auto"/>
              <w:bottom w:val="single" w:sz="4" w:space="0" w:color="000000"/>
              <w:right w:val="nil" w:sz="6" w:space="0" w:color="auto"/>
            </w:tcBorders>
          </w:tcPr>
          <w:p>
            <w:pPr/>
          </w:p>
        </w:tc>
        <w:tc>
          <w:tcPr>
            <w:tcW w:w="6151" w:type="dxa"/>
            <w:tcBorders>
              <w:top w:val="nil" w:sz="6" w:space="0" w:color="auto"/>
              <w:left w:val="nil" w:sz="6" w:space="0" w:color="auto"/>
              <w:bottom w:val="single" w:sz="4" w:space="0" w:color="000000"/>
              <w:right w:val="nil" w:sz="6" w:space="0" w:color="auto"/>
            </w:tcBorders>
          </w:tcPr>
          <w:p>
            <w:pP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pict>
          <v:group style="position:absolute;margin-left:55.200001pt;margin-top:-52.578308pt;width:485pt;height:.1pt;mso-position-horizontal-relative:page;mso-position-vertical-relative:paragraph;z-index:-1443712" coordorigin="1104,-1052" coordsize="9700,2">
            <v:shape style="position:absolute;left:1104;top:-1052;width:9700;height:2" coordorigin="1104,-1052" coordsize="9700,0" path="m1104,-1052l10804,-1052e" filled="false" stroked="true" strokeweight=".72pt" strokecolor="#000000">
              <v:path arrowok="t"/>
            </v:shape>
            <w10:wrap type="none"/>
          </v:group>
        </w:pict>
      </w:r>
      <w:r>
        <w:rPr>
          <w:rFonts w:ascii="宋体" w:hAnsi="宋体" w:cs="宋体" w:eastAsia="宋体" w:hint="default"/>
          <w:sz w:val="18"/>
          <w:szCs w:val="18"/>
        </w:rPr>
        <w:t>控股股东报告期内变更</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2"/>
        <w:rPr>
          <w:rFonts w:ascii="宋体" w:hAnsi="宋体" w:cs="宋体" w:eastAsia="宋体" w:hint="default"/>
          <w:sz w:val="14"/>
          <w:szCs w:val="14"/>
        </w:rPr>
      </w:pPr>
    </w:p>
    <w:p>
      <w:pPr>
        <w:spacing w:line="4028" w:lineRule="exact"/>
        <w:ind w:left="1042"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989753" cy="255803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989753" cy="2558034"/>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4"/>
        <w:rPr>
          <w:rFonts w:ascii="宋体" w:hAnsi="宋体" w:cs="宋体" w:eastAsia="宋体" w:hint="default"/>
          <w:sz w:val="25"/>
          <w:szCs w:val="25"/>
        </w:rPr>
      </w:pPr>
    </w:p>
    <w:p>
      <w:pPr>
        <w:spacing w:before="0"/>
        <w:ind w:left="15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实际控制人通过信托或其他资产管理方式控制公司</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23"/>
          <w:szCs w:val="23"/>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79,380,77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63,504,62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142,885,4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代理董事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孙益兵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120,740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书、职工 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文聪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侯大艳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职工董事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99,047,85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79,238,28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432" w:lineRule="exact" w:before="60"/>
        <w:ind w:left="636" w:right="0" w:firstLine="0"/>
        <w:jc w:val="left"/>
        <w:rPr>
          <w:rFonts w:ascii="宋体" w:hAnsi="宋体" w:cs="宋体" w:eastAsia="宋体" w:hint="default"/>
          <w:sz w:val="18"/>
          <w:szCs w:val="18"/>
        </w:rPr>
      </w:pPr>
      <w:r>
        <w:rPr>
          <w:rFonts w:ascii="宋体" w:hAnsi="宋体" w:cs="宋体" w:eastAsia="宋体" w:hint="default"/>
          <w:b/>
          <w:bCs/>
          <w:sz w:val="18"/>
          <w:szCs w:val="18"/>
        </w:rPr>
        <w:t>（一）董事会成员</w:t>
      </w:r>
      <w:r>
        <w:rPr>
          <w:rFonts w:ascii="宋体" w:hAnsi="宋体" w:cs="宋体" w:eastAsia="宋体" w:hint="default"/>
          <w:b/>
          <w:bCs/>
          <w:w w:val="99"/>
          <w:sz w:val="18"/>
          <w:szCs w:val="18"/>
        </w:rPr>
        <w:t> </w:t>
      </w:r>
      <w:r>
        <w:rPr>
          <w:rFonts w:ascii="宋体" w:hAnsi="宋体" w:cs="宋体" w:eastAsia="宋体" w:hint="default"/>
          <w:b/>
          <w:bCs/>
          <w:spacing w:val="-1"/>
          <w:sz w:val="18"/>
          <w:szCs w:val="18"/>
        </w:rPr>
        <w:t>郭长兴</w:t>
      </w:r>
      <w:r>
        <w:rPr>
          <w:rFonts w:ascii="宋体" w:hAnsi="宋体" w:cs="宋体" w:eastAsia="宋体" w:hint="default"/>
          <w:spacing w:val="-1"/>
          <w:sz w:val="18"/>
          <w:szCs w:val="18"/>
        </w:rPr>
        <w:t>，男，中国国籍，无境外永久居留权，</w:t>
      </w:r>
      <w:r>
        <w:rPr>
          <w:rFonts w:ascii="Times New Roman" w:hAnsi="Times New Roman" w:cs="Times New Roman" w:eastAsia="Times New Roman" w:hint="default"/>
          <w:spacing w:val="-1"/>
          <w:sz w:val="18"/>
          <w:szCs w:val="18"/>
        </w:rPr>
        <w:t>1971</w:t>
      </w:r>
      <w:r>
        <w:rPr>
          <w:rFonts w:ascii="宋体" w:hAnsi="宋体" w:cs="宋体" w:eastAsia="宋体" w:hint="default"/>
          <w:spacing w:val="-1"/>
          <w:sz w:val="18"/>
          <w:szCs w:val="18"/>
        </w:rPr>
        <w:t>年出生，大专学历，行政管理专业。</w:t>
      </w:r>
      <w:r>
        <w:rPr>
          <w:rFonts w:ascii="Times New Roman" w:hAnsi="Times New Roman" w:cs="Times New Roman" w:eastAsia="Times New Roman" w:hint="default"/>
          <w:spacing w:val="-1"/>
          <w:sz w:val="18"/>
          <w:szCs w:val="18"/>
        </w:rPr>
        <w:t>1998</w:t>
      </w:r>
      <w:r>
        <w:rPr>
          <w:rFonts w:ascii="宋体" w:hAnsi="宋体" w:cs="宋体" w:eastAsia="宋体" w:hint="default"/>
          <w:spacing w:val="-1"/>
          <w:sz w:val="18"/>
          <w:szCs w:val="18"/>
        </w:rPr>
        <w:t>年至</w:t>
      </w:r>
      <w:r>
        <w:rPr>
          <w:rFonts w:ascii="Times New Roman" w:hAnsi="Times New Roman" w:cs="Times New Roman" w:eastAsia="Times New Roman" w:hint="default"/>
          <w:spacing w:val="-1"/>
          <w:sz w:val="18"/>
          <w:szCs w:val="18"/>
        </w:rPr>
        <w:t>2001</w:t>
      </w:r>
      <w:r>
        <w:rPr>
          <w:rFonts w:ascii="宋体" w:hAnsi="宋体" w:cs="宋体" w:eastAsia="宋体" w:hint="default"/>
          <w:spacing w:val="-1"/>
          <w:sz w:val="18"/>
          <w:szCs w:val="18"/>
        </w:rPr>
        <w:t>年任职于坦桑尼</w:t>
      </w:r>
    </w:p>
    <w:p>
      <w:pPr>
        <w:spacing w:line="309" w:lineRule="auto" w:before="15"/>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亚中达医院；</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年从事个体经营；</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年担任吉林恒坤副总经理。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月至今历任公司总经理、副</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总经理、副董事长，现任公司代理董事长、总经理。郭长兴无在外兼职情况，与其他董事、监事和高级管理人员亲属关系参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见上述徐海江简介。</w:t>
      </w:r>
    </w:p>
    <w:p>
      <w:pPr>
        <w:spacing w:line="300" w:lineRule="auto" w:before="144"/>
        <w:ind w:left="154" w:right="1129" w:firstLine="482"/>
        <w:jc w:val="both"/>
        <w:rPr>
          <w:rFonts w:ascii="宋体" w:hAnsi="宋体" w:cs="宋体" w:eastAsia="宋体" w:hint="default"/>
          <w:sz w:val="18"/>
          <w:szCs w:val="18"/>
        </w:rPr>
      </w:pPr>
      <w:r>
        <w:rPr>
          <w:rFonts w:ascii="宋体" w:hAnsi="宋体" w:cs="宋体" w:eastAsia="宋体" w:hint="default"/>
          <w:b/>
          <w:bCs/>
          <w:spacing w:val="-1"/>
          <w:sz w:val="18"/>
          <w:szCs w:val="18"/>
        </w:rPr>
        <w:t>徐海涛</w:t>
      </w:r>
      <w:r>
        <w:rPr>
          <w:rFonts w:ascii="宋体" w:hAnsi="宋体" w:cs="宋体" w:eastAsia="宋体" w:hint="default"/>
          <w:spacing w:val="-1"/>
          <w:sz w:val="18"/>
          <w:szCs w:val="18"/>
        </w:rPr>
        <w:t>，女，中国国籍，无境外永久居留权，</w:t>
      </w:r>
      <w:r>
        <w:rPr>
          <w:rFonts w:ascii="Times New Roman" w:hAnsi="Times New Roman" w:cs="Times New Roman" w:eastAsia="Times New Roman" w:hint="default"/>
          <w:spacing w:val="-1"/>
          <w:sz w:val="18"/>
          <w:szCs w:val="18"/>
        </w:rPr>
        <w:t>1976</w:t>
      </w:r>
      <w:r>
        <w:rPr>
          <w:rFonts w:ascii="宋体" w:hAnsi="宋体" w:cs="宋体" w:eastAsia="宋体" w:hint="default"/>
          <w:spacing w:val="-1"/>
          <w:sz w:val="18"/>
          <w:szCs w:val="18"/>
        </w:rPr>
        <w:t>年出生，大专学历，行政管理专业。</w:t>
      </w:r>
      <w:r>
        <w:rPr>
          <w:rFonts w:ascii="Times New Roman" w:hAnsi="Times New Roman" w:cs="Times New Roman" w:eastAsia="Times New Roman" w:hint="default"/>
          <w:spacing w:val="-1"/>
          <w:sz w:val="18"/>
          <w:szCs w:val="18"/>
        </w:rPr>
        <w:t>2004</w:t>
      </w:r>
      <w:r>
        <w:rPr>
          <w:rFonts w:ascii="宋体" w:hAnsi="宋体" w:cs="宋体" w:eastAsia="宋体" w:hint="default"/>
          <w:spacing w:val="-1"/>
          <w:sz w:val="18"/>
          <w:szCs w:val="18"/>
        </w:rPr>
        <w:t>年至</w:t>
      </w:r>
      <w:r>
        <w:rPr>
          <w:rFonts w:ascii="Times New Roman" w:hAnsi="Times New Roman" w:cs="Times New Roman" w:eastAsia="Times New Roman" w:hint="default"/>
          <w:spacing w:val="-1"/>
          <w:sz w:val="18"/>
          <w:szCs w:val="18"/>
        </w:rPr>
        <w:t>2006</w:t>
      </w:r>
      <w:r>
        <w:rPr>
          <w:rFonts w:ascii="宋体" w:hAnsi="宋体" w:cs="宋体" w:eastAsia="宋体" w:hint="default"/>
          <w:spacing w:val="-1"/>
          <w:sz w:val="18"/>
          <w:szCs w:val="18"/>
        </w:rPr>
        <w:t>年担任吉林恒坤</w:t>
      </w:r>
      <w:r>
        <w:rPr>
          <w:rFonts w:ascii="宋体" w:hAnsi="宋体" w:cs="宋体" w:eastAsia="宋体" w:hint="default"/>
          <w:sz w:val="18"/>
          <w:szCs w:val="18"/>
        </w:rPr>
        <w:t> </w:t>
      </w:r>
      <w:r>
        <w:rPr>
          <w:rFonts w:ascii="宋体" w:hAnsi="宋体" w:cs="宋体" w:eastAsia="宋体" w:hint="default"/>
          <w:spacing w:val="-2"/>
          <w:sz w:val="18"/>
          <w:szCs w:val="18"/>
        </w:rPr>
        <w:t>采购主管。</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月至今任公司董事、采购部长。目前兼任金冠投资监事，金冠投资与发行人属于同一实际控制人控制的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企业。徐海涛与其他董事、监事和高级管理人员亲属关系参见上述徐海江简介。</w:t>
      </w:r>
    </w:p>
    <w:p>
      <w:pPr>
        <w:spacing w:line="300" w:lineRule="auto" w:before="31"/>
        <w:ind w:left="154" w:right="1129" w:firstLine="480"/>
        <w:jc w:val="both"/>
        <w:rPr>
          <w:rFonts w:ascii="宋体" w:hAnsi="宋体" w:cs="宋体" w:eastAsia="宋体" w:hint="default"/>
          <w:sz w:val="18"/>
          <w:szCs w:val="18"/>
        </w:rPr>
      </w:pPr>
      <w:r>
        <w:rPr>
          <w:rFonts w:ascii="宋体" w:hAnsi="宋体" w:cs="宋体" w:eastAsia="宋体" w:hint="default"/>
          <w:b/>
          <w:bCs/>
          <w:spacing w:val="-1"/>
          <w:sz w:val="18"/>
          <w:szCs w:val="18"/>
        </w:rPr>
        <w:t>孙益兵</w:t>
      </w:r>
      <w:r>
        <w:rPr>
          <w:rFonts w:ascii="宋体" w:hAnsi="宋体" w:cs="宋体" w:eastAsia="宋体" w:hint="default"/>
          <w:spacing w:val="-1"/>
          <w:sz w:val="18"/>
          <w:szCs w:val="18"/>
        </w:rPr>
        <w:t>，男，中国国籍，无境外永久居留权，</w:t>
      </w:r>
      <w:r>
        <w:rPr>
          <w:rFonts w:ascii="Times New Roman" w:hAnsi="Times New Roman" w:cs="Times New Roman" w:eastAsia="Times New Roman" w:hint="default"/>
          <w:spacing w:val="-1"/>
          <w:sz w:val="18"/>
          <w:szCs w:val="18"/>
        </w:rPr>
        <w:t>1978</w:t>
      </w:r>
      <w:r>
        <w:rPr>
          <w:rFonts w:ascii="宋体" w:hAnsi="宋体" w:cs="宋体" w:eastAsia="宋体" w:hint="default"/>
          <w:spacing w:val="-1"/>
          <w:sz w:val="18"/>
          <w:szCs w:val="18"/>
        </w:rPr>
        <w:t>年出生，毕业于淮阴电子工业学校，</w:t>
      </w:r>
      <w:r>
        <w:rPr>
          <w:rFonts w:ascii="Times New Roman" w:hAnsi="Times New Roman" w:cs="Times New Roman" w:eastAsia="Times New Roman" w:hint="default"/>
          <w:spacing w:val="-1"/>
          <w:sz w:val="18"/>
          <w:szCs w:val="18"/>
        </w:rPr>
        <w:t>2004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月担任南</w:t>
      </w:r>
      <w:r>
        <w:rPr>
          <w:rFonts w:ascii="宋体" w:hAnsi="宋体" w:cs="宋体" w:eastAsia="宋体" w:hint="default"/>
          <w:sz w:val="18"/>
          <w:szCs w:val="18"/>
        </w:rPr>
        <w:t> 京能瑞自动化设备股份有限公司经理，</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月至今担任南京能瑞电力科技有限公司总监，</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月至今担任南京能瑞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自动化设备股份有限公司董事。孙益兵与其他董事、监事、高级管理人员及核心技术人员无亲属关系。</w:t>
      </w:r>
    </w:p>
    <w:p>
      <w:pPr>
        <w:spacing w:line="300" w:lineRule="auto" w:before="151"/>
        <w:ind w:left="154" w:right="1129" w:firstLine="482"/>
        <w:jc w:val="both"/>
        <w:rPr>
          <w:rFonts w:ascii="宋体" w:hAnsi="宋体" w:cs="宋体" w:eastAsia="宋体" w:hint="default"/>
          <w:sz w:val="18"/>
          <w:szCs w:val="18"/>
        </w:rPr>
      </w:pPr>
      <w:r>
        <w:rPr>
          <w:rFonts w:ascii="宋体" w:hAnsi="宋体" w:cs="宋体" w:eastAsia="宋体" w:hint="default"/>
          <w:b/>
          <w:bCs/>
          <w:spacing w:val="-1"/>
          <w:sz w:val="18"/>
          <w:szCs w:val="18"/>
        </w:rPr>
        <w:t>王希庆</w:t>
      </w:r>
      <w:r>
        <w:rPr>
          <w:rFonts w:ascii="宋体" w:hAnsi="宋体" w:cs="宋体" w:eastAsia="宋体" w:hint="default"/>
          <w:spacing w:val="-1"/>
          <w:sz w:val="18"/>
          <w:szCs w:val="18"/>
        </w:rPr>
        <w:t>，男，中国国籍，无境外永久居留权，</w:t>
      </w:r>
      <w:r>
        <w:rPr>
          <w:rFonts w:ascii="Times New Roman" w:hAnsi="Times New Roman" w:cs="Times New Roman" w:eastAsia="Times New Roman" w:hint="default"/>
          <w:spacing w:val="-1"/>
          <w:sz w:val="18"/>
          <w:szCs w:val="18"/>
        </w:rPr>
        <w:t>1962</w:t>
      </w:r>
      <w:r>
        <w:rPr>
          <w:rFonts w:ascii="宋体" w:hAnsi="宋体" w:cs="宋体" w:eastAsia="宋体" w:hint="default"/>
          <w:spacing w:val="-1"/>
          <w:sz w:val="18"/>
          <w:szCs w:val="18"/>
        </w:rPr>
        <w:t>年出生，研究生学历，工商管理专业；吉林大学副教授。</w:t>
      </w:r>
      <w:r>
        <w:rPr>
          <w:rFonts w:ascii="Times New Roman" w:hAnsi="Times New Roman" w:cs="Times New Roman" w:eastAsia="Times New Roman" w:hint="default"/>
          <w:spacing w:val="-1"/>
          <w:sz w:val="18"/>
          <w:szCs w:val="18"/>
        </w:rPr>
        <w:t>1988</w:t>
      </w:r>
      <w:r>
        <w:rPr>
          <w:rFonts w:ascii="宋体" w:hAnsi="宋体" w:cs="宋体" w:eastAsia="宋体" w:hint="default"/>
          <w:spacing w:val="-1"/>
          <w:sz w:val="18"/>
          <w:szCs w:val="18"/>
        </w:rPr>
        <w:t>年至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1991</w:t>
      </w:r>
      <w:r>
        <w:rPr>
          <w:rFonts w:ascii="宋体" w:hAnsi="宋体" w:cs="宋体" w:eastAsia="宋体" w:hint="default"/>
          <w:sz w:val="18"/>
          <w:szCs w:val="18"/>
        </w:rPr>
        <w:t>年在长春地质学院任教；</w:t>
      </w:r>
      <w:r>
        <w:rPr>
          <w:rFonts w:ascii="Times New Roman" w:hAnsi="Times New Roman" w:cs="Times New Roman" w:eastAsia="Times New Roman" w:hint="default"/>
          <w:sz w:val="18"/>
          <w:szCs w:val="18"/>
        </w:rPr>
        <w:t>1992</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2000</w:t>
      </w:r>
      <w:r>
        <w:rPr>
          <w:rFonts w:ascii="宋体" w:hAnsi="宋体" w:cs="宋体" w:eastAsia="宋体" w:hint="default"/>
          <w:sz w:val="18"/>
          <w:szCs w:val="18"/>
        </w:rPr>
        <w:t>年在长春科技大学任教；</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月至今，吉林大学讲师、副教授。</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宋体" w:hAnsi="宋体" w:cs="宋体" w:eastAsia="宋体" w:hint="default"/>
          <w:spacing w:val="-83"/>
          <w:sz w:val="18"/>
          <w:szCs w:val="18"/>
        </w:rPr>
        <w:t> </w:t>
      </w:r>
      <w:r>
        <w:rPr>
          <w:rFonts w:ascii="宋体" w:hAnsi="宋体" w:cs="宋体" w:eastAsia="宋体" w:hint="default"/>
          <w:sz w:val="18"/>
          <w:szCs w:val="18"/>
        </w:rPr>
        <w:t>至今担任长春天工环境系统有限公司独立董事，上述单位与发行人无关联关系。</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月至今任公司独立董事。王希庆与</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其他董事、监事、高级管理人员及核心技术人员无亲属关系。</w:t>
      </w:r>
    </w:p>
    <w:p>
      <w:pPr>
        <w:spacing w:line="240" w:lineRule="auto" w:before="0"/>
        <w:rPr>
          <w:rFonts w:ascii="宋体" w:hAnsi="宋体" w:cs="宋体" w:eastAsia="宋体" w:hint="default"/>
          <w:sz w:val="15"/>
          <w:szCs w:val="15"/>
        </w:rPr>
      </w:pPr>
    </w:p>
    <w:p>
      <w:pPr>
        <w:spacing w:line="300" w:lineRule="auto" w:before="0"/>
        <w:ind w:left="154" w:right="1128" w:firstLine="482"/>
        <w:jc w:val="both"/>
        <w:rPr>
          <w:rFonts w:ascii="宋体" w:hAnsi="宋体" w:cs="宋体" w:eastAsia="宋体" w:hint="default"/>
          <w:sz w:val="18"/>
          <w:szCs w:val="18"/>
        </w:rPr>
      </w:pPr>
      <w:r>
        <w:rPr>
          <w:rFonts w:ascii="宋体" w:hAnsi="宋体" w:cs="宋体" w:eastAsia="宋体" w:hint="default"/>
          <w:b/>
          <w:bCs/>
          <w:sz w:val="18"/>
          <w:szCs w:val="18"/>
        </w:rPr>
        <w:t>毛志宏</w:t>
      </w:r>
      <w:r>
        <w:rPr>
          <w:rFonts w:ascii="宋体" w:hAnsi="宋体" w:cs="宋体" w:eastAsia="宋体" w:hint="default"/>
          <w:sz w:val="18"/>
          <w:szCs w:val="18"/>
        </w:rPr>
        <w:t>，男，中国国籍，无境外永久居留权，</w:t>
      </w:r>
      <w:r>
        <w:rPr>
          <w:rFonts w:ascii="Times New Roman" w:hAnsi="Times New Roman" w:cs="Times New Roman" w:eastAsia="Times New Roman" w:hint="default"/>
          <w:sz w:val="18"/>
          <w:szCs w:val="18"/>
        </w:rPr>
        <w:t>1961</w:t>
      </w:r>
      <w:r>
        <w:rPr>
          <w:rFonts w:ascii="宋体" w:hAnsi="宋体" w:cs="宋体" w:eastAsia="宋体" w:hint="default"/>
          <w:sz w:val="18"/>
          <w:szCs w:val="18"/>
        </w:rPr>
        <w:t>年出生，博士，企业管理专业。</w:t>
      </w:r>
      <w:r>
        <w:rPr>
          <w:rFonts w:ascii="Times New Roman" w:hAnsi="Times New Roman" w:cs="Times New Roman" w:eastAsia="Times New Roman" w:hint="default"/>
          <w:sz w:val="18"/>
          <w:szCs w:val="18"/>
        </w:rPr>
        <w:t>1984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月在吉林财</w:t>
      </w:r>
      <w:r>
        <w:rPr>
          <w:rFonts w:ascii="宋体" w:hAnsi="宋体" w:cs="宋体" w:eastAsia="宋体" w:hint="default"/>
          <w:spacing w:val="1"/>
          <w:sz w:val="18"/>
          <w:szCs w:val="18"/>
        </w:rPr>
        <w:t> </w:t>
      </w:r>
      <w:r>
        <w:rPr>
          <w:rFonts w:ascii="宋体" w:hAnsi="宋体" w:cs="宋体" w:eastAsia="宋体" w:hint="default"/>
          <w:spacing w:val="-2"/>
          <w:sz w:val="18"/>
          <w:szCs w:val="18"/>
        </w:rPr>
        <w:t>经大学（原长春税务学院）任教；</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月至今，吉林大学商学院会计系主任、教授、博士生导师。</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月担任长春一东离合器股份有限公司独立董事；</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月担任山东蓬翔汽车有限公司独立董事；</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月至今担</w:t>
      </w:r>
      <w:r>
        <w:rPr>
          <w:rFonts w:ascii="宋体" w:hAnsi="宋体" w:cs="宋体" w:eastAsia="宋体" w:hint="default"/>
          <w:spacing w:val="-49"/>
          <w:sz w:val="18"/>
          <w:szCs w:val="18"/>
        </w:rPr>
        <w:t> </w:t>
      </w:r>
      <w:r>
        <w:rPr>
          <w:rFonts w:ascii="宋体" w:hAnsi="宋体" w:cs="宋体" w:eastAsia="宋体" w:hint="default"/>
          <w:sz w:val="18"/>
          <w:szCs w:val="18"/>
        </w:rPr>
        <w:t>任长春市会计学会副会长；</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月至今担任中通国脉通信股份有限公司独立董事；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月至今担任吉林吉恩镍业股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份有限公司独立董事；</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月至今担任安华农业保险股份有限公司独立董事，</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月至今担任长春高新技术产业（集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团）股份有限公司独立董事，上述单位与公司无关联关系。</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月至今任公司独立董事。毛志宏与其他董事、监事、高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级管理人员及核心技术人员无亲属关系。</w:t>
      </w:r>
    </w:p>
    <w:p>
      <w:pPr>
        <w:spacing w:line="300" w:lineRule="auto" w:before="31"/>
        <w:ind w:left="154" w:right="1035" w:firstLine="422"/>
        <w:jc w:val="left"/>
        <w:rPr>
          <w:rFonts w:ascii="宋体" w:hAnsi="宋体" w:cs="宋体" w:eastAsia="宋体" w:hint="default"/>
          <w:sz w:val="18"/>
          <w:szCs w:val="18"/>
        </w:rPr>
      </w:pPr>
      <w:r>
        <w:rPr>
          <w:rFonts w:ascii="宋体" w:hAnsi="宋体" w:cs="宋体" w:eastAsia="宋体" w:hint="default"/>
          <w:b/>
          <w:bCs/>
          <w:sz w:val="18"/>
          <w:szCs w:val="18"/>
        </w:rPr>
        <w:t>徐卫东</w:t>
      </w:r>
      <w:r>
        <w:rPr>
          <w:rFonts w:ascii="宋体" w:hAnsi="宋体" w:cs="宋体" w:eastAsia="宋体" w:hint="default"/>
          <w:sz w:val="18"/>
          <w:szCs w:val="18"/>
        </w:rPr>
        <w:t>，男，中国国籍，</w:t>
      </w:r>
      <w:r>
        <w:rPr>
          <w:rFonts w:ascii="Times New Roman" w:hAnsi="Times New Roman" w:cs="Times New Roman" w:eastAsia="Times New Roman" w:hint="default"/>
          <w:sz w:val="18"/>
          <w:szCs w:val="18"/>
        </w:rPr>
        <w:t>1959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月出生，党员，</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月于吉林大学获得政治经济学博士学位，具备律 师执业资格证书</w:t>
      </w:r>
      <w:r>
        <w:rPr>
          <w:rFonts w:ascii="宋体" w:hAnsi="宋体" w:cs="宋体" w:eastAsia="宋体" w:hint="default"/>
          <w:spacing w:val="-4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1982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月至今任职于吉林大学法学院教师，教授职称。</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年至今兼任中国商法学研究会副会长，</w:t>
      </w:r>
      <w:r>
        <w:rPr>
          <w:rFonts w:ascii="Times New Roman" w:hAnsi="Times New Roman" w:cs="Times New Roman" w:eastAsia="Times New Roman" w:hint="default"/>
          <w:sz w:val="18"/>
          <w:szCs w:val="18"/>
        </w:rPr>
        <w:t>2013 </w:t>
      </w:r>
      <w:r>
        <w:rPr>
          <w:rFonts w:ascii="宋体" w:hAnsi="宋体" w:cs="宋体" w:eastAsia="宋体" w:hint="default"/>
          <w:spacing w:val="-2"/>
          <w:sz w:val="18"/>
          <w:szCs w:val="18"/>
        </w:rPr>
        <w:t>年至今国家司法考试协调委员会委员，</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年至今任中国国际贸易仲裁委员会仲裁员，</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年任教育部高等学校法</w:t>
      </w:r>
      <w:r>
        <w:rPr>
          <w:rFonts w:ascii="宋体" w:hAnsi="宋体" w:cs="宋体" w:eastAsia="宋体" w:hint="default"/>
          <w:spacing w:val="-52"/>
          <w:sz w:val="18"/>
          <w:szCs w:val="18"/>
        </w:rPr>
        <w:t> </w:t>
      </w:r>
      <w:r>
        <w:rPr>
          <w:rFonts w:ascii="宋体" w:hAnsi="宋体" w:cs="宋体" w:eastAsia="宋体" w:hint="default"/>
          <w:spacing w:val="-2"/>
          <w:sz w:val="18"/>
          <w:szCs w:val="18"/>
        </w:rPr>
        <w:t>学教育指导委员会委员兼秘书长，</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年至今任中国拍卖协会法律专业委员会委员，</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年任吉林省第十一届人民代</w:t>
      </w:r>
      <w:r>
        <w:rPr>
          <w:rFonts w:ascii="宋体" w:hAnsi="宋体" w:cs="宋体" w:eastAsia="宋体" w:hint="default"/>
          <w:spacing w:val="-52"/>
          <w:sz w:val="18"/>
          <w:szCs w:val="18"/>
        </w:rPr>
        <w:t> </w:t>
      </w:r>
      <w:r>
        <w:rPr>
          <w:rFonts w:ascii="宋体" w:hAnsi="宋体" w:cs="宋体" w:eastAsia="宋体" w:hint="default"/>
          <w:spacing w:val="-2"/>
          <w:sz w:val="18"/>
          <w:szCs w:val="18"/>
        </w:rPr>
        <w:t>表大会代表兼法律委员会委员，吉林省委法律咨询委员会委员，</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年任吉林省人民政府法律顾问，</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年任长春市人民政府法律顾问，</w:t>
      </w:r>
      <w:r>
        <w:rPr>
          <w:rFonts w:ascii="Times New Roman" w:hAnsi="Times New Roman" w:cs="Times New Roman" w:eastAsia="Times New Roman" w:hint="default"/>
          <w:spacing w:val="-3"/>
          <w:sz w:val="18"/>
          <w:szCs w:val="18"/>
        </w:rPr>
        <w:t>2004</w:t>
      </w:r>
      <w:r>
        <w:rPr>
          <w:rFonts w:ascii="宋体" w:hAnsi="宋体" w:cs="宋体" w:eastAsia="宋体" w:hint="default"/>
          <w:spacing w:val="-3"/>
          <w:sz w:val="18"/>
          <w:szCs w:val="18"/>
        </w:rPr>
        <w:t>年至今任长春仲裁委员会委员兼仲裁员，</w:t>
      </w: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年任吉林知识产权研究会理事长，</w:t>
      </w:r>
      <w:r>
        <w:rPr>
          <w:rFonts w:ascii="宋体" w:hAnsi="宋体" w:cs="宋体" w:eastAsia="宋体" w:hint="default"/>
          <w:spacing w:val="-79"/>
          <w:sz w:val="18"/>
          <w:szCs w:val="18"/>
        </w:rPr>
        <w:t> </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年至今任吉林省法学会商法学研究会会长，</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年至今任吉林省企业法治研究会副会长，</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年任吉林大学党</w:t>
      </w:r>
      <w:r>
        <w:rPr>
          <w:rFonts w:ascii="宋体" w:hAnsi="宋体" w:cs="宋体" w:eastAsia="宋体" w:hint="default"/>
          <w:spacing w:val="-47"/>
          <w:sz w:val="18"/>
          <w:szCs w:val="18"/>
        </w:rPr>
        <w:t> </w:t>
      </w:r>
      <w:r>
        <w:rPr>
          <w:rFonts w:ascii="宋体" w:hAnsi="宋体" w:cs="宋体" w:eastAsia="宋体" w:hint="default"/>
          <w:sz w:val="18"/>
          <w:szCs w:val="18"/>
        </w:rPr>
        <w:t>委委员、纪律检查委员会常委，</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月至今在吉林科隆建筑节能科技股份有限公司任职，</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年任吉林紫鑫药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业股份有限公司独立董事，</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年任格力地产股份有限公司独立董事，</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年至今任珠海恒基达鑫国际化工仓储股</w:t>
      </w:r>
      <w:r>
        <w:rPr>
          <w:rFonts w:ascii="宋体" w:hAnsi="宋体" w:cs="宋体" w:eastAsia="宋体" w:hint="default"/>
          <w:spacing w:val="-52"/>
          <w:sz w:val="18"/>
          <w:szCs w:val="18"/>
        </w:rPr>
        <w:t> </w:t>
      </w:r>
      <w:r>
        <w:rPr>
          <w:rFonts w:ascii="宋体" w:hAnsi="宋体" w:cs="宋体" w:eastAsia="宋体" w:hint="default"/>
          <w:sz w:val="18"/>
          <w:szCs w:val="18"/>
        </w:rPr>
        <w:t>份有限公司独立董事，上述单位与公司无关联关系。</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月至今任公司独立董事。徐卫东先生与持有公司百分之五以上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股份的股东、实际控制人及公司董事、监事、高级管理人员及核心技术人员无亲属关系。</w:t>
      </w:r>
    </w:p>
    <w:p>
      <w:pPr>
        <w:spacing w:line="300" w:lineRule="auto" w:before="31"/>
        <w:ind w:left="154" w:right="0" w:firstLine="422"/>
        <w:jc w:val="left"/>
        <w:rPr>
          <w:rFonts w:ascii="宋体" w:hAnsi="宋体" w:cs="宋体" w:eastAsia="宋体" w:hint="default"/>
          <w:sz w:val="18"/>
          <w:szCs w:val="18"/>
        </w:rPr>
      </w:pPr>
      <w:r>
        <w:rPr>
          <w:rFonts w:ascii="宋体" w:hAnsi="宋体" w:cs="宋体" w:eastAsia="宋体" w:hint="default"/>
          <w:b/>
          <w:bCs/>
          <w:spacing w:val="-3"/>
          <w:sz w:val="18"/>
          <w:szCs w:val="18"/>
        </w:rPr>
        <w:t>赵红云，</w:t>
      </w:r>
      <w:r>
        <w:rPr>
          <w:rFonts w:ascii="宋体" w:hAnsi="宋体" w:cs="宋体" w:eastAsia="宋体" w:hint="default"/>
          <w:spacing w:val="-3"/>
          <w:sz w:val="18"/>
          <w:szCs w:val="18"/>
        </w:rPr>
        <w:t>男，中国国籍，无境外永久居留权，</w:t>
      </w:r>
      <w:r>
        <w:rPr>
          <w:rFonts w:ascii="Times New Roman" w:hAnsi="Times New Roman" w:cs="Times New Roman" w:eastAsia="Times New Roman" w:hint="default"/>
          <w:spacing w:val="-3"/>
          <w:sz w:val="18"/>
          <w:szCs w:val="18"/>
        </w:rPr>
        <w:t>1974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月出生，中共党员，本科学历，</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年毕业于吉林广播电视大学，</w:t>
      </w:r>
      <w:r>
        <w:rPr>
          <w:rFonts w:ascii="宋体" w:hAnsi="宋体" w:cs="宋体" w:eastAsia="宋体" w:hint="default"/>
          <w:sz w:val="18"/>
          <w:szCs w:val="18"/>
        </w:rPr>
        <w:t> </w:t>
      </w:r>
      <w:r>
        <w:rPr>
          <w:rFonts w:ascii="宋体" w:hAnsi="宋体" w:cs="宋体" w:eastAsia="宋体" w:hint="default"/>
          <w:spacing w:val="-2"/>
          <w:sz w:val="18"/>
          <w:szCs w:val="18"/>
        </w:rPr>
        <w:t>计算机及应用专业。</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月，任职于中外运吉林省分公司财务部，</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月担任长春长影世纪</w:t>
      </w:r>
      <w:r>
        <w:rPr>
          <w:rFonts w:ascii="宋体" w:hAnsi="宋体" w:cs="宋体" w:eastAsia="宋体" w:hint="default"/>
          <w:spacing w:val="-46"/>
          <w:sz w:val="18"/>
          <w:szCs w:val="18"/>
        </w:rPr>
        <w:t> </w:t>
      </w:r>
      <w:r>
        <w:rPr>
          <w:rFonts w:ascii="宋体" w:hAnsi="宋体" w:cs="宋体" w:eastAsia="宋体" w:hint="default"/>
          <w:spacing w:val="-2"/>
          <w:sz w:val="18"/>
          <w:szCs w:val="18"/>
        </w:rPr>
        <w:t>城有限公司保障部经理，</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月担任长影集团有限责任公司物流部经理，</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月担任长影集</w:t>
      </w:r>
      <w:r>
        <w:rPr>
          <w:rFonts w:ascii="宋体" w:hAnsi="宋体" w:cs="宋体" w:eastAsia="宋体" w:hint="default"/>
          <w:spacing w:val="-44"/>
          <w:sz w:val="18"/>
          <w:szCs w:val="18"/>
        </w:rPr>
        <w:t> </w:t>
      </w:r>
      <w:r>
        <w:rPr>
          <w:rFonts w:ascii="宋体" w:hAnsi="宋体" w:cs="宋体" w:eastAsia="宋体" w:hint="default"/>
          <w:spacing w:val="-2"/>
          <w:sz w:val="18"/>
          <w:szCs w:val="18"/>
        </w:rPr>
        <w:t>团有限责任公司总经理助理、党委成员、董事会成员、长影老区工程现场总指挥，</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月担任长影旧址博物</w:t>
      </w:r>
      <w:r>
        <w:rPr>
          <w:rFonts w:ascii="宋体" w:hAnsi="宋体" w:cs="宋体" w:eastAsia="宋体" w:hint="default"/>
          <w:spacing w:val="-55"/>
          <w:sz w:val="18"/>
          <w:szCs w:val="18"/>
        </w:rPr>
        <w:t> </w:t>
      </w:r>
      <w:r>
        <w:rPr>
          <w:rFonts w:ascii="宋体" w:hAnsi="宋体" w:cs="宋体" w:eastAsia="宋体" w:hint="default"/>
          <w:spacing w:val="-2"/>
          <w:sz w:val="18"/>
          <w:szCs w:val="18"/>
        </w:rPr>
        <w:t>馆有限公司总经理，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月担任长影集团有限责任公司总经理助理、办公室主任。</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月至今任吉林省</w:t>
      </w:r>
      <w:r>
        <w:rPr>
          <w:rFonts w:ascii="宋体" w:hAnsi="宋体" w:cs="宋体" w:eastAsia="宋体" w:hint="default"/>
          <w:spacing w:val="-49"/>
          <w:sz w:val="18"/>
          <w:szCs w:val="18"/>
        </w:rPr>
        <w:t> </w:t>
      </w:r>
      <w:r>
        <w:rPr>
          <w:rFonts w:ascii="宋体" w:hAnsi="宋体" w:cs="宋体" w:eastAsia="宋体" w:hint="default"/>
          <w:sz w:val="18"/>
          <w:szCs w:val="18"/>
        </w:rPr>
        <w:t>金冠电气股份有限公司董事会秘书。赵红云与其他董事、监事、高级管理人员及核心技术人员无亲属关系。</w:t>
      </w:r>
    </w:p>
    <w:p>
      <w:pPr>
        <w:spacing w:line="300" w:lineRule="auto" w:before="31"/>
        <w:ind w:left="154" w:right="1130" w:firstLine="422"/>
        <w:jc w:val="both"/>
        <w:rPr>
          <w:rFonts w:ascii="宋体" w:hAnsi="宋体" w:cs="宋体" w:eastAsia="宋体" w:hint="default"/>
          <w:sz w:val="18"/>
          <w:szCs w:val="18"/>
        </w:rPr>
      </w:pPr>
      <w:r>
        <w:rPr>
          <w:rFonts w:ascii="宋体" w:hAnsi="宋体" w:cs="宋体" w:eastAsia="宋体" w:hint="default"/>
          <w:b/>
          <w:bCs/>
          <w:spacing w:val="-5"/>
          <w:sz w:val="18"/>
          <w:szCs w:val="18"/>
        </w:rPr>
        <w:t>侯大艳，</w:t>
      </w:r>
      <w:r>
        <w:rPr>
          <w:rFonts w:ascii="宋体" w:hAnsi="宋体" w:cs="宋体" w:eastAsia="宋体" w:hint="default"/>
          <w:spacing w:val="-5"/>
          <w:sz w:val="18"/>
          <w:szCs w:val="18"/>
        </w:rPr>
        <w:t>女，中国国籍，无境外永久居留权，</w:t>
      </w:r>
      <w:r>
        <w:rPr>
          <w:rFonts w:ascii="Times New Roman" w:hAnsi="Times New Roman" w:cs="Times New Roman" w:eastAsia="Times New Roman" w:hint="default"/>
          <w:spacing w:val="-5"/>
          <w:sz w:val="18"/>
          <w:szCs w:val="18"/>
        </w:rPr>
        <w:t>1975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月出生，本科学历，</w:t>
      </w:r>
      <w:r>
        <w:rPr>
          <w:rFonts w:ascii="Times New Roman" w:hAnsi="Times New Roman" w:cs="Times New Roman" w:eastAsia="Times New Roman" w:hint="default"/>
          <w:spacing w:val="-5"/>
          <w:sz w:val="18"/>
          <w:szCs w:val="18"/>
        </w:rPr>
        <w:t>2005</w:t>
      </w:r>
      <w:r>
        <w:rPr>
          <w:rFonts w:ascii="宋体" w:hAnsi="宋体" w:cs="宋体" w:eastAsia="宋体" w:hint="default"/>
          <w:spacing w:val="-5"/>
          <w:sz w:val="18"/>
          <w:szCs w:val="18"/>
        </w:rPr>
        <w:t>年毕业于长春税务学院，会计专业。</w:t>
      </w:r>
      <w:r>
        <w:rPr>
          <w:rFonts w:ascii="Times New Roman" w:hAnsi="Times New Roman" w:cs="Times New Roman" w:eastAsia="Times New Roman" w:hint="default"/>
          <w:spacing w:val="-5"/>
          <w:sz w:val="18"/>
          <w:szCs w:val="18"/>
        </w:rPr>
        <w:t>2006</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月，担任四川中信昊园科技（集团）有限公司吉林省分公司会计，</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月至今历任吉林省金冠电气股份</w:t>
      </w:r>
      <w:r>
        <w:rPr>
          <w:rFonts w:ascii="宋体" w:hAnsi="宋体" w:cs="宋体" w:eastAsia="宋体" w:hint="default"/>
          <w:spacing w:val="-54"/>
          <w:sz w:val="18"/>
          <w:szCs w:val="18"/>
        </w:rPr>
        <w:t> </w:t>
      </w:r>
      <w:r>
        <w:rPr>
          <w:rFonts w:ascii="宋体" w:hAnsi="宋体" w:cs="宋体" w:eastAsia="宋体" w:hint="default"/>
          <w:sz w:val="18"/>
          <w:szCs w:val="18"/>
        </w:rPr>
        <w:t>有限公司会计、财务主管、财务部长。侯大艳与其他董事、监事、高级管理人员及核心技术人员无亲属关系。</w:t>
      </w:r>
    </w:p>
    <w:p>
      <w:pPr>
        <w:spacing w:line="432" w:lineRule="exact" w:before="16"/>
        <w:ind w:left="636" w:right="0" w:firstLine="0"/>
        <w:jc w:val="left"/>
        <w:rPr>
          <w:rFonts w:ascii="宋体" w:hAnsi="宋体" w:cs="宋体" w:eastAsia="宋体" w:hint="default"/>
          <w:sz w:val="18"/>
          <w:szCs w:val="18"/>
        </w:rPr>
      </w:pPr>
      <w:r>
        <w:rPr>
          <w:rFonts w:ascii="宋体" w:hAnsi="宋体" w:cs="宋体" w:eastAsia="宋体" w:hint="default"/>
          <w:b/>
          <w:bCs/>
          <w:sz w:val="18"/>
          <w:szCs w:val="18"/>
        </w:rPr>
        <w:t>（二）监事会成员</w:t>
      </w:r>
      <w:r>
        <w:rPr>
          <w:rFonts w:ascii="宋体" w:hAnsi="宋体" w:cs="宋体" w:eastAsia="宋体" w:hint="default"/>
          <w:b/>
          <w:bCs/>
          <w:w w:val="99"/>
          <w:sz w:val="18"/>
          <w:szCs w:val="18"/>
        </w:rPr>
        <w:t> </w:t>
      </w:r>
      <w:r>
        <w:rPr>
          <w:rFonts w:ascii="宋体" w:hAnsi="宋体" w:cs="宋体" w:eastAsia="宋体" w:hint="default"/>
          <w:b/>
          <w:bCs/>
          <w:spacing w:val="-1"/>
          <w:sz w:val="18"/>
          <w:szCs w:val="18"/>
        </w:rPr>
        <w:t>李晓芳</w:t>
      </w:r>
      <w:r>
        <w:rPr>
          <w:rFonts w:ascii="宋体" w:hAnsi="宋体" w:cs="宋体" w:eastAsia="宋体" w:hint="default"/>
          <w:spacing w:val="-1"/>
          <w:sz w:val="18"/>
          <w:szCs w:val="18"/>
        </w:rPr>
        <w:t>，女，中国国籍，无境外永久居留权，</w:t>
      </w:r>
      <w:r>
        <w:rPr>
          <w:rFonts w:ascii="Times New Roman" w:hAnsi="Times New Roman" w:cs="Times New Roman" w:eastAsia="Times New Roman" w:hint="default"/>
          <w:spacing w:val="-1"/>
          <w:sz w:val="18"/>
          <w:szCs w:val="18"/>
        </w:rPr>
        <w:t>1978</w:t>
      </w:r>
      <w:r>
        <w:rPr>
          <w:rFonts w:ascii="宋体" w:hAnsi="宋体" w:cs="宋体" w:eastAsia="宋体" w:hint="default"/>
          <w:spacing w:val="-1"/>
          <w:sz w:val="18"/>
          <w:szCs w:val="18"/>
        </w:rPr>
        <w:t>年出生，大专学历，市场营销专业。</w:t>
      </w:r>
      <w:r>
        <w:rPr>
          <w:rFonts w:ascii="Times New Roman" w:hAnsi="Times New Roman" w:cs="Times New Roman" w:eastAsia="Times New Roman" w:hint="default"/>
          <w:spacing w:val="-1"/>
          <w:sz w:val="18"/>
          <w:szCs w:val="18"/>
        </w:rPr>
        <w:t>2003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2004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月金士百</w:t>
      </w:r>
    </w:p>
    <w:p>
      <w:pPr>
        <w:spacing w:line="300" w:lineRule="auto" w:before="15"/>
        <w:ind w:left="154" w:right="1129" w:firstLine="0"/>
        <w:jc w:val="both"/>
        <w:rPr>
          <w:rFonts w:ascii="宋体" w:hAnsi="宋体" w:cs="宋体" w:eastAsia="宋体" w:hint="default"/>
          <w:sz w:val="18"/>
          <w:szCs w:val="18"/>
        </w:rPr>
      </w:pPr>
      <w:r>
        <w:rPr>
          <w:rFonts w:ascii="宋体" w:hAnsi="宋体" w:cs="宋体" w:eastAsia="宋体" w:hint="default"/>
          <w:sz w:val="18"/>
          <w:szCs w:val="18"/>
        </w:rPr>
        <w:t>啤酒有限公司促销主管，</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月华润雪花啤酒有限公司业务经理，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月吉林省耐德电气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有限公司销售经理，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月至今担任吉林省金冠电气股份有限公司销售经理、地区经理、大客户经理，现任公司监事会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主席、大客户经理。李晓芳无在外兼职情况，与其他董事、监事、高级管理人员及核心技术人员无亲属关系。</w:t>
      </w:r>
    </w:p>
    <w:p>
      <w:pPr>
        <w:spacing w:line="300" w:lineRule="auto" w:before="151"/>
        <w:ind w:left="154" w:right="1032" w:firstLine="482"/>
        <w:jc w:val="left"/>
        <w:rPr>
          <w:rFonts w:ascii="宋体" w:hAnsi="宋体" w:cs="宋体" w:eastAsia="宋体" w:hint="default"/>
          <w:sz w:val="18"/>
          <w:szCs w:val="18"/>
        </w:rPr>
      </w:pPr>
      <w:r>
        <w:rPr>
          <w:rFonts w:ascii="宋体" w:hAnsi="宋体" w:cs="宋体" w:eastAsia="宋体" w:hint="default"/>
          <w:b/>
          <w:bCs/>
          <w:sz w:val="18"/>
          <w:szCs w:val="18"/>
        </w:rPr>
        <w:t>许哲</w:t>
      </w:r>
      <w:r>
        <w:rPr>
          <w:rFonts w:ascii="宋体" w:hAnsi="宋体" w:cs="宋体" w:eastAsia="宋体" w:hint="default"/>
          <w:sz w:val="18"/>
          <w:szCs w:val="18"/>
        </w:rPr>
        <w:t>，女，中国国籍，无境外永久居留权，</w:t>
      </w:r>
      <w:r>
        <w:rPr>
          <w:rFonts w:ascii="Times New Roman" w:hAnsi="Times New Roman" w:cs="Times New Roman" w:eastAsia="Times New Roman" w:hint="default"/>
          <w:sz w:val="18"/>
          <w:szCs w:val="18"/>
        </w:rPr>
        <w:t>1985</w:t>
      </w:r>
      <w:r>
        <w:rPr>
          <w:rFonts w:ascii="宋体" w:hAnsi="宋体" w:cs="宋体" w:eastAsia="宋体" w:hint="default"/>
          <w:sz w:val="18"/>
          <w:szCs w:val="18"/>
        </w:rPr>
        <w:t>年出生，大专学历，旅游服务与管理。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年担任吉林省兄 弟木业集团担任人力资源部负责人。</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年至今担任公司市场部部长，现任公司监事、市场部部长。许哲无在外兼职情况， 与其他董事、监事、高级管理人员及核心技术人员无亲属关系。</w:t>
      </w:r>
    </w:p>
    <w:p>
      <w:pPr>
        <w:spacing w:line="300" w:lineRule="auto" w:before="151"/>
        <w:ind w:left="154" w:right="0" w:firstLine="482"/>
        <w:jc w:val="left"/>
        <w:rPr>
          <w:rFonts w:ascii="宋体" w:hAnsi="宋体" w:cs="宋体" w:eastAsia="宋体" w:hint="default"/>
          <w:sz w:val="18"/>
          <w:szCs w:val="18"/>
        </w:rPr>
      </w:pPr>
      <w:r>
        <w:rPr>
          <w:rFonts w:ascii="宋体" w:hAnsi="宋体" w:cs="宋体" w:eastAsia="宋体" w:hint="default"/>
          <w:b/>
          <w:bCs/>
          <w:sz w:val="18"/>
          <w:szCs w:val="18"/>
        </w:rPr>
        <w:t>吴宗南</w:t>
      </w:r>
      <w:r>
        <w:rPr>
          <w:rFonts w:ascii="宋体" w:hAnsi="宋体" w:cs="宋体" w:eastAsia="宋体" w:hint="default"/>
          <w:sz w:val="18"/>
          <w:szCs w:val="18"/>
        </w:rPr>
        <w:t>，男，中国国籍，无境外永久居留权，</w:t>
      </w:r>
      <w:r>
        <w:rPr>
          <w:rFonts w:ascii="Times New Roman" w:hAnsi="Times New Roman" w:cs="Times New Roman" w:eastAsia="Times New Roman" w:hint="default"/>
          <w:sz w:val="18"/>
          <w:szCs w:val="18"/>
        </w:rPr>
        <w:t>1975</w:t>
      </w:r>
      <w:r>
        <w:rPr>
          <w:rFonts w:ascii="宋体" w:hAnsi="宋体" w:cs="宋体" w:eastAsia="宋体" w:hint="default"/>
          <w:sz w:val="18"/>
          <w:szCs w:val="18"/>
        </w:rPr>
        <w:t>年出生，大专学历，机电一体化技术。</w:t>
      </w:r>
      <w:r>
        <w:rPr>
          <w:rFonts w:ascii="Times New Roman" w:hAnsi="Times New Roman" w:cs="Times New Roman" w:eastAsia="Times New Roman" w:hint="default"/>
          <w:sz w:val="18"/>
          <w:szCs w:val="18"/>
        </w:rPr>
        <w:t>1997</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2007</w:t>
      </w:r>
      <w:r>
        <w:rPr>
          <w:rFonts w:ascii="宋体" w:hAnsi="宋体" w:cs="宋体" w:eastAsia="宋体" w:hint="default"/>
          <w:sz w:val="18"/>
          <w:szCs w:val="18"/>
        </w:rPr>
        <w:t>年担任吉林龙 </w:t>
      </w:r>
      <w:r>
        <w:rPr>
          <w:rFonts w:ascii="宋体" w:hAnsi="宋体" w:cs="宋体" w:eastAsia="宋体" w:hint="default"/>
          <w:spacing w:val="-4"/>
          <w:sz w:val="18"/>
          <w:szCs w:val="18"/>
        </w:rPr>
        <w:t>鼎电气股份有限公司数控编程员。</w:t>
      </w:r>
      <w:r>
        <w:rPr>
          <w:rFonts w:ascii="Times New Roman" w:hAnsi="Times New Roman" w:cs="Times New Roman" w:eastAsia="Times New Roman" w:hint="default"/>
          <w:spacing w:val="-4"/>
          <w:sz w:val="18"/>
          <w:szCs w:val="18"/>
        </w:rPr>
        <w:t>2007</w:t>
      </w:r>
      <w:r>
        <w:rPr>
          <w:rFonts w:ascii="宋体" w:hAnsi="宋体" w:cs="宋体" w:eastAsia="宋体" w:hint="default"/>
          <w:spacing w:val="-4"/>
          <w:sz w:val="18"/>
          <w:szCs w:val="18"/>
        </w:rPr>
        <w:t>年至今于公司历任生产部钣金车间主任、生产部副部长、生产部部长；现任职工监事、</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生产总监。吴宗南无在外兼职情况，与其他董事、监事、高级管理人员及核心技术人员无亲属关系。</w:t>
      </w:r>
    </w:p>
    <w:p>
      <w:pPr>
        <w:spacing w:line="432" w:lineRule="exact" w:before="16"/>
        <w:ind w:left="636" w:right="0" w:firstLine="0"/>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b/>
          <w:bCs/>
          <w:w w:val="99"/>
          <w:sz w:val="18"/>
          <w:szCs w:val="18"/>
        </w:rPr>
        <w:t> </w:t>
      </w:r>
      <w:r>
        <w:rPr>
          <w:rFonts w:ascii="宋体" w:hAnsi="宋体" w:cs="宋体" w:eastAsia="宋体" w:hint="default"/>
          <w:b/>
          <w:bCs/>
          <w:spacing w:val="-1"/>
          <w:sz w:val="18"/>
          <w:szCs w:val="18"/>
        </w:rPr>
        <w:t>郭长兴</w:t>
      </w:r>
      <w:r>
        <w:rPr>
          <w:rFonts w:ascii="宋体" w:hAnsi="宋体" w:cs="宋体" w:eastAsia="宋体" w:hint="default"/>
          <w:spacing w:val="-1"/>
          <w:sz w:val="18"/>
          <w:szCs w:val="18"/>
        </w:rPr>
        <w:t>，男，中国国籍，无境外永久居留权，</w:t>
      </w:r>
      <w:r>
        <w:rPr>
          <w:rFonts w:ascii="Times New Roman" w:hAnsi="Times New Roman" w:cs="Times New Roman" w:eastAsia="Times New Roman" w:hint="default"/>
          <w:spacing w:val="-1"/>
          <w:sz w:val="18"/>
          <w:szCs w:val="18"/>
        </w:rPr>
        <w:t>1971</w:t>
      </w:r>
      <w:r>
        <w:rPr>
          <w:rFonts w:ascii="宋体" w:hAnsi="宋体" w:cs="宋体" w:eastAsia="宋体" w:hint="default"/>
          <w:spacing w:val="-1"/>
          <w:sz w:val="18"/>
          <w:szCs w:val="18"/>
        </w:rPr>
        <w:t>年出生，大专学历，行政管理专业。</w:t>
      </w:r>
      <w:r>
        <w:rPr>
          <w:rFonts w:ascii="Times New Roman" w:hAnsi="Times New Roman" w:cs="Times New Roman" w:eastAsia="Times New Roman" w:hint="default"/>
          <w:spacing w:val="-1"/>
          <w:sz w:val="18"/>
          <w:szCs w:val="18"/>
        </w:rPr>
        <w:t>1998</w:t>
      </w:r>
      <w:r>
        <w:rPr>
          <w:rFonts w:ascii="宋体" w:hAnsi="宋体" w:cs="宋体" w:eastAsia="宋体" w:hint="default"/>
          <w:spacing w:val="-1"/>
          <w:sz w:val="18"/>
          <w:szCs w:val="18"/>
        </w:rPr>
        <w:t>年至</w:t>
      </w:r>
      <w:r>
        <w:rPr>
          <w:rFonts w:ascii="Times New Roman" w:hAnsi="Times New Roman" w:cs="Times New Roman" w:eastAsia="Times New Roman" w:hint="default"/>
          <w:spacing w:val="-1"/>
          <w:sz w:val="18"/>
          <w:szCs w:val="18"/>
        </w:rPr>
        <w:t>2001</w:t>
      </w:r>
      <w:r>
        <w:rPr>
          <w:rFonts w:ascii="宋体" w:hAnsi="宋体" w:cs="宋体" w:eastAsia="宋体" w:hint="default"/>
          <w:spacing w:val="-1"/>
          <w:sz w:val="18"/>
          <w:szCs w:val="18"/>
        </w:rPr>
        <w:t>年任职于坦桑尼</w:t>
      </w:r>
    </w:p>
    <w:p>
      <w:pPr>
        <w:spacing w:before="15"/>
        <w:ind w:left="154" w:right="0" w:firstLine="0"/>
        <w:jc w:val="both"/>
        <w:rPr>
          <w:rFonts w:ascii="宋体" w:hAnsi="宋体" w:cs="宋体" w:eastAsia="宋体" w:hint="default"/>
          <w:sz w:val="18"/>
          <w:szCs w:val="18"/>
        </w:rPr>
      </w:pPr>
      <w:r>
        <w:rPr>
          <w:rFonts w:ascii="宋体" w:hAnsi="宋体" w:cs="宋体" w:eastAsia="宋体" w:hint="default"/>
          <w:sz w:val="18"/>
          <w:szCs w:val="18"/>
        </w:rPr>
        <w:t>亚中达医院；</w:t>
      </w:r>
      <w:r>
        <w:rPr>
          <w:rFonts w:ascii="Times New Roman" w:hAnsi="Times New Roman" w:cs="Times New Roman" w:eastAsia="Times New Roman" w:hint="default"/>
          <w:sz w:val="18"/>
          <w:szCs w:val="18"/>
        </w:rPr>
        <w:t>2002</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年从事个体经营；</w:t>
      </w:r>
      <w:r>
        <w:rPr>
          <w:rFonts w:ascii="Times New Roman" w:hAnsi="Times New Roman" w:cs="Times New Roman" w:eastAsia="Times New Roman" w:hint="default"/>
          <w:sz w:val="18"/>
          <w:szCs w:val="18"/>
        </w:rPr>
        <w:t>2004</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年担任吉林恒坤副总经理。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月至今历任公司总经理、副</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总经理、副董事长，现任公司副董事长、副总经理。郭长兴无在外兼职情况，与其他董事、监事和高级管理人员亲属关系参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见上述徐海江简介。</w:t>
      </w:r>
    </w:p>
    <w:p>
      <w:pPr>
        <w:spacing w:line="300" w:lineRule="auto" w:before="139"/>
        <w:ind w:left="154" w:right="1129" w:firstLine="482"/>
        <w:jc w:val="both"/>
        <w:rPr>
          <w:rFonts w:ascii="宋体" w:hAnsi="宋体" w:cs="宋体" w:eastAsia="宋体" w:hint="default"/>
          <w:sz w:val="18"/>
          <w:szCs w:val="18"/>
        </w:rPr>
      </w:pPr>
      <w:r>
        <w:rPr>
          <w:rFonts w:ascii="宋体" w:hAnsi="宋体" w:cs="宋体" w:eastAsia="宋体" w:hint="default"/>
          <w:b/>
          <w:bCs/>
          <w:spacing w:val="-1"/>
          <w:sz w:val="18"/>
          <w:szCs w:val="18"/>
        </w:rPr>
        <w:t>徐海滨</w:t>
      </w:r>
      <w:r>
        <w:rPr>
          <w:rFonts w:ascii="宋体" w:hAnsi="宋体" w:cs="宋体" w:eastAsia="宋体" w:hint="default"/>
          <w:spacing w:val="-1"/>
          <w:sz w:val="18"/>
          <w:szCs w:val="18"/>
        </w:rPr>
        <w:t>，女，中国国籍，无境外永久居留权，</w:t>
      </w:r>
      <w:r>
        <w:rPr>
          <w:rFonts w:ascii="Times New Roman" w:hAnsi="Times New Roman" w:cs="Times New Roman" w:eastAsia="Times New Roman" w:hint="default"/>
          <w:spacing w:val="-1"/>
          <w:sz w:val="18"/>
          <w:szCs w:val="18"/>
        </w:rPr>
        <w:t>1973</w:t>
      </w:r>
      <w:r>
        <w:rPr>
          <w:rFonts w:ascii="宋体" w:hAnsi="宋体" w:cs="宋体" w:eastAsia="宋体" w:hint="default"/>
          <w:spacing w:val="-1"/>
          <w:sz w:val="18"/>
          <w:szCs w:val="18"/>
        </w:rPr>
        <w:t>年出生，大专学历，行政管理专业。</w:t>
      </w:r>
      <w:r>
        <w:rPr>
          <w:rFonts w:ascii="Times New Roman" w:hAnsi="Times New Roman" w:cs="Times New Roman" w:eastAsia="Times New Roman" w:hint="default"/>
          <w:spacing w:val="-1"/>
          <w:sz w:val="18"/>
          <w:szCs w:val="18"/>
        </w:rPr>
        <w:t>1998</w:t>
      </w:r>
      <w:r>
        <w:rPr>
          <w:rFonts w:ascii="宋体" w:hAnsi="宋体" w:cs="宋体" w:eastAsia="宋体" w:hint="default"/>
          <w:spacing w:val="-1"/>
          <w:sz w:val="18"/>
          <w:szCs w:val="18"/>
        </w:rPr>
        <w:t>年至</w:t>
      </w:r>
      <w:r>
        <w:rPr>
          <w:rFonts w:ascii="Times New Roman" w:hAnsi="Times New Roman" w:cs="Times New Roman" w:eastAsia="Times New Roman" w:hint="default"/>
          <w:spacing w:val="-1"/>
          <w:sz w:val="18"/>
          <w:szCs w:val="18"/>
        </w:rPr>
        <w:t>2001</w:t>
      </w:r>
      <w:r>
        <w:rPr>
          <w:rFonts w:ascii="宋体" w:hAnsi="宋体" w:cs="宋体" w:eastAsia="宋体" w:hint="default"/>
          <w:spacing w:val="-1"/>
          <w:sz w:val="18"/>
          <w:szCs w:val="18"/>
        </w:rPr>
        <w:t>年任职于坦桑尼</w:t>
      </w:r>
      <w:r>
        <w:rPr>
          <w:rFonts w:ascii="宋体" w:hAnsi="宋体" w:cs="宋体" w:eastAsia="宋体" w:hint="default"/>
          <w:sz w:val="18"/>
          <w:szCs w:val="18"/>
        </w:rPr>
        <w:t> 亚中达医院；</w:t>
      </w:r>
      <w:r>
        <w:rPr>
          <w:rFonts w:ascii="Times New Roman" w:hAnsi="Times New Roman" w:cs="Times New Roman" w:eastAsia="Times New Roman" w:hint="default"/>
          <w:sz w:val="18"/>
          <w:szCs w:val="18"/>
        </w:rPr>
        <w:t>2002</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年从事个体经营；</w:t>
      </w:r>
      <w:r>
        <w:rPr>
          <w:rFonts w:ascii="Times New Roman" w:hAnsi="Times New Roman" w:cs="Times New Roman" w:eastAsia="Times New Roman" w:hint="default"/>
          <w:sz w:val="18"/>
          <w:szCs w:val="18"/>
        </w:rPr>
        <w:t>2004</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2011</w:t>
      </w:r>
      <w:r>
        <w:rPr>
          <w:rFonts w:ascii="宋体" w:hAnsi="宋体" w:cs="宋体" w:eastAsia="宋体" w:hint="default"/>
          <w:sz w:val="18"/>
          <w:szCs w:val="18"/>
        </w:rPr>
        <w:t>年担任吉林恒坤总经理。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年至今担任公司副总经理，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月兼任财务负责人。目前兼任长春星熠光电产品有限公司监事。徐海滨与其他董事、监事和高级管理人员亲属关系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参见上述徐海江简介。</w:t>
      </w:r>
    </w:p>
    <w:p>
      <w:pPr>
        <w:spacing w:line="302" w:lineRule="auto" w:before="31"/>
        <w:ind w:left="154" w:right="1129" w:firstLine="480"/>
        <w:jc w:val="both"/>
        <w:rPr>
          <w:rFonts w:ascii="宋体" w:hAnsi="宋体" w:cs="宋体" w:eastAsia="宋体" w:hint="default"/>
          <w:sz w:val="18"/>
          <w:szCs w:val="18"/>
        </w:rPr>
      </w:pPr>
      <w:r>
        <w:rPr>
          <w:rFonts w:ascii="宋体" w:hAnsi="宋体" w:cs="宋体" w:eastAsia="宋体" w:hint="default"/>
          <w:b/>
          <w:bCs/>
          <w:sz w:val="18"/>
          <w:szCs w:val="18"/>
        </w:rPr>
        <w:t>赵红云</w:t>
      </w:r>
      <w:r>
        <w:rPr>
          <w:rFonts w:ascii="宋体" w:hAnsi="宋体" w:cs="宋体" w:eastAsia="宋体" w:hint="default"/>
          <w:sz w:val="18"/>
          <w:szCs w:val="18"/>
        </w:rPr>
        <w:t>，男，中国国籍，无境外永久居留权，</w:t>
      </w:r>
      <w:r>
        <w:rPr>
          <w:rFonts w:ascii="Times New Roman" w:hAnsi="Times New Roman" w:cs="Times New Roman" w:eastAsia="Times New Roman" w:hint="default"/>
          <w:sz w:val="18"/>
          <w:szCs w:val="18"/>
        </w:rPr>
        <w:t>1974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月出生，中共党员，本科学历。</w:t>
      </w: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月，任职 </w:t>
      </w:r>
      <w:r>
        <w:rPr>
          <w:rFonts w:ascii="宋体" w:hAnsi="宋体" w:cs="宋体" w:eastAsia="宋体" w:hint="default"/>
          <w:spacing w:val="-2"/>
          <w:sz w:val="18"/>
          <w:szCs w:val="18"/>
        </w:rPr>
        <w:t>于中外运吉林省分公司财务部，</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月担任长春长影世纪城有限公司保障部经理，</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月担</w:t>
      </w:r>
      <w:r>
        <w:rPr>
          <w:rFonts w:ascii="宋体" w:hAnsi="宋体" w:cs="宋体" w:eastAsia="宋体" w:hint="default"/>
          <w:spacing w:val="-44"/>
          <w:sz w:val="18"/>
          <w:szCs w:val="18"/>
        </w:rPr>
        <w:t> </w:t>
      </w:r>
      <w:r>
        <w:rPr>
          <w:rFonts w:ascii="宋体" w:hAnsi="宋体" w:cs="宋体" w:eastAsia="宋体" w:hint="default"/>
          <w:spacing w:val="-2"/>
          <w:sz w:val="18"/>
          <w:szCs w:val="18"/>
        </w:rPr>
        <w:t>任长影集团有限责任公司物流部经理，</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月担任长影集团有限责任公司总经理助理、党委成员、董事会成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员、长影老区工程现场总指挥，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月担任长影旧址博物馆有限公司总经理，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月担任</w:t>
      </w:r>
      <w:r>
        <w:rPr>
          <w:rFonts w:ascii="宋体" w:hAnsi="宋体" w:cs="宋体" w:eastAsia="宋体" w:hint="default"/>
          <w:spacing w:val="-83"/>
          <w:sz w:val="18"/>
          <w:szCs w:val="18"/>
        </w:rPr>
        <w:t> </w:t>
      </w:r>
      <w:r>
        <w:rPr>
          <w:rFonts w:ascii="宋体" w:hAnsi="宋体" w:cs="宋体" w:eastAsia="宋体" w:hint="default"/>
          <w:spacing w:val="-2"/>
          <w:sz w:val="18"/>
          <w:szCs w:val="18"/>
        </w:rPr>
        <w:t>长影集团有限责任公司总经理助理、办公室主任。</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月至今担任公司董事会秘书，</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月担任湖州金冠鸿图隔膜科</w:t>
      </w:r>
      <w:r>
        <w:rPr>
          <w:rFonts w:ascii="宋体" w:hAnsi="宋体" w:cs="宋体" w:eastAsia="宋体" w:hint="default"/>
          <w:spacing w:val="-55"/>
          <w:sz w:val="18"/>
          <w:szCs w:val="18"/>
        </w:rPr>
        <w:t> </w:t>
      </w:r>
      <w:r>
        <w:rPr>
          <w:rFonts w:ascii="宋体" w:hAnsi="宋体" w:cs="宋体" w:eastAsia="宋体" w:hint="default"/>
          <w:sz w:val="18"/>
          <w:szCs w:val="18"/>
        </w:rPr>
        <w:t>技有限公司监事，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月至今担任南京能瑞自动化设备股份有限公司董事，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月至今任深圳华胤智能电气科技有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限公司法定代表人、深圳华胤文旅发展有限公司法定代表人、深圳华胤新材料有限公司法定代表人。除此之外，赵红云与其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他董事、监事、高级管理人员及核心技术人员无亲属关系。</w:t>
      </w:r>
    </w:p>
    <w:p>
      <w:pPr>
        <w:spacing w:line="300" w:lineRule="auto" w:before="29"/>
        <w:ind w:left="154" w:right="1129" w:firstLine="480"/>
        <w:jc w:val="both"/>
        <w:rPr>
          <w:rFonts w:ascii="宋体" w:hAnsi="宋体" w:cs="宋体" w:eastAsia="宋体" w:hint="default"/>
          <w:sz w:val="18"/>
          <w:szCs w:val="18"/>
        </w:rPr>
      </w:pPr>
      <w:r>
        <w:rPr>
          <w:rFonts w:ascii="宋体" w:hAnsi="宋体" w:cs="宋体" w:eastAsia="宋体" w:hint="default"/>
          <w:b/>
          <w:bCs/>
          <w:sz w:val="18"/>
          <w:szCs w:val="18"/>
        </w:rPr>
        <w:t>文聪</w:t>
      </w:r>
      <w:r>
        <w:rPr>
          <w:rFonts w:ascii="宋体" w:hAnsi="宋体" w:cs="宋体" w:eastAsia="宋体" w:hint="default"/>
          <w:sz w:val="18"/>
          <w:szCs w:val="18"/>
        </w:rPr>
        <w:t>，男，中国国籍，无境外永久居留权，</w:t>
      </w:r>
      <w:r>
        <w:rPr>
          <w:rFonts w:ascii="Times New Roman" w:hAnsi="Times New Roman" w:cs="Times New Roman" w:eastAsia="Times New Roman" w:hint="default"/>
          <w:sz w:val="18"/>
          <w:szCs w:val="18"/>
        </w:rPr>
        <w:t>1983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2006</w:t>
      </w:r>
      <w:r>
        <w:rPr>
          <w:rFonts w:ascii="宋体" w:hAnsi="宋体" w:cs="宋体" w:eastAsia="宋体" w:hint="default"/>
          <w:sz w:val="18"/>
          <w:szCs w:val="18"/>
        </w:rPr>
        <w:t>年毕业于长春税务学院注册会计专业，本科学历， 注册会计师。</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月任天健信德会计事务所项目经理；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月任职于香港上市公司中国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水务集团深圳代表处，先后外派至上海、深圳、广州等项目公司任财务总监；</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月于深圳市格家美居网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络有限公司任财务总监兼董秘；</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月任职于深圳市城市投资发展集团有限公司，并先后委派至深圳市车厘</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子网络科技有限公司和深圳市深港机动车驾驶培训集团有限公司任财务总监；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月任深圳前海移联科技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有限公司财务总监。除此之外，文聪与其他董事、监事、高级管理人员及核心技术人员无亲属关系。</w:t>
      </w:r>
    </w:p>
    <w:p>
      <w:pPr>
        <w:spacing w:before="72"/>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line="340" w:lineRule="auto" w:before="42"/>
        <w:ind w:left="154" w:right="4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公司现任及报告期内离任董事、监事和高级管理人员近三年证券监管机构处罚的情况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454" w:right="0" w:hanging="30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1"/>
          <w:sz w:val="18"/>
          <w:szCs w:val="18"/>
        </w:rPr>
        <w:t>公司董事会下设薪酬与考核委员会，负责制定、审查公司董事及高级管理人员的薪酬政策与方案，董事、监事及高级管</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理人员的报酬经薪酬与考核委员会审议通过后提请董事会审议批准，董事和监事的薪酬还需提交股东大会审议批准，决策程</w:t>
      </w:r>
    </w:p>
    <w:p>
      <w:pPr>
        <w:spacing w:line="338" w:lineRule="auto"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序符合《董事会议事规则》和《董事会薪酬与考核委员会议事规则》等相关规定。 </w:t>
      </w:r>
      <w:r>
        <w:rPr>
          <w:rFonts w:ascii="宋体" w:hAnsi="宋体" w:cs="宋体" w:eastAsia="宋体" w:hint="default"/>
          <w:spacing w:val="-2"/>
          <w:sz w:val="18"/>
          <w:szCs w:val="18"/>
        </w:rPr>
        <w:t>报告期内，公司对董事、监事和高管人员实行了绩效考核，并根据绩效考核结果，结合公司年度经营业绩、经营发展状况及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岗位职责、工作业绩等因素确定董事、监事及高级管理人员报酬。</w:t>
      </w:r>
    </w:p>
    <w:p>
      <w:pPr>
        <w:spacing w:before="4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center"/>
              <w:rPr>
                <w:rFonts w:ascii="宋体" w:hAnsi="宋体" w:cs="宋体" w:eastAsia="宋体" w:hint="default"/>
                <w:sz w:val="18"/>
                <w:szCs w:val="18"/>
              </w:rPr>
            </w:pPr>
            <w:r>
              <w:rPr>
                <w:rFonts w:ascii="宋体" w:hAnsi="宋体" w:cs="宋体" w:eastAsia="宋体" w:hint="default"/>
                <w:sz w:val="18"/>
                <w:szCs w:val="18"/>
              </w:rPr>
              <w:t>代理董事长兼总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孙益兵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财务负责人（离 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董事会秘书、职 工董事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侯大艳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制定具有竞争力的薪酬政策，对高端人才、战略人才和核心技术人才，以薪酬市场化为理念，设计具</w:t>
      </w:r>
      <w:r>
        <w:rPr/>
        <w:t> </w:t>
      </w:r>
      <w:r>
        <w:rPr>
          <w:spacing w:val="-1"/>
        </w:rPr>
        <w:t>有针对性的独立薪酬系统，确保对高端人才和稀缺人才具有高度的吸引力。在制定差异化薪酬体系的基础</w:t>
      </w:r>
      <w:r>
        <w:rPr>
          <w:spacing w:val="-81"/>
        </w:rPr>
        <w:t> </w:t>
      </w:r>
      <w:r>
        <w:rPr>
          <w:spacing w:val="-81"/>
        </w:rPr>
      </w:r>
      <w:r>
        <w:rPr/>
        <w:t>上，严格执行公司的基本薪酬管理制度，同岗同酬，公平公正。</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公司在对上一年度的培训效果及信息反馈进行分析和评估的基础上，确认培训目标达成情况、部门绩</w:t>
      </w:r>
      <w:r>
        <w:rPr/>
        <w:t> </w:t>
      </w:r>
      <w:r>
        <w:rPr>
          <w:spacing w:val="-1"/>
        </w:rPr>
        <w:t>效达成情况、员工技能提升情况，综合考虑公司的战略发展目标对人力资源管理的要求，制定本年度的培</w:t>
      </w:r>
      <w:r>
        <w:rPr>
          <w:spacing w:val="-83"/>
        </w:rPr>
        <w:t> </w:t>
      </w:r>
      <w:r>
        <w:rPr>
          <w:spacing w:val="-83"/>
        </w:rPr>
      </w:r>
      <w:r>
        <w:rPr>
          <w:spacing w:val="-1"/>
        </w:rPr>
        <w:t>训计划。在年度培训计划之外，组织中高层管理人员进行具有管理能力沙盘演练培训，拓展管理人员的思</w:t>
      </w:r>
      <w:r>
        <w:rPr>
          <w:spacing w:val="-83"/>
        </w:rPr>
        <w:t> </w:t>
      </w:r>
      <w:r>
        <w:rPr>
          <w:spacing w:val="-83"/>
        </w:rPr>
      </w:r>
      <w:r>
        <w:rPr/>
        <w:t>维模式，打造具备多元化、综合性的复合型管理人才队伍。</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576,168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10,659,111.82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10" w:firstLine="420"/>
        <w:jc w:val="both"/>
      </w:pPr>
      <w:r>
        <w:rPr/>
        <w:t>公司根据《公司法》、《上市公司治理准则》、《上市公司章程指引》、《上市公司股东大会规则》 及其他相关法律、法规的要求，确立了由股东大会、董事会、监事会和经营管理层组成的公司治理结构， 建立健全了股东大会、董事会、监事会、独立董事、董事会秘书等相关制度。</w:t>
      </w:r>
    </w:p>
    <w:p>
      <w:pPr>
        <w:pStyle w:val="BodyText"/>
        <w:spacing w:line="408" w:lineRule="auto"/>
        <w:ind w:right="1110" w:firstLine="420"/>
        <w:jc w:val="both"/>
      </w:pPr>
      <w:r>
        <w:rPr/>
        <w:t>报告期内，公司建立了规范的公司治理结构，股东大会、董事会及专门委员会、监事会、独立董事、 </w:t>
      </w:r>
      <w:r>
        <w:rPr>
          <w:spacing w:val="-1"/>
        </w:rPr>
        <w:t>董事会秘书和管理层均严格按照《公司法》、《证券法》、《上市公司治理准则》、《深圳证券交易所创</w:t>
      </w:r>
      <w:r>
        <w:rPr>
          <w:spacing w:val="-85"/>
        </w:rPr>
        <w:t> </w:t>
      </w:r>
      <w:r>
        <w:rPr>
          <w:spacing w:val="-85"/>
        </w:rPr>
      </w:r>
      <w:r>
        <w:rPr>
          <w:spacing w:val="-1"/>
        </w:rPr>
        <w:t>业板股票上市规则》、《深圳证券交易所创业板上市公司规范运作指引》等法律、法规和中国证监会有关</w:t>
      </w:r>
      <w:r>
        <w:rPr>
          <w:spacing w:val="-83"/>
        </w:rPr>
        <w:t> </w:t>
      </w:r>
      <w:r>
        <w:rPr>
          <w:spacing w:val="-83"/>
        </w:rPr>
      </w:r>
      <w:r>
        <w:rPr>
          <w:spacing w:val="-1"/>
        </w:rPr>
        <w:t>法律法规等的要求，履行各自的权利和义务，公司重大生产经营决策、投资决策及财务决策均按照《公司</w:t>
      </w:r>
      <w:r>
        <w:rPr>
          <w:spacing w:val="-86"/>
        </w:rPr>
        <w:t> </w:t>
      </w:r>
      <w:r>
        <w:rPr>
          <w:spacing w:val="-86"/>
        </w:rPr>
      </w:r>
      <w:r>
        <w:rPr/>
        <w:t>章程》及有关内控制度规定的程序和规则进行，截至报告期末，上述机构和人员依法运作，未出现违法、 </w:t>
      </w:r>
      <w:r>
        <w:rPr>
          <w:spacing w:val="-1"/>
        </w:rPr>
        <w:t>违规现象，能够切实履行应尽的职责和义务，公司治理的实际状况符合《上市公司治理准则》和《深圳证</w:t>
      </w:r>
      <w:r>
        <w:rPr>
          <w:spacing w:val="-83"/>
        </w:rPr>
        <w:t> </w:t>
      </w:r>
      <w:r>
        <w:rPr>
          <w:spacing w:val="-83"/>
        </w:rPr>
      </w:r>
      <w:r>
        <w:rPr/>
        <w:t>券交易所创业板上市公司规范运作指引》的要求。</w:t>
      </w:r>
    </w:p>
    <w:p>
      <w:pPr>
        <w:pStyle w:val="BodyText"/>
        <w:spacing w:line="408" w:lineRule="auto"/>
        <w:ind w:left="574" w:right="0" w:hanging="420"/>
        <w:jc w:val="left"/>
      </w:pPr>
      <w:r>
        <w:rPr/>
        <w:t>（一）关于股东与股东大会 </w:t>
      </w:r>
      <w:r>
        <w:rPr>
          <w:spacing w:val="-1"/>
        </w:rPr>
        <w:t>公司严格按照《上市公司股东大会规则》、《公司章程》、《股东大会议事规则》等规定和要求，规</w:t>
      </w:r>
    </w:p>
    <w:p>
      <w:pPr>
        <w:pStyle w:val="BodyText"/>
        <w:spacing w:line="400" w:lineRule="auto"/>
        <w:ind w:right="0"/>
        <w:jc w:val="left"/>
      </w:pPr>
      <w:r>
        <w:rPr>
          <w:spacing w:val="-1"/>
        </w:rPr>
        <w:t>范地召集、召开股东大会，对公司的相关事项做出了决策，程序规范，决策科学，效果良好。为了方便中</w:t>
      </w:r>
      <w:r>
        <w:rPr>
          <w:spacing w:val="-83"/>
        </w:rPr>
        <w:t> </w:t>
      </w:r>
      <w:r>
        <w:rPr>
          <w:spacing w:val="-83"/>
        </w:rPr>
      </w:r>
      <w:r>
        <w:rPr/>
        <w:t>小股东行使股东大会投票权，公司股东大会均提供网络投票参会方式，维护了流通股股东权益。 报告期内，公司共召开</w:t>
      </w:r>
      <w:r>
        <w:rPr>
          <w:rFonts w:ascii="Times New Roman" w:hAnsi="Times New Roman" w:cs="Times New Roman" w:eastAsia="Times New Roman" w:hint="default"/>
        </w:rPr>
        <w:t>5</w:t>
      </w:r>
      <w:r>
        <w:rPr/>
        <w:t>次股东大会，会议的召集与召开程序、出席会议人员的资格、会议表决程序、表</w:t>
      </w:r>
      <w:r>
        <w:rPr>
          <w:spacing w:val="-25"/>
        </w:rPr>
        <w:t> </w:t>
      </w:r>
      <w:r>
        <w:rPr>
          <w:spacing w:val="-25"/>
        </w:rPr>
      </w:r>
      <w:r>
        <w:rPr/>
        <w:t>决结果和决议内容均符合法律法规和《公司章程》的规定。</w:t>
      </w:r>
    </w:p>
    <w:p>
      <w:pPr>
        <w:pStyle w:val="BodyText"/>
        <w:spacing w:line="408" w:lineRule="auto" w:before="52"/>
        <w:ind w:left="574" w:right="0" w:hanging="420"/>
        <w:jc w:val="left"/>
      </w:pPr>
      <w:r>
        <w:rPr/>
        <w:t>（二）关于公司与控股股东 </w:t>
      </w:r>
      <w:r>
        <w:rPr>
          <w:spacing w:val="-1"/>
        </w:rPr>
        <w:t>公司控股股东严格规范自身行为，没有直接或间接干预公司的决策和经营活动情况。公司在业务、人</w:t>
      </w:r>
    </w:p>
    <w:p>
      <w:pPr>
        <w:pStyle w:val="BodyText"/>
        <w:spacing w:line="408" w:lineRule="auto"/>
        <w:ind w:right="0"/>
        <w:jc w:val="left"/>
      </w:pPr>
      <w:r>
        <w:rPr>
          <w:spacing w:val="-1"/>
        </w:rPr>
        <w:t>员、资产、机构、财务上独立于控股股东，有独立完整的业务和自主经营能力，公司董事会、监事会和内</w:t>
      </w:r>
      <w:r>
        <w:rPr>
          <w:spacing w:val="-83"/>
        </w:rPr>
        <w:t> </w:t>
      </w:r>
      <w:r>
        <w:rPr>
          <w:spacing w:val="-83"/>
        </w:rPr>
      </w:r>
      <w:r>
        <w:rPr/>
        <w:t>部机构独立运作。</w:t>
      </w:r>
    </w:p>
    <w:p>
      <w:pPr>
        <w:pStyle w:val="BodyText"/>
        <w:spacing w:line="408" w:lineRule="auto"/>
        <w:ind w:left="574" w:right="1092" w:hanging="420"/>
        <w:jc w:val="left"/>
      </w:pPr>
      <w:r>
        <w:rPr/>
        <w:t>（三）关于董事和董事会 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w:t>
      </w:r>
    </w:p>
    <w:p>
      <w:pPr>
        <w:pStyle w:val="BodyText"/>
        <w:spacing w:line="408" w:lineRule="auto" w:before="15"/>
        <w:ind w:right="1131"/>
        <w:jc w:val="both"/>
      </w:pPr>
      <w:r>
        <w:rPr>
          <w:spacing w:val="-1"/>
        </w:rPr>
        <w:t>的要求。各董事能够依据《公司法》、《深圳证券交易所创业板上市公司规范运作指引》、《公司董事会</w:t>
      </w:r>
      <w:r>
        <w:rPr>
          <w:spacing w:val="-85"/>
        </w:rPr>
        <w:t> </w:t>
      </w:r>
      <w:r>
        <w:rPr>
          <w:spacing w:val="-85"/>
        </w:rPr>
      </w:r>
      <w:r>
        <w:rPr>
          <w:spacing w:val="-1"/>
        </w:rPr>
        <w:t>议事规则》等法律法规、规章制度开展工作，出席董事会和股东大会，勤勉尽责地履行职责和义务，同时</w:t>
      </w:r>
      <w:r>
        <w:rPr>
          <w:spacing w:val="-83"/>
        </w:rPr>
        <w:t> </w:t>
      </w:r>
      <w:r>
        <w:rPr>
          <w:spacing w:val="-83"/>
        </w:rPr>
      </w:r>
      <w:r>
        <w:rPr/>
        <w:t>积极参加相关培训，熟悉相关法律法规。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092"/>
        <w:jc w:val="left"/>
      </w:pPr>
      <w:r>
        <w:rPr/>
        <w:t>报告期内，公司共召开</w:t>
      </w:r>
      <w:r>
        <w:rPr>
          <w:rFonts w:ascii="Times New Roman" w:hAnsi="Times New Roman" w:cs="Times New Roman" w:eastAsia="Times New Roman" w:hint="default"/>
        </w:rPr>
        <w:t>16</w:t>
      </w:r>
      <w:r>
        <w:rPr/>
        <w:t>次董事会会议，会议的召集与召开程序、出席会议人员的资格、会议表决程序、 表决结果和决议内容均符合法律法规和《公司章程》的规定。</w:t>
      </w:r>
    </w:p>
    <w:p>
      <w:pPr>
        <w:pStyle w:val="BodyText"/>
        <w:spacing w:line="408" w:lineRule="auto" w:before="65"/>
        <w:ind w:left="574" w:right="0" w:hanging="420"/>
        <w:jc w:val="left"/>
      </w:pPr>
      <w:r>
        <w:rPr/>
        <w:t>（四）关于监事和监事会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名，监事会的人数和构成符合法律、法规的要求。各位监事能</w:t>
      </w:r>
    </w:p>
    <w:p>
      <w:pPr>
        <w:pStyle w:val="BodyText"/>
        <w:spacing w:line="400" w:lineRule="auto" w:before="14"/>
        <w:ind w:right="0"/>
        <w:jc w:val="left"/>
      </w:pPr>
      <w:r>
        <w:rPr>
          <w:spacing w:val="-1"/>
        </w:rPr>
        <w:t>够按照《公司监事会议事规则》的要求，认真履行自己的职责，对公司重大事项、关联交易、财务状况以</w:t>
      </w:r>
      <w:r>
        <w:rPr>
          <w:spacing w:val="-83"/>
        </w:rPr>
        <w:t> </w:t>
      </w:r>
      <w:r>
        <w:rPr>
          <w:spacing w:val="-83"/>
        </w:rPr>
      </w:r>
      <w:r>
        <w:rPr/>
        <w:t>及董事、高级管理人员履行职责的合法合规性进行监督。 报告期内，公司共召开</w:t>
      </w:r>
      <w:r>
        <w:rPr>
          <w:rFonts w:ascii="Times New Roman" w:hAnsi="Times New Roman" w:cs="Times New Roman" w:eastAsia="Times New Roman" w:hint="default"/>
        </w:rPr>
        <w:t>7</w:t>
      </w:r>
      <w:r>
        <w:rPr/>
        <w:t>次监事会会议，会议的召集与召开程序、出席会议人员的资格、会议表决程序、</w:t>
      </w:r>
      <w:r>
        <w:rPr>
          <w:spacing w:val="-33"/>
        </w:rPr>
        <w:t> </w:t>
      </w:r>
      <w:r>
        <w:rPr>
          <w:spacing w:val="-33"/>
        </w:rPr>
      </w:r>
      <w:r>
        <w:rPr/>
        <w:t>表决结果和决议内容均符合法律法规和《公司章程》的规定。</w:t>
      </w:r>
    </w:p>
    <w:p>
      <w:pPr>
        <w:pStyle w:val="BodyText"/>
        <w:spacing w:line="408" w:lineRule="auto" w:before="52"/>
        <w:ind w:left="574" w:right="1017" w:hanging="420"/>
        <w:jc w:val="left"/>
      </w:pPr>
      <w:r>
        <w:rPr/>
        <w:t>（五）关于信息披露与透明度 </w:t>
      </w:r>
      <w:r>
        <w:rPr>
          <w:spacing w:val="-3"/>
        </w:rPr>
        <w:t>公司严格按照《上市公司信息披露管理办法》《公司信息披露管理制度》《公司投资者关系管理制度》</w:t>
      </w:r>
    </w:p>
    <w:p>
      <w:pPr>
        <w:pStyle w:val="BodyText"/>
        <w:spacing w:line="400" w:lineRule="auto"/>
        <w:ind w:right="1110"/>
        <w:jc w:val="both"/>
      </w:pPr>
      <w:r>
        <w:rPr>
          <w:spacing w:val="-1"/>
        </w:rPr>
        <w:t>等规章制度的要求，真实、准确、及时、公平、完整地披露有关信息。公司指定董事会秘书负责信息披露</w:t>
      </w:r>
      <w:r>
        <w:rPr>
          <w:spacing w:val="-83"/>
        </w:rPr>
        <w:t> </w:t>
      </w:r>
      <w:r>
        <w:rPr>
          <w:spacing w:val="-83"/>
        </w:rPr>
      </w:r>
      <w:r>
        <w:rPr/>
        <w:t>工作，协调公司与投资者的关系，回答投资者咨询，接待投资者来访，向投资者提供公司已披露的资料； 并指定《证券时报》《中国证券报》《上海证券报》和巨潮资讯网</w:t>
      </w:r>
      <w:r>
        <w:rPr>
          <w:rFonts w:ascii="Times New Roman" w:hAnsi="Times New Roman" w:cs="Times New Roman" w:eastAsia="Times New Roman" w:hint="default"/>
        </w:rPr>
        <w:t>(www.cninfo.com.cn)</w:t>
      </w:r>
      <w:r>
        <w:rPr/>
        <w:t>为公司信息披露的</w:t>
      </w:r>
      <w:r>
        <w:rPr>
          <w:spacing w:val="-92"/>
        </w:rPr>
        <w:t> </w:t>
      </w:r>
      <w:r>
        <w:rPr>
          <w:spacing w:val="-92"/>
        </w:rPr>
      </w:r>
      <w:r>
        <w:rPr/>
        <w:t>指定报纸和网站，确保公司所有股东能够以平等的机会获得信息。</w:t>
      </w:r>
    </w:p>
    <w:p>
      <w:pPr>
        <w:pStyle w:val="BodyText"/>
        <w:spacing w:line="408" w:lineRule="auto" w:before="52"/>
        <w:ind w:left="574" w:right="0" w:hanging="420"/>
        <w:jc w:val="left"/>
      </w:pPr>
      <w:r>
        <w:rPr/>
        <w:t>（六）关于相关利益者 </w:t>
      </w:r>
      <w:r>
        <w:rPr>
          <w:spacing w:val="-1"/>
        </w:rPr>
        <w:t>公司充分尊重和维护相关利益者的合法权益，实现股东、员工、社会等各方利益的协调平衡，共同推</w:t>
      </w:r>
    </w:p>
    <w:p>
      <w:pPr>
        <w:pStyle w:val="BodyText"/>
        <w:spacing w:line="240" w:lineRule="auto"/>
        <w:ind w:right="0"/>
        <w:jc w:val="left"/>
      </w:pPr>
      <w:r>
        <w:rPr/>
        <w:t>动公司持续、健康的发展。</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firstLine="420"/>
        <w:jc w:val="left"/>
      </w:pPr>
      <w:r>
        <w:rPr>
          <w:spacing w:val="-1"/>
        </w:rPr>
        <w:t>公司相对于控股股东在业务、人员、资产、机构、财产等方面具备独立性，具有完整的业务体系和独</w:t>
      </w:r>
      <w:r>
        <w:rPr/>
        <w:t> 立经营的能力。</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8">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8">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8">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8">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8">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before="39"/>
        <w:ind w:left="154" w:right="0" w:firstLine="0"/>
        <w:jc w:val="left"/>
        <w:rPr>
          <w:rFonts w:ascii="宋体" w:hAnsi="宋体" w:cs="宋体" w:eastAsia="宋体" w:hint="default"/>
          <w:sz w:val="18"/>
          <w:szCs w:val="18"/>
        </w:rPr>
      </w:pPr>
      <w:r>
        <w:rPr>
          <w:rFonts w:ascii="宋体" w:hAnsi="宋体" w:cs="宋体" w:eastAsia="宋体" w:hint="default"/>
          <w:spacing w:val="-4"/>
          <w:sz w:val="18"/>
          <w:szCs w:val="18"/>
        </w:rPr>
        <w:t>报告期内，公司独立董事按照《公司法》、《证券法》、《关于在上市公司建立独立董事制度的指导意见》及《公司章程》、</w:t>
      </w:r>
    </w:p>
    <w:p>
      <w:pPr>
        <w:spacing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《独立董事工作制度》等相关规定和要求，本着对公司、股东负责的态度，勤勉尽责，忠实履行职责，积极出席相关会议，</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认真审议各项议案，客观地发表自己的看法及观点，与公司的董事、高级管理人员及现相关工作人员保持密切的联系，及时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获悉公司的重大事项的进展情况，并利用自己的专业知识做出独立的判断。在报告期内，对公司利润分配、董监高薪酬、审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计报告、关联交易、募集资金的使用等事项发表意见，切实维护了公司的整体利益和全体股东的利益。公司对独立董事关于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经营发展及公司治理等各方面的意见均积极听取，并予以采纳。</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日，公司召开了薪酬委员会</w:t>
      </w:r>
      <w:r>
        <w:rPr>
          <w:rFonts w:ascii="Times New Roman" w:hAnsi="Times New Roman" w:cs="Times New Roman" w:eastAsia="Times New Roman" w:hint="default"/>
          <w:sz w:val="18"/>
          <w:szCs w:val="18"/>
        </w:rPr>
        <w:t>2018</w:t>
      </w:r>
      <w:r>
        <w:rPr>
          <w:rFonts w:ascii="宋体" w:hAnsi="宋体" w:cs="宋体" w:eastAsia="宋体" w:hint="default"/>
          <w:sz w:val="18"/>
          <w:szCs w:val="18"/>
        </w:rPr>
        <w:t>第一次会议，审议通过了如下议案：</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）《吉林省金冠电气股份有限公司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年董监高薪酬的议案》</w:t>
      </w:r>
    </w:p>
    <w:p>
      <w:pPr>
        <w:spacing w:before="6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日，公司召开提名委员会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年第一次会议，会议审议通过了如下议案：</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）《关于提名公司财务负责人的议案》</w:t>
      </w:r>
    </w:p>
    <w:p>
      <w:pPr>
        <w:spacing w:before="6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日，公司召开了审计委员会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年第一次会议，会议审议通过了如下议案：</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年度报告及摘要的议案》</w:t>
      </w:r>
    </w:p>
    <w:p>
      <w:pPr>
        <w:spacing w:before="6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日，公司召开了战略委员会</w:t>
      </w:r>
      <w:r>
        <w:rPr>
          <w:rFonts w:ascii="Times New Roman" w:hAnsi="Times New Roman" w:cs="Times New Roman" w:eastAsia="Times New Roman" w:hint="default"/>
          <w:sz w:val="18"/>
          <w:szCs w:val="18"/>
        </w:rPr>
        <w:t>2018</w:t>
      </w:r>
      <w:r>
        <w:rPr>
          <w:rFonts w:ascii="宋体" w:hAnsi="宋体" w:cs="宋体" w:eastAsia="宋体" w:hint="default"/>
          <w:sz w:val="18"/>
          <w:szCs w:val="18"/>
        </w:rPr>
        <w:t>第一次会议，会议审议通过了如下议案：</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）《关于向控股子公司增资暨关联交易的议案》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公司执行对高级管理人员的考核管理制度，年初按照战略目标分解机制，向各高级管理人员分解经营管理目标，并由此签订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经营管理目标责任书。依据高级管理人员的月度计划考评，年终的经营目标责任卡进行年终业绩考核评价，决定高级管理人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员的职务任免和报酬兑现事项。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6"/>
          <w:szCs w:val="26"/>
        </w:rPr>
      </w:pPr>
    </w:p>
    <w:p>
      <w:pPr>
        <w:spacing w:before="44"/>
        <w:ind w:left="181" w:right="0" w:firstLine="0"/>
        <w:jc w:val="left"/>
        <w:rPr>
          <w:rFonts w:ascii="宋体" w:hAnsi="宋体" w:cs="宋体" w:eastAsia="宋体" w:hint="default"/>
          <w:sz w:val="18"/>
          <w:szCs w:val="18"/>
        </w:rPr>
      </w:pPr>
      <w:r>
        <w:rPr/>
        <w:pict>
          <v:group style="position:absolute;margin-left:56.459999pt;margin-top:.891726pt;width:478.95pt;height:491.95pt;mso-position-horizontal-relative:page;mso-position-vertical-relative:paragraph;z-index:-1443616" coordorigin="1129,18" coordsize="9579,9839">
            <v:group style="position:absolute;left:1150;top:32;width:2;height:353" coordorigin="1150,32" coordsize="2,353">
              <v:shape style="position:absolute;left:1150;top:32;width:2;height:353" coordorigin="1150,32" coordsize="0,353" path="m1150,32l1150,385e" filled="false" stroked="true" strokeweight="1.140pt" strokecolor="#d2d2d2">
                <v:path arrowok="t"/>
              </v:shape>
            </v:group>
            <v:group style="position:absolute;left:4311;top:32;width:2;height:353" coordorigin="4311,32" coordsize="2,353">
              <v:shape style="position:absolute;left:4311;top:32;width:2;height:353" coordorigin="4311,32" coordsize="0,353" path="m4311,32l4311,385e" filled="false" stroked="true" strokeweight="1.140pt" strokecolor="#d2d2d2">
                <v:path arrowok="t"/>
              </v:shape>
            </v:group>
            <v:group style="position:absolute;left:1162;top:32;width:3139;height:353" coordorigin="1162,32" coordsize="3139,353">
              <v:shape style="position:absolute;left:1162;top:32;width:3139;height:353" coordorigin="1162,32" coordsize="3139,353" path="m1162,385l4300,385,4300,32,1162,32,1162,385xe" filled="true" fillcolor="#d2d2d2" stroked="false">
                <v:path arrowok="t"/>
                <v:fill type="solid"/>
              </v:shape>
            </v:group>
            <v:group style="position:absolute;left:1139;top:27;width:3186;height:2" coordorigin="1139,27" coordsize="3186,2">
              <v:shape style="position:absolute;left:1139;top:27;width:3186;height:2" coordorigin="1139,27" coordsize="3186,0" path="m1139,27l4324,27e" filled="false" stroked="true" strokeweight=".48pt" strokecolor="#000000">
                <v:path arrowok="t"/>
              </v:shape>
            </v:group>
            <v:group style="position:absolute;left:4334;top:27;width:6365;height:2" coordorigin="4334,27" coordsize="6365,2">
              <v:shape style="position:absolute;left:4334;top:27;width:6365;height:2" coordorigin="4334,27" coordsize="6365,0" path="m4334,27l10698,27e" filled="false" stroked="true" strokeweight=".48pt" strokecolor="#000000">
                <v:path arrowok="t"/>
              </v:shape>
            </v:group>
            <v:group style="position:absolute;left:4329;top:23;width:2;height:372" coordorigin="4329,23" coordsize="2,372">
              <v:shape style="position:absolute;left:4329;top:23;width:2;height:372" coordorigin="4329,23" coordsize="0,372" path="m4329,23l4329,395e" filled="false" stroked="true" strokeweight=".48pt" strokecolor="#000000">
                <v:path arrowok="t"/>
              </v:shape>
            </v:group>
            <v:group style="position:absolute;left:1150;top:395;width:2;height:393" coordorigin="1150,395" coordsize="2,393">
              <v:shape style="position:absolute;left:1150;top:395;width:2;height:393" coordorigin="1150,395" coordsize="0,393" path="m1150,395l1150,787e" filled="false" stroked="true" strokeweight="1.140pt" strokecolor="#d2d2d2">
                <v:path arrowok="t"/>
              </v:shape>
            </v:group>
            <v:group style="position:absolute;left:10687;top:395;width:2;height:393" coordorigin="10687,395" coordsize="2,393">
              <v:shape style="position:absolute;left:10687;top:395;width:2;height:393" coordorigin="10687,395" coordsize="0,393" path="m10687,395l10687,787e" filled="false" stroked="true" strokeweight="1.140pt" strokecolor="#d2d2d2">
                <v:path arrowok="t"/>
              </v:shape>
            </v:group>
            <v:group style="position:absolute;left:1162;top:395;width:9514;height:393" coordorigin="1162,395" coordsize="9514,393">
              <v:shape style="position:absolute;left:1162;top:395;width:9514;height:393" coordorigin="1162,395" coordsize="9514,393" path="m1162,787l10675,787,10675,395,1162,395,1162,787xe" filled="true" fillcolor="#d2d2d2" stroked="false">
                <v:path arrowok="t"/>
                <v:fill type="solid"/>
              </v:shape>
            </v:group>
            <v:group style="position:absolute;left:1139;top:390;width:3186;height:2" coordorigin="1139,390" coordsize="3186,2">
              <v:shape style="position:absolute;left:1139;top:390;width:3186;height:2" coordorigin="1139,390" coordsize="3186,0" path="m1139,390l4324,390e" filled="false" stroked="true" strokeweight=".48pt" strokecolor="#000000">
                <v:path arrowok="t"/>
              </v:shape>
            </v:group>
            <v:group style="position:absolute;left:4334;top:390;width:6365;height:2" coordorigin="4334,390" coordsize="6365,2">
              <v:shape style="position:absolute;left:4334;top:390;width:6365;height:2" coordorigin="4334,390" coordsize="6365,0" path="m4334,390l10698,390e" filled="false" stroked="true" strokeweight=".48pt" strokecolor="#000000">
                <v:path arrowok="t"/>
              </v:shape>
            </v:group>
            <v:group style="position:absolute;left:1150;top:797;width:2;height:393" coordorigin="1150,797" coordsize="2,393">
              <v:shape style="position:absolute;left:1150;top:797;width:2;height:393" coordorigin="1150,797" coordsize="0,393" path="m1150,797l1150,1189e" filled="false" stroked="true" strokeweight="1.140pt" strokecolor="#d2d2d2">
                <v:path arrowok="t"/>
              </v:shape>
            </v:group>
            <v:group style="position:absolute;left:4311;top:797;width:2;height:393" coordorigin="4311,797" coordsize="2,393">
              <v:shape style="position:absolute;left:4311;top:797;width:2;height:393" coordorigin="4311,797" coordsize="0,393" path="m4311,797l4311,1189e" filled="false" stroked="true" strokeweight="1.140pt" strokecolor="#d2d2d2">
                <v:path arrowok="t"/>
              </v:shape>
            </v:group>
            <v:group style="position:absolute;left:1162;top:797;width:3139;height:393" coordorigin="1162,797" coordsize="3139,393">
              <v:shape style="position:absolute;left:1162;top:797;width:3139;height:393" coordorigin="1162,797" coordsize="3139,393" path="m1162,1189l4300,1189,4300,797,1162,797,1162,1189xe" filled="true" fillcolor="#d2d2d2" stroked="false">
                <v:path arrowok="t"/>
                <v:fill type="solid"/>
              </v:shape>
            </v:group>
            <v:group style="position:absolute;left:4345;top:797;width:2;height:393" coordorigin="4345,797" coordsize="2,393">
              <v:shape style="position:absolute;left:4345;top:797;width:2;height:393" coordorigin="4345,797" coordsize="0,393" path="m4345,797l4345,1189e" filled="false" stroked="true" strokeweight="1.140pt" strokecolor="#d2d2d2">
                <v:path arrowok="t"/>
              </v:shape>
            </v:group>
            <v:group style="position:absolute;left:7635;top:797;width:2;height:393" coordorigin="7635,797" coordsize="2,393">
              <v:shape style="position:absolute;left:7635;top:797;width:2;height:393" coordorigin="7635,797" coordsize="0,393" path="m7635,797l7635,1189e" filled="false" stroked="true" strokeweight="1.2pt" strokecolor="#d2d2d2">
                <v:path arrowok="t"/>
              </v:shape>
            </v:group>
            <v:group style="position:absolute;left:4356;top:797;width:3267;height:393" coordorigin="4356,797" coordsize="3267,393">
              <v:shape style="position:absolute;left:4356;top:797;width:3267;height:393" coordorigin="4356,797" coordsize="3267,393" path="m4356,1189l7623,1189,7623,797,4356,797,4356,1189xe" filled="true" fillcolor="#d2d2d2" stroked="false">
                <v:path arrowok="t"/>
                <v:fill type="solid"/>
              </v:shape>
            </v:group>
            <v:group style="position:absolute;left:7668;top:797;width:2;height:393" coordorigin="7668,797" coordsize="2,393">
              <v:shape style="position:absolute;left:7668;top:797;width:2;height:393" coordorigin="7668,797" coordsize="0,393" path="m7668,797l7668,1189e" filled="false" stroked="true" strokeweight="1.140pt" strokecolor="#d2d2d2">
                <v:path arrowok="t"/>
              </v:shape>
            </v:group>
            <v:group style="position:absolute;left:10687;top:797;width:2;height:393" coordorigin="10687,797" coordsize="2,393">
              <v:shape style="position:absolute;left:10687;top:797;width:2;height:393" coordorigin="10687,797" coordsize="0,393" path="m10687,797l10687,1189e" filled="false" stroked="true" strokeweight="1.140pt" strokecolor="#d2d2d2">
                <v:path arrowok="t"/>
              </v:shape>
            </v:group>
            <v:group style="position:absolute;left:7680;top:797;width:2996;height:393" coordorigin="7680,797" coordsize="2996,393">
              <v:shape style="position:absolute;left:7680;top:797;width:2996;height:393" coordorigin="7680,797" coordsize="2996,393" path="m7680,1189l10675,1189,10675,797,7680,797,7680,1189xe" filled="true" fillcolor="#d2d2d2" stroked="false">
                <v:path arrowok="t"/>
                <v:fill type="solid"/>
              </v:shape>
            </v:group>
            <v:group style="position:absolute;left:1139;top:792;width:3186;height:2" coordorigin="1139,792" coordsize="3186,2">
              <v:shape style="position:absolute;left:1139;top:792;width:3186;height:2" coordorigin="1139,792" coordsize="3186,0" path="m1139,792l4324,792e" filled="false" stroked="true" strokeweight=".48pt" strokecolor="#000000">
                <v:path arrowok="t"/>
              </v:shape>
            </v:group>
            <v:group style="position:absolute;left:4334;top:792;width:3314;height:2" coordorigin="4334,792" coordsize="3314,2">
              <v:shape style="position:absolute;left:4334;top:792;width:3314;height:2" coordorigin="4334,792" coordsize="3314,0" path="m4334,792l7647,792e" filled="false" stroked="true" strokeweight=".48pt" strokecolor="#000000">
                <v:path arrowok="t"/>
              </v:shape>
            </v:group>
            <v:group style="position:absolute;left:7657;top:792;width:3042;height:2" coordorigin="7657,792" coordsize="3042,2">
              <v:shape style="position:absolute;left:7657;top:792;width:3042;height:2" coordorigin="7657,792" coordsize="3042,0" path="m7657,792l10698,792e" filled="false" stroked="true" strokeweight=".48pt" strokecolor="#000000">
                <v:path arrowok="t"/>
              </v:shape>
            </v:group>
            <v:group style="position:absolute;left:1139;top:1199;width:3184;height:2341" coordorigin="1139,1199" coordsize="3184,2341">
              <v:shape style="position:absolute;left:1139;top:1199;width:3184;height:2341" coordorigin="1139,1199" coordsize="3184,2341" path="m1139,3539l4323,3539,4323,1199,1139,1199,1139,3539xe" filled="true" fillcolor="#d2d2d2" stroked="false">
                <v:path arrowok="t"/>
                <v:fill type="solid"/>
              </v:shape>
            </v:group>
            <v:group style="position:absolute;left:1150;top:3539;width:2;height:393" coordorigin="1150,3539" coordsize="2,393">
              <v:shape style="position:absolute;left:1150;top:3539;width:2;height:393" coordorigin="1150,3539" coordsize="0,393" path="m1150,3539l1150,3931e" filled="false" stroked="true" strokeweight="1.140pt" strokecolor="#d2d2d2">
                <v:path arrowok="t"/>
              </v:shape>
            </v:group>
            <v:group style="position:absolute;left:4311;top:3539;width:2;height:393" coordorigin="4311,3539" coordsize="2,393">
              <v:shape style="position:absolute;left:4311;top:3539;width:2;height:393" coordorigin="4311,3539" coordsize="0,393" path="m4311,3539l4311,3931e" filled="false" stroked="true" strokeweight="1.140pt" strokecolor="#d2d2d2">
                <v:path arrowok="t"/>
              </v:shape>
            </v:group>
            <v:group style="position:absolute;left:1139;top:3931;width:3184;height:2340" coordorigin="1139,3931" coordsize="3184,2340">
              <v:shape style="position:absolute;left:1139;top:3931;width:3184;height:2340" coordorigin="1139,3931" coordsize="3184,2340" path="m1139,6271l4323,6271,4323,3931,1139,3931,1139,6271xe" filled="true" fillcolor="#d2d2d2" stroked="false">
                <v:path arrowok="t"/>
                <v:fill type="solid"/>
              </v:shape>
            </v:group>
            <v:group style="position:absolute;left:1162;top:3539;width:3139;height:393" coordorigin="1162,3539" coordsize="3139,393">
              <v:shape style="position:absolute;left:1162;top:3539;width:3139;height:393" coordorigin="1162,3539" coordsize="3139,393" path="m1162,3931l4300,3931,4300,3539,1162,3539,1162,3931xe" filled="true" fillcolor="#d2d2d2" stroked="false">
                <v:path arrowok="t"/>
                <v:fill type="solid"/>
              </v:shape>
            </v:group>
            <v:group style="position:absolute;left:7657;top:1199;width:3042;height:781" coordorigin="7657,1199" coordsize="3042,781">
              <v:shape style="position:absolute;left:7657;top:1199;width:3042;height:781" coordorigin="7657,1199" coordsize="3042,781" path="m7657,1979l10698,1979,10698,1199,7657,1199,7657,1979xe" filled="true" fillcolor="#ffffff" stroked="false">
                <v:path arrowok="t"/>
                <v:fill type="solid"/>
              </v:shape>
            </v:group>
            <v:group style="position:absolute;left:7668;top:1979;width:2;height:3513" coordorigin="7668,1979" coordsize="2,3513">
              <v:shape style="position:absolute;left:7668;top:1979;width:2;height:3513" coordorigin="7668,1979" coordsize="0,3513" path="m7668,1979l7668,5491e" filled="false" stroked="true" strokeweight="1.140pt" strokecolor="#ffffff">
                <v:path arrowok="t"/>
              </v:shape>
            </v:group>
            <v:group style="position:absolute;left:7657;top:5491;width:3042;height:780" coordorigin="7657,5491" coordsize="3042,780">
              <v:shape style="position:absolute;left:7657;top:5491;width:3042;height:780" coordorigin="7657,5491" coordsize="3042,780" path="m7657,6271l10698,6271,10698,5491,7657,5491,7657,6271xe" filled="true" fillcolor="#ffffff" stroked="false">
                <v:path arrowok="t"/>
                <v:fill type="solid"/>
              </v:shape>
            </v:group>
            <v:group style="position:absolute;left:7680;top:2955;width:2996;height:312" coordorigin="7680,2955" coordsize="2996,312">
              <v:shape style="position:absolute;left:7680;top:2955;width:2996;height:312" coordorigin="7680,2955" coordsize="2996,312" path="m7680,3267l10675,3267,10675,2955,7680,2955,7680,3267xe" filled="true" fillcolor="#ffffff" stroked="false">
                <v:path arrowok="t"/>
                <v:fill type="solid"/>
              </v:shape>
            </v:group>
            <v:group style="position:absolute;left:7680;top:3267;width:2996;height:312" coordorigin="7680,3267" coordsize="2996,312">
              <v:shape style="position:absolute;left:7680;top:3267;width:2996;height:312" coordorigin="7680,3267" coordsize="2996,312" path="m7680,3579l10675,3579,10675,3267,7680,3267,7680,3579xe" filled="true" fillcolor="#ffffff" stroked="false">
                <v:path arrowok="t"/>
                <v:fill type="solid"/>
              </v:shape>
            </v:group>
            <v:group style="position:absolute;left:7680;top:4827;width:2996;height:312" coordorigin="7680,4827" coordsize="2996,312">
              <v:shape style="position:absolute;left:7680;top:4827;width:2996;height:312" coordorigin="7680,4827" coordsize="2996,312" path="m7680,5139l10675,5139,10675,4827,7680,4827,7680,5139xe" filled="true" fillcolor="#ffffff" stroked="false">
                <v:path arrowok="t"/>
                <v:fill type="solid"/>
              </v:shape>
            </v:group>
            <v:group style="position:absolute;left:7680;top:5139;width:2996;height:353" coordorigin="7680,5139" coordsize="2996,353">
              <v:shape style="position:absolute;left:7680;top:5139;width:2996;height:353" coordorigin="7680,5139" coordsize="2996,353" path="m7680,5491l10675,5491,10675,5139,7680,5139,7680,5491xe" filled="true" fillcolor="#ffffff" stroked="false">
                <v:path arrowok="t"/>
                <v:fill type="solid"/>
              </v:shape>
            </v:group>
            <v:group style="position:absolute;left:1139;top:1194;width:3186;height:2" coordorigin="1139,1194" coordsize="3186,2">
              <v:shape style="position:absolute;left:1139;top:1194;width:3186;height:2" coordorigin="1139,1194" coordsize="3186,0" path="m1139,1194l4324,1194e" filled="false" stroked="true" strokeweight=".48001pt" strokecolor="#000000">
                <v:path arrowok="t"/>
              </v:shape>
            </v:group>
            <v:group style="position:absolute;left:4334;top:1194;width:3314;height:2" coordorigin="4334,1194" coordsize="3314,2">
              <v:shape style="position:absolute;left:4334;top:1194;width:3314;height:2" coordorigin="4334,1194" coordsize="3314,0" path="m4334,1194l7647,1194e" filled="false" stroked="true" strokeweight=".48001pt" strokecolor="#000000">
                <v:path arrowok="t"/>
              </v:shape>
            </v:group>
            <v:group style="position:absolute;left:7657;top:1194;width:3042;height:2" coordorigin="7657,1194" coordsize="3042,2">
              <v:shape style="position:absolute;left:7657;top:1194;width:3042;height:2" coordorigin="7657,1194" coordsize="3042,0" path="m7657,1194l10698,1194e" filled="false" stroked="true" strokeweight=".48001pt" strokecolor="#000000">
                <v:path arrowok="t"/>
              </v:shape>
            </v:group>
            <v:group style="position:absolute;left:1139;top:6281;width:3184;height:781" coordorigin="1139,6281" coordsize="3184,781">
              <v:shape style="position:absolute;left:1139;top:6281;width:3184;height:781" coordorigin="1139,6281" coordsize="3184,781" path="m1139,7061l4323,7061,4323,6281,1139,6281,1139,7061xe" filled="true" fillcolor="#d2d2d2" stroked="false">
                <v:path arrowok="t"/>
                <v:fill type="solid"/>
              </v:shape>
            </v:group>
            <v:group style="position:absolute;left:1150;top:7061;width:2;height:393" coordorigin="1150,7061" coordsize="2,393">
              <v:shape style="position:absolute;left:1150;top:7061;width:2;height:393" coordorigin="1150,7061" coordsize="0,393" path="m1150,7061l1150,7454e" filled="false" stroked="true" strokeweight="1.140pt" strokecolor="#d2d2d2">
                <v:path arrowok="t"/>
              </v:shape>
            </v:group>
            <v:group style="position:absolute;left:4311;top:7061;width:2;height:393" coordorigin="4311,7061" coordsize="2,393">
              <v:shape style="position:absolute;left:4311;top:7061;width:2;height:393" coordorigin="4311,7061" coordsize="0,393" path="m4311,7061l4311,7454e" filled="false" stroked="true" strokeweight="1.140pt" strokecolor="#d2d2d2">
                <v:path arrowok="t"/>
              </v:shape>
            </v:group>
            <v:group style="position:absolute;left:1139;top:7454;width:3184;height:780" coordorigin="1139,7454" coordsize="3184,780">
              <v:shape style="position:absolute;left:1139;top:7454;width:3184;height:780" coordorigin="1139,7454" coordsize="3184,780" path="m1139,8234l4323,8234,4323,7454,1139,7454,1139,8234xe" filled="true" fillcolor="#d2d2d2" stroked="false">
                <v:path arrowok="t"/>
                <v:fill type="solid"/>
              </v:shape>
            </v:group>
            <v:group style="position:absolute;left:1162;top:7061;width:3139;height:393" coordorigin="1162,7061" coordsize="3139,393">
              <v:shape style="position:absolute;left:1162;top:7061;width:3139;height:393" coordorigin="1162,7061" coordsize="3139,393" path="m1162,7454l4300,7454,4300,7061,1162,7061,1162,7454xe" filled="true" fillcolor="#d2d2d2" stroked="false">
                <v:path arrowok="t"/>
                <v:fill type="solid"/>
              </v:shape>
            </v:group>
            <v:group style="position:absolute;left:7657;top:6281;width:3042;height:312" coordorigin="7657,6281" coordsize="3042,312">
              <v:shape style="position:absolute;left:7657;top:6281;width:3042;height:312" coordorigin="7657,6281" coordsize="3042,312" path="m7657,6593l10698,6593,10698,6281,7657,6281,7657,6593xe" filled="true" fillcolor="#ffffff" stroked="false">
                <v:path arrowok="t"/>
                <v:fill type="solid"/>
              </v:shape>
            </v:group>
            <v:group style="position:absolute;left:1139;top:6276;width:3186;height:2" coordorigin="1139,6276" coordsize="3186,2">
              <v:shape style="position:absolute;left:1139;top:6276;width:3186;height:2" coordorigin="1139,6276" coordsize="3186,0" path="m1139,6276l4324,6276e" filled="false" stroked="true" strokeweight=".47998pt" strokecolor="#000000">
                <v:path arrowok="t"/>
              </v:shape>
            </v:group>
            <v:group style="position:absolute;left:4334;top:6276;width:3314;height:2" coordorigin="4334,6276" coordsize="3314,2">
              <v:shape style="position:absolute;left:4334;top:6276;width:3314;height:2" coordorigin="4334,6276" coordsize="3314,0" path="m4334,6276l7647,6276e" filled="false" stroked="true" strokeweight=".47998pt" strokecolor="#000000">
                <v:path arrowok="t"/>
              </v:shape>
            </v:group>
            <v:group style="position:absolute;left:7657;top:6276;width:3042;height:2" coordorigin="7657,6276" coordsize="3042,2">
              <v:shape style="position:absolute;left:7657;top:6276;width:3042;height:2" coordorigin="7657,6276" coordsize="3042,0" path="m7657,6276l10698,6276e" filled="false" stroked="true" strokeweight=".47998pt" strokecolor="#000000">
                <v:path arrowok="t"/>
              </v:shape>
            </v:group>
            <v:group style="position:absolute;left:7652;top:787;width:2;height:7457" coordorigin="7652,787" coordsize="2,7457">
              <v:shape style="position:absolute;left:7652;top:787;width:2;height:7457" coordorigin="7652,787" coordsize="0,7457" path="m7652,787l7652,8243e" filled="false" stroked="true" strokeweight=".48001pt" strokecolor="#000000">
                <v:path arrowok="t"/>
              </v:shape>
            </v:group>
            <v:group style="position:absolute;left:1150;top:8243;width:2;height:393" coordorigin="1150,8243" coordsize="2,393">
              <v:shape style="position:absolute;left:1150;top:8243;width:2;height:393" coordorigin="1150,8243" coordsize="0,393" path="m1150,8243l1150,8636e" filled="false" stroked="true" strokeweight="1.140pt" strokecolor="#d2d2d2">
                <v:path arrowok="t"/>
              </v:shape>
            </v:group>
            <v:group style="position:absolute;left:4311;top:8243;width:2;height:393" coordorigin="4311,8243" coordsize="2,393">
              <v:shape style="position:absolute;left:4311;top:8243;width:2;height:393" coordorigin="4311,8243" coordsize="0,393" path="m4311,8243l4311,8636e" filled="false" stroked="true" strokeweight="1.140pt" strokecolor="#d2d2d2">
                <v:path arrowok="t"/>
              </v:shape>
            </v:group>
            <v:group style="position:absolute;left:1162;top:8243;width:3139;height:393" coordorigin="1162,8243" coordsize="3139,393">
              <v:shape style="position:absolute;left:1162;top:8243;width:3139;height:393" coordorigin="1162,8243" coordsize="3139,393" path="m1162,8636l4300,8636,4300,8243,1162,8243,1162,8636xe" filled="true" fillcolor="#d2d2d2" stroked="false">
                <v:path arrowok="t"/>
                <v:fill type="solid"/>
              </v:shape>
            </v:group>
            <v:group style="position:absolute;left:1139;top:8239;width:3186;height:2" coordorigin="1139,8239" coordsize="3186,2">
              <v:shape style="position:absolute;left:1139;top:8239;width:3186;height:2" coordorigin="1139,8239" coordsize="3186,0" path="m1139,8239l4324,8239e" filled="false" stroked="true" strokeweight=".47998pt" strokecolor="#000000">
                <v:path arrowok="t"/>
              </v:shape>
            </v:group>
            <v:group style="position:absolute;left:4334;top:8239;width:3314;height:2" coordorigin="4334,8239" coordsize="3314,2">
              <v:shape style="position:absolute;left:4334;top:8239;width:3314;height:2" coordorigin="4334,8239" coordsize="3314,0" path="m4334,8239l7647,8239e" filled="false" stroked="true" strokeweight=".47998pt" strokecolor="#000000">
                <v:path arrowok="t"/>
              </v:shape>
            </v:group>
            <v:group style="position:absolute;left:7657;top:8239;width:3042;height:2" coordorigin="7657,8239" coordsize="3042,2">
              <v:shape style="position:absolute;left:7657;top:8239;width:3042;height:2" coordorigin="7657,8239" coordsize="3042,0" path="m7657,8239l10698,8239e" filled="false" stroked="true" strokeweight=".47998pt" strokecolor="#000000">
                <v:path arrowok="t"/>
              </v:shape>
            </v:group>
            <v:group style="position:absolute;left:1150;top:8645;width:2;height:393" coordorigin="1150,8645" coordsize="2,393">
              <v:shape style="position:absolute;left:1150;top:8645;width:2;height:393" coordorigin="1150,8645" coordsize="0,393" path="m1150,8645l1150,9038e" filled="false" stroked="true" strokeweight="1.140pt" strokecolor="#d2d2d2">
                <v:path arrowok="t"/>
              </v:shape>
            </v:group>
            <v:group style="position:absolute;left:4311;top:8645;width:2;height:393" coordorigin="4311,8645" coordsize="2,393">
              <v:shape style="position:absolute;left:4311;top:8645;width:2;height:393" coordorigin="4311,8645" coordsize="0,393" path="m4311,8645l4311,9038e" filled="false" stroked="true" strokeweight="1.140pt" strokecolor="#d2d2d2">
                <v:path arrowok="t"/>
              </v:shape>
            </v:group>
            <v:group style="position:absolute;left:1162;top:8645;width:3139;height:393" coordorigin="1162,8645" coordsize="3139,393">
              <v:shape style="position:absolute;left:1162;top:8645;width:3139;height:393" coordorigin="1162,8645" coordsize="3139,393" path="m1162,9038l4300,9038,4300,8645,1162,8645,1162,9038xe" filled="true" fillcolor="#d2d2d2" stroked="false">
                <v:path arrowok="t"/>
                <v:fill type="solid"/>
              </v:shape>
            </v:group>
            <v:group style="position:absolute;left:1139;top:8641;width:3186;height:2" coordorigin="1139,8641" coordsize="3186,2">
              <v:shape style="position:absolute;left:1139;top:8641;width:3186;height:2" coordorigin="1139,8641" coordsize="3186,0" path="m1139,8641l4324,8641e" filled="false" stroked="true" strokeweight=".47998pt" strokecolor="#000000">
                <v:path arrowok="t"/>
              </v:shape>
            </v:group>
            <v:group style="position:absolute;left:4334;top:8641;width:6365;height:2" coordorigin="4334,8641" coordsize="6365,2">
              <v:shape style="position:absolute;left:4334;top:8641;width:6365;height:2" coordorigin="4334,8641" coordsize="6365,0" path="m4334,8641l10698,8641e" filled="false" stroked="true" strokeweight=".47998pt" strokecolor="#000000">
                <v:path arrowok="t"/>
              </v:shape>
            </v:group>
            <v:group style="position:absolute;left:1150;top:9047;width:2;height:393" coordorigin="1150,9047" coordsize="2,393">
              <v:shape style="position:absolute;left:1150;top:9047;width:2;height:393" coordorigin="1150,9047" coordsize="0,393" path="m1150,9047l1150,9440e" filled="false" stroked="true" strokeweight="1.140pt" strokecolor="#d2d2d2">
                <v:path arrowok="t"/>
              </v:shape>
            </v:group>
            <v:group style="position:absolute;left:4311;top:9047;width:2;height:393" coordorigin="4311,9047" coordsize="2,393">
              <v:shape style="position:absolute;left:4311;top:9047;width:2;height:393" coordorigin="4311,9047" coordsize="0,393" path="m4311,9047l4311,9440e" filled="false" stroked="true" strokeweight="1.140pt" strokecolor="#d2d2d2">
                <v:path arrowok="t"/>
              </v:shape>
            </v:group>
            <v:group style="position:absolute;left:1162;top:9047;width:3139;height:393" coordorigin="1162,9047" coordsize="3139,393">
              <v:shape style="position:absolute;left:1162;top:9047;width:3139;height:393" coordorigin="1162,9047" coordsize="3139,393" path="m1162,9440l4300,9440,4300,9047,1162,9047,1162,9440xe" filled="true" fillcolor="#d2d2d2" stroked="false">
                <v:path arrowok="t"/>
                <v:fill type="solid"/>
              </v:shape>
            </v:group>
            <v:group style="position:absolute;left:1139;top:9043;width:3186;height:2" coordorigin="1139,9043" coordsize="3186,2">
              <v:shape style="position:absolute;left:1139;top:9043;width:3186;height:2" coordorigin="1139,9043" coordsize="3186,0" path="m1139,9043l4324,9043e" filled="false" stroked="true" strokeweight=".47998pt" strokecolor="#000000">
                <v:path arrowok="t"/>
              </v:shape>
            </v:group>
            <v:group style="position:absolute;left:4334;top:9043;width:6365;height:2" coordorigin="4334,9043" coordsize="6365,2">
              <v:shape style="position:absolute;left:4334;top:9043;width:6365;height:2" coordorigin="4334,9043" coordsize="6365,0" path="m4334,9043l10698,9043e" filled="false" stroked="true" strokeweight=".47998pt" strokecolor="#000000">
                <v:path arrowok="t"/>
              </v:shape>
            </v:group>
            <v:group style="position:absolute;left:1150;top:9449;width:2;height:393" coordorigin="1150,9449" coordsize="2,393">
              <v:shape style="position:absolute;left:1150;top:9449;width:2;height:393" coordorigin="1150,9449" coordsize="0,393" path="m1150,9449l1150,9842e" filled="false" stroked="true" strokeweight="1.140pt" strokecolor="#d2d2d2">
                <v:path arrowok="t"/>
              </v:shape>
            </v:group>
            <v:group style="position:absolute;left:4311;top:9449;width:2;height:393" coordorigin="4311,9449" coordsize="2,393">
              <v:shape style="position:absolute;left:4311;top:9449;width:2;height:393" coordorigin="4311,9449" coordsize="0,393" path="m4311,9449l4311,9842e" filled="false" stroked="true" strokeweight="1.140pt" strokecolor="#d2d2d2">
                <v:path arrowok="t"/>
              </v:shape>
            </v:group>
            <v:group style="position:absolute;left:1162;top:9449;width:3139;height:393" coordorigin="1162,9449" coordsize="3139,393">
              <v:shape style="position:absolute;left:1162;top:9449;width:3139;height:393" coordorigin="1162,9449" coordsize="3139,393" path="m1162,9842l4300,9842,4300,9449,1162,9449,1162,9842xe" filled="true" fillcolor="#d2d2d2" stroked="false">
                <v:path arrowok="t"/>
                <v:fill type="solid"/>
              </v:shape>
            </v:group>
            <v:group style="position:absolute;left:1139;top:9445;width:3186;height:2" coordorigin="1139,9445" coordsize="3186,2">
              <v:shape style="position:absolute;left:1139;top:9445;width:3186;height:2" coordorigin="1139,9445" coordsize="3186,0" path="m1139,9445l4324,9445e" filled="false" stroked="true" strokeweight=".47998pt" strokecolor="#000000">
                <v:path arrowok="t"/>
              </v:shape>
            </v:group>
            <v:group style="position:absolute;left:4334;top:9445;width:6365;height:2" coordorigin="4334,9445" coordsize="6365,2">
              <v:shape style="position:absolute;left:4334;top:9445;width:6365;height:2" coordorigin="4334,9445" coordsize="6365,0" path="m4334,9445l10698,9445e" filled="false" stroked="true" strokeweight=".47998pt" strokecolor="#000000">
                <v:path arrowok="t"/>
              </v:shape>
            </v:group>
            <v:group style="position:absolute;left:1134;top:23;width:2;height:9829" coordorigin="1134,23" coordsize="2,9829">
              <v:shape style="position:absolute;left:1134;top:23;width:2;height:9829" coordorigin="1134,23" coordsize="0,9829" path="m1134,23l1134,9851e" filled="false" stroked="true" strokeweight=".48pt" strokecolor="#000000">
                <v:path arrowok="t"/>
              </v:shape>
            </v:group>
            <v:group style="position:absolute;left:1139;top:9847;width:3186;height:2" coordorigin="1139,9847" coordsize="3186,2">
              <v:shape style="position:absolute;left:1139;top:9847;width:3186;height:2" coordorigin="1139,9847" coordsize="3186,0" path="m1139,9847l4324,9847e" filled="false" stroked="true" strokeweight=".48004pt" strokecolor="#000000">
                <v:path arrowok="t"/>
              </v:shape>
            </v:group>
            <v:group style="position:absolute;left:4329;top:787;width:2;height:9065" coordorigin="4329,787" coordsize="2,9065">
              <v:shape style="position:absolute;left:4329;top:787;width:2;height:9065" coordorigin="4329,787" coordsize="0,9065" path="m4329,787l4329,9851e" filled="false" stroked="true" strokeweight=".48pt" strokecolor="#000000">
                <v:path arrowok="t"/>
              </v:shape>
            </v:group>
            <v:group style="position:absolute;left:4334;top:9847;width:6365;height:2" coordorigin="4334,9847" coordsize="6365,2">
              <v:shape style="position:absolute;left:4334;top:9847;width:6365;height:2" coordorigin="4334,9847" coordsize="6365,0" path="m4334,9847l10698,9847e" filled="false" stroked="true" strokeweight=".48004pt" strokecolor="#000000">
                <v:path arrowok="t"/>
              </v:shape>
            </v:group>
            <v:group style="position:absolute;left:10703;top:23;width:2;height:9829" coordorigin="10703,23" coordsize="2,9829">
              <v:shape style="position:absolute;left:10703;top:23;width:2;height:9829" coordorigin="10703,23" coordsize="0,9829" path="m10703,23l10703,9851e" filled="false" stroked="true" strokeweight=".48004pt" strokecolor="#000000">
                <v:path arrowok="t"/>
              </v:shape>
            </v:group>
            <w10:wrap type="none"/>
          </v:group>
        </w:pict>
      </w:r>
      <w:r>
        <w:rPr>
          <w:rFonts w:ascii="宋体" w:hAnsi="宋体" w:cs="宋体" w:eastAsia="宋体" w:hint="default"/>
          <w:sz w:val="18"/>
          <w:szCs w:val="18"/>
        </w:rPr>
        <w:t>财务报表营业收入的比例</w:t>
      </w:r>
    </w:p>
    <w:p>
      <w:pPr>
        <w:spacing w:line="240" w:lineRule="auto" w:before="4"/>
        <w:rPr>
          <w:rFonts w:ascii="宋体" w:hAnsi="宋体" w:cs="宋体" w:eastAsia="宋体" w:hint="default"/>
          <w:sz w:val="9"/>
          <w:szCs w:val="9"/>
        </w:rPr>
      </w:pPr>
    </w:p>
    <w:p>
      <w:pPr>
        <w:spacing w:before="44"/>
        <w:ind w:left="0" w:right="1048"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4"/>
        <w:rPr>
          <w:rFonts w:ascii="宋体" w:hAnsi="宋体" w:cs="宋体" w:eastAsia="宋体" w:hint="default"/>
          <w:sz w:val="9"/>
          <w:szCs w:val="9"/>
        </w:rPr>
      </w:pPr>
    </w:p>
    <w:p>
      <w:pPr>
        <w:tabs>
          <w:tab w:pos="4649" w:val="left" w:leader="none"/>
          <w:tab w:pos="7747" w:val="left" w:leader="none"/>
        </w:tabs>
        <w:spacing w:before="44"/>
        <w:ind w:left="1570" w:right="0"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spacing w:line="300" w:lineRule="auto" w:before="44"/>
        <w:ind w:left="3376" w:right="9" w:firstLine="0"/>
        <w:jc w:val="both"/>
        <w:rPr>
          <w:rFonts w:ascii="宋体" w:hAnsi="宋体" w:cs="宋体" w:eastAsia="宋体" w:hint="default"/>
          <w:sz w:val="18"/>
          <w:szCs w:val="18"/>
        </w:rPr>
      </w:pPr>
      <w:r>
        <w:rPr/>
        <w:pict>
          <v:shape style="position:absolute;margin-left:277.634003pt;margin-top:-.388262pt;width:257.3pt;height:39.050pt;mso-position-horizontal-relative:page;mso-position-vertical-relative:paragraph;z-index:-1443664" type="#_x0000_t202" filled="false" stroked="false">
            <v:textbox inset="0,0,0,0">
              <w:txbxContent>
                <w:p>
                  <w:pPr>
                    <w:spacing w:line="240" w:lineRule="auto" w:before="0"/>
                    <w:rPr>
                      <w:rFonts w:ascii="宋体" w:hAnsi="宋体" w:cs="宋体" w:eastAsia="宋体"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高级管理人员的舞弊行为；</w:t>
                  </w:r>
                </w:p>
              </w:txbxContent>
            </v:textbox>
            <w10:wrap type="none"/>
          </v:shape>
        </w:pic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、重大缺陷：（</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）控制环境无效；（</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）公</w:t>
      </w:r>
      <w:r>
        <w:rPr>
          <w:rFonts w:ascii="宋体" w:hAnsi="宋体" w:cs="宋体" w:eastAsia="宋体" w:hint="default"/>
          <w:spacing w:val="-75"/>
          <w:sz w:val="18"/>
          <w:szCs w:val="18"/>
        </w:rPr>
        <w:t> </w:t>
      </w:r>
      <w:r>
        <w:rPr>
          <w:rFonts w:ascii="宋体" w:hAnsi="宋体" w:cs="宋体" w:eastAsia="宋体" w:hint="default"/>
          <w:spacing w:val="-9"/>
          <w:sz w:val="18"/>
          <w:szCs w:val="18"/>
        </w:rPr>
        <w:t>司董事、监事和</w:t>
      </w:r>
    </w:p>
    <w:p>
      <w:pPr>
        <w:spacing w:line="307" w:lineRule="auto" w:before="31"/>
        <w:ind w:left="3376" w:right="0" w:firstLine="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）未被公司内部控制识别的当期财务报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w:t>
      </w:r>
      <w:r>
        <w:rPr>
          <w:rFonts w:ascii="宋体" w:hAnsi="宋体" w:cs="宋体" w:eastAsia="宋体" w:hint="default"/>
          <w:spacing w:val="-85"/>
          <w:sz w:val="18"/>
          <w:szCs w:val="18"/>
        </w:rPr>
        <w:t> </w:t>
      </w:r>
      <w:r>
        <w:rPr>
          <w:rFonts w:ascii="宋体" w:hAnsi="宋体" w:cs="宋体" w:eastAsia="宋体" w:hint="default"/>
          <w:sz w:val="18"/>
          <w:szCs w:val="18"/>
        </w:rPr>
        <w:t>部门对公司的对外财务报告和财务报告内 </w:t>
      </w:r>
      <w:r>
        <w:rPr>
          <w:rFonts w:ascii="宋体" w:hAnsi="宋体" w:cs="宋体" w:eastAsia="宋体" w:hint="default"/>
          <w:spacing w:val="-8"/>
          <w:sz w:val="18"/>
          <w:szCs w:val="18"/>
        </w:rPr>
        <w:t>部控制监督无效。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）未依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09" w:lineRule="auto" w:before="118"/>
        <w:ind w:left="15" w:right="113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、重大缺陷：如果缺陷发生的可能性 </w:t>
      </w:r>
      <w:r>
        <w:rPr>
          <w:rFonts w:ascii="宋体" w:hAnsi="宋体" w:cs="宋体" w:eastAsia="宋体" w:hint="default"/>
          <w:spacing w:val="-4"/>
          <w:sz w:val="18"/>
          <w:szCs w:val="18"/>
        </w:rPr>
        <w:t>高，会严重降低工作效率或效果、或严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重加大效果的不确定性、或使之严重偏</w:t>
      </w:r>
    </w:p>
    <w:p>
      <w:pPr>
        <w:spacing w:line="212" w:lineRule="exact" w:before="24"/>
        <w:ind w:left="15" w:right="0" w:firstLine="0"/>
        <w:jc w:val="both"/>
        <w:rPr>
          <w:rFonts w:ascii="宋体" w:hAnsi="宋体" w:cs="宋体" w:eastAsia="宋体" w:hint="default"/>
          <w:sz w:val="18"/>
          <w:szCs w:val="18"/>
        </w:rPr>
      </w:pPr>
      <w:r>
        <w:rPr>
          <w:rFonts w:ascii="宋体" w:hAnsi="宋体" w:cs="宋体" w:eastAsia="宋体" w:hint="default"/>
          <w:spacing w:val="-4"/>
          <w:sz w:val="18"/>
          <w:szCs w:val="18"/>
        </w:rPr>
        <w:t>离预期目标为重大缺陷。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w:t>
      </w:r>
    </w:p>
    <w:p>
      <w:pPr>
        <w:spacing w:after="0" w:line="212" w:lineRule="exact"/>
        <w:jc w:val="both"/>
        <w:rPr>
          <w:rFonts w:ascii="宋体" w:hAnsi="宋体" w:cs="宋体" w:eastAsia="宋体" w:hint="default"/>
          <w:sz w:val="18"/>
          <w:szCs w:val="18"/>
        </w:rPr>
        <w:sectPr>
          <w:type w:val="continuous"/>
          <w:pgSz w:w="11910" w:h="16840"/>
          <w:pgMar w:top="1060" w:bottom="1160" w:left="980" w:right="0"/>
          <w:cols w:num="2" w:equalWidth="0">
            <w:col w:w="6645" w:space="40"/>
            <w:col w:w="4245"/>
          </w:cols>
        </w:sectPr>
      </w:pPr>
    </w:p>
    <w:p>
      <w:pPr>
        <w:spacing w:line="147" w:lineRule="exact" w:before="0"/>
        <w:ind w:left="3376" w:right="0" w:firstLine="0"/>
        <w:jc w:val="left"/>
        <w:rPr>
          <w:rFonts w:ascii="宋体" w:hAnsi="宋体" w:cs="宋体" w:eastAsia="宋体" w:hint="default"/>
          <w:sz w:val="18"/>
          <w:szCs w:val="18"/>
        </w:rPr>
      </w:pPr>
      <w:r>
        <w:rPr>
          <w:rFonts w:ascii="宋体" w:hAnsi="宋体" w:cs="宋体" w:eastAsia="宋体" w:hint="default"/>
          <w:sz w:val="18"/>
          <w:szCs w:val="18"/>
        </w:rPr>
        <w:t>照公认会计准则选择和应用会计政策</w:t>
      </w:r>
      <w:r>
        <w:rPr>
          <w:rFonts w:ascii="宋体" w:hAnsi="宋体" w:cs="宋体" w:eastAsia="宋体" w:hint="default"/>
          <w:spacing w:val="-15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165" w:lineRule="exact" w:before="0"/>
        <w:ind w:left="6699" w:right="0" w:firstLine="0"/>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如果缺陷发生的可能性较高，会显著降</w:t>
      </w:r>
    </w:p>
    <w:p>
      <w:pPr>
        <w:spacing w:after="0" w:line="165" w:lineRule="exact"/>
        <w:jc w:val="left"/>
        <w:rPr>
          <w:rFonts w:ascii="宋体" w:hAnsi="宋体" w:cs="宋体" w:eastAsia="宋体" w:hint="default"/>
          <w:sz w:val="18"/>
          <w:szCs w:val="18"/>
        </w:rPr>
        <w:sectPr>
          <w:type w:val="continuous"/>
          <w:pgSz w:w="11910" w:h="16840"/>
          <w:pgMar w:top="1060" w:bottom="1160" w:left="980" w:right="0"/>
        </w:sectPr>
      </w:pPr>
    </w:p>
    <w:p>
      <w:pPr>
        <w:spacing w:before="101"/>
        <w:ind w:left="181" w:right="-20"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line="194" w:lineRule="exact" w:before="0"/>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未建立反舞弊程序和控制措施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）对于</w:t>
      </w:r>
    </w:p>
    <w:p>
      <w:pPr>
        <w:spacing w:line="312" w:lineRule="auto" w:before="63"/>
        <w:ind w:left="181" w:right="0" w:firstLine="0"/>
        <w:jc w:val="both"/>
        <w:rPr>
          <w:rFonts w:ascii="宋体" w:hAnsi="宋体" w:cs="宋体" w:eastAsia="宋体" w:hint="default"/>
          <w:sz w:val="18"/>
          <w:szCs w:val="18"/>
        </w:rPr>
      </w:pPr>
      <w:r>
        <w:rPr>
          <w:rFonts w:ascii="宋体" w:hAnsi="宋体" w:cs="宋体" w:eastAsia="宋体" w:hint="default"/>
          <w:sz w:val="18"/>
          <w:szCs w:val="18"/>
        </w:rPr>
        <w:t>非常规或特殊交易的账务处理没有建立相 应的控制机制或没有实施且没有相应的补 </w:t>
      </w:r>
      <w:r>
        <w:rPr>
          <w:rFonts w:ascii="宋体" w:hAnsi="宋体" w:cs="宋体" w:eastAsia="宋体" w:hint="default"/>
          <w:spacing w:val="-5"/>
          <w:sz w:val="18"/>
          <w:szCs w:val="18"/>
        </w:rPr>
        <w:t>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w:t>
      </w:r>
      <w:r>
        <w:rPr>
          <w:rFonts w:ascii="宋体" w:hAnsi="宋体" w:cs="宋体" w:eastAsia="宋体" w:hint="default"/>
          <w:spacing w:val="-85"/>
          <w:sz w:val="18"/>
          <w:szCs w:val="18"/>
        </w:rPr>
        <w:t> </w:t>
      </w:r>
      <w:r>
        <w:rPr>
          <w:rFonts w:ascii="宋体" w:hAnsi="宋体" w:cs="宋体" w:eastAsia="宋体" w:hint="default"/>
          <w:sz w:val="18"/>
          <w:szCs w:val="18"/>
        </w:rPr>
        <w:t>控制存在一项或多项缺陷且不能合理保证</w:t>
      </w:r>
    </w:p>
    <w:p>
      <w:pPr>
        <w:spacing w:line="312" w:lineRule="exact" w:before="61"/>
        <w:ind w:left="42" w:right="1229" w:firstLine="0"/>
        <w:jc w:val="both"/>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、一般缺陷：如果缺陷发 </w:t>
      </w:r>
      <w:r>
        <w:rPr>
          <w:rFonts w:ascii="宋体" w:hAnsi="宋体" w:cs="宋体" w:eastAsia="宋体" w:hint="default"/>
          <w:spacing w:val="-4"/>
          <w:sz w:val="18"/>
          <w:szCs w:val="18"/>
        </w:rPr>
        <w:t>生的可能性较小，会降低工作效率或效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果、或加大效果的不确定性、或使之偏</w:t>
      </w:r>
    </w:p>
    <w:p>
      <w:pPr>
        <w:spacing w:after="0" w:line="312" w:lineRule="exact"/>
        <w:jc w:val="both"/>
        <w:rPr>
          <w:rFonts w:ascii="宋体" w:hAnsi="宋体" w:cs="宋体" w:eastAsia="宋体" w:hint="default"/>
          <w:sz w:val="18"/>
          <w:szCs w:val="18"/>
        </w:rPr>
        <w:sectPr>
          <w:type w:val="continuous"/>
          <w:pgSz w:w="11910" w:h="16840"/>
          <w:pgMar w:top="1060" w:bottom="1160" w:left="980" w:right="0"/>
          <w:cols w:num="3" w:equalWidth="0">
            <w:col w:w="902" w:space="2293"/>
            <w:col w:w="3423" w:space="40"/>
            <w:col w:w="4272"/>
          </w:cols>
        </w:sectPr>
      </w:pPr>
    </w:p>
    <w:p>
      <w:pPr>
        <w:spacing w:line="87" w:lineRule="exact" w:before="0"/>
        <w:ind w:left="3376" w:right="0" w:firstLine="0"/>
        <w:jc w:val="left"/>
        <w:rPr>
          <w:rFonts w:ascii="宋体" w:hAnsi="宋体" w:cs="宋体" w:eastAsia="宋体" w:hint="default"/>
          <w:sz w:val="18"/>
          <w:szCs w:val="18"/>
        </w:rPr>
      </w:pPr>
      <w:r>
        <w:rPr>
          <w:rFonts w:ascii="宋体" w:hAnsi="宋体" w:cs="宋体" w:eastAsia="宋体" w:hint="default"/>
          <w:sz w:val="18"/>
          <w:szCs w:val="18"/>
        </w:rPr>
        <w:t>编制的财务报表达到真实</w:t>
      </w:r>
      <w:r>
        <w:rPr>
          <w:rFonts w:ascii="宋体" w:hAnsi="宋体" w:cs="宋体" w:eastAsia="宋体" w:hint="default"/>
          <w:spacing w:val="-77"/>
          <w:sz w:val="18"/>
          <w:szCs w:val="18"/>
        </w:rPr>
        <w:t>、</w:t>
      </w:r>
      <w:r>
        <w:rPr>
          <w:rFonts w:ascii="宋体" w:hAnsi="宋体" w:cs="宋体" w:eastAsia="宋体" w:hint="default"/>
          <w:sz w:val="18"/>
          <w:szCs w:val="18"/>
        </w:rPr>
        <w:t>准确的目标</w:t>
      </w:r>
      <w:r>
        <w:rPr>
          <w:rFonts w:ascii="宋体" w:hAnsi="宋体" w:cs="宋体" w:eastAsia="宋体" w:hint="default"/>
          <w:spacing w:val="-77"/>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line="158" w:lineRule="auto" w:before="25"/>
        <w:ind w:left="3376" w:right="2227" w:firstLine="3323"/>
        <w:jc w:val="left"/>
        <w:rPr>
          <w:rFonts w:ascii="宋体" w:hAnsi="宋体" w:cs="宋体" w:eastAsia="宋体" w:hint="default"/>
          <w:sz w:val="18"/>
          <w:szCs w:val="18"/>
        </w:rPr>
      </w:pPr>
      <w:r>
        <w:rPr>
          <w:rFonts w:ascii="宋体" w:hAnsi="宋体" w:cs="宋体" w:eastAsia="宋体" w:hint="default"/>
          <w:sz w:val="18"/>
          <w:szCs w:val="18"/>
        </w:rPr>
        <w:t>离预期目标为一般缺陷。 </w:t>
      </w:r>
      <w:r>
        <w:rPr>
          <w:rFonts w:ascii="宋体" w:hAnsi="宋体" w:cs="宋体" w:eastAsia="宋体" w:hint="default"/>
          <w:spacing w:val="-4"/>
          <w:sz w:val="18"/>
          <w:szCs w:val="18"/>
        </w:rPr>
        <w:t>一般缺陷：一般缺陷是指除上述重大缺陷、</w:t>
      </w:r>
    </w:p>
    <w:p>
      <w:pPr>
        <w:spacing w:line="319" w:lineRule="auto" w:before="85"/>
        <w:ind w:left="3376" w:right="4290" w:firstLine="0"/>
        <w:jc w:val="left"/>
        <w:rPr>
          <w:rFonts w:ascii="宋体" w:hAnsi="宋体" w:cs="宋体" w:eastAsia="宋体" w:hint="default"/>
          <w:sz w:val="18"/>
          <w:szCs w:val="18"/>
        </w:rPr>
      </w:pPr>
      <w:r>
        <w:rPr>
          <w:rFonts w:ascii="宋体" w:hAnsi="宋体" w:cs="宋体" w:eastAsia="宋体" w:hint="default"/>
          <w:sz w:val="18"/>
          <w:szCs w:val="18"/>
        </w:rPr>
        <w:t>重要缺陷之外的其他财务报告内部控制缺 陷。</w:t>
      </w:r>
    </w:p>
    <w:p>
      <w:pPr>
        <w:spacing w:before="107"/>
        <w:ind w:left="3376" w:right="0" w:firstLine="0"/>
        <w:jc w:val="left"/>
        <w:rPr>
          <w:rFonts w:ascii="Times New Roman" w:hAnsi="Times New Roman" w:cs="Times New Roman" w:eastAsia="Times New Roman" w:hint="default"/>
          <w:sz w:val="18"/>
          <w:szCs w:val="18"/>
        </w:rPr>
      </w:pPr>
      <w:r>
        <w:rPr/>
        <w:pict>
          <v:shape style="position:absolute;margin-left:376.660004pt;margin-top:2.781732pt;width:158.25pt;height:15.6pt;mso-position-horizontal-relative:page;mso-position-vertical-relative:paragraph;z-index:-14436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、一般缺陷：错报金额＜利润总额的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p>
    <w:p>
      <w:pPr>
        <w:spacing w:before="63"/>
        <w:ind w:left="3376" w:right="0" w:firstLine="0"/>
        <w:jc w:val="left"/>
        <w:rPr>
          <w:rFonts w:ascii="宋体" w:hAnsi="宋体" w:cs="宋体" w:eastAsia="宋体" w:hint="default"/>
          <w:sz w:val="18"/>
          <w:szCs w:val="18"/>
        </w:rPr>
      </w:pPr>
      <w:r>
        <w:rPr>
          <w:rFonts w:ascii="宋体" w:hAnsi="宋体" w:cs="宋体" w:eastAsia="宋体" w:hint="default"/>
          <w:sz w:val="18"/>
          <w:szCs w:val="18"/>
        </w:rPr>
        <w:t>错报金额＜净资产的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86"/>
          <w:sz w:val="18"/>
          <w:szCs w:val="18"/>
        </w:rPr>
        <w:t>、</w:t>
      </w:r>
      <w:r>
        <w:rPr>
          <w:rFonts w:ascii="宋体" w:hAnsi="宋体" w:cs="宋体" w:eastAsia="宋体" w:hint="default"/>
          <w:sz w:val="18"/>
          <w:szCs w:val="18"/>
        </w:rPr>
        <w:t>一般缺陷</w:t>
      </w:r>
      <w:r>
        <w:rPr>
          <w:rFonts w:ascii="宋体" w:hAnsi="宋体" w:cs="宋体" w:eastAsia="宋体" w:hint="default"/>
          <w:spacing w:val="-86"/>
          <w:sz w:val="18"/>
          <w:szCs w:val="18"/>
        </w:rPr>
        <w:t>：</w:t>
      </w:r>
      <w:r>
        <w:rPr>
          <w:rFonts w:ascii="宋体" w:hAnsi="宋体" w:cs="宋体" w:eastAsia="宋体" w:hint="default"/>
          <w:sz w:val="18"/>
          <w:szCs w:val="18"/>
        </w:rPr>
        <w:t>直接损失＜净资产的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16"/>
          <w:szCs w:val="16"/>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定量标准</w:t>
      </w:r>
    </w:p>
    <w:p>
      <w:pPr>
        <w:spacing w:line="300" w:lineRule="auto" w:before="62"/>
        <w:ind w:left="181"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p>
    <w:p>
      <w:pPr>
        <w:spacing w:before="62"/>
        <w:ind w:left="139" w:right="0" w:firstLine="0"/>
        <w:jc w:val="left"/>
        <w:rPr>
          <w:rFonts w:ascii="宋体" w:hAnsi="宋体" w:cs="宋体" w:eastAsia="宋体" w:hint="default"/>
          <w:sz w:val="18"/>
          <w:szCs w:val="18"/>
        </w:rPr>
      </w:pPr>
      <w:r>
        <w:rPr>
          <w:spacing w:val="-8"/>
        </w:rPr>
        <w:br w:type="column"/>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、重要缺陷：净资产的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＞直接损失</w:t>
      </w:r>
    </w:p>
    <w:p>
      <w:pPr>
        <w:spacing w:before="63"/>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、重大缺陷：直接损</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902" w:space="2293"/>
            <w:col w:w="3325" w:space="40"/>
            <w:col w:w="4370"/>
          </w:cols>
        </w:sectPr>
      </w:pPr>
    </w:p>
    <w:p>
      <w:pPr>
        <w:spacing w:before="14"/>
        <w:ind w:left="3376"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、重大缺陷：错报金额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利润总额的 </w:t>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before="63"/>
        <w:ind w:left="337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240" w:lineRule="auto" w:before="4"/>
        <w:rPr>
          <w:rFonts w:ascii="宋体" w:hAnsi="宋体" w:cs="宋体" w:eastAsia="宋体" w:hint="default"/>
          <w:sz w:val="8"/>
          <w:szCs w:val="8"/>
        </w:rPr>
      </w:pPr>
    </w:p>
    <w:p>
      <w:pPr>
        <w:tabs>
          <w:tab w:pos="9605" w:val="left" w:leader="none"/>
        </w:tabs>
        <w:spacing w:before="4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9605" w:val="left" w:leader="none"/>
        </w:tabs>
        <w:spacing w:before="4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非财务报告重大缺陷数量（个）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9605" w:val="left" w:leader="none"/>
        </w:tabs>
        <w:spacing w:before="4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财务报告重要缺陷数量（个）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9605" w:val="left" w:leader="none"/>
        </w:tabs>
        <w:spacing w:before="4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非财务报告重要缺陷数量（个）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29"/>
          <w:szCs w:val="29"/>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5"/>
      <w:bookmarkEnd w:id="155"/>
      <w:r>
        <w:rPr>
          <w:b w:val="0"/>
          <w:bCs w:val="0"/>
        </w:rPr>
      </w:r>
      <w:bookmarkStart w:name="_bookmark9"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7-212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张云鹤、李灵辉</w:t>
            </w:r>
          </w:p>
        </w:tc>
      </w:tr>
    </w:tbl>
    <w:p>
      <w:pPr>
        <w:spacing w:before="51"/>
        <w:ind w:left="0" w:right="97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668" w:val="left" w:leader="none"/>
          <w:tab w:pos="1337" w:val="left" w:leader="none"/>
          <w:tab w:pos="2005" w:val="left" w:leader="none"/>
        </w:tabs>
        <w:spacing w:before="125"/>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before="142"/>
        <w:ind w:left="4028" w:right="0" w:firstLine="0"/>
        <w:jc w:val="left"/>
        <w:rPr>
          <w:rFonts w:ascii="宋体" w:hAnsi="宋体" w:cs="宋体" w:eastAsia="宋体" w:hint="default"/>
          <w:sz w:val="18"/>
          <w:szCs w:val="18"/>
        </w:rPr>
      </w:pPr>
      <w:r>
        <w:rPr>
          <w:rFonts w:ascii="宋体" w:hAnsi="宋体" w:cs="宋体" w:eastAsia="宋体" w:hint="default"/>
          <w:sz w:val="18"/>
          <w:szCs w:val="18"/>
        </w:rPr>
        <w:t>天健审〔</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7-212</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line="408" w:lineRule="auto" w:before="0"/>
        <w:ind w:left="636" w:right="6973" w:hanging="483"/>
        <w:jc w:val="left"/>
        <w:rPr>
          <w:rFonts w:ascii="宋体" w:hAnsi="宋体" w:cs="宋体" w:eastAsia="宋体" w:hint="default"/>
          <w:sz w:val="21"/>
          <w:szCs w:val="21"/>
        </w:rPr>
      </w:pPr>
      <w:r>
        <w:rPr>
          <w:rFonts w:ascii="宋体" w:hAnsi="宋体" w:cs="宋体" w:eastAsia="宋体" w:hint="default"/>
          <w:sz w:val="21"/>
          <w:szCs w:val="21"/>
        </w:rPr>
        <w:t>吉林省金冠电气股份有限公司全体股东： </w:t>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408" w:lineRule="auto"/>
        <w:ind w:right="1129" w:firstLine="480"/>
        <w:jc w:val="both"/>
      </w:pPr>
      <w:r>
        <w:rPr>
          <w:spacing w:val="2"/>
        </w:rPr>
        <w:t>我们审计了吉林省金冠电气股份有限公司（以下简称金冠股份公司）财务报表，包括</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rPr>
        <w:t> </w:t>
      </w:r>
      <w:r>
        <w:rPr>
          <w:spacing w:val="-1"/>
        </w:rPr>
        <w:t>日的合并及母公司资产负债表，</w:t>
      </w:r>
      <w:r>
        <w:rPr>
          <w:rFonts w:ascii="宋体" w:hAnsi="宋体" w:cs="宋体" w:eastAsia="宋体" w:hint="default"/>
          <w:spacing w:val="-1"/>
        </w:rPr>
        <w:t>2018</w:t>
      </w:r>
      <w:r>
        <w:rPr>
          <w:spacing w:val="-1"/>
        </w:rPr>
        <w:t>年度的合并及母公司利润表、合并及母公司现金流量表、合并及母公</w:t>
      </w:r>
      <w:r>
        <w:rPr>
          <w:spacing w:val="-82"/>
        </w:rPr>
        <w:t> </w:t>
      </w:r>
      <w:r>
        <w:rPr>
          <w:spacing w:val="-82"/>
        </w:rPr>
      </w:r>
      <w:r>
        <w:rPr/>
        <w:t>司所有者权益变动表，以及相关财务报表附注。</w:t>
      </w:r>
    </w:p>
    <w:p>
      <w:pPr>
        <w:pStyle w:val="BodyText"/>
        <w:spacing w:line="408" w:lineRule="auto"/>
        <w:ind w:right="1131" w:firstLine="480"/>
        <w:jc w:val="both"/>
      </w:pPr>
      <w:r>
        <w:rPr>
          <w:spacing w:val="-2"/>
        </w:rPr>
        <w:t>我们认为，后附的财务报表在所有重大方面按照企业会计准则的规定编制，公允反映了金冠股份公司</w:t>
      </w:r>
      <w:r>
        <w:rPr/>
        <w:t>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年度的合并及母公司经营成果和现金流量。</w:t>
      </w:r>
    </w:p>
    <w:p>
      <w:pPr>
        <w:spacing w:line="408" w:lineRule="auto" w:before="46"/>
        <w:ind w:left="634" w:right="112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我们按照中国注册会计师审计准则的规定执行了审计工作。审计报告的“注册会计师对财务报表审计</w:t>
      </w:r>
    </w:p>
    <w:p>
      <w:pPr>
        <w:pStyle w:val="BodyText"/>
        <w:spacing w:line="408" w:lineRule="auto"/>
        <w:ind w:right="1131"/>
        <w:jc w:val="both"/>
      </w:pPr>
      <w:r>
        <w:rPr>
          <w:spacing w:val="-1"/>
        </w:rPr>
        <w:t>的责任”部分进一步阐述了我们在这些准则下的责任。按照中国注册会计师职业道德守则，我们独立于金</w:t>
      </w:r>
      <w:r>
        <w:rPr>
          <w:spacing w:val="-83"/>
        </w:rPr>
        <w:t> </w:t>
      </w:r>
      <w:r>
        <w:rPr>
          <w:spacing w:val="-83"/>
        </w:rPr>
      </w:r>
      <w:r>
        <w:rPr>
          <w:spacing w:val="-1"/>
        </w:rPr>
        <w:t>冠股份公司，并履行了职业道德方面的其他责任。我们相信，我们获取的审计证据是充分、适当的，为发</w:t>
      </w:r>
      <w:r>
        <w:rPr>
          <w:spacing w:val="-83"/>
        </w:rPr>
        <w:t> </w:t>
      </w:r>
      <w:r>
        <w:rPr>
          <w:spacing w:val="-83"/>
        </w:rPr>
      </w:r>
      <w:r>
        <w:rPr/>
        <w:t>表审计意见提供了基础。</w:t>
      </w:r>
    </w:p>
    <w:p>
      <w:pPr>
        <w:pStyle w:val="BodyText"/>
        <w:spacing w:line="408" w:lineRule="auto"/>
        <w:ind w:left="634" w:right="112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w:t>
      </w:r>
    </w:p>
    <w:p>
      <w:pPr>
        <w:pStyle w:val="BodyText"/>
        <w:spacing w:line="408" w:lineRule="auto"/>
        <w:ind w:left="740" w:right="3192" w:hanging="586"/>
        <w:jc w:val="left"/>
      </w:pPr>
      <w:r>
        <w:rPr/>
        <w:t>财务报表整体进行审计并形成审计意见为背景，我们不对这些事项单独发表意见。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应收账款减值</w:t>
      </w:r>
    </w:p>
    <w:p>
      <w:pPr>
        <w:pStyle w:val="BodyText"/>
        <w:spacing w:line="240" w:lineRule="auto"/>
        <w:ind w:left="634" w:right="0"/>
        <w:jc w:val="left"/>
      </w:pPr>
      <w:r>
        <w:rPr>
          <w:rFonts w:ascii="宋体" w:hAnsi="宋体" w:cs="宋体" w:eastAsia="宋体" w:hint="default"/>
        </w:rPr>
        <w:t>1.</w:t>
      </w:r>
      <w:r>
        <w:rPr>
          <w:rFonts w:ascii="宋体" w:hAnsi="宋体" w:cs="宋体" w:eastAsia="宋体" w:hint="default"/>
          <w:spacing w:val="-1"/>
        </w:rPr>
        <w:t> </w:t>
      </w:r>
      <w:r>
        <w:rPr/>
        <w:t>关键审计事项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34" w:right="0"/>
        <w:jc w:val="left"/>
      </w:pPr>
      <w:r>
        <w:rPr/>
        <w:t>相关信息披露详见财务报表附注三（十）及财务报表附注五（一）</w:t>
      </w:r>
      <w:r>
        <w:rPr>
          <w:rFonts w:ascii="宋体" w:hAnsi="宋体" w:cs="宋体" w:eastAsia="宋体" w:hint="default"/>
        </w:rPr>
        <w:t>3</w:t>
      </w:r>
      <w:r>
        <w:rPr/>
        <w:t>。 </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日，金冠股份公司应收账款账面余额为人民币</w:t>
      </w:r>
      <w:r>
        <w:rPr>
          <w:rFonts w:ascii="宋体" w:hAnsi="宋体" w:cs="宋体" w:eastAsia="宋体" w:hint="default"/>
          <w:spacing w:val="-2"/>
        </w:rPr>
        <w:t>882,656,427.66</w:t>
      </w:r>
      <w:r>
        <w:rPr>
          <w:spacing w:val="-2"/>
        </w:rPr>
        <w:t>元，坏账准备为人民</w:t>
      </w:r>
    </w:p>
    <w:p>
      <w:pPr>
        <w:pStyle w:val="BodyText"/>
        <w:spacing w:line="408" w:lineRule="auto"/>
        <w:ind w:left="634" w:right="1120" w:hanging="480"/>
        <w:jc w:val="left"/>
      </w:pPr>
      <w:r>
        <w:rPr/>
        <w:t>币</w:t>
      </w:r>
      <w:r>
        <w:rPr>
          <w:rFonts w:ascii="宋体" w:hAnsi="宋体" w:cs="宋体" w:eastAsia="宋体" w:hint="default"/>
        </w:rPr>
        <w:t>58,659,492.87</w:t>
      </w:r>
      <w:r>
        <w:rPr/>
        <w:t>元，账面价值为人民币</w:t>
      </w:r>
      <w:r>
        <w:rPr>
          <w:rFonts w:ascii="宋体" w:hAnsi="宋体" w:cs="宋体" w:eastAsia="宋体" w:hint="default"/>
        </w:rPr>
        <w:t>823,996,934.79</w:t>
      </w:r>
      <w:r>
        <w:rPr/>
        <w:t>元。 </w:t>
      </w:r>
      <w:r>
        <w:rPr>
          <w:spacing w:val="-2"/>
        </w:rPr>
        <w:t>对于单独进行减值测试的应收账款，当存在客观证据表明其发生减值时，金冠股份公司管理层（以下</w:t>
      </w:r>
    </w:p>
    <w:p>
      <w:pPr>
        <w:pStyle w:val="BodyText"/>
        <w:spacing w:line="408" w:lineRule="auto"/>
        <w:ind w:right="1023"/>
        <w:jc w:val="left"/>
      </w:pPr>
      <w:r>
        <w:rPr/>
        <w:t>简称管理层）综合考虑债务人的行业状况、经营情况、财务状况、涉诉情况、还款记录等因素，估计未来 </w:t>
      </w:r>
      <w:r>
        <w:rPr>
          <w:spacing w:val="-3"/>
        </w:rPr>
        <w:t>现金流量现值，并确定应计提的坏账准备；对于采用组合方式进行减值测试的应收账款，管理层根据账龄、</w:t>
      </w:r>
      <w:r>
        <w:rPr>
          <w:spacing w:val="-90"/>
        </w:rPr>
        <w:t> </w:t>
      </w:r>
      <w:r>
        <w:rPr>
          <w:spacing w:val="-90"/>
        </w:rPr>
      </w:r>
      <w:r>
        <w:rPr/>
        <w:t>对方单位性质依据划分组合，以与该组合具有类似信用风险特征组合的历史损失率为基础，结合现实情况</w:t>
      </w:r>
      <w:r>
        <w:rPr/>
        <w:t> 进行调整，估计未来现金流量现值，并确定应计提的坏账准备。</w:t>
      </w:r>
    </w:p>
    <w:p>
      <w:pPr>
        <w:pStyle w:val="BodyText"/>
        <w:spacing w:line="408" w:lineRule="auto"/>
        <w:ind w:right="1131" w:firstLine="480"/>
        <w:jc w:val="both"/>
      </w:pPr>
      <w:r>
        <w:rPr>
          <w:spacing w:val="-2"/>
        </w:rPr>
        <w:t>由于应收账款金额重大，且应收账款减值测试涉及重大管理层判断，我们将应收账款减值确定为关键</w:t>
      </w:r>
      <w:r>
        <w:rPr/>
        <w:t> 审计事项。</w:t>
      </w:r>
    </w:p>
    <w:p>
      <w:pPr>
        <w:pStyle w:val="BodyText"/>
        <w:spacing w:line="408" w:lineRule="auto"/>
        <w:ind w:left="634" w:right="5442"/>
        <w:jc w:val="left"/>
      </w:pPr>
      <w:r>
        <w:rPr>
          <w:rFonts w:ascii="宋体" w:hAnsi="宋体" w:cs="宋体" w:eastAsia="宋体" w:hint="default"/>
        </w:rPr>
        <w:t>2. </w:t>
      </w:r>
      <w:r>
        <w:rPr/>
        <w:t>审计中的应对 针对应收账款减值，我们实施的审计程序主要包括：</w:t>
      </w:r>
    </w:p>
    <w:p>
      <w:pPr>
        <w:pStyle w:val="BodyText"/>
        <w:spacing w:line="408" w:lineRule="auto"/>
        <w:ind w:right="1136" w:firstLine="480"/>
        <w:jc w:val="both"/>
      </w:pPr>
      <w:r>
        <w:rPr>
          <w:rFonts w:ascii="宋体" w:hAnsi="宋体" w:cs="宋体" w:eastAsia="宋体" w:hint="default"/>
        </w:rPr>
        <w:t>(1)</w:t>
      </w:r>
      <w:r>
        <w:rPr/>
        <w:t>了解与应收账款减值相关的关键内部控制，评价其设计，确定其是否得到执行，并测试相关内部 控制运行的有效性；</w:t>
      </w:r>
    </w:p>
    <w:p>
      <w:pPr>
        <w:pStyle w:val="BodyText"/>
        <w:spacing w:line="408" w:lineRule="auto"/>
        <w:ind w:right="1136" w:firstLine="480"/>
        <w:jc w:val="both"/>
      </w:pPr>
      <w:r>
        <w:rPr>
          <w:rFonts w:ascii="宋体" w:hAnsi="宋体" w:cs="宋体" w:eastAsia="宋体" w:hint="default"/>
        </w:rPr>
        <w:t>(2)</w:t>
      </w:r>
      <w:r>
        <w:rPr/>
        <w:t>复核管理层对应收账款进行减值测试的相关考虑和客观证据，评价管理层是否充分识别已发生减 值的应收账款；</w:t>
      </w:r>
    </w:p>
    <w:p>
      <w:pPr>
        <w:pStyle w:val="BodyText"/>
        <w:spacing w:line="408" w:lineRule="auto"/>
        <w:ind w:right="1136" w:firstLine="480"/>
        <w:jc w:val="both"/>
      </w:pPr>
      <w:r>
        <w:rPr>
          <w:rFonts w:ascii="宋体" w:hAnsi="宋体" w:cs="宋体" w:eastAsia="宋体" w:hint="default"/>
        </w:rPr>
        <w:t>(3)</w:t>
      </w:r>
      <w:r>
        <w:rPr/>
        <w:t>对于单独进行减值测试的应收账款，获取并检查管理层对未来现金流量现值的预测，评价在预测 中使用的关键假设的合理性和数据的准确性，并与获取的外部证据进行核对；</w:t>
      </w:r>
    </w:p>
    <w:p>
      <w:pPr>
        <w:pStyle w:val="BodyText"/>
        <w:spacing w:line="408" w:lineRule="auto"/>
        <w:ind w:right="1130" w:firstLine="480"/>
        <w:jc w:val="both"/>
      </w:pPr>
      <w:r>
        <w:rPr>
          <w:rFonts w:ascii="宋体" w:hAnsi="宋体" w:cs="宋体" w:eastAsia="宋体" w:hint="default"/>
        </w:rPr>
        <w:t>(4)</w:t>
      </w:r>
      <w:r>
        <w:rPr/>
        <w:t>对于采用组合方式进行减值测试的应收账款，评价管理层按信用风险特征划分组合的合理性；根 </w:t>
      </w:r>
      <w:r>
        <w:rPr>
          <w:spacing w:val="-1"/>
        </w:rPr>
        <w:t>据具有类似信用风险特征组合的历史损失率及反映当前情况的相关可观察数据等，评价管理层减值测试方</w:t>
      </w:r>
      <w:r>
        <w:rPr>
          <w:spacing w:val="-81"/>
        </w:rPr>
        <w:t> </w:t>
      </w:r>
      <w:r>
        <w:rPr>
          <w:spacing w:val="-81"/>
        </w:rPr>
      </w:r>
      <w:r>
        <w:rPr>
          <w:spacing w:val="-1"/>
        </w:rPr>
        <w:t>法的合理性（包括各组合坏账准备的计提比例）；测试管理层使用数据的准确性和完整性（包括对于以账</w:t>
      </w:r>
      <w:r>
        <w:rPr>
          <w:spacing w:val="-86"/>
        </w:rPr>
        <w:t> </w:t>
      </w:r>
      <w:r>
        <w:rPr>
          <w:spacing w:val="-86"/>
        </w:rPr>
      </w:r>
      <w:r>
        <w:rPr>
          <w:spacing w:val="-1"/>
        </w:rPr>
        <w:t>龄为信用风险特征的应收账款组合，以抽样方式检查应收账款账龄的准确性）以及对应计提坏账准备的计</w:t>
      </w:r>
      <w:r>
        <w:rPr>
          <w:spacing w:val="-80"/>
        </w:rPr>
        <w:t> </w:t>
      </w:r>
      <w:r>
        <w:rPr>
          <w:spacing w:val="-80"/>
        </w:rPr>
      </w:r>
      <w:r>
        <w:rPr/>
        <w:t>算是否准确；</w:t>
      </w:r>
    </w:p>
    <w:p>
      <w:pPr>
        <w:pStyle w:val="BodyText"/>
        <w:spacing w:line="408" w:lineRule="auto"/>
        <w:ind w:left="634" w:right="2817"/>
        <w:jc w:val="left"/>
      </w:pPr>
      <w:r>
        <w:rPr>
          <w:rFonts w:ascii="宋体" w:hAnsi="宋体" w:cs="宋体" w:eastAsia="宋体" w:hint="default"/>
        </w:rPr>
        <w:t>(5)</w:t>
      </w:r>
      <w:r>
        <w:rPr/>
        <w:t>检查应收账款的期后回款情况，评价管理层计提应收账款坏账准备的合理性； </w:t>
      </w:r>
      <w:r>
        <w:rPr>
          <w:rFonts w:ascii="宋体" w:hAnsi="宋体" w:cs="宋体" w:eastAsia="宋体" w:hint="default"/>
        </w:rPr>
        <w:t>(6)</w:t>
      </w:r>
      <w:r>
        <w:rPr/>
        <w:t>检查与应收账款减值相关的信息是否已在财务报表中作出恰当列报和披露。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商誉减值</w:t>
      </w:r>
    </w:p>
    <w:p>
      <w:pPr>
        <w:pStyle w:val="BodyText"/>
        <w:spacing w:line="408" w:lineRule="auto"/>
        <w:ind w:left="634" w:right="2613"/>
        <w:jc w:val="left"/>
      </w:pPr>
      <w:r>
        <w:rPr>
          <w:rFonts w:ascii="宋体" w:hAnsi="宋体" w:cs="宋体" w:eastAsia="宋体" w:hint="default"/>
        </w:rPr>
        <w:t>1. </w:t>
      </w:r>
      <w:r>
        <w:rPr/>
        <w:t>关键审计事项 相关信息披露详见财务报表附注三（十九）及财务报表附注五（一）</w:t>
      </w:r>
      <w:r>
        <w:rPr>
          <w:rFonts w:ascii="宋体" w:hAnsi="宋体" w:cs="宋体" w:eastAsia="宋体" w:hint="default"/>
        </w:rPr>
        <w:t>12</w:t>
      </w:r>
      <w:r>
        <w:rPr/>
        <w:t>。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日，金冠股份公司商誉账面价值为人民币</w:t>
      </w:r>
      <w:r>
        <w:rPr>
          <w:rFonts w:ascii="宋体" w:hAnsi="宋体" w:cs="宋体" w:eastAsia="宋体" w:hint="default"/>
        </w:rPr>
        <w:t>2,146,849,220.94</w:t>
      </w:r>
      <w:r>
        <w:rPr>
          <w:rFonts w:ascii="宋体" w:hAnsi="宋体" w:cs="宋体" w:eastAsia="宋体" w:hint="default"/>
          <w:spacing w:val="-6"/>
        </w:rPr>
        <w:t> </w:t>
      </w:r>
      <w:r>
        <w:rPr/>
        <w:t>元。</w:t>
      </w:r>
    </w:p>
    <w:p>
      <w:pPr>
        <w:pStyle w:val="BodyText"/>
        <w:spacing w:line="240" w:lineRule="auto"/>
        <w:ind w:left="634" w:right="0"/>
        <w:jc w:val="left"/>
      </w:pPr>
      <w:r>
        <w:rPr/>
        <w:t>管理层至少于每年年度终了对企业合并所形成的商誉进行减值测试。管理层将商誉结合与其相关的资</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产组或者资产组组合进行减值测试，相关资产组或资产组组合的可收回金额按照预计未来现金流量现值计</w:t>
      </w:r>
      <w:r>
        <w:rPr>
          <w:spacing w:val="-81"/>
        </w:rPr>
        <w:t> </w:t>
      </w:r>
      <w:r>
        <w:rPr>
          <w:spacing w:val="-81"/>
        </w:rPr>
      </w:r>
      <w:r>
        <w:rPr>
          <w:spacing w:val="-1"/>
        </w:rPr>
        <w:t>算确定。减值测试中采用的关键假设包括：详细预测期收入增长率、永续预测期增长率、毛利率、折现率</w:t>
      </w:r>
      <w:r>
        <w:rPr>
          <w:spacing w:val="-83"/>
        </w:rPr>
        <w:t> </w:t>
      </w:r>
      <w:r>
        <w:rPr>
          <w:spacing w:val="-83"/>
        </w:rPr>
      </w:r>
      <w:r>
        <w:rPr/>
        <w:t>等。</w:t>
      </w:r>
    </w:p>
    <w:p>
      <w:pPr>
        <w:pStyle w:val="BodyText"/>
        <w:spacing w:line="408" w:lineRule="auto"/>
        <w:ind w:left="634" w:right="1242"/>
        <w:jc w:val="left"/>
      </w:pPr>
      <w:r>
        <w:rPr/>
        <w:t>由于商誉金额重大，且商誉减值测试涉及重大管理层判断，我们将商誉减值确定为关键审计事项。 </w:t>
      </w:r>
      <w:r>
        <w:rPr>
          <w:rFonts w:ascii="宋体" w:hAnsi="宋体" w:cs="宋体" w:eastAsia="宋体" w:hint="default"/>
        </w:rPr>
        <w:t>2.</w:t>
      </w:r>
      <w:r>
        <w:rPr>
          <w:rFonts w:ascii="宋体" w:hAnsi="宋体" w:cs="宋体" w:eastAsia="宋体" w:hint="default"/>
          <w:spacing w:val="-1"/>
        </w:rPr>
        <w:t> </w:t>
      </w:r>
      <w:r>
        <w:rPr/>
        <w:t>审计中的应对</w:t>
      </w:r>
    </w:p>
    <w:p>
      <w:pPr>
        <w:pStyle w:val="BodyText"/>
        <w:spacing w:line="408" w:lineRule="auto"/>
        <w:ind w:left="634" w:right="0"/>
        <w:jc w:val="left"/>
      </w:pPr>
      <w:r>
        <w:rPr/>
        <w:t>针对商誉减值，我们实施的审计程序主要包括： </w:t>
      </w:r>
      <w:r>
        <w:rPr>
          <w:rFonts w:ascii="宋体" w:hAnsi="宋体" w:cs="宋体" w:eastAsia="宋体" w:hint="default"/>
        </w:rPr>
        <w:t>(1)</w:t>
      </w:r>
      <w:r>
        <w:rPr/>
        <w:t>了解与商誉减值相关的关键内部控制，评价其设计，确定其是否得到执行，并测试相关内部控制</w:t>
      </w:r>
    </w:p>
    <w:p>
      <w:pPr>
        <w:pStyle w:val="BodyText"/>
        <w:spacing w:line="240" w:lineRule="auto"/>
        <w:ind w:right="0"/>
        <w:jc w:val="left"/>
      </w:pPr>
      <w:r>
        <w:rPr/>
        <w:t>的运行有效性；</w:t>
      </w:r>
    </w:p>
    <w:p>
      <w:pPr>
        <w:spacing w:line="240" w:lineRule="auto" w:before="10"/>
        <w:rPr>
          <w:rFonts w:ascii="宋体" w:hAnsi="宋体" w:cs="宋体" w:eastAsia="宋体" w:hint="default"/>
          <w:sz w:val="14"/>
          <w:szCs w:val="14"/>
        </w:rPr>
      </w:pPr>
    </w:p>
    <w:p>
      <w:pPr>
        <w:pStyle w:val="BodyText"/>
        <w:spacing w:line="408" w:lineRule="auto" w:before="0"/>
        <w:ind w:left="634" w:right="0"/>
        <w:jc w:val="left"/>
      </w:pPr>
      <w:r>
        <w:rPr>
          <w:rFonts w:ascii="宋体" w:hAnsi="宋体" w:cs="宋体" w:eastAsia="宋体" w:hint="default"/>
        </w:rPr>
        <w:t>(2)</w:t>
      </w:r>
      <w:r>
        <w:rPr/>
        <w:t>了解并评价管理层聘用的外部估值专家的胜任能力、专业素质和客观性； </w:t>
      </w:r>
      <w:r>
        <w:rPr>
          <w:rFonts w:ascii="宋体" w:hAnsi="宋体" w:cs="宋体" w:eastAsia="宋体" w:hint="default"/>
        </w:rPr>
        <w:t>(3)</w:t>
      </w:r>
      <w:r>
        <w:rPr/>
        <w:t>评价管理层在减值测试中使用方法的合理性和一致性； </w:t>
      </w:r>
      <w:r>
        <w:rPr>
          <w:rFonts w:ascii="宋体" w:hAnsi="宋体" w:cs="宋体" w:eastAsia="宋体" w:hint="default"/>
        </w:rPr>
        <w:t>(4)</w:t>
      </w:r>
      <w:r>
        <w:rPr/>
        <w:t>评价管理层在减值测试中采用的关键假设的合理性，复核相关假设是否与总体经济环境、行业状</w:t>
      </w:r>
    </w:p>
    <w:p>
      <w:pPr>
        <w:pStyle w:val="BodyText"/>
        <w:spacing w:line="408" w:lineRule="auto"/>
        <w:ind w:left="634" w:right="0" w:hanging="480"/>
        <w:jc w:val="left"/>
      </w:pPr>
      <w:r>
        <w:rPr/>
        <w:t>况、经营情况、历史经验、运营计划等相符； </w:t>
      </w:r>
      <w:r>
        <w:rPr>
          <w:rFonts w:ascii="宋体" w:hAnsi="宋体" w:cs="宋体" w:eastAsia="宋体" w:hint="default"/>
        </w:rPr>
        <w:t>(5)</w:t>
      </w:r>
      <w:r>
        <w:rPr/>
        <w:t>测试管理层在减值测试中使用数据的准确性、完整性和相关性，并复核减值测试中有关信息的内</w:t>
      </w:r>
    </w:p>
    <w:p>
      <w:pPr>
        <w:pStyle w:val="BodyText"/>
        <w:spacing w:line="240" w:lineRule="auto"/>
        <w:ind w:right="0"/>
        <w:jc w:val="left"/>
      </w:pPr>
      <w:r>
        <w:rPr/>
        <w:t>在一致性；</w:t>
      </w:r>
    </w:p>
    <w:p>
      <w:pPr>
        <w:spacing w:line="240" w:lineRule="auto" w:before="10"/>
        <w:rPr>
          <w:rFonts w:ascii="宋体" w:hAnsi="宋体" w:cs="宋体" w:eastAsia="宋体" w:hint="default"/>
          <w:sz w:val="14"/>
          <w:szCs w:val="14"/>
        </w:rPr>
      </w:pPr>
    </w:p>
    <w:p>
      <w:pPr>
        <w:pStyle w:val="BodyText"/>
        <w:spacing w:line="408" w:lineRule="auto" w:before="0"/>
        <w:ind w:left="634" w:right="3447"/>
        <w:jc w:val="left"/>
        <w:rPr>
          <w:rFonts w:ascii="宋体" w:hAnsi="宋体" w:cs="宋体" w:eastAsia="宋体" w:hint="default"/>
        </w:rPr>
      </w:pPr>
      <w:r>
        <w:rPr>
          <w:rFonts w:ascii="宋体" w:hAnsi="宋体" w:cs="宋体" w:eastAsia="宋体" w:hint="default"/>
        </w:rPr>
        <w:t>(6)</w:t>
      </w:r>
      <w:r>
        <w:rPr/>
        <w:t>测试管理层对预计未来现金流量现值的计算是否准确； </w:t>
      </w:r>
      <w:r>
        <w:rPr>
          <w:rFonts w:ascii="宋体" w:hAnsi="宋体" w:cs="宋体" w:eastAsia="宋体" w:hint="default"/>
        </w:rPr>
        <w:t>(7)</w:t>
      </w:r>
      <w:r>
        <w:rPr/>
        <w:t>检查与商誉减值相关的信息是否已在财务报表中作出恰当列报和披露。 </w:t>
      </w:r>
      <w:r>
        <w:rPr>
          <w:rFonts w:ascii="宋体" w:hAnsi="宋体" w:cs="宋体" w:eastAsia="宋体" w:hint="default"/>
          <w:b/>
          <w:bCs/>
        </w:rPr>
        <w:t>四、其他信息</w:t>
      </w:r>
      <w:r>
        <w:rPr>
          <w:rFonts w:ascii="宋体" w:hAnsi="宋体" w:cs="宋体" w:eastAsia="宋体" w:hint="default"/>
        </w:rPr>
      </w:r>
    </w:p>
    <w:p>
      <w:pPr>
        <w:pStyle w:val="BodyText"/>
        <w:spacing w:line="408" w:lineRule="auto"/>
        <w:ind w:left="634" w:right="0"/>
        <w:jc w:val="left"/>
      </w:pPr>
      <w:r>
        <w:rPr>
          <w:spacing w:val="-5"/>
        </w:rPr>
        <w:t>管理层对其他信息负责。其他信息包括年度报告中涵盖的信息，但不包括财务报表和我们的审计报告。</w:t>
      </w:r>
      <w:r>
        <w:rPr>
          <w:spacing w:val="-68"/>
        </w:rPr>
        <w:t> </w:t>
      </w:r>
      <w:r>
        <w:rPr>
          <w:spacing w:val="-68"/>
        </w:rPr>
      </w: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w:t>
      </w:r>
    </w:p>
    <w:p>
      <w:pPr>
        <w:pStyle w:val="BodyText"/>
        <w:spacing w:line="408" w:lineRule="auto"/>
        <w:ind w:left="634" w:right="1120" w:hanging="480"/>
        <w:jc w:val="left"/>
      </w:pPr>
      <w:r>
        <w:rPr/>
        <w:t>表或我们在审计过程中了解到的情况存在重大不一致或者似乎存在重大错报。 </w:t>
      </w:r>
      <w:r>
        <w:rPr>
          <w:spacing w:val="-2"/>
        </w:rPr>
        <w:t>基于我们已执行的工作，如果我们确定其他信息存在重大错报，我们应当报告该事实。在这方面，我</w:t>
      </w:r>
    </w:p>
    <w:p>
      <w:pPr>
        <w:spacing w:line="408" w:lineRule="auto" w:before="46"/>
        <w:ind w:left="636" w:right="6686" w:hanging="483"/>
        <w:jc w:val="left"/>
        <w:rPr>
          <w:rFonts w:ascii="宋体" w:hAnsi="宋体" w:cs="宋体" w:eastAsia="宋体" w:hint="default"/>
          <w:sz w:val="21"/>
          <w:szCs w:val="21"/>
        </w:rPr>
      </w:pPr>
      <w:r>
        <w:rPr>
          <w:rFonts w:ascii="宋体" w:hAnsi="宋体" w:cs="宋体" w:eastAsia="宋体" w:hint="default"/>
          <w:sz w:val="21"/>
          <w:szCs w:val="21"/>
        </w:rPr>
        <w:t>们无任何事项需要报告。 </w:t>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BodyText"/>
        <w:spacing w:line="408" w:lineRule="auto"/>
        <w:ind w:right="1120" w:firstLine="480"/>
        <w:jc w:val="left"/>
      </w:pPr>
      <w:r>
        <w:rPr>
          <w:spacing w:val="-2"/>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408" w:lineRule="auto"/>
        <w:ind w:right="1120" w:firstLine="480"/>
        <w:jc w:val="left"/>
      </w:pPr>
      <w:r>
        <w:rPr>
          <w:spacing w:val="-2"/>
        </w:rPr>
        <w:t>在编制财务报表时，管理层负责评估金冠股份公司的持续经营能力，披露与持续经营相关的事项（如</w:t>
      </w:r>
      <w:r>
        <w:rPr/>
        <w:t> 适用），并运用持续经营假设，除非计划进行清算、终止运营或别无其他现实的选择。</w:t>
      </w:r>
    </w:p>
    <w:p>
      <w:pPr>
        <w:pStyle w:val="BodyText"/>
        <w:spacing w:line="240" w:lineRule="auto"/>
        <w:ind w:left="634" w:right="0"/>
        <w:jc w:val="left"/>
      </w:pPr>
      <w:r>
        <w:rPr/>
        <w:t>金冠股份公司治理层（以下简称治理层）负责监督金冠股份公司的财务报告过程。</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408" w:lineRule="auto" w:before="174"/>
        <w:ind w:left="634" w:right="112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408" w:lineRule="auto"/>
        <w:ind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8" w:lineRule="auto"/>
        <w:ind w:right="1120" w:firstLine="480"/>
        <w:jc w:val="left"/>
      </w:pPr>
      <w:r>
        <w:rPr>
          <w:spacing w:val="-2"/>
        </w:rPr>
        <w:t>在按照审计准则执行审计工作的过程中，我们运用职业判断，并保持职业怀疑。同时，我们也执行以</w:t>
      </w:r>
      <w:r>
        <w:rPr/>
        <w:t> 下工作：</w:t>
      </w:r>
    </w:p>
    <w:p>
      <w:pPr>
        <w:pStyle w:val="BodyText"/>
        <w:spacing w:line="408" w:lineRule="auto"/>
        <w:ind w:right="1023" w:firstLine="480"/>
        <w:jc w:val="left"/>
      </w:pP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识别和评估由于舞弊或错误导致的财务报表重大错报风险，设计和实施审计程序以应对这些风</w:t>
      </w:r>
      <w:r>
        <w:rPr/>
        <w:t>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408" w:lineRule="auto"/>
        <w:ind w:left="634" w:right="0"/>
        <w:jc w:val="left"/>
      </w:pPr>
      <w:r>
        <w:rPr>
          <w:rFonts w:ascii="宋体" w:hAnsi="宋体" w:cs="宋体" w:eastAsia="宋体" w:hint="default"/>
          <w:spacing w:val="-5"/>
        </w:rPr>
        <w:t>(</w:t>
      </w:r>
      <w:r>
        <w:rPr>
          <w:spacing w:val="-5"/>
        </w:rPr>
        <w:t>二</w:t>
      </w:r>
      <w:r>
        <w:rPr>
          <w:rFonts w:ascii="宋体" w:hAnsi="宋体" w:cs="宋体" w:eastAsia="宋体" w:hint="default"/>
          <w:spacing w:val="-5"/>
        </w:rPr>
        <w:t>)</w:t>
      </w:r>
      <w:r>
        <w:rPr>
          <w:spacing w:val="-5"/>
        </w:rPr>
        <w:t>了解与审计相关的内部控制，以设计恰当的审计程序，但目的并非对内部控制的有效性发表意见。</w:t>
      </w:r>
      <w:r>
        <w:rPr>
          <w:spacing w:val="-64"/>
        </w:rPr>
        <w:t> </w:t>
      </w:r>
      <w:r>
        <w:rPr>
          <w:spacing w:val="-64"/>
        </w:rPr>
      </w:r>
      <w:r>
        <w:rPr>
          <w:rFonts w:ascii="宋体" w:hAnsi="宋体" w:cs="宋体" w:eastAsia="宋体" w:hint="default"/>
        </w:rPr>
        <w:t>(</w:t>
      </w:r>
      <w:r>
        <w:rPr/>
        <w:t>三</w:t>
      </w:r>
      <w:r>
        <w:rPr>
          <w:rFonts w:ascii="宋体" w:hAnsi="宋体" w:cs="宋体" w:eastAsia="宋体" w:hint="default"/>
        </w:rPr>
        <w:t>)</w:t>
      </w:r>
      <w:r>
        <w:rPr/>
        <w:t>评价管理层选用会计政策的恰当性和作出会计估计及相关披露的合理性。 </w:t>
      </w:r>
      <w:r>
        <w:rPr>
          <w:rFonts w:ascii="宋体" w:hAnsi="宋体" w:cs="宋体" w:eastAsia="宋体" w:hint="default"/>
          <w:spacing w:val="-2"/>
        </w:rPr>
        <w:t>(</w:t>
      </w:r>
      <w:r>
        <w:rPr>
          <w:spacing w:val="-2"/>
        </w:rPr>
        <w:t>四</w:t>
      </w:r>
      <w:r>
        <w:rPr>
          <w:rFonts w:ascii="宋体" w:hAnsi="宋体" w:cs="宋体" w:eastAsia="宋体" w:hint="default"/>
          <w:spacing w:val="-2"/>
        </w:rPr>
        <w:t>)</w:t>
      </w:r>
      <w:r>
        <w:rPr>
          <w:spacing w:val="-2"/>
        </w:rPr>
        <w:t>对管理层使用持续经营假设的恰当性得出结论。同时，根据获取的审计证据，就可能导致对金冠</w:t>
      </w:r>
    </w:p>
    <w:p>
      <w:pPr>
        <w:pStyle w:val="BodyText"/>
        <w:spacing w:line="408" w:lineRule="auto"/>
        <w:ind w:right="1131"/>
        <w:jc w:val="both"/>
      </w:pPr>
      <w:r>
        <w:rPr>
          <w:spacing w:val="-1"/>
        </w:rPr>
        <w:t>股份公司持续经营能力产生重大疑虑的事项或情况是否存在重大不确定性得出结论。如果我们得出结论认</w:t>
      </w:r>
      <w:r>
        <w:rPr>
          <w:spacing w:val="-81"/>
        </w:rPr>
        <w:t> </w:t>
      </w:r>
      <w:r>
        <w:rPr>
          <w:spacing w:val="-81"/>
        </w:rPr>
      </w:r>
      <w:r>
        <w:rPr>
          <w:spacing w:val="-1"/>
        </w:rPr>
        <w:t>为存在重大不确定性，审计准则要求我们在审计报告中提请报表使用者注意财务报表中的相关披露；如果</w:t>
      </w:r>
      <w:r>
        <w:rPr>
          <w:spacing w:val="-81"/>
        </w:rPr>
        <w:t> </w:t>
      </w:r>
      <w:r>
        <w:rPr>
          <w:spacing w:val="-81"/>
        </w:rPr>
      </w:r>
      <w:r>
        <w:rPr>
          <w:spacing w:val="-1"/>
        </w:rPr>
        <w:t>披露不充分，我们应当发表非无保留意见。我们的结论基于截至审计报告日可获得的信息。然而，未来的</w:t>
      </w:r>
      <w:r>
        <w:rPr>
          <w:spacing w:val="-85"/>
        </w:rPr>
        <w:t> </w:t>
      </w:r>
      <w:r>
        <w:rPr>
          <w:spacing w:val="-85"/>
        </w:rPr>
      </w:r>
      <w:r>
        <w:rPr/>
        <w:t>事项或情况可能导致金冠股份公司不能持续经营。</w:t>
      </w:r>
    </w:p>
    <w:p>
      <w:pPr>
        <w:pStyle w:val="BodyText"/>
        <w:spacing w:line="408" w:lineRule="auto"/>
        <w:ind w:right="1122" w:firstLine="480"/>
        <w:jc w:val="left"/>
      </w:pPr>
      <w:r>
        <w:rPr>
          <w:rFonts w:ascii="宋体" w:hAnsi="宋体" w:cs="宋体" w:eastAsia="宋体" w:hint="default"/>
          <w:spacing w:val="-2"/>
        </w:rPr>
        <w:t>(</w:t>
      </w:r>
      <w:r>
        <w:rPr>
          <w:spacing w:val="-2"/>
        </w:rPr>
        <w:t>五</w:t>
      </w:r>
      <w:r>
        <w:rPr>
          <w:rFonts w:ascii="宋体" w:hAnsi="宋体" w:cs="宋体" w:eastAsia="宋体" w:hint="default"/>
          <w:spacing w:val="-2"/>
        </w:rPr>
        <w:t>)</w:t>
      </w:r>
      <w:r>
        <w:rPr>
          <w:spacing w:val="-2"/>
        </w:rPr>
        <w:t>评价财务报表的总体列报、结构和内容（包括披露），并评价财务报表是否公允反映相关交易和</w:t>
      </w:r>
      <w:r>
        <w:rPr/>
        <w:t> 事项。</w:t>
      </w:r>
    </w:p>
    <w:p>
      <w:pPr>
        <w:pStyle w:val="BodyText"/>
        <w:spacing w:line="408" w:lineRule="auto"/>
        <w:ind w:right="1122" w:firstLine="480"/>
        <w:jc w:val="left"/>
      </w:pPr>
      <w:r>
        <w:rPr>
          <w:rFonts w:ascii="宋体" w:hAnsi="宋体" w:cs="宋体" w:eastAsia="宋体" w:hint="default"/>
          <w:spacing w:val="-2"/>
        </w:rPr>
        <w:t>(</w:t>
      </w:r>
      <w:r>
        <w:rPr>
          <w:spacing w:val="-2"/>
        </w:rPr>
        <w:t>六</w:t>
      </w:r>
      <w:r>
        <w:rPr>
          <w:rFonts w:ascii="宋体" w:hAnsi="宋体" w:cs="宋体" w:eastAsia="宋体" w:hint="default"/>
          <w:spacing w:val="-2"/>
        </w:rPr>
        <w:t>)</w:t>
      </w:r>
      <w:r>
        <w:rPr>
          <w:spacing w:val="-2"/>
        </w:rPr>
        <w:t>就金冠股份公司中实体或业务活动的财务信息获取充分、适当的审计证据，以对财务报表发表审</w:t>
      </w:r>
      <w:r>
        <w:rPr/>
        <w:t> 计意见。我们负责指导、监督和执行集团审计，并对审计意见承担全部责任。</w:t>
      </w:r>
    </w:p>
    <w:p>
      <w:pPr>
        <w:pStyle w:val="BodyText"/>
        <w:spacing w:line="408" w:lineRule="auto"/>
        <w:ind w:right="1120" w:firstLine="480"/>
        <w:jc w:val="left"/>
      </w:pPr>
      <w:r>
        <w:rPr>
          <w:spacing w:val="-2"/>
        </w:rPr>
        <w:t>我们与治理层就计划的审计范围、时间安排和重大审计发现等事项进行沟通，包括沟通我们在审计中</w:t>
      </w:r>
      <w:r>
        <w:rPr/>
        <w:t> 识别出的值得关注的内部控制缺陷。</w:t>
      </w:r>
    </w:p>
    <w:p>
      <w:pPr>
        <w:pStyle w:val="BodyText"/>
        <w:spacing w:line="408" w:lineRule="auto"/>
        <w:ind w:right="1120" w:firstLine="480"/>
        <w:jc w:val="left"/>
      </w:pPr>
      <w:r>
        <w:rPr>
          <w:spacing w:val="-2"/>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408" w:lineRule="auto"/>
        <w:ind w:right="1131" w:firstLine="480"/>
        <w:jc w:val="both"/>
      </w:pPr>
      <w:r>
        <w:rPr>
          <w:spacing w:val="-2"/>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tabs>
          <w:tab w:pos="5719" w:val="left" w:leader="none"/>
        </w:tabs>
        <w:spacing w:line="240" w:lineRule="auto" w:before="174"/>
        <w:ind w:left="574" w:right="0" w:hanging="420"/>
        <w:jc w:val="left"/>
      </w:pPr>
      <w:r>
        <w:rPr/>
        <w:t>天健会计师事务所（特殊普通合伙）</w:t>
        <w:tab/>
        <w:t>中国注册会计师：张云鹤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719" w:val="left" w:leader="none"/>
        </w:tabs>
        <w:spacing w:line="240" w:lineRule="auto" w:before="137"/>
        <w:ind w:left="574" w:right="0"/>
        <w:jc w:val="left"/>
      </w:pPr>
      <w:r>
        <w:rPr/>
        <w:t>中国·杭州</w:t>
        <w:tab/>
        <w:t>中国注册会计师：李灵辉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718" w:right="0"/>
        <w:jc w:val="left"/>
      </w:pPr>
      <w:r>
        <w:rPr/>
        <w:t>二〇一九年四月二十三日</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编制单位：吉林省金冠电气股份有限公司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609,162,482.52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501,704,155.23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80,674,926.69</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943,070,092.01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650,755,410.30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119,073,157.22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20,857,768.97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823,996,934.79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629,897,641.33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19,485,107.42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15,754,464.09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43,070,550.25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84,349,697.84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477,199.59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144,495,181.91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118,265,411.10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29,000,889.97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19,367,226.05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1,868,959,230.77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1,390,196,364.61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856,743,081.06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324,938,114.73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265,588,326.01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36,552,225.52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185,492,096.02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80,587,846.55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2,146,849,220.94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1,118,765,692.55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8,814,271.38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19,654.12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9,983,728.77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7,679,247.70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38,481,633.23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55,496,681.75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3,512,752,357.41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1,624,039,462.92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5,381,711,588.18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3,014,235,827.53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238,077,998.46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184,530,000.00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409,804,301.79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354,245,704.17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2,597,966.31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3,769,050.10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15,663,979.17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7,294,194.58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31,410,593.81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18,889,744.49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21,898,852.96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6,021,700.94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751,659.96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336,582.64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72,454,096.34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791,907,788.84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574,750,394.28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110,818,673.81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136,495,235.40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104,750,422.10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312,313,909.21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104,750,422.10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1,104,221,698.05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679,500,816.38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524,452,408.00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226,283,357.00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3,202,347,013.41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1,740,668,536.19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53,769.09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66,111.57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36,288,042.24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29,872,659.67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493,863,502.24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320,463,944.11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4,257,004,734.98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2,317,354,608.54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20,485,155.15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17,380,402.61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4,277,489,890.13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2,334,735,011.15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5,381,711,588.18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3,014,235,827.53</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法定代表人：郭长兴</w:t>
        <w:tab/>
        <w:t>主管会计工作负责人：文聪</w:t>
        <w:tab/>
        <w:t>会计机构负责人：侯大艳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290,073,418.28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310,616,984.29</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80,674,926.69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244,958,412.46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241,026,455.77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1,095,480.18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6,750,000.00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243,862,932.28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234,276,455.77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9,014,906.29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6,738,049.93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10,930,214.72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60,125,290.67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477,199.59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48,148,592.83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42,873,993.77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595,598.62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578,901.12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684,396,069.89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661,959,675.55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3,401,888,303.26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1,623,841,584.41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2,913,258.71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3,107,768.27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261,378,526.99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170,283,250.11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23,770,532.35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17,766,528.47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17,851,854.01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3,967,505.78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2,540,872.66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1,110,876.61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53,571,625.41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3,689,024,999.82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1,894,967,487.22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4,373,421,069.71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2,556,927,162.77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159,530,000.00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150,562,683.22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148,811,206.01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1,751,760.50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3,062,351.13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35,777.69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35,228.38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3,050,539.47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4,730,057.48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50,860,303.89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435,944.64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268,460.50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303,353.48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66,060,000.00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272,321,064.77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316,604,787.64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66,060,000.00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31,634,422.99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34,336,559.56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97,694,422.99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34,336,559.56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370,015,487.76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350,941,347.20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524,452,408.00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226,283,357.00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3,167,447,921.47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1,716,034,735.39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36,288,042.24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29,872,659.67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275,217,210.24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233,795,063.51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4,003,405,581.95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2,205,985,815.57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4,373,421,069.71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2,556,927,162.77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1,241,960,602.36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741,314,476.23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1,241,960,602.36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741,314,476.23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1,130,465,029.10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605,307,305.94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794,564,421.43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464,212,422.58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8"/>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8,861,092.96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7,988,302.16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79,567,191.00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40,525,966.79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82,944,834.52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50,179,972.16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58,305,876.16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33,345,218.14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14,754,441.92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989,292.04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19,001,845.03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3,934,223.30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5,796,264.18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3,420,713.17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91,467,171.11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8,066,132.07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34,135,764.29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14,596,113.96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3,145,457.95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45,564.01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80,674,926.69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-121,590.58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229,330,131.61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150,163,574.27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2,855,449.43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266,322.78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1,006,339.12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205,342.87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231,179,241.92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150,224,554.18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32,927,961.12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21,442,751.35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198,251,280.80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128,781,802.83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（一）持续经营净利润（净亏</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198,251,280.80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128,781,802.83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196,131,237.12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125,654,981.90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2,120,043.68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3,126,820.93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66,111.57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66,111.57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66,111.57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66,111.57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198,238,938.32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128,847,914.40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196,118,894.64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125,721,093.47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2,120,043.68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3,126,820.93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w:t>
      </w:r>
    </w:p>
    <w:p>
      <w:pPr>
        <w:spacing w:after="0"/>
        <w:jc w:val="left"/>
        <w:rPr>
          <w:rFonts w:ascii="宋体" w:hAnsi="宋体" w:cs="宋体" w:eastAsia="宋体" w:hint="default"/>
          <w:sz w:val="18"/>
          <w:szCs w:val="18"/>
        </w:rPr>
        <w:sectPr>
          <w:footerReference w:type="default" r:id="rId19"/>
          <w:pgSz w:w="11910" w:h="16840"/>
          <w:pgMar w:footer="979" w:header="747" w:top="1060" w:bottom="1160" w:left="980" w:right="0"/>
          <w:pgNumType w:start="148"/>
        </w:sectPr>
      </w:pPr>
    </w:p>
    <w:p>
      <w:pPr>
        <w:spacing w:line="240" w:lineRule="auto" w:before="12"/>
        <w:rPr>
          <w:rFonts w:ascii="宋体" w:hAnsi="宋体" w:cs="宋体" w:eastAsia="宋体" w:hint="default"/>
          <w:sz w:val="25"/>
          <w:szCs w:val="25"/>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法定代表人：郭长兴</w:t>
        <w:tab/>
        <w:t>主管会计工作负责人：文聪</w:t>
        <w:tab/>
        <w:t>会计机构负责人：侯大艳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353,187,443.03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332,106,190.31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245,921,132.07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215,170,382.31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2,813,941.81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4,460,933.19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19,529,098.06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16,321,929.09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21,030,998.41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25,940,978.51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14,658,294.42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13,308,831.22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2,771,688.53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505,715.96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7,604,176.63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2,898,840.10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5,139,512.26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2,688,949.95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84,243,428.98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2,240,763.64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5,313,749.21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2,237,703.73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21,387,515.15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80,674,926.69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-93,465.70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69,501,586.10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55,909,086.13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325,990.77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247,581.73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718,518.18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114,868.88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69,109,058.69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56,041,798.98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4,955,232.97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8,238,612.18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64,153,825.72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47,803,186.80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64,153,825.72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47,803,186.80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（二）终止经营净利润（净亏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64,153,825.72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47,803,186.80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1,015,480,767.13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586,350,323.21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3,297,677.35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1,661,826.60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214,963,522.07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107,095,581.44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1,233,741,966.55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695,107,731.25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718,055,370.54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342,065,371.18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120,118,979.95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57,119,511.18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77,341,904.00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59,629,846.09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196,819,552.33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171,231,070.06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1,112,335,806.82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630,045,798.51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121,406,159.73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65,061,932.74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3,145,457.95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59,084.95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492,960.50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138,892.00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206,601,500.00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815,439,918.45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94,197,976.95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361,740,307.11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75,404,590.44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401,928,346.61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344,770,689.06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1,372,471,653.72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716,175,279.50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-557,031,735.27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-621,977,302.55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712,499,958.75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483,524,515.35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271,117,998.46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60,788,518.37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1,108,687,957.21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830,723,033.72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222,938,785.13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165,379,999.99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36,946,127.19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13,512,316.11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165,870,046.29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60,788,518.37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425,754,958.61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239,680,834.47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682,932,998.60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591,042,199.25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-202,987.49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-32,976.22</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247,104,435.57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34,093,853.22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286,532,467.40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252,438,614.18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533,636,902.97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286,532,467.40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336,190,557.00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286,644,618.08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847,502.38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879,928.54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104,363,518.75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50,294,222.40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441,401,578.13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337,818,769.02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225,234,010.16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164,919,843.67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28,455,705.63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25,541,104.70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18,212,929.94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32,043,361.41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77,566,768.81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61,002,533.70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349,469,414.54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283,506,843.48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91,932,163.59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54,311,925.54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948,553.65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21,387,515.15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182,578.00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138,892.00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360,956,315.29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383,996,408.44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51,087,445.65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27,687,410.99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61,626,686.98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799,501,235.16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597,974,000.00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155,080,000.00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982,268,646.15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814,600,686.98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-598,272,237.71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-763,513,241.33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687,999,958.75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483,024,515.35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244,410,000.00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687,999,958.75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757,434,515.35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99,880,000.00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25,315,366.03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12,469,076.62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1,050,046.29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53,775,412.32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142,349,076.62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634,224,546.43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615,085,438.73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127,884,472.31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-94,115,877.06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135,994,346.39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230,110,223.45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263,878,818.70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135,994,346.39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357.</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,668,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536.1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66,11</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29,87</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2,659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320,4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63,94</w:t>
            </w:r>
          </w:p>
          <w:p>
            <w:pPr>
              <w:pStyle w:val="TableParagraph"/>
              <w:spacing w:line="240" w:lineRule="auto" w:before="106"/>
              <w:ind w:left="242" w:right="0"/>
              <w:jc w:val="left"/>
              <w:rPr>
                <w:rFonts w:ascii="Times New Roman" w:hAnsi="Times New Roman" w:cs="Times New Roman" w:eastAsia="Times New Roman" w:hint="default"/>
                <w:sz w:val="18"/>
                <w:szCs w:val="18"/>
              </w:rPr>
            </w:pPr>
            <w:r>
              <w:rPr>
                <w:rFonts w:ascii="Times New Roman"/>
                <w:sz w:val="18"/>
              </w:rPr>
              <w:t>4.11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17,38</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0,402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2,334</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,735,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011.1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6"/>
                <w:sz w:val="18"/>
                <w:szCs w:val="18"/>
              </w:rPr>
              <w:t>二、本年期初余</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283,</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,668,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29,87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2,659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320,4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63,94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17,38</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0,402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2,334</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,735,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357.</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536.1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Times New Roman" w:hAnsi="Times New Roman" w:cs="Times New Roman" w:eastAsia="Times New Roman" w:hint="default"/>
                <w:sz w:val="18"/>
                <w:szCs w:val="18"/>
              </w:rPr>
            </w:pPr>
            <w:r>
              <w:rPr>
                <w:rFonts w:ascii="Times New Roman"/>
                <w:sz w:val="18"/>
              </w:rPr>
              <w:t>4.11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7" w:right="0"/>
              <w:jc w:val="left"/>
              <w:rPr>
                <w:rFonts w:ascii="Times New Roman" w:hAnsi="Times New Roman" w:cs="Times New Roman" w:eastAsia="Times New Roman" w:hint="default"/>
                <w:sz w:val="18"/>
                <w:szCs w:val="18"/>
              </w:rPr>
            </w:pPr>
            <w:r>
              <w:rPr>
                <w:rFonts w:ascii="Times New Roman"/>
                <w:sz w:val="18"/>
              </w:rPr>
              <w:t>.61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011.1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,678,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477.2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173,3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99,55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3,104</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1,942</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,754,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878.9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196,1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31,23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2,120</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198,2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8.32</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79,0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92.0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1,683</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436.2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984,7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08.86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237.0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79,0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92.0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1,684</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145.0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1,774</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,082,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237.0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4,708</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-23,5</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15,29</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1.14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-22,7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31,67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16,29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6.42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-6,41</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5,382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16,29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16,29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6.42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233,</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089,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-233,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089,9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959.</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Times New Roman"/>
                <w:sz w:val="18"/>
              </w:rPr>
              <w:t>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233,</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089,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959.</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-233,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089,9</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11,50</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11,50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524,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408.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3,202</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,347,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013.4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53,76</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8,042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493,8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63,50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20,48</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5,155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4,277</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,489,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890.1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173,84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189,819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,756.96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340.99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210,019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,800.89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384.43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612,490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,283.27</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173,84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189,819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,756.96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340.99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210,019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,800.89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384.43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612,490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,283.27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48,779.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66,111.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110,444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,143.22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3,664,0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18.18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44,727.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66,111.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125,654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,981.90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3,126,8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20.93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128,847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,914.40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95,779.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383,257</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20,394.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79,037.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20,394.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116,742</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-116,74</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2.20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838.68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520.00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18.68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520.00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520.00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253,000</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153,939</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406,939</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226,28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3,357.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66,111.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320,463</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,944.11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17,380,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402.61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35,011.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226,2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83,35</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1,716,0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34,735.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659.67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233,7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95,06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2,205,9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85,815.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226,2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83,35</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1,716,0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34,735.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659.67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233,7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95,06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2,205,9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85,815.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57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298,1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69,05</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1,451,4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13,186.</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6,415,3</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82.57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41,42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1,797,4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19,766.</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3,825.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64,153,</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825.72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sz w:val="18"/>
              </w:rPr>
              <w:t>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65,07</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9,092.</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1,684,5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03,145.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1,749,5</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82,237.</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65,07</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9,092.</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1,684,5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03,145.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1,749,5</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82,237.</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6,415,3</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82.57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-22,7</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31,67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-16,316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,296.42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6,415,3</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82.57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-6,41</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5,382.</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57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16,29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-16,316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,296.42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89,95</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-233,08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9,959.0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89,95</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-233,08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9,959.0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524,4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52,40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3,167,4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47,921.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36,288,</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042.24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275,2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4,003,4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05,581.</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173,842,</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189,880,8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25,092,34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0.99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,715.39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590,017,9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12.80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173,842,</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189,880,8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25,092,34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590,017,9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12.80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52,441,3</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1,526,153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,878.97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32,592,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348.12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1,615,967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,902.77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186.80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6.80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 w:right="0"/>
              <w:jc w:val="left"/>
              <w:rPr>
                <w:rFonts w:ascii="Times New Roman" w:hAnsi="Times New Roman" w:cs="Times New Roman" w:eastAsia="Times New Roman" w:hint="default"/>
                <w:sz w:val="18"/>
                <w:szCs w:val="18"/>
              </w:rPr>
            </w:pPr>
            <w:r>
              <w:rPr>
                <w:rFonts w:ascii="Times New Roman"/>
                <w:sz w:val="18"/>
              </w:rPr>
              <w:t>52,441,3</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1,550,479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,037.03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1,602,920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,394.03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 w:right="0"/>
              <w:jc w:val="left"/>
              <w:rPr>
                <w:rFonts w:ascii="Times New Roman" w:hAnsi="Times New Roman" w:cs="Times New Roman" w:eastAsia="Times New Roman" w:hint="default"/>
                <w:sz w:val="18"/>
                <w:szCs w:val="18"/>
              </w:rPr>
            </w:pPr>
            <w:r>
              <w:rPr>
                <w:rFonts w:ascii="Times New Roman"/>
                <w:sz w:val="18"/>
              </w:rPr>
              <w:t>52,441,3</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1,550,479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,037.03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1,602,920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,394.03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838.68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-10,430,5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18.68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-10,430,5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-24,325,1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-24,325,1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58.06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226,283,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1,716,034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,735.39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29,872,65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233,795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,063.51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2,205,985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,815.57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391" w:lineRule="auto" w:before="0"/>
        <w:ind w:right="1130" w:firstLine="420"/>
        <w:jc w:val="both"/>
      </w:pPr>
      <w:r>
        <w:rPr>
          <w:spacing w:val="-1"/>
        </w:rPr>
        <w:t>吉林省金冠电气股份有限公司（以下简称公司或本公司）系由徐海江、徐海涛、郭长兴共同出资组建</w:t>
      </w:r>
      <w:r>
        <w:rPr/>
        <w:t> </w:t>
      </w:r>
      <w:r>
        <w:rPr>
          <w:spacing w:val="-1"/>
        </w:rPr>
        <w:t>的股份公司，于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日在吉林省工商行政管理局登记注册，总部位于吉林省长春市，公司现持有</w:t>
      </w:r>
      <w:r>
        <w:rPr>
          <w:spacing w:val="-84"/>
        </w:rPr>
        <w:t> </w:t>
      </w:r>
      <w:r>
        <w:rPr>
          <w:spacing w:val="-84"/>
        </w:rPr>
      </w:r>
      <w:r>
        <w:rPr>
          <w:spacing w:val="-1"/>
        </w:rPr>
        <w:t>统一社会信用代码为</w:t>
      </w:r>
      <w:r>
        <w:rPr>
          <w:rFonts w:ascii="Times New Roman" w:hAnsi="Times New Roman" w:cs="Times New Roman" w:eastAsia="Times New Roman" w:hint="default"/>
          <w:spacing w:val="-1"/>
        </w:rPr>
        <w:t>912200007911418611</w:t>
      </w:r>
      <w:r>
        <w:rPr>
          <w:spacing w:val="-1"/>
        </w:rPr>
        <w:t>的营业执照。截至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日，公司注册资本</w:t>
      </w:r>
      <w:r>
        <w:rPr>
          <w:rFonts w:ascii="Times New Roman" w:hAnsi="Times New Roman" w:cs="Times New Roman" w:eastAsia="Times New Roman" w:hint="default"/>
          <w:spacing w:val="-1"/>
        </w:rPr>
        <w:t>52,445.2408</w:t>
      </w:r>
      <w:r>
        <w:rPr>
          <w:spacing w:val="-1"/>
        </w:rPr>
        <w:t>万</w:t>
      </w:r>
      <w:r>
        <w:rPr>
          <w:spacing w:val="-67"/>
        </w:rPr>
        <w:t> </w:t>
      </w:r>
      <w:r>
        <w:rPr>
          <w:spacing w:val="-2"/>
        </w:rPr>
        <w:t>元，股份总数</w:t>
      </w:r>
      <w:r>
        <w:rPr>
          <w:rFonts w:ascii="Times New Roman" w:hAnsi="Times New Roman" w:cs="Times New Roman" w:eastAsia="Times New Roman" w:hint="default"/>
          <w:spacing w:val="-2"/>
        </w:rPr>
        <w:t>52,445.2408</w:t>
      </w:r>
      <w:r>
        <w:rPr>
          <w:spacing w:val="-2"/>
        </w:rPr>
        <w:t>万股（每股面值</w:t>
      </w:r>
      <w:r>
        <w:rPr>
          <w:rFonts w:ascii="Times New Roman" w:hAnsi="Times New Roman" w:cs="Times New Roman" w:eastAsia="Times New Roman" w:hint="default"/>
          <w:spacing w:val="-2"/>
        </w:rPr>
        <w:t>1</w:t>
      </w:r>
      <w:r>
        <w:rPr>
          <w:spacing w:val="-2"/>
        </w:rPr>
        <w:t>元）。其中，有限售条件的流通股份：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34,986.1035</w:t>
      </w:r>
      <w:r>
        <w:rPr>
          <w:spacing w:val="-2"/>
        </w:rPr>
        <w:t>万股；无</w:t>
      </w:r>
      <w:r>
        <w:rPr>
          <w:spacing w:val="-64"/>
        </w:rPr>
        <w:t> </w:t>
      </w:r>
      <w:r>
        <w:rPr>
          <w:spacing w:val="-64"/>
        </w:rPr>
      </w:r>
      <w:r>
        <w:rPr/>
        <w:t>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17,459.1373</w:t>
      </w:r>
      <w:r>
        <w:rPr/>
        <w:t>万股。公司股票于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日在深圳证券交易所挂牌交易。</w:t>
      </w:r>
    </w:p>
    <w:p>
      <w:pPr>
        <w:pStyle w:val="BodyText"/>
        <w:spacing w:line="408" w:lineRule="auto" w:before="30"/>
        <w:ind w:right="1130" w:firstLine="420"/>
        <w:jc w:val="both"/>
      </w:pPr>
      <w:r>
        <w:rPr>
          <w:spacing w:val="-1"/>
        </w:rPr>
        <w:t>本公司属于输配电及控制设备制造行业。经营范围：智能型高低压电气成套设备、环网开关设备、柱</w:t>
      </w:r>
      <w:r>
        <w:rPr/>
        <w:t> </w:t>
      </w:r>
      <w:r>
        <w:rPr>
          <w:spacing w:val="-1"/>
        </w:rPr>
        <w:t>上开关设备、电线电缆、冷、热缩电缆附件、硅橡胶、绝缘材料、绝缘制品、电力变压器、交直流充电设</w:t>
      </w:r>
      <w:r>
        <w:rPr>
          <w:spacing w:val="-85"/>
        </w:rPr>
        <w:t> </w:t>
      </w:r>
      <w:r>
        <w:rPr>
          <w:spacing w:val="-85"/>
        </w:rPr>
      </w:r>
      <w:r>
        <w:rPr>
          <w:spacing w:val="-1"/>
        </w:rPr>
        <w:t>备、电力自动化产品、继电保护装置、电子电器产品生产、销售、研发及技术咨询；配电自动化设备研制</w:t>
      </w:r>
      <w:r>
        <w:rPr>
          <w:spacing w:val="-83"/>
        </w:rPr>
        <w:t> </w:t>
      </w:r>
      <w:r>
        <w:rPr>
          <w:spacing w:val="-83"/>
        </w:rPr>
      </w:r>
      <w:r>
        <w:rPr>
          <w:spacing w:val="-1"/>
        </w:rPr>
        <w:t>开发、生产、销售及技术咨询服务；自动化系统集成销售；新能源汽车充电设施研发、生产、销售、技术</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服务及维护管理；充电站建设；新能源汽车充电服务；市区包车客运；汽车租赁。</w:t>
      </w:r>
    </w:p>
    <w:p>
      <w:pPr>
        <w:spacing w:line="240" w:lineRule="auto" w:before="10"/>
        <w:rPr>
          <w:rFonts w:ascii="宋体" w:hAnsi="宋体" w:cs="宋体" w:eastAsia="宋体" w:hint="default"/>
          <w:sz w:val="14"/>
          <w:szCs w:val="14"/>
        </w:rPr>
      </w:pPr>
    </w:p>
    <w:p>
      <w:pPr>
        <w:pStyle w:val="BodyText"/>
        <w:spacing w:line="386" w:lineRule="auto" w:before="0"/>
        <w:ind w:right="0" w:firstLine="420"/>
        <w:jc w:val="left"/>
      </w:pPr>
      <w:r>
        <w:rPr/>
        <w:t>主要产品：</w:t>
      </w:r>
      <w:r>
        <w:rPr>
          <w:rFonts w:ascii="Times New Roman" w:hAnsi="Times New Roman" w:cs="Times New Roman" w:eastAsia="Times New Roman" w:hint="default"/>
        </w:rPr>
        <w:t>C-GIS</w:t>
      </w:r>
      <w:r>
        <w:rPr/>
        <w:t>智能环网柜、智能高压开关柜、真空断路器、箱式变电站和低压开关柜、电表、用 电信息采集设备、充电桩、锂电池隔膜</w:t>
      </w:r>
      <w:r>
        <w:rPr>
          <w:spacing w:val="-21"/>
        </w:rPr>
        <w:t> </w:t>
      </w:r>
      <w:r>
        <w:rPr/>
        <w:t>、无汞浆层纸等。</w:t>
      </w:r>
    </w:p>
    <w:p>
      <w:pPr>
        <w:pStyle w:val="BodyText"/>
        <w:spacing w:line="386" w:lineRule="auto" w:before="65"/>
        <w:ind w:left="574" w:right="1128"/>
        <w:jc w:val="left"/>
      </w:pPr>
      <w:r>
        <w:rPr/>
        <w:t>本财务报表业经公司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日第四届董事会第五十一次会议批准对外报出。 本公司将吉林省埃尔顿电气有限公司、欧内斯特电气有限公司（</w:t>
      </w:r>
      <w:r>
        <w:rPr>
          <w:rFonts w:ascii="Times New Roman" w:hAnsi="Times New Roman" w:cs="Times New Roman" w:eastAsia="Times New Roman" w:hint="default"/>
        </w:rPr>
        <w:t>ERNEST ELECTRIC</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3"/>
        </w:rPr>
        <w:t>LIMITED</w:t>
      </w:r>
      <w:r>
        <w:rPr>
          <w:spacing w:val="-3"/>
        </w:rPr>
        <w:t>）、华</w:t>
      </w:r>
      <w:r>
        <w:rPr/>
      </w:r>
    </w:p>
    <w:p>
      <w:pPr>
        <w:pStyle w:val="BodyText"/>
        <w:spacing w:line="398" w:lineRule="auto" w:before="35"/>
        <w:ind w:right="1130"/>
        <w:jc w:val="both"/>
      </w:pPr>
      <w:r>
        <w:rPr>
          <w:spacing w:val="-1"/>
        </w:rPr>
        <w:t>胤控股集团有限公司、南京能瑞自动化设备股份有限公司（以下简称南京能瑞公司）、湖州金冠鸿图隔膜</w:t>
      </w:r>
      <w:r>
        <w:rPr>
          <w:spacing w:val="-86"/>
        </w:rPr>
        <w:t> </w:t>
      </w:r>
      <w:r>
        <w:rPr>
          <w:spacing w:val="-86"/>
        </w:rPr>
      </w:r>
      <w:r>
        <w:rPr>
          <w:spacing w:val="-1"/>
        </w:rPr>
        <w:t>科技有限公司、辽源鸿图锂电隔膜科技股份有限公司（以下简称鸿图隔膜公司）等</w:t>
      </w:r>
      <w:r>
        <w:rPr>
          <w:rFonts w:ascii="Times New Roman" w:hAnsi="Times New Roman" w:cs="Times New Roman" w:eastAsia="Times New Roman" w:hint="default"/>
          <w:spacing w:val="-1"/>
        </w:rPr>
        <w:t>20</w:t>
      </w:r>
      <w:r>
        <w:rPr>
          <w:spacing w:val="-1"/>
        </w:rPr>
        <w:t>家子公司纳入合并财</w:t>
      </w:r>
      <w:r>
        <w:rPr>
          <w:spacing w:val="-84"/>
        </w:rPr>
        <w:t> </w:t>
      </w:r>
      <w:r>
        <w:rPr>
          <w:spacing w:val="-84"/>
        </w:rPr>
      </w:r>
      <w:r>
        <w:rPr/>
        <w:t>务报表范围，情况详见本合并财务报表附注合并范围的变更和在其他主体中的权益之说明。</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本公司财务报表以持续经营为编制基础。</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89"/>
        <w:ind w:right="0" w:firstLine="420"/>
        <w:jc w:val="left"/>
      </w:pPr>
      <w:r>
        <w:rPr>
          <w:spacing w:val="-1"/>
        </w:rPr>
        <w:t>本公司根据实际生产经营特点针对应收款项坏账准备计提、固定资产折旧、无形资产摊销、收入确认</w:t>
      </w:r>
      <w:r>
        <w:rPr/>
        <w:t> 交易或事项制定了具体会计政策和会计估计。</w:t>
      </w:r>
    </w:p>
    <w:p>
      <w:pPr>
        <w:spacing w:line="590" w:lineRule="atLeast" w:before="9"/>
        <w:ind w:left="574" w:right="0" w:hanging="420"/>
        <w:jc w:val="left"/>
        <w:rPr>
          <w:rFonts w:ascii="宋体" w:hAnsi="宋体" w:cs="宋体" w:eastAsia="宋体" w:hint="default"/>
          <w:sz w:val="21"/>
          <w:szCs w:val="21"/>
        </w:rPr>
      </w:pPr>
      <w:bookmarkStart w:name="1、遵循企业会计准则的声明" w:id="172"/>
      <w:bookmarkEnd w:id="1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BodyText"/>
        <w:spacing w:line="240" w:lineRule="auto" w:before="37"/>
        <w:ind w:right="0"/>
        <w:jc w:val="both"/>
      </w:pPr>
      <w:r>
        <w:rPr/>
        <w:t>和现金流量等有关信息。</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9"/>
        <w:rPr>
          <w:rFonts w:ascii="宋体" w:hAnsi="宋体" w:cs="宋体" w:eastAsia="宋体" w:hint="default"/>
          <w:sz w:val="24"/>
          <w:szCs w:val="24"/>
        </w:rPr>
      </w:pPr>
    </w:p>
    <w:p>
      <w:pPr>
        <w:pStyle w:val="Heading3"/>
        <w:spacing w:line="240" w:lineRule="auto"/>
        <w:ind w:right="0"/>
        <w:jc w:val="both"/>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同一控制下企业合并的会计处理方法 </w:t>
      </w:r>
      <w:r>
        <w:rPr>
          <w:spacing w:val="-1"/>
        </w:rPr>
        <w:t>公司在企业合并中取得的资产和负债，按照合并日被合并方在最终控制方合并财务报表中的账面价值</w:t>
      </w:r>
    </w:p>
    <w:p>
      <w:pPr>
        <w:pStyle w:val="BodyText"/>
        <w:spacing w:line="273" w:lineRule="auto" w:before="22"/>
        <w:ind w:right="0"/>
        <w:jc w:val="left"/>
      </w:pP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273" w:lineRule="auto" w:before="22"/>
        <w:ind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line="590" w:lineRule="atLeast" w:before="9"/>
        <w:ind w:left="574" w:right="0" w:hanging="420"/>
        <w:jc w:val="left"/>
        <w:rPr>
          <w:rFonts w:ascii="宋体" w:hAnsi="宋体" w:cs="宋体" w:eastAsia="宋体" w:hint="default"/>
          <w:sz w:val="21"/>
          <w:szCs w:val="21"/>
        </w:rPr>
      </w:pPr>
      <w:bookmarkStart w:name="6、合并财务报表的编制方法" w:id="177"/>
      <w:bookmarkEnd w:id="17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BodyText"/>
        <w:spacing w:line="240" w:lineRule="auto" w:before="37"/>
        <w:ind w:right="0"/>
        <w:jc w:val="both"/>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3"/>
        <w:ind w:left="574" w:right="0" w:hanging="420"/>
        <w:jc w:val="left"/>
        <w:rPr>
          <w:rFonts w:ascii="宋体" w:hAnsi="宋体" w:cs="宋体" w:eastAsia="宋体" w:hint="default"/>
          <w:sz w:val="21"/>
          <w:szCs w:val="21"/>
        </w:rPr>
      </w:pPr>
      <w:bookmarkStart w:name="8、现金及现金等价物的确定标准" w:id="179"/>
      <w:bookmarkEnd w:id="17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BodyText"/>
        <w:spacing w:line="240" w:lineRule="auto" w:before="37"/>
        <w:ind w:right="0"/>
        <w:jc w:val="both"/>
      </w:pPr>
      <w:r>
        <w:rPr/>
        <w:t>期限短、流动性强、易于转换为已知金额现金、价值变动风险很小的投资。</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外币业务折算 </w:t>
      </w:r>
      <w:r>
        <w:rPr>
          <w:spacing w:val="-1"/>
        </w:rPr>
        <w:t>外币交易在初始确认时，采用交易发生日的即期汇率折算为人民币金额。资产负债表日，外币货币性</w:t>
      </w:r>
    </w:p>
    <w:p>
      <w:pPr>
        <w:pStyle w:val="BodyText"/>
        <w:spacing w:line="273" w:lineRule="auto" w:before="22"/>
        <w:ind w:right="1131"/>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BodyText"/>
        <w:spacing w:line="256" w:lineRule="auto" w:before="7"/>
        <w:ind w:left="574" w:right="11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256" w:lineRule="auto" w:before="5"/>
        <w:ind w:right="0"/>
        <w:jc w:val="left"/>
      </w:pPr>
      <w:r>
        <w:rPr/>
        <w:t>润</w:t>
      </w:r>
      <w:r>
        <w:rPr>
          <w:rFonts w:ascii="Times New Roman" w:hAnsi="Times New Roman" w:cs="Times New Roman" w:eastAsia="Times New Roman" w:hint="default"/>
        </w:rPr>
        <w:t>”</w:t>
      </w:r>
      <w:r>
        <w:rPr/>
        <w:t>项目外，其他项目采用交易发生日的即期汇率折算；利润表中的收入和费用项目，采用报告期内的平</w:t>
      </w:r>
      <w:r>
        <w:rPr>
          <w:spacing w:val="-25"/>
        </w:rPr>
        <w:t> </w:t>
      </w:r>
      <w:r>
        <w:rPr>
          <w:spacing w:val="-25"/>
        </w:rPr>
      </w:r>
      <w:r>
        <w:rPr/>
        <w:t>均汇率折算。按照上述折算产生的外币财务报表折算差额，计入其他综合收益。</w:t>
      </w:r>
    </w:p>
    <w:p>
      <w:pPr>
        <w:spacing w:line="240" w:lineRule="auto" w:before="10"/>
        <w:rPr>
          <w:rFonts w:ascii="宋体" w:hAnsi="宋体" w:cs="宋体" w:eastAsia="宋体" w:hint="default"/>
          <w:sz w:val="24"/>
          <w:szCs w:val="24"/>
        </w:rPr>
      </w:pPr>
    </w:p>
    <w:p>
      <w:pPr>
        <w:pStyle w:val="Heading3"/>
        <w:spacing w:line="240" w:lineRule="auto"/>
        <w:ind w:right="0"/>
        <w:jc w:val="both"/>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金融资产和金融负债的分类 </w:t>
      </w:r>
      <w:r>
        <w:rPr>
          <w:spacing w:val="-1"/>
        </w:rPr>
        <w:t>金融资产在初始确认时划分为以下四类：以公允价值计量且其变动计入当期损益的金融资产（包括交</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w:t>
      </w:r>
    </w:p>
    <w:p>
      <w:pPr>
        <w:pStyle w:val="BodyText"/>
        <w:spacing w:line="273" w:lineRule="auto" w:before="7"/>
        <w:ind w:right="1027" w:firstLine="420"/>
        <w:jc w:val="both"/>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BodyText"/>
        <w:spacing w:line="256" w:lineRule="auto" w:before="8"/>
        <w:ind w:left="574" w:right="10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金融资产和金融负债的确认依据、计量方法和终止确认条件 公司成为金融工具合同的一方时，确认一项金融资产或金融负债。初始确认金融资产或金融负债时，</w:t>
      </w:r>
    </w:p>
    <w:p>
      <w:pPr>
        <w:pStyle w:val="BodyText"/>
        <w:spacing w:line="273" w:lineRule="auto" w:before="22"/>
        <w:ind w:right="1131"/>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6" w:lineRule="auto" w:before="7"/>
        <w:ind w:right="1109"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1" w:lineRule="auto" w:before="14"/>
        <w:ind w:right="1129"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与在活跃市场中没有报价、公允价值不能可靠计量的权益工具挂钩并须通过交付该权益工具结算</w:t>
      </w:r>
      <w:r>
        <w:rPr>
          <w:spacing w:val="-95"/>
        </w:rPr>
        <w:t> </w:t>
      </w:r>
      <w:r>
        <w:rPr>
          <w:spacing w:val="-95"/>
        </w:rPr>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不属于指定为以公允价值计量且其变动计入当期损益的金融负债的</w:t>
      </w:r>
      <w:r>
        <w:rPr>
          <w:spacing w:val="-95"/>
        </w:rPr>
        <w:t> </w:t>
      </w:r>
      <w:r>
        <w:rPr>
          <w:spacing w:val="-95"/>
        </w:rPr>
      </w:r>
      <w:r>
        <w:rPr>
          <w:spacing w:val="3"/>
        </w:rPr>
        <w:t>财务担保合同，或没有指定为以公允价值计量且其变动计入当期损益并将以低于市场利率贷款的贷款承</w:t>
      </w:r>
      <w:r>
        <w:rPr>
          <w:spacing w:val="-82"/>
        </w:rPr>
        <w:t> </w:t>
      </w:r>
      <w:r>
        <w:rPr>
          <w:spacing w:val="-82"/>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1"/>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BodyText"/>
        <w:spacing w:line="266" w:lineRule="auto" w:before="18"/>
        <w:ind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可供出售金融资产的公允</w:t>
      </w:r>
      <w:r>
        <w:rPr>
          <w:spacing w:val="-97"/>
        </w:rPr>
        <w:t> </w:t>
      </w:r>
      <w:r>
        <w:rPr>
          <w:spacing w:val="-97"/>
        </w:rPr>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273" w:lineRule="auto" w:before="14"/>
        <w:ind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256" w:lineRule="auto" w:before="7"/>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261" w:lineRule="auto" w:before="22"/>
        <w:ind w:right="1131"/>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6"/>
        </w:rPr>
        <w:t>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未放弃对该金融资产控制的，按照继续涉入所转</w:t>
      </w:r>
      <w:r>
        <w:rPr>
          <w:spacing w:val="-96"/>
        </w:rPr>
        <w:t> </w:t>
      </w:r>
      <w:r>
        <w:rPr>
          <w:spacing w:val="-96"/>
        </w:rPr>
      </w:r>
      <w:r>
        <w:rPr/>
        <w:t>移金融资产的程度确认有关金融资产，并相应确认有关负债。</w:t>
      </w:r>
    </w:p>
    <w:p>
      <w:pPr>
        <w:pStyle w:val="BodyText"/>
        <w:spacing w:line="261" w:lineRule="auto" w:before="18"/>
        <w:ind w:right="1131"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所转移金融资产 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因转移而收到的对价，与原直接计入所有者权益的公允价值变动累计额之和。金融资产</w:t>
      </w:r>
      <w:r>
        <w:rPr>
          <w:spacing w:val="-95"/>
        </w:rPr>
        <w:t> </w:t>
      </w:r>
      <w:r>
        <w:rPr>
          <w:spacing w:val="-95"/>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终止确认部分的账</w:t>
      </w:r>
      <w:r>
        <w:rPr>
          <w:spacing w:val="-97"/>
        </w:rPr>
        <w:t> </w:t>
      </w:r>
      <w:r>
        <w:rPr>
          <w:spacing w:val="-97"/>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终止确认部分的对价，与原直接计入所有者权益的公允价值变动累计额中对应终止确认部分</w:t>
      </w:r>
      <w:r>
        <w:rPr>
          <w:spacing w:val="-95"/>
        </w:rPr>
        <w:t> </w:t>
      </w:r>
      <w:r>
        <w:rPr>
          <w:spacing w:val="-95"/>
        </w:rPr>
      </w:r>
      <w:r>
        <w:rPr/>
        <w:t>的金额之和。</w:t>
      </w:r>
    </w:p>
    <w:p>
      <w:pPr>
        <w:pStyle w:val="BodyText"/>
        <w:spacing w:line="256" w:lineRule="auto" w:before="18"/>
        <w:ind w:left="57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金融资产和金融负债的公允价值确定方法 </w:t>
      </w:r>
      <w:r>
        <w:rPr>
          <w:spacing w:val="3"/>
        </w:rPr>
        <w:t>公司采用在当前情况下适用并且有足够可利用数据和其他信息支持的估值技术确定相关金融资产和</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金融负债的公允价值。公司将估值技术使用的输入值分以下层级，并依次使用：</w:t>
      </w:r>
    </w:p>
    <w:p>
      <w:pPr>
        <w:pStyle w:val="BodyText"/>
        <w:spacing w:line="240" w:lineRule="auto" w:before="37"/>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第一层次输入值是在计量日能够取得的相同资产或负债在活跃市场上未经调整的报价；</w:t>
      </w:r>
    </w:p>
    <w:p>
      <w:pPr>
        <w:pStyle w:val="BodyText"/>
        <w:spacing w:line="266" w:lineRule="auto" w:before="21"/>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第二层次输入值是除第一层次输入值外相关资产或负债直接或间接可观察的输入值，包括：活跃</w:t>
      </w:r>
      <w:r>
        <w:rPr>
          <w:w w:val="99"/>
        </w:rPr>
        <w:t> </w:t>
      </w:r>
      <w:r>
        <w:rPr>
          <w:spacing w:val="-1"/>
        </w:rPr>
        <w:t>市场中类似资产或负债的报价；非活跃市场中相同或类似资产或负债的报价；除报价以外的其他可观察输</w:t>
      </w:r>
      <w:r>
        <w:rPr>
          <w:spacing w:val="-82"/>
        </w:rPr>
        <w:t> </w:t>
      </w:r>
      <w:r>
        <w:rPr>
          <w:spacing w:val="-82"/>
        </w:rPr>
      </w:r>
      <w:r>
        <w:rPr/>
        <w:t>入值，如在正常报价间隔期间可观察的利率和收益率曲线等；市场验证的输入值等；</w:t>
      </w:r>
    </w:p>
    <w:p>
      <w:pPr>
        <w:pStyle w:val="BodyText"/>
        <w:spacing w:line="264" w:lineRule="auto" w:before="14"/>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第三层次输入值是相关资产或负债的不可观察输入值，包括不能直接观察或无法由可观察市场数</w:t>
      </w:r>
      <w:r>
        <w:rPr>
          <w:w w:val="99"/>
        </w:rPr>
        <w:t> </w:t>
      </w:r>
      <w:r>
        <w:rPr>
          <w:spacing w:val="-1"/>
        </w:rPr>
        <w:t>据验证的利率、股票波动率、企业合并中承担的弃置义务的未来现金流量、使用自身数据作出的财务预测</w:t>
      </w:r>
      <w:r>
        <w:rPr>
          <w:spacing w:val="-84"/>
        </w:rPr>
        <w:t> </w:t>
      </w:r>
      <w:r>
        <w:rPr>
          <w:spacing w:val="-84"/>
        </w:rPr>
      </w:r>
      <w:r>
        <w:rPr/>
        <w:t>等。</w:t>
      </w:r>
    </w:p>
    <w:p>
      <w:pPr>
        <w:pStyle w:val="BodyText"/>
        <w:spacing w:line="240" w:lineRule="auto" w:before="16"/>
        <w:ind w:left="57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金融资产的减值测试和减值准备计提方法</w:t>
      </w:r>
    </w:p>
    <w:p>
      <w:pPr>
        <w:pStyle w:val="BodyText"/>
        <w:spacing w:line="256" w:lineRule="auto" w:before="21"/>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资产负债表日对以公允价值计量且其变动计入当期损益的金融资产以外的金融资产的账面价值进</w:t>
      </w:r>
      <w:r>
        <w:rPr>
          <w:w w:val="99"/>
        </w:rPr>
        <w:t> </w:t>
      </w:r>
      <w:r>
        <w:rPr/>
        <w:t>行检查，如有客观证据表明该金融资产发生减值的，计提减值准备。</w:t>
      </w:r>
    </w:p>
    <w:p>
      <w:pPr>
        <w:pStyle w:val="BodyText"/>
        <w:spacing w:line="268" w:lineRule="auto" w:before="22"/>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对于持有至到期投资、贷款和应收款，先将单项金额重大的金融资产区分开来，单独进行减值测</w:t>
      </w:r>
      <w:r>
        <w:rPr>
          <w:w w:val="99"/>
        </w:rPr>
        <w:t> </w:t>
      </w:r>
      <w:r>
        <w:rPr>
          <w:spacing w:val="-1"/>
        </w:rPr>
        <w:t>试；对单项金额不重大的金融资产，可以单独进行减值测试，或包括在具有类似信用风险特征的金融资产</w:t>
      </w:r>
      <w:r>
        <w:rPr>
          <w:spacing w:val="-84"/>
        </w:rPr>
        <w:t> </w:t>
      </w:r>
      <w:r>
        <w:rPr>
          <w:spacing w:val="-84"/>
        </w:rPr>
      </w:r>
      <w:r>
        <w:rPr>
          <w:spacing w:val="-1"/>
        </w:rPr>
        <w:t>组合中进行减值测试；单独测试未发生减值的金融资产（包括单项金额重大和不重大的金融资产），包括</w:t>
      </w:r>
      <w:r>
        <w:rPr>
          <w:spacing w:val="-87"/>
        </w:rPr>
        <w:t> </w:t>
      </w:r>
      <w:r>
        <w:rPr>
          <w:spacing w:val="-87"/>
        </w:rPr>
      </w:r>
      <w:r>
        <w:rPr>
          <w:spacing w:val="-1"/>
        </w:rPr>
        <w:t>在具有类似信用风险特征的金融资产组合中再进行减值测试。测试结果表明其发生了减值的，根据其账面</w:t>
      </w:r>
      <w:r>
        <w:rPr>
          <w:spacing w:val="-82"/>
        </w:rPr>
        <w:t> </w:t>
      </w:r>
      <w:r>
        <w:rPr>
          <w:spacing w:val="-82"/>
        </w:rPr>
      </w:r>
      <w:r>
        <w:rPr/>
        <w:t>价值高于预计未来现金流量现值的差额确认减值损失。</w:t>
      </w:r>
    </w:p>
    <w:p>
      <w:pPr>
        <w:pStyle w:val="BodyText"/>
        <w:spacing w:line="240" w:lineRule="auto" w:before="12"/>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可供出售金融资产</w:t>
      </w:r>
    </w:p>
    <w:p>
      <w:pPr>
        <w:pStyle w:val="BodyText"/>
        <w:spacing w:line="240"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表明可供出售债务工具投资发生减值的客观证据包括：</w:t>
      </w:r>
    </w:p>
    <w:p>
      <w:pPr>
        <w:pStyle w:val="BodyText"/>
        <w:spacing w:line="240" w:lineRule="auto" w:before="21"/>
        <w:ind w:left="574" w:right="0"/>
        <w:jc w:val="left"/>
      </w:pPr>
      <w:r>
        <w:rPr/>
        <w:t>①</w:t>
      </w:r>
      <w:r>
        <w:rPr>
          <w:spacing w:val="-21"/>
        </w:rPr>
        <w:t> </w:t>
      </w:r>
      <w:r>
        <w:rPr/>
        <w:t>债务人发生严重财务困难；</w:t>
      </w:r>
    </w:p>
    <w:p>
      <w:pPr>
        <w:pStyle w:val="BodyText"/>
        <w:spacing w:line="240" w:lineRule="auto" w:before="37"/>
        <w:ind w:left="574" w:right="0"/>
        <w:jc w:val="left"/>
      </w:pPr>
      <w:r>
        <w:rPr/>
        <w:t>②</w:t>
      </w:r>
      <w:r>
        <w:rPr>
          <w:spacing w:val="-21"/>
        </w:rPr>
        <w:t> </w:t>
      </w:r>
      <w:r>
        <w:rPr/>
        <w:t>债务人违反了合同条款，如偿付利息或本金发生违约或逾期；</w:t>
      </w:r>
    </w:p>
    <w:p>
      <w:pPr>
        <w:pStyle w:val="BodyText"/>
        <w:spacing w:line="240" w:lineRule="auto" w:before="37"/>
        <w:ind w:left="574" w:right="0"/>
        <w:jc w:val="left"/>
      </w:pPr>
      <w:r>
        <w:rPr/>
        <w:t>③</w:t>
      </w:r>
      <w:r>
        <w:rPr>
          <w:spacing w:val="-21"/>
        </w:rPr>
        <w:t> </w:t>
      </w:r>
      <w:r>
        <w:rPr/>
        <w:t>公司出于经济或法律等方面因素的考虑，对发生财务困难的债务人作出让步；</w:t>
      </w:r>
    </w:p>
    <w:p>
      <w:pPr>
        <w:pStyle w:val="BodyText"/>
        <w:spacing w:line="240" w:lineRule="auto" w:before="37"/>
        <w:ind w:left="574" w:right="0"/>
        <w:jc w:val="left"/>
      </w:pPr>
      <w:r>
        <w:rPr/>
        <w:t>④</w:t>
      </w:r>
      <w:r>
        <w:rPr>
          <w:spacing w:val="-21"/>
        </w:rPr>
        <w:t> </w:t>
      </w:r>
      <w:r>
        <w:rPr/>
        <w:t>债务人很可能倒闭或进行其他财务重组；</w:t>
      </w:r>
    </w:p>
    <w:p>
      <w:pPr>
        <w:pStyle w:val="BodyText"/>
        <w:spacing w:line="240" w:lineRule="auto" w:before="37"/>
        <w:ind w:left="574" w:right="0"/>
        <w:jc w:val="left"/>
      </w:pPr>
      <w:r>
        <w:rPr/>
        <w:t>⑤</w:t>
      </w:r>
      <w:r>
        <w:rPr>
          <w:spacing w:val="-21"/>
        </w:rPr>
        <w:t> </w:t>
      </w:r>
      <w:r>
        <w:rPr/>
        <w:t>因债务人发生重大财务困难，该债务工具无法在活跃市场继续交易；</w:t>
      </w:r>
    </w:p>
    <w:p>
      <w:pPr>
        <w:pStyle w:val="BodyText"/>
        <w:spacing w:line="240" w:lineRule="auto" w:before="37"/>
        <w:ind w:left="574" w:right="0"/>
        <w:jc w:val="left"/>
      </w:pPr>
      <w:r>
        <w:rPr/>
        <w:t>⑥</w:t>
      </w:r>
      <w:r>
        <w:rPr>
          <w:spacing w:val="-21"/>
        </w:rPr>
        <w:t> </w:t>
      </w:r>
      <w:r>
        <w:rPr/>
        <w:t>其他表明可供出售债务工具已经发生减值的情况。</w:t>
      </w:r>
    </w:p>
    <w:p>
      <w:pPr>
        <w:pStyle w:val="BodyText"/>
        <w:spacing w:line="264" w:lineRule="auto" w:before="37"/>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2"/>
        </w:rPr>
        <w:t>表明可供出售权益工具投资发生减值的客观证据包括权益工具投资的公允价值发生严重或非暂时</w:t>
      </w:r>
      <w:r>
        <w:rPr>
          <w:w w:val="99"/>
        </w:rPr>
        <w:t> </w:t>
      </w:r>
      <w:r>
        <w:rPr>
          <w:spacing w:val="-1"/>
        </w:rPr>
        <w:t>性下跌，以及被投资单位经营所处的技术、市场、经济或法律环境等发生重大不利变化使公司可能无法收</w:t>
      </w:r>
      <w:r>
        <w:rPr>
          <w:spacing w:val="-84"/>
        </w:rPr>
        <w:t> </w:t>
      </w:r>
      <w:r>
        <w:rPr>
          <w:spacing w:val="-84"/>
        </w:rPr>
      </w:r>
      <w:r>
        <w:rPr/>
        <w:t>回投资成本。</w:t>
      </w:r>
    </w:p>
    <w:p>
      <w:pPr>
        <w:pStyle w:val="BodyText"/>
        <w:spacing w:line="273" w:lineRule="auto" w:before="16"/>
        <w:ind w:right="0" w:firstLine="420"/>
        <w:jc w:val="left"/>
      </w:pPr>
      <w:r>
        <w:rPr>
          <w:spacing w:val="-1"/>
        </w:rPr>
        <w:t>本公司于资产负债表日对各项可供出售权益工具投资单独进行检查。对于以公允价值计量的权益工具</w:t>
      </w:r>
      <w:r>
        <w:rPr/>
        <w:t> 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p>
    <w:p>
      <w:pPr>
        <w:pStyle w:val="BodyText"/>
        <w:spacing w:line="264" w:lineRule="auto" w:before="0"/>
        <w:ind w:right="1109"/>
        <w:jc w:val="both"/>
      </w:pPr>
      <w:r>
        <w:rPr/>
        <w:t>（含</w:t>
      </w:r>
      <w:r>
        <w:rPr>
          <w:rFonts w:ascii="Times New Roman" w:hAnsi="Times New Roman" w:cs="Times New Roman" w:eastAsia="Times New Roman" w:hint="default"/>
        </w:rPr>
        <w:t>12</w:t>
      </w:r>
      <w:r>
        <w:rPr/>
        <w:t>个月）的，则表明其发生减值；若其于资产负债表日的公允价值低于其成本超过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w:t>
      </w:r>
      <w:r>
        <w:rPr>
          <w:spacing w:val="-61"/>
        </w:rPr>
        <w:t> </w:t>
      </w:r>
      <w:r>
        <w:rPr/>
        <w:t>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w:t>
      </w:r>
      <w:r>
        <w:rPr>
          <w:spacing w:val="-99"/>
        </w:rPr>
        <w:t> </w:t>
      </w:r>
      <w:r>
        <w:rPr>
          <w:spacing w:val="-99"/>
        </w:rPr>
      </w:r>
      <w:r>
        <w:rPr/>
        <w:t>他相关因素，诸如价格波动率等，判断该权益工具投资是否发生减值。对于以成本计量的权益工具投资， </w:t>
      </w:r>
      <w:r>
        <w:rPr>
          <w:spacing w:val="-1"/>
        </w:rPr>
        <w:t>公司综合考虑被投资单位经营所处的技术、市场、经济或法律环境等是否发生重大不利变化，判断该权益</w:t>
      </w:r>
      <w:r>
        <w:rPr>
          <w:spacing w:val="-83"/>
        </w:rPr>
        <w:t> </w:t>
      </w:r>
      <w:r>
        <w:rPr>
          <w:spacing w:val="-83"/>
        </w:rPr>
      </w:r>
      <w:r>
        <w:rPr/>
        <w:t>工具是否发生减值。</w:t>
      </w:r>
    </w:p>
    <w:p>
      <w:pPr>
        <w:pStyle w:val="BodyText"/>
        <w:spacing w:line="273" w:lineRule="auto" w:before="16"/>
        <w:ind w:right="0" w:firstLine="420"/>
        <w:jc w:val="left"/>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 </w:t>
      </w:r>
      <w:r>
        <w:rPr>
          <w:spacing w:val="-1"/>
        </w:rPr>
        <w:t>以成本计量的可供出售权益工具发生减值时，将该权益工具投资的账面价值，与按照类似金融资产当时市</w:t>
      </w:r>
      <w:r>
        <w:rPr>
          <w:spacing w:val="-81"/>
        </w:rPr>
        <w:t> </w:t>
      </w:r>
      <w:r>
        <w:rPr>
          <w:spacing w:val="-81"/>
        </w:rPr>
      </w:r>
      <w:r>
        <w:rPr>
          <w:spacing w:val="-1"/>
        </w:rPr>
        <w:t>场收益率对未来现金流量折现确定的现值之间的差额，确认为减值损失，计入当期损益，发生的减值损失</w:t>
      </w:r>
      <w:r>
        <w:rPr>
          <w:spacing w:val="-83"/>
        </w:rPr>
        <w:t> </w:t>
      </w:r>
      <w:r>
        <w:rPr>
          <w:spacing w:val="-83"/>
        </w:rPr>
      </w:r>
      <w:r>
        <w:rPr/>
        <w:t>一经确认，不予转回。</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应收票据及应收账款" w:id="182"/>
      <w:bookmarkEnd w:id="182"/>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万元）的应收账款及期</w:t>
            </w:r>
          </w:p>
          <w:p>
            <w:pPr>
              <w:pStyle w:val="TableParagraph"/>
              <w:spacing w:line="302" w:lineRule="auto" w:before="63"/>
              <w:ind w:left="23" w:right="71"/>
              <w:jc w:val="left"/>
              <w:rPr>
                <w:rFonts w:ascii="宋体" w:hAnsi="宋体" w:cs="宋体" w:eastAsia="宋体" w:hint="default"/>
                <w:sz w:val="18"/>
                <w:szCs w:val="18"/>
              </w:rPr>
            </w:pPr>
            <w:r>
              <w:rPr>
                <w:rFonts w:ascii="宋体" w:hAnsi="宋体" w:cs="宋体" w:eastAsia="宋体" w:hint="default"/>
                <w:sz w:val="18"/>
                <w:szCs w:val="18"/>
              </w:rPr>
              <w:t>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万元）的其他应收款为单项 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）智能电网行业、新能源汽车行业</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锂电池隔膜行业</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应收款项金额虽然不重大，但是已经有确凿证据表明该应收 款项已经发生减值</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存货的分类 </w:t>
      </w:r>
      <w:r>
        <w:rPr>
          <w:spacing w:val="-1"/>
        </w:rPr>
        <w:t>存货包括在日常活动中持有以备出售的产成品或商品、处在生产过程中的在产品、在生产过程或提供</w:t>
      </w:r>
    </w:p>
    <w:p>
      <w:pPr>
        <w:pStyle w:val="BodyText"/>
        <w:spacing w:line="264" w:lineRule="auto" w:before="22"/>
        <w:ind w:left="574" w:right="5922" w:hanging="420"/>
        <w:jc w:val="left"/>
      </w:pPr>
      <w:r>
        <w:rPr/>
        <w:t>劳务过程中耗用的材料和物料及消耗性生物资产等。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发出存货的计价方法 发出存货采用月末一次加权平均法。</w:t>
      </w:r>
    </w:p>
    <w:p>
      <w:pPr>
        <w:pStyle w:val="BodyText"/>
        <w:spacing w:line="256" w:lineRule="auto" w:before="16"/>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存货可变现净值的确定依据 </w:t>
      </w:r>
      <w:r>
        <w:rPr>
          <w:spacing w:val="-1"/>
        </w:rPr>
        <w:t>资产负债表日，存货采用成本与可变现净值孰低计量，按照单个存货成本高于可变现净值的差额计提</w:t>
      </w:r>
    </w:p>
    <w:p>
      <w:pPr>
        <w:pStyle w:val="BodyText"/>
        <w:spacing w:line="273" w:lineRule="auto" w:before="22"/>
        <w:ind w:right="1023"/>
        <w:jc w:val="left"/>
      </w:pPr>
      <w:r>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BodyText"/>
        <w:spacing w:line="256" w:lineRule="auto" w:before="7"/>
        <w:ind w:left="574" w:right="739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存货的盘存制度 存货的盘存制度为永续盘存制。</w:t>
      </w:r>
    </w:p>
    <w:p>
      <w:pPr>
        <w:pStyle w:val="BodyText"/>
        <w:spacing w:line="240" w:lineRule="auto" w:before="22"/>
        <w:ind w:left="57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低值易耗品和包装物的摊销方法</w:t>
      </w:r>
    </w:p>
    <w:p>
      <w:pPr>
        <w:pStyle w:val="BodyText"/>
        <w:spacing w:line="261" w:lineRule="auto" w:before="21"/>
        <w:ind w:left="574" w:right="78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w:t>
      </w:r>
      <w:r>
        <w:rPr>
          <w:w w:val="99"/>
        </w:rPr>
        <w:t> </w:t>
      </w:r>
      <w:r>
        <w:rPr/>
        <w:t>按照一次转销法进行摊销。</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持有待售的非流动资产或处置组的分类 公司将同时满足下列条件的非流动资产或处置组划分为持有待售类别：（</w:t>
      </w:r>
      <w:r>
        <w:rPr>
          <w:rFonts w:ascii="Times New Roman" w:hAnsi="Times New Roman" w:cs="Times New Roman" w:eastAsia="Times New Roman" w:hint="default"/>
        </w:rPr>
        <w:t>1</w:t>
      </w:r>
      <w:r>
        <w:rPr/>
        <w:t>）根据类似交易中出售此</w:t>
      </w:r>
    </w:p>
    <w:p>
      <w:pPr>
        <w:pStyle w:val="BodyText"/>
        <w:spacing w:line="256" w:lineRule="auto" w:before="5"/>
        <w:ind w:right="0"/>
        <w:jc w:val="left"/>
      </w:pPr>
      <w:r>
        <w:rPr/>
        <w:t>类资产或处置组的惯例，在当前状况下即可立即出售；（</w:t>
      </w:r>
      <w:r>
        <w:rPr>
          <w:rFonts w:ascii="Times New Roman" w:hAnsi="Times New Roman" w:cs="Times New Roman" w:eastAsia="Times New Roman" w:hint="default"/>
        </w:rPr>
        <w:t>2</w:t>
      </w:r>
      <w:r>
        <w:rPr/>
        <w:t>）出售极可能发生，即公司已经就出售计划作</w:t>
      </w:r>
      <w:r>
        <w:rPr>
          <w:spacing w:val="-29"/>
        </w:rPr>
        <w:t> </w:t>
      </w:r>
      <w:r>
        <w:rPr>
          <w:spacing w:val="-29"/>
        </w:rPr>
      </w:r>
      <w:r>
        <w:rPr/>
        <w:t>出决议且获得确定的购买承诺，预计出售将在一年内完成。</w:t>
      </w:r>
    </w:p>
    <w:p>
      <w:pPr>
        <w:pStyle w:val="BodyText"/>
        <w:spacing w:line="256" w:lineRule="auto" w:before="22"/>
        <w:ind w:right="1132" w:firstLine="420"/>
        <w:jc w:val="both"/>
      </w:pPr>
      <w:r>
        <w:rPr/>
        <w:t>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的条件，且短 期（通常为</w:t>
      </w:r>
      <w:r>
        <w:rPr>
          <w:rFonts w:ascii="Times New Roman" w:hAnsi="Times New Roman" w:cs="Times New Roman" w:eastAsia="Times New Roman" w:hint="default"/>
        </w:rPr>
        <w:t>3</w:t>
      </w:r>
      <w:r>
        <w:rPr/>
        <w:t>个月）内很可能满足持有待售类别的其他划分条件的，在取得日将其划分为持有待售类别。</w:t>
      </w:r>
    </w:p>
    <w:p>
      <w:pPr>
        <w:pStyle w:val="BodyText"/>
        <w:spacing w:line="264" w:lineRule="auto" w:before="5"/>
        <w:ind w:right="1130" w:firstLine="420"/>
        <w:jc w:val="both"/>
      </w:pPr>
      <w:r>
        <w:rPr>
          <w:spacing w:val="-1"/>
        </w:rPr>
        <w:t>因公司无法控制的下列原因之一，导致非关联方之间的交易未能在一年内完成，且公司仍然承诺出售</w:t>
      </w:r>
      <w:r>
        <w:rPr/>
        <w:t> 非流动资产或处置组的，继续将非流动资产或处置组划分为持有待售类别：（</w:t>
      </w:r>
      <w:r>
        <w:rPr>
          <w:rFonts w:ascii="Times New Roman" w:hAnsi="Times New Roman" w:cs="Times New Roman" w:eastAsia="Times New Roman" w:hint="default"/>
        </w:rPr>
        <w:t>1</w:t>
      </w:r>
      <w:r>
        <w:rPr/>
        <w:t>）买方或其他方意外设定</w:t>
      </w:r>
      <w:r>
        <w:rPr>
          <w:spacing w:val="-25"/>
        </w:rPr>
        <w:t> </w:t>
      </w:r>
      <w:r>
        <w:rPr>
          <w:spacing w:val="-25"/>
        </w:rPr>
      </w:r>
      <w:r>
        <w:rPr>
          <w:spacing w:val="-1"/>
        </w:rPr>
        <w:t>导致出售延期的条件，公司针对这些条件已经及时采取行动，且预计能够自设定导致出售延期的条件起一</w:t>
      </w:r>
      <w:r>
        <w:rPr>
          <w:spacing w:val="-81"/>
        </w:rPr>
        <w:t> </w:t>
      </w:r>
      <w:r>
        <w:rPr>
          <w:spacing w:val="-81"/>
        </w:rPr>
      </w:r>
      <w:r>
        <w:rPr/>
        <w:t>年内顺利化解延期因素；（</w:t>
      </w:r>
      <w:r>
        <w:rPr>
          <w:rFonts w:ascii="Times New Roman" w:hAnsi="Times New Roman" w:cs="Times New Roman" w:eastAsia="Times New Roman" w:hint="default"/>
        </w:rPr>
        <w:t>2</w:t>
      </w:r>
      <w:r>
        <w:rPr/>
        <w:t>）因发生罕见情况，导致持有待售的非流动资产或处置组未能在一年内完成</w:t>
      </w:r>
      <w:r>
        <w:rPr>
          <w:spacing w:val="-31"/>
        </w:rPr>
        <w:t> </w:t>
      </w:r>
      <w:r>
        <w:rPr>
          <w:spacing w:val="-31"/>
        </w:rPr>
      </w:r>
      <w:r>
        <w:rPr/>
        <w:t>出售，公司在最初一年内已经针对这些新情况采取必要措施且重新满足了持有待售类别的划分条件。</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持有待售的非流动资产或处置组的计量</w:t>
      </w:r>
    </w:p>
    <w:p>
      <w:pPr>
        <w:pStyle w:val="BodyText"/>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初始计量和后续计量</w:t>
      </w:r>
      <w:r>
        <w:rPr>
          <w:w w:val="99"/>
        </w:rPr>
        <w:t> </w:t>
      </w:r>
      <w:r>
        <w:rPr>
          <w:spacing w:val="-1"/>
        </w:rPr>
        <w:t>初始计量和在资产负债表日重新计量持有待售的非流动资产或处置组时，其账面价值高于公允价值减</w:t>
      </w:r>
    </w:p>
    <w:p>
      <w:pPr>
        <w:pStyle w:val="BodyText"/>
        <w:spacing w:line="273" w:lineRule="auto" w:before="22"/>
        <w:ind w:right="0"/>
        <w:jc w:val="left"/>
      </w:pPr>
      <w:r>
        <w:rPr>
          <w:spacing w:val="-1"/>
        </w:rPr>
        <w:t>去出售费用后的净额的，将账面价值减记至公允价值减去出售费用后的净额，减记的金额确认为资产减值</w:t>
      </w:r>
      <w:r>
        <w:rPr>
          <w:spacing w:val="-81"/>
        </w:rPr>
        <w:t> </w:t>
      </w:r>
      <w:r>
        <w:rPr>
          <w:spacing w:val="-81"/>
        </w:rPr>
      </w:r>
      <w:r>
        <w:rPr/>
        <w:t>损失，计入当期损益，同时计提持有待售资产减值准备。</w:t>
      </w:r>
    </w:p>
    <w:p>
      <w:pPr>
        <w:pStyle w:val="BodyText"/>
        <w:spacing w:line="273" w:lineRule="auto" w:before="7"/>
        <w:ind w:right="1131" w:firstLine="420"/>
        <w:jc w:val="both"/>
      </w:pPr>
      <w:r>
        <w:rPr>
          <w:spacing w:val="-1"/>
        </w:rPr>
        <w:t>对于取得日划分为持有待售类别的非流动资产或处置组，在初始计量时比较假定其不划分为持有待售</w:t>
      </w:r>
      <w:r>
        <w:rPr/>
        <w:t> </w:t>
      </w:r>
      <w:r>
        <w:rPr>
          <w:spacing w:val="-1"/>
        </w:rPr>
        <w:t>类别情况下的初始计量金额和公允价值减去出售费用后的净额，以两者孰低计量。除企业合并中取得的非</w:t>
      </w:r>
      <w:r>
        <w:rPr>
          <w:spacing w:val="-81"/>
        </w:rPr>
        <w:t> </w:t>
      </w:r>
      <w:r>
        <w:rPr>
          <w:spacing w:val="-81"/>
        </w:rPr>
      </w:r>
      <w:r>
        <w:rPr>
          <w:spacing w:val="-1"/>
        </w:rPr>
        <w:t>流动资产或处置组外，由非流动资产或处置组以公允价值减去出售费用后的净额作为初始计量金额而产生</w:t>
      </w:r>
      <w:r>
        <w:rPr>
          <w:spacing w:val="-81"/>
        </w:rPr>
        <w:t> </w:t>
      </w:r>
      <w:r>
        <w:rPr>
          <w:spacing w:val="-81"/>
        </w:rPr>
      </w:r>
      <w:r>
        <w:rPr/>
        <w:t>的差额，计入当期损益。</w:t>
      </w:r>
    </w:p>
    <w:p>
      <w:pPr>
        <w:pStyle w:val="BodyText"/>
        <w:spacing w:line="273" w:lineRule="auto" w:before="7"/>
        <w:ind w:right="1131" w:firstLine="420"/>
        <w:jc w:val="both"/>
      </w:pPr>
      <w:r>
        <w:rPr>
          <w:spacing w:val="-1"/>
        </w:rPr>
        <w:t>对于持有待售的处置组确认的资产减值损失金额，先抵减处置组中商誉的账面价值，再根据处置组中</w:t>
      </w:r>
      <w:r>
        <w:rPr/>
        <w:t> 的各项非流动资产账面价值所占比重，按比例抵减其账面价值。</w:t>
      </w:r>
    </w:p>
    <w:p>
      <w:pPr>
        <w:pStyle w:val="BodyText"/>
        <w:spacing w:line="273" w:lineRule="auto" w:before="7"/>
        <w:ind w:right="1132" w:firstLine="420"/>
        <w:jc w:val="both"/>
      </w:pPr>
      <w:r>
        <w:rPr>
          <w:spacing w:val="-1"/>
        </w:rPr>
        <w:t>持有待售的非流动资产或处置组中的非流动资产不计提折旧或摊销，持有待售的处置组中负债的利息</w:t>
      </w:r>
      <w:r>
        <w:rPr/>
        <w:t> 和其他费用继续予以确认。</w:t>
      </w:r>
    </w:p>
    <w:p>
      <w:pPr>
        <w:pStyle w:val="BodyText"/>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资产减值损失转回的会计处理</w:t>
      </w:r>
      <w:r>
        <w:rPr>
          <w:w w:val="99"/>
        </w:rPr>
        <w:t> </w:t>
      </w:r>
      <w:r>
        <w:rPr>
          <w:spacing w:val="-1"/>
        </w:rPr>
        <w:t>后续资产负债表日持有待售的非流动资产公允价值减去出售费用后的净额增加的，以前减记的金额予</w:t>
      </w:r>
    </w:p>
    <w:p>
      <w:pPr>
        <w:pStyle w:val="BodyText"/>
        <w:spacing w:line="273" w:lineRule="auto" w:before="22"/>
        <w:ind w:right="0"/>
        <w:jc w:val="left"/>
      </w:pPr>
      <w:r>
        <w:rPr>
          <w:spacing w:val="-1"/>
        </w:rPr>
        <w:t>以恢复，并在划分为持有待售类别后确认的资产减值损失金额内转回，转回金额计入当期损益。划分为持</w:t>
      </w:r>
      <w:r>
        <w:rPr>
          <w:spacing w:val="-83"/>
        </w:rPr>
        <w:t> </w:t>
      </w:r>
      <w:r>
        <w:rPr>
          <w:spacing w:val="-83"/>
        </w:rPr>
      </w:r>
      <w:r>
        <w:rPr/>
        <w:t>有待售类别前确认的资产减值损失不转回。</w:t>
      </w:r>
    </w:p>
    <w:p>
      <w:pPr>
        <w:pStyle w:val="BodyText"/>
        <w:spacing w:line="273" w:lineRule="auto" w:before="7"/>
        <w:ind w:right="1131" w:firstLine="420"/>
        <w:jc w:val="both"/>
      </w:pPr>
      <w:r>
        <w:rPr>
          <w:spacing w:val="-1"/>
        </w:rPr>
        <w:t>后续资产负债表日持有待售的处置组公允价值减去出售费用后的净额增加的，以前减记的金额予以恢</w:t>
      </w:r>
      <w:r>
        <w:rPr/>
        <w:t> </w:t>
      </w:r>
      <w:r>
        <w:rPr>
          <w:spacing w:val="-1"/>
        </w:rPr>
        <w:t>复，并在划分为持有待售类别后非流动资产确认的资产减值损失金额内转回，转回金额计入当期损益。已</w:t>
      </w:r>
      <w:r>
        <w:rPr>
          <w:spacing w:val="-83"/>
        </w:rPr>
        <w:t> </w:t>
      </w:r>
      <w:r>
        <w:rPr>
          <w:spacing w:val="-83"/>
        </w:rPr>
      </w:r>
      <w:r>
        <w:rPr/>
        <w:t>抵减的商誉账面价值，以及非流动资产在划分为持有待售类别前确认的资产减值损失不转回。</w:t>
      </w:r>
    </w:p>
    <w:p>
      <w:pPr>
        <w:pStyle w:val="BodyText"/>
        <w:spacing w:line="273" w:lineRule="auto" w:before="7"/>
        <w:ind w:right="1130" w:firstLine="420"/>
        <w:jc w:val="both"/>
      </w:pPr>
      <w:r>
        <w:rPr>
          <w:spacing w:val="-1"/>
        </w:rPr>
        <w:t>持有待售的处置组确认的资产减值损失后续转回金额，根据处置组中除商誉外各项非流动资产账面价</w:t>
      </w:r>
      <w:r>
        <w:rPr/>
        <w:t> 值所占比重，按比例增加其账面价值。</w:t>
      </w:r>
    </w:p>
    <w:p>
      <w:pPr>
        <w:pStyle w:val="BodyText"/>
        <w:spacing w:line="256" w:lineRule="auto" w:before="8"/>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不再继续划分为持有待售类别以及终止确认的会计处理</w:t>
      </w:r>
      <w:r>
        <w:rPr>
          <w:w w:val="99"/>
        </w:rPr>
        <w:t> </w:t>
      </w:r>
      <w:r>
        <w:rPr>
          <w:spacing w:val="3"/>
        </w:rPr>
        <w:t>非流动资产或处置组因不再满足持有待售类别的划分条件而不再继续划分为持有待售类别或非流动</w:t>
      </w:r>
    </w:p>
    <w:p>
      <w:pPr>
        <w:pStyle w:val="BodyText"/>
        <w:spacing w:line="256" w:lineRule="auto" w:before="22"/>
        <w:ind w:right="1117"/>
        <w:jc w:val="left"/>
      </w:pPr>
      <w:r>
        <w:rPr>
          <w:spacing w:val="-2"/>
        </w:rPr>
        <w:t>资产从持有待售的处置组中移除时，按照以下两者孰低计量：</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51"/>
        </w:rPr>
        <w:t> </w:t>
      </w:r>
      <w:r>
        <w:rPr>
          <w:spacing w:val="-2"/>
        </w:rPr>
        <w:t>划分为持有待售类别前的账面价值，按照</w:t>
      </w:r>
      <w:r>
        <w:rPr/>
        <w:t> 假定不划分为持有待售类别情况下本应确认的折旧、摊销或减值等进行调整后的金额；</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可收回金额。 终止确认持有待售的非流动资产或处置组时，将尚未确认的利得或损失计入当期损益。</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共同控制、重要影响的判断 </w:t>
      </w:r>
      <w:r>
        <w:rPr>
          <w:spacing w:val="-1"/>
        </w:rPr>
        <w:t>按照相关约定对某项安排存在共有的控制，并且该安排的相关活动必须经过分享控制权的参与方一致</w:t>
      </w:r>
    </w:p>
    <w:p>
      <w:pPr>
        <w:pStyle w:val="BodyText"/>
        <w:spacing w:line="273" w:lineRule="auto" w:before="22"/>
        <w:ind w:right="0"/>
        <w:jc w:val="left"/>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w:t>
      </w:r>
    </w:p>
    <w:p>
      <w:pPr>
        <w:pStyle w:val="BodyText"/>
        <w:spacing w:line="240"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投资成本的确定</w:t>
      </w:r>
    </w:p>
    <w:p>
      <w:pPr>
        <w:pStyle w:val="BodyText"/>
        <w:spacing w:line="266" w:lineRule="auto" w:before="21"/>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同一控制下的企业合并形成的，合并方以支付现金、转让非现金资产、承担债务或发行权益性证</w:t>
      </w:r>
      <w:r>
        <w:rPr>
          <w:w w:val="99"/>
        </w:rPr>
        <w:t> </w:t>
      </w:r>
      <w:r>
        <w:rPr>
          <w:spacing w:val="-1"/>
        </w:rPr>
        <w:t>券作为合并对价的，在合并日按照取得被合并方所有者权益在最终控制方合并财务报表中的账面价值的份</w:t>
      </w:r>
      <w:r>
        <w:rPr>
          <w:spacing w:val="-82"/>
        </w:rPr>
        <w:t> </w:t>
      </w:r>
      <w:r>
        <w:rPr>
          <w:spacing w:val="-82"/>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264" w:lineRule="auto" w:before="14"/>
        <w:ind w:right="1131"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4"/>
        </w:rPr>
        <w:t> </w:t>
      </w:r>
      <w:r>
        <w:rPr>
          <w:spacing w:val="-1"/>
        </w:rPr>
        <w:t>合并日，根据合并后应享有被合并方净资产在最终控制方合并财务报表中的账面价值的份额确定初始投资</w:t>
      </w:r>
      <w:r>
        <w:rPr>
          <w:spacing w:val="-81"/>
        </w:rPr>
        <w:t> </w:t>
      </w:r>
      <w:r>
        <w:rPr>
          <w:spacing w:val="-81"/>
        </w:rPr>
      </w:r>
      <w:r>
        <w:rPr>
          <w:spacing w:val="-1"/>
        </w:rPr>
        <w:t>成本。合并日长期股权投资的初始投资成本，与达到合并前的长期股权投资账面价值加上合并日进一步取</w:t>
      </w:r>
      <w:r>
        <w:rPr>
          <w:spacing w:val="-81"/>
        </w:rPr>
        <w:t> </w:t>
      </w:r>
      <w:r>
        <w:rPr>
          <w:spacing w:val="-81"/>
        </w:rPr>
      </w:r>
      <w:r>
        <w:rPr/>
        <w:t>得股份新支付对价的账面价值之和的差额，调整资本公积；资本公积不足冲减的，调整留存收益。</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10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BodyText"/>
        <w:spacing w:line="240" w:lineRule="auto" w:before="22"/>
        <w:ind w:right="0"/>
        <w:jc w:val="left"/>
      </w:pPr>
      <w:r>
        <w:rPr/>
        <w:t>务报表进行相关会计处理：</w:t>
      </w:r>
    </w:p>
    <w:p>
      <w:pPr>
        <w:pStyle w:val="BodyText"/>
        <w:spacing w:line="256" w:lineRule="auto" w:before="37"/>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2"/>
        </w:rPr>
        <w:t>在个别财务报表中，按照原持有的股权投资的账面价值加上新增投资成本之和，作为改按成本法核</w:t>
      </w:r>
      <w:r>
        <w:rPr>
          <w:w w:val="99"/>
        </w:rPr>
        <w:t> </w:t>
      </w:r>
      <w:r>
        <w:rPr/>
        <w:t>算的初始投资成本。</w:t>
      </w:r>
    </w:p>
    <w:p>
      <w:pPr>
        <w:pStyle w:val="BodyText"/>
        <w:spacing w:line="264" w:lineRule="auto" w:before="22"/>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81"/>
        </w:rPr>
        <w:t> </w:t>
      </w:r>
      <w:r>
        <w:rPr>
          <w:spacing w:val="-81"/>
        </w:rPr>
      </w:r>
      <w:r>
        <w:rPr>
          <w:spacing w:val="-1"/>
        </w:rPr>
        <w:t>的被购买方的股权涉及权益法核算下的其他综合收益等的，与其相关的其他综合收益等转为购买日所属当</w:t>
      </w:r>
      <w:r>
        <w:rPr>
          <w:spacing w:val="-81"/>
        </w:rPr>
        <w:t> </w:t>
      </w:r>
      <w:r>
        <w:rPr>
          <w:spacing w:val="-81"/>
        </w:rPr>
      </w:r>
      <w:r>
        <w:rPr/>
        <w:t>期收益。但由于被投资方重新计量设定受益计划净负债或净资产变动而产生的其他综合收益除外。</w:t>
      </w:r>
    </w:p>
    <w:p>
      <w:pPr>
        <w:pStyle w:val="BodyText"/>
        <w:spacing w:line="261" w:lineRule="auto" w:before="16"/>
        <w:ind w:right="111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除企业合并形成以外的：以支付现金取得的，按照实际支付的购买价款作为其初始投资成本；以</w:t>
      </w:r>
      <w:r>
        <w:rPr>
          <w:w w:val="99"/>
        </w:rPr>
        <w:t> </w:t>
      </w:r>
      <w:r>
        <w:rPr/>
        <w:t>发行权益性证券取得的，按照发行权益性证券的公允价值作为其初始投资成本；以债务重组方式取得的，</w:t>
      </w:r>
      <w:r>
        <w:rPr>
          <w:w w:val="99"/>
        </w:rPr>
        <w:t>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4"/>
        </w:rPr>
        <w:t> </w:t>
      </w:r>
      <w:r>
        <w:rPr>
          <w:spacing w:val="-84"/>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256" w:lineRule="auto" w:before="0"/>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22"/>
        <w:ind w:right="0"/>
        <w:jc w:val="left"/>
      </w:pPr>
      <w:r>
        <w:rPr/>
        <w:t>用权益法核算。</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90" w:lineRule="exact"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投资性房地产包括已出租的土地使用权、持有并准备增值后转让的土地使用权和已出租的建筑物。</w:t>
      </w:r>
    </w:p>
    <w:p>
      <w:pPr>
        <w:pStyle w:val="BodyText"/>
        <w:spacing w:line="256" w:lineRule="auto" w:before="21"/>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投资性房地产按照成本进行初始计量，采用成本模式进行后续计量，并采用与固定资产和无形资产 相同的方法计提折旧或进行摊销。</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固定资产是指为生产商品、提供劳务、出租或经营管理而持有的，使用年限超过一个会计年度的有形资产。固定资产在同时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满足经济利益很可能流入、成本能够可靠计量时予以确认。</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3.17-9.50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5.94-47.50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2"/>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在建工程同时满足经济利益很可能流入、成本能够可靠计量则予以确认。在建工程按建造该项资产 达到预定可使用状态前所发生的实际成本计量。</w:t>
      </w:r>
    </w:p>
    <w:p>
      <w:pPr>
        <w:pStyle w:val="BodyText"/>
        <w:spacing w:line="264" w:lineRule="auto" w:before="22"/>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借款费用资本化的确认原则 </w:t>
      </w:r>
      <w:r>
        <w:rPr>
          <w:spacing w:val="-1"/>
        </w:rPr>
        <w:t>公司发生的借款费用，可直接归属于符合资本化条件的资产的购建或者生产的，予以资本化，计入相</w:t>
      </w:r>
    </w:p>
    <w:p>
      <w:pPr>
        <w:pStyle w:val="BodyText"/>
        <w:spacing w:line="240" w:lineRule="auto" w:before="22"/>
        <w:ind w:right="0"/>
        <w:jc w:val="both"/>
      </w:pPr>
      <w:r>
        <w:rPr/>
        <w:t>关资产成本；其他借款费用，在发生时确认为费用，计入当期损益。</w:t>
      </w:r>
    </w:p>
    <w:p>
      <w:pPr>
        <w:pStyle w:val="BodyText"/>
        <w:spacing w:line="240" w:lineRule="auto" w:before="3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借款费用资本化期间</w:t>
      </w:r>
    </w:p>
    <w:p>
      <w:pPr>
        <w:pStyle w:val="BodyText"/>
        <w:spacing w:line="256" w:lineRule="auto" w:before="21"/>
        <w:ind w:right="1130"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21"/>
        </w:rPr>
        <w:t> </w:t>
      </w:r>
      <w:r>
        <w:rPr/>
        <w:t>为</w:t>
      </w:r>
      <w:r>
        <w:rPr>
          <w:w w:val="99"/>
        </w:rPr>
        <w:t> </w:t>
      </w:r>
      <w:r>
        <w:rPr/>
        <w:t>使资产达到预定可使用或可销售状态所必要的购建或者生产活动已经开始。</w:t>
      </w:r>
    </w:p>
    <w:p>
      <w:pPr>
        <w:pStyle w:val="BodyText"/>
        <w:spacing w:line="266" w:lineRule="auto" w:before="22"/>
        <w:ind w:right="109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t>暂停借款费用的资本化；中断期间发生的借款费用确认为当期费用，直至资产的购建或者生产活动重新开</w:t>
      </w:r>
      <w:r>
        <w:rPr>
          <w:w w:val="99"/>
        </w:rPr>
        <w:t> </w:t>
      </w:r>
      <w:r>
        <w:rPr/>
        <w:t>始。</w:t>
      </w:r>
    </w:p>
    <w:p>
      <w:pPr>
        <w:pStyle w:val="BodyText"/>
        <w:spacing w:line="240" w:lineRule="auto" w:before="14"/>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当所购建或者生产符合资本化条件的资产达到预定可使用或可销售状态时，借款费用停止资本化。</w:t>
      </w:r>
    </w:p>
    <w:p>
      <w:pPr>
        <w:pStyle w:val="BodyText"/>
        <w:spacing w:line="256" w:lineRule="auto" w:before="21"/>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借款费用资本化率以及资本化金额 </w:t>
      </w:r>
      <w:r>
        <w:rPr>
          <w:spacing w:val="-1"/>
        </w:rPr>
        <w:t>为购建或者生产符合资本化条件的资产而借入专门借款的，以专门借款当期实际发生的利息费用（包</w:t>
      </w:r>
    </w:p>
    <w:p>
      <w:pPr>
        <w:pStyle w:val="BodyText"/>
        <w:spacing w:line="273" w:lineRule="auto" w:before="22"/>
        <w:ind w:right="1131"/>
        <w:jc w:val="both"/>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90" w:lineRule="exact"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无形资产包括土地使用权、专利权及非专利技术等，按成本进行初始计量。</w:t>
      </w:r>
    </w:p>
    <w:p>
      <w:pPr>
        <w:pStyle w:val="BodyText"/>
        <w:spacing w:line="256" w:lineRule="auto" w:before="21"/>
        <w:ind w:right="1197"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使用寿命有限的无形资产，在使用寿命内按照与该项无形资产有关的经济利益的预期实现方式系统 合理地摊销，无法可靠确定预期实现方式的，采用直线法摊销。具体年限如下：</w:t>
      </w:r>
    </w:p>
    <w:p>
      <w:pPr>
        <w:spacing w:after="0" w:line="256" w:lineRule="auto"/>
        <w:jc w:val="left"/>
        <w:sectPr>
          <w:pgSz w:w="11910" w:h="16840"/>
          <w:pgMar w:header="747" w:footer="979" w:top="1060" w:bottom="1160" w:left="980" w:right="0"/>
        </w:sectPr>
      </w:pPr>
    </w:p>
    <w:p>
      <w:pPr>
        <w:spacing w:line="240" w:lineRule="auto" w:before="6"/>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4306"/>
        <w:gridCol w:w="4007"/>
      </w:tblGrid>
      <w:tr>
        <w:trPr>
          <w:trHeight w:val="334" w:hRule="exact"/>
        </w:trPr>
        <w:tc>
          <w:tcPr>
            <w:tcW w:w="43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0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4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48.3-50</w:t>
            </w:r>
          </w:p>
        </w:tc>
      </w:tr>
      <w:tr>
        <w:trPr>
          <w:trHeight w:val="347" w:hRule="exact"/>
        </w:trPr>
        <w:tc>
          <w:tcPr>
            <w:tcW w:w="4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4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专利著作权</w:t>
            </w:r>
          </w:p>
        </w:tc>
        <w:tc>
          <w:tcPr>
            <w:tcW w:w="4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5-16.60</w:t>
            </w:r>
          </w:p>
        </w:tc>
      </w:tr>
      <w:tr>
        <w:trPr>
          <w:trHeight w:val="347" w:hRule="exact"/>
        </w:trPr>
        <w:tc>
          <w:tcPr>
            <w:tcW w:w="4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4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008"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内部研究开发项目研究阶段的支出，于发生时计入当期损益。内部研究开发项目开发阶段的支出， 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完成该无形资产以使其能够使用或出售在技术上具有可行性； </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无形资产产生经济利益的方式，包括能够证明运用该无 </w:t>
      </w:r>
      <w:r>
        <w:rPr>
          <w:spacing w:val="-3"/>
        </w:rPr>
        <w:t>形资产生产的产品存在市场或无形资产自身存在市场，无形资产将在内部使用的，能证明其有用性；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30"/>
        </w:rPr>
        <w:t> </w:t>
      </w:r>
      <w:r>
        <w:rPr/>
        <w:t>有 足够的技术、财务资源和其他资源支持，以完成该无形资产的开发，并有能力使用或出售该无形资产；</w:t>
      </w:r>
      <w:r>
        <w:rPr>
          <w:rFonts w:ascii="Times New Roman" w:hAnsi="Times New Roman" w:cs="Times New Roman" w:eastAsia="Times New Roman" w:hint="default"/>
        </w:rPr>
        <w:t>(5) </w:t>
      </w:r>
      <w:r>
        <w:rPr/>
        <w:t>归属于该无形资产开发阶段的支出能够可靠地计量。</w:t>
      </w:r>
    </w:p>
    <w:p>
      <w:pPr>
        <w:pStyle w:val="BodyText"/>
        <w:spacing w:line="590" w:lineRule="atLeast" w:before="24"/>
        <w:ind w:left="574" w:right="0" w:hanging="420"/>
        <w:jc w:val="left"/>
      </w:pPr>
      <w:bookmarkStart w:name="22、长期资产减值" w:id="201"/>
      <w:bookmarkEnd w:id="201"/>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对长期股权投资、采用成本模式计量的投资性房地产、固定资产、在建工程、使用寿命有限的无形资</w:t>
      </w:r>
    </w:p>
    <w:p>
      <w:pPr>
        <w:pStyle w:val="BodyText"/>
        <w:spacing w:line="264" w:lineRule="auto" w:before="37"/>
        <w:ind w:left="0" w:right="872"/>
        <w:jc w:val="center"/>
      </w:pPr>
      <w:r>
        <w:rPr/>
        <w:t>产等长期资产</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在资产负债表日有迹象表明发生减值的，估计其可收回金额。对因企业合并所形成的商誉， </w:t>
      </w:r>
      <w:r>
        <w:rPr>
          <w:spacing w:val="-3"/>
        </w:rPr>
        <w:t>无论是否存在减值迹象，每年都进行减值测试。商誉结合与其相关的资产组或者资产组组合进行减值测试。</w:t>
      </w:r>
      <w:r>
        <w:rPr>
          <w:spacing w:val="-96"/>
        </w:rPr>
        <w:t> </w:t>
      </w:r>
      <w:r>
        <w:rPr>
          <w:spacing w:val="-96"/>
        </w:rPr>
      </w:r>
      <w:r>
        <w:rPr/>
        <w:t>若上述长期资产的可收回金额低于其账面价值的，按其差额确认资产减值准备并计入当期损益。</w:t>
      </w:r>
    </w:p>
    <w:p>
      <w:pPr>
        <w:pStyle w:val="BodyText"/>
        <w:spacing w:line="614" w:lineRule="exact" w:before="72"/>
        <w:ind w:left="574" w:right="0" w:hanging="420"/>
        <w:jc w:val="left"/>
      </w:pPr>
      <w:bookmarkStart w:name="23、长期待摊费用" w:id="202"/>
      <w:bookmarkEnd w:id="202"/>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w:t>
      </w:r>
    </w:p>
    <w:p>
      <w:pPr>
        <w:pStyle w:val="BodyText"/>
        <w:spacing w:line="219" w:lineRule="exact" w:before="0"/>
        <w:ind w:right="0"/>
        <w:jc w:val="left"/>
      </w:pPr>
      <w:r>
        <w:rPr/>
        <w:t>额入账，在受益期或规定的期限内分期平均摊销。如果长期待摊的费用项目不能使以后会计期间受益则将</w:t>
      </w:r>
    </w:p>
    <w:p>
      <w:pPr>
        <w:pStyle w:val="BodyText"/>
        <w:spacing w:line="240" w:lineRule="auto" w:before="37"/>
        <w:ind w:right="0"/>
        <w:jc w:val="left"/>
      </w:pPr>
      <w:r>
        <w:rPr/>
        <w:t>尚未摊销的该项目的摊余价值全部转入当期损益。</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37"/>
        <w:ind w:right="0"/>
        <w:jc w:val="left"/>
      </w:pPr>
      <w:r>
        <w:rPr/>
        <w:t>成本。</w:t>
      </w:r>
    </w:p>
    <w:p>
      <w:pPr>
        <w:spacing w:line="590" w:lineRule="atLeast" w:before="39"/>
        <w:ind w:left="574" w:right="5922" w:hanging="420"/>
        <w:jc w:val="left"/>
        <w:rPr>
          <w:rFonts w:ascii="宋体" w:hAnsi="宋体" w:cs="宋体" w:eastAsia="宋体" w:hint="default"/>
          <w:sz w:val="21"/>
          <w:szCs w:val="21"/>
        </w:rPr>
      </w:pPr>
      <w:bookmarkStart w:name="（2）离职后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BodyText"/>
        <w:spacing w:line="256" w:lineRule="auto" w:before="37"/>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在职工为公司提供服务的会计期间，根据设定提存计划计算的应缴存金额确认为负债，并计入当</w:t>
      </w:r>
      <w:r>
        <w:rPr>
          <w:w w:val="99"/>
        </w:rPr>
        <w:t> </w:t>
      </w:r>
      <w:r>
        <w:rPr/>
        <w:t>期损益或相关资产成本。</w:t>
      </w:r>
    </w:p>
    <w:p>
      <w:pPr>
        <w:pStyle w:val="BodyText"/>
        <w:spacing w:line="240" w:lineRule="auto" w:before="23"/>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对设定受益计划的会计处理通常包括下列步骤：</w:t>
      </w:r>
    </w:p>
    <w:p>
      <w:pPr>
        <w:pStyle w:val="BodyText"/>
        <w:spacing w:line="264" w:lineRule="auto" w:before="21"/>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根据预期累计福利单位法，采用无偏且相互一致的精算假设对有关人口统计变量和财务变量等作出</w:t>
      </w:r>
      <w:r>
        <w:rPr>
          <w:w w:val="99"/>
        </w:rPr>
        <w:t> </w:t>
      </w:r>
      <w:r>
        <w:rPr>
          <w:spacing w:val="-1"/>
        </w:rPr>
        <w:t>估计，计量设定受益计划所产生的义务，并确定相关义务的所属期间。同时，对设定受益计划所产生的义</w:t>
      </w:r>
      <w:r>
        <w:rPr>
          <w:spacing w:val="-87"/>
        </w:rPr>
        <w:t> </w:t>
      </w:r>
      <w:r>
        <w:rPr>
          <w:spacing w:val="-87"/>
        </w:rPr>
      </w:r>
      <w:r>
        <w:rPr/>
        <w:t>务予以折现，以确定设定受益计划义务的现值和当期服务成本；</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r>
        <w:rPr>
          <w:spacing w:val="-82"/>
        </w:rPr>
        <w:t> </w:t>
      </w:r>
      <w:r>
        <w:rPr>
          <w:spacing w:val="-82"/>
        </w:rPr>
      </w:r>
      <w:r>
        <w:rPr/>
        <w:t>产上限两项的孰低者计量设定受益计划净资产；</w:t>
      </w:r>
    </w:p>
    <w:p>
      <w:pPr>
        <w:pStyle w:val="BodyText"/>
        <w:spacing w:line="268" w:lineRule="auto" w:before="16"/>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spacing w:val="-2"/>
        </w:rPr>
        <w:t>期末，将设定受益计划产生的职工薪酬成本确认为服务成本、设定受益计划净负债或净资产的利息</w:t>
      </w:r>
      <w:r>
        <w:rPr>
          <w:w w:val="99"/>
        </w:rPr>
        <w:t> </w:t>
      </w:r>
      <w:r>
        <w:rPr>
          <w:spacing w:val="-1"/>
        </w:rPr>
        <w:t>净额以及重新计量设定受益计划净负债或净资产所产生的变动等三部分，其中服务成本和设定受益计划净</w:t>
      </w:r>
      <w:r>
        <w:rPr>
          <w:spacing w:val="-82"/>
        </w:rPr>
        <w:t> </w:t>
      </w:r>
      <w:r>
        <w:rPr>
          <w:spacing w:val="-82"/>
        </w:rPr>
      </w:r>
      <w:r>
        <w:rPr>
          <w:spacing w:val="-1"/>
        </w:rPr>
        <w:t>负债或净资产的利息净额计入当期损益或相关资产成本，重新计量设定受益计划净负债或净资产所产生的</w:t>
      </w:r>
      <w:r>
        <w:rPr>
          <w:spacing w:val="-82"/>
        </w:rPr>
        <w:t> </w:t>
      </w:r>
      <w:r>
        <w:rPr>
          <w:spacing w:val="-82"/>
        </w:rPr>
      </w:r>
      <w:r>
        <w:rPr>
          <w:spacing w:val="-1"/>
        </w:rPr>
        <w:t>变动计入其他综合收益，并且在后续会计期间不允许转回至损益，但可以在权益范围内转移这些在其他综</w:t>
      </w:r>
      <w:r>
        <w:rPr>
          <w:spacing w:val="-82"/>
        </w:rPr>
        <w:t> </w:t>
      </w:r>
      <w:r>
        <w:rPr>
          <w:spacing w:val="-82"/>
        </w:rPr>
      </w:r>
      <w:r>
        <w:rPr/>
        <w:t>合收益确认的金额。</w:t>
      </w:r>
    </w:p>
    <w:p>
      <w:pPr>
        <w:spacing w:line="612" w:lineRule="exact" w:before="69"/>
        <w:ind w:left="574" w:right="0" w:hanging="420"/>
        <w:jc w:val="left"/>
        <w:rPr>
          <w:rFonts w:ascii="Times New Roman" w:hAnsi="Times New Roman" w:cs="Times New Roman" w:eastAsia="Times New Roman" w:hint="default"/>
          <w:sz w:val="21"/>
          <w:szCs w:val="21"/>
        </w:rPr>
      </w:pPr>
      <w:bookmarkStart w:name="（3）辞退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2"/>
          <w:sz w:val="21"/>
          <w:szCs w:val="21"/>
        </w:rPr>
        <w:t>(1)</w:t>
      </w:r>
    </w:p>
    <w:p>
      <w:pPr>
        <w:pStyle w:val="BodyText"/>
        <w:spacing w:line="235" w:lineRule="exact" w:before="0"/>
        <w:ind w:right="0"/>
        <w:jc w:val="left"/>
      </w:pPr>
      <w:r>
        <w:rPr/>
        <w:t>公司不能单方面撤回因解除劳动关系计划或裁减建议所提供的辞退福利时；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40"/>
        </w:rPr>
        <w:t> </w:t>
      </w:r>
      <w:r>
        <w:rPr/>
        <w:t>公司确认与涉及支付辞退</w:t>
      </w:r>
    </w:p>
    <w:p>
      <w:pPr>
        <w:pStyle w:val="BodyText"/>
        <w:spacing w:line="240" w:lineRule="auto" w:before="21"/>
        <w:ind w:right="0"/>
        <w:jc w:val="left"/>
      </w:pPr>
      <w:r>
        <w:rPr/>
        <w:t>福利的重组相关的成本或费用时。</w:t>
      </w:r>
    </w:p>
    <w:p>
      <w:pPr>
        <w:spacing w:line="590" w:lineRule="atLeast" w:before="39"/>
        <w:ind w:left="574" w:right="1017" w:hanging="420"/>
        <w:jc w:val="left"/>
        <w:rPr>
          <w:rFonts w:ascii="宋体" w:hAnsi="宋体" w:cs="宋体" w:eastAsia="宋体" w:hint="default"/>
          <w:sz w:val="21"/>
          <w:szCs w:val="21"/>
        </w:rPr>
      </w:pPr>
      <w:bookmarkStart w:name="（4）其他长期职工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BodyText"/>
        <w:spacing w:line="273" w:lineRule="auto" w:before="37"/>
        <w:ind w:right="1131"/>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90" w:lineRule="exact"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收入确认原则</w:t>
      </w:r>
    </w:p>
    <w:p>
      <w:pPr>
        <w:pStyle w:val="BodyText"/>
        <w:spacing w:line="240"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销售商品</w:t>
      </w:r>
    </w:p>
    <w:p>
      <w:pPr>
        <w:pStyle w:val="BodyText"/>
        <w:spacing w:line="256" w:lineRule="auto" w:before="21"/>
        <w:ind w:right="1060" w:firstLine="420"/>
        <w:jc w:val="both"/>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将商品所有权上的主要风险和报酬转移给购货方；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spacing w:val="3"/>
        </w:rPr>
        <w:t>收入的金</w:t>
      </w:r>
      <w:r>
        <w:rPr>
          <w:spacing w:val="-72"/>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相关的已发生或将发生的成本能够可靠地计量。</w:t>
      </w:r>
    </w:p>
    <w:p>
      <w:pPr>
        <w:pStyle w:val="BodyText"/>
        <w:spacing w:line="256" w:lineRule="auto" w:before="5"/>
        <w:ind w:left="574" w:right="0" w:firstLine="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提供劳务</w:t>
      </w:r>
      <w:r>
        <w:rPr>
          <w:w w:val="99"/>
        </w:rPr>
        <w:t> </w:t>
      </w:r>
      <w:r>
        <w:rPr>
          <w:spacing w:val="-1"/>
        </w:rPr>
        <w:t>提供劳务交易的结果在资产负债表日能够可靠估计的（同时满足收入的金额能够可靠地计量、相关经</w:t>
      </w:r>
    </w:p>
    <w:p>
      <w:pPr>
        <w:pStyle w:val="BodyText"/>
        <w:spacing w:line="273" w:lineRule="auto" w:before="22"/>
        <w:ind w:right="1110"/>
        <w:jc w:val="both"/>
      </w:pPr>
      <w:r>
        <w:rPr/>
        <w:t>济利益很可能流入、交易的完工进度能够可靠地确定、交易中已发生和将发生的成本能够可靠地计量）， </w:t>
      </w:r>
      <w:r>
        <w:rPr>
          <w:spacing w:val="-1"/>
        </w:rPr>
        <w:t>采用完工百分比法确认提供劳务的收入，并按已经提供劳务占应提供劳务总量的比例确定提供劳务交易的</w:t>
      </w:r>
      <w:r>
        <w:rPr>
          <w:spacing w:val="-81"/>
        </w:rPr>
        <w:t> </w:t>
      </w:r>
      <w:r>
        <w:rPr>
          <w:spacing w:val="-81"/>
        </w:rPr>
      </w:r>
      <w:r>
        <w:rPr>
          <w:spacing w:val="-1"/>
        </w:rPr>
        <w:t>完工进度。提供劳务交易的结果在资产负债表日不能够可靠估计的，若已经发生的劳务成本预计能够得到</w:t>
      </w:r>
      <w:r>
        <w:rPr>
          <w:spacing w:val="-81"/>
        </w:rPr>
        <w:t> </w:t>
      </w:r>
      <w:r>
        <w:rPr>
          <w:spacing w:val="-81"/>
        </w:rPr>
      </w:r>
      <w:r>
        <w:rPr>
          <w:spacing w:val="-1"/>
        </w:rPr>
        <w:t>补偿，按已经发生的劳务成本金额确认提供劳务收入，并按相同金额结转劳务成本；若已经发生的劳务成</w:t>
      </w:r>
      <w:r>
        <w:rPr>
          <w:spacing w:val="-83"/>
        </w:rPr>
        <w:t> </w:t>
      </w:r>
      <w:r>
        <w:rPr>
          <w:spacing w:val="-83"/>
        </w:rPr>
      </w:r>
      <w:r>
        <w:rPr/>
        <w:t>本预计不能够得到补偿，将已经发生的劳务成本计入当期损益，不确认劳务收入。</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firstLine="8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让渡资产使用权</w:t>
      </w:r>
      <w:r>
        <w:rPr>
          <w:w w:val="99"/>
        </w:rPr>
        <w:t> </w:t>
      </w:r>
      <w:r>
        <w:rPr>
          <w:spacing w:val="-1"/>
        </w:rPr>
        <w:t>让渡资产使用权在同时满足相关的经济利益很可能流入、收入金额能够可靠计量时，确认让渡资产使</w:t>
      </w:r>
    </w:p>
    <w:p>
      <w:pPr>
        <w:pStyle w:val="BodyText"/>
        <w:spacing w:line="273" w:lineRule="auto" w:before="22"/>
        <w:ind w:right="0"/>
        <w:jc w:val="left"/>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240" w:lineRule="auto" w:before="8"/>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收入确认的具体方法</w:t>
      </w:r>
    </w:p>
    <w:p>
      <w:pPr>
        <w:pStyle w:val="BodyText"/>
        <w:spacing w:line="256" w:lineRule="auto" w:before="21"/>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产品销售</w:t>
      </w:r>
      <w:r>
        <w:rPr>
          <w:w w:val="99"/>
        </w:rPr>
        <w:t> </w:t>
      </w:r>
      <w:r>
        <w:rPr>
          <w:spacing w:val="-1"/>
        </w:rPr>
        <w:t>本公司收入确认具体标准：货物已经发出，客户收到货物，并对货物的数量、规格型号进行核对确认</w:t>
      </w:r>
    </w:p>
    <w:p>
      <w:pPr>
        <w:pStyle w:val="BodyText"/>
        <w:spacing w:line="240" w:lineRule="auto" w:before="22"/>
        <w:ind w:right="0"/>
        <w:jc w:val="left"/>
      </w:pPr>
      <w:r>
        <w:rPr/>
        <w:t>后，在货物验收单上签字，公司在收到经客户签字确认的货物验收单时确认收入。</w:t>
      </w:r>
    </w:p>
    <w:p>
      <w:pPr>
        <w:pStyle w:val="BodyText"/>
        <w:spacing w:line="256" w:lineRule="auto" w:before="37"/>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充电收入</w:t>
      </w:r>
      <w:r>
        <w:rPr>
          <w:w w:val="99"/>
        </w:rPr>
        <w:t> </w:t>
      </w:r>
      <w:r>
        <w:rPr>
          <w:spacing w:val="-1"/>
        </w:rPr>
        <w:t>客户购买充电充值卡，并在规定范围内的充电桩进行充电，客户在相应的充电桩使用充值卡并完成充</w:t>
      </w:r>
    </w:p>
    <w:p>
      <w:pPr>
        <w:pStyle w:val="BodyText"/>
        <w:spacing w:line="240" w:lineRule="auto" w:before="22"/>
        <w:ind w:right="0"/>
        <w:jc w:val="left"/>
      </w:pPr>
      <w:r>
        <w:rPr/>
        <w:t>电服务时，公司按照客户的使用电量和单价确认相应的收入。</w:t>
      </w:r>
    </w:p>
    <w:p>
      <w:pPr>
        <w:pStyle w:val="BodyText"/>
        <w:spacing w:line="256" w:lineRule="auto" w:before="37"/>
        <w:ind w:left="574" w:right="36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运行维护收入</w:t>
      </w:r>
      <w:r>
        <w:rPr>
          <w:w w:val="99"/>
        </w:rPr>
        <w:t> </w:t>
      </w:r>
      <w:r>
        <w:rPr/>
        <w:t>根据合同约定，公司按照合同完成服务，并经客户验收确认时确认收入。</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right="1132" w:firstLine="420"/>
        <w:jc w:val="both"/>
      </w:pPr>
      <w:r>
        <w:rPr>
          <w:rFonts w:ascii="Times New Roman" w:hAnsi="Times New Roman" w:cs="Times New Roman" w:eastAsia="Times New Roman" w:hint="default"/>
        </w:rPr>
        <w:t>1. </w:t>
      </w:r>
      <w:r>
        <w:rPr/>
        <w:t>政府补助在同时满足下列条件时予以确认：</w:t>
      </w:r>
      <w:r>
        <w:rPr>
          <w:rFonts w:ascii="Times New Roman" w:hAnsi="Times New Roman" w:cs="Times New Roman" w:eastAsia="Times New Roman" w:hint="default"/>
        </w:rPr>
        <w:t>(1) </w:t>
      </w:r>
      <w:r>
        <w:rPr>
          <w:spacing w:val="-3"/>
        </w:rPr>
        <w:t>公司能够满足政府补助所附的条件；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8"/>
        </w:rPr>
        <w:t> </w:t>
      </w:r>
      <w:r>
        <w:rPr/>
        <w:t>公司能够收 </w:t>
      </w:r>
      <w:r>
        <w:rPr>
          <w:spacing w:val="-1"/>
        </w:rPr>
        <w:t>到政府补助。政府补助为货币性资产的，按照收到或应收的金额计量。政府补助为非货币性资产的，按照</w:t>
      </w:r>
      <w:r>
        <w:rPr>
          <w:spacing w:val="-86"/>
        </w:rPr>
        <w:t> </w:t>
      </w:r>
      <w:r>
        <w:rPr>
          <w:spacing w:val="-86"/>
        </w:rPr>
      </w:r>
      <w:r>
        <w:rPr/>
        <w:t>公允价值计量；公允价值不能可靠取得的，按照名义金额计量。</w:t>
      </w:r>
    </w:p>
    <w:p>
      <w:pPr>
        <w:pStyle w:val="BodyText"/>
        <w:spacing w:line="256" w:lineRule="auto" w:before="16"/>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与资产相关的政府补助判断依据及会计处理方法 </w:t>
      </w:r>
      <w:r>
        <w:rPr>
          <w:spacing w:val="-1"/>
        </w:rPr>
        <w:t>政府文件规定用于购建或以其他方式形成长期资产的政府补助划分为与资产相关的政府补助。政府文</w:t>
      </w:r>
    </w:p>
    <w:p>
      <w:pPr>
        <w:pStyle w:val="BodyText"/>
        <w:spacing w:line="273" w:lineRule="auto" w:before="22"/>
        <w:ind w:right="1023"/>
        <w:jc w:val="left"/>
      </w:pPr>
      <w:r>
        <w:rPr/>
        <w:t>件不明确的，以取得该补助必须具备的基本条件为基础进行判断，以购建或其他方式形成长期资产为基本 </w:t>
      </w:r>
      <w:r>
        <w:rPr>
          <w:spacing w:val="-3"/>
        </w:rPr>
        <w:t>条件的作为与资产相关的政府补助。与资产相关的政府补助，冲减相关资产的账面价值或确认为递延收益。</w:t>
      </w:r>
      <w:r>
        <w:rPr>
          <w:spacing w:val="-92"/>
        </w:rPr>
        <w:t> </w:t>
      </w:r>
      <w:r>
        <w:rPr>
          <w:spacing w:val="-92"/>
        </w:rPr>
      </w:r>
      <w:r>
        <w:rPr/>
        <w:t>与资产相关的政府补助确认为递延收益的，在相关资产使用寿命内按照合理、系统的方法分期计入损益。 按照名义金额计量的政府补助，直接计入当期损益。相关资产在使用寿命结束前被出售、转让、报废或发</w:t>
      </w:r>
      <w:r>
        <w:rPr/>
        <w:t> 生毁损的，将尚未分配的相关递延收益余额转入资产处置当期的损益。</w:t>
      </w:r>
    </w:p>
    <w:p>
      <w:pPr>
        <w:pStyle w:val="BodyText"/>
        <w:spacing w:line="256" w:lineRule="auto" w:before="7"/>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与收益相关的政府补助判断依据及会计处理方法 </w:t>
      </w:r>
      <w:r>
        <w:rPr>
          <w:spacing w:val="-1"/>
        </w:rPr>
        <w:t>除与资产相关的政府补助之外的政府补助划分为与收益相关的政府补助。对于同时包含与资产相关部</w:t>
      </w:r>
    </w:p>
    <w:p>
      <w:pPr>
        <w:pStyle w:val="BodyText"/>
        <w:spacing w:line="273" w:lineRule="auto" w:before="22"/>
        <w:ind w:right="1131"/>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6"/>
        </w:rPr>
        <w:t> </w:t>
      </w:r>
      <w:r>
        <w:rPr>
          <w:spacing w:val="-86"/>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pStyle w:val="BodyText"/>
        <w:spacing w:line="256" w:lineRule="auto" w:before="7"/>
        <w:ind w:right="1133"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与公司日常经营活动相关的政府补助，按照经济业务实质，计入其他收益或冲减相关成本费用。与 公司日常活动无关的政府补助，计入营业外收支。</w:t>
      </w:r>
    </w:p>
    <w:p>
      <w:pPr>
        <w:pStyle w:val="BodyText"/>
        <w:spacing w:line="256" w:lineRule="auto" w:before="22"/>
        <w:ind w:left="574" w:right="382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t>政策性优惠贷款贴息的会计处理方法 财政将贴息资金直接拨付给公司的，将对应的贴息冲减相关借款费用。</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30、递延所得税资产/递延所得税负债" w:id="213"/>
      <w:bookmarkEnd w:id="2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根据资产、负债的账面价值与其计税基础之间的差额（未作为资产和负债确认的项目按照税法规定 </w:t>
      </w:r>
      <w:r>
        <w:rPr>
          <w:spacing w:val="-1"/>
        </w:rPr>
        <w:t>可以确定其计税基础的，该计税基础与其账面数之间的差额），按照预期收回该资产或清偿该负债期间的</w:t>
      </w:r>
      <w:r>
        <w:rPr>
          <w:spacing w:val="-83"/>
        </w:rPr>
        <w:t> </w:t>
      </w:r>
      <w:r>
        <w:rPr>
          <w:spacing w:val="-83"/>
        </w:rPr>
      </w:r>
      <w:r>
        <w:rPr/>
        <w:t>适用税率计算确认递延所得税资产或递延所得税负债。</w:t>
      </w:r>
    </w:p>
    <w:p>
      <w:pPr>
        <w:pStyle w:val="BodyText"/>
        <w:spacing w:line="256" w:lineRule="auto" w:before="1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计期间未确认的递延所得税资产。</w:t>
      </w:r>
    </w:p>
    <w:p>
      <w:pPr>
        <w:pStyle w:val="BodyText"/>
        <w:spacing w:line="264" w:lineRule="auto" w:before="37"/>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256" w:lineRule="auto" w:before="16"/>
        <w:ind w:right="1132"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直接在所有者权益中确认的交易或者事项。</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7906" w:hanging="420"/>
        <w:jc w:val="left"/>
        <w:rPr>
          <w:rFonts w:ascii="宋体" w:hAnsi="宋体" w:cs="宋体" w:eastAsia="宋体" w:hint="default"/>
          <w:sz w:val="21"/>
          <w:szCs w:val="21"/>
        </w:rPr>
      </w:pPr>
      <w:bookmarkStart w:name="（1）经营租赁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经营租赁的会计处理方法</w:t>
      </w:r>
    </w:p>
    <w:p>
      <w:pPr>
        <w:pStyle w:val="BodyText"/>
        <w:spacing w:line="273" w:lineRule="auto" w:before="37"/>
        <w:ind w:right="1131" w:firstLine="420"/>
        <w:jc w:val="both"/>
      </w:pPr>
      <w:r>
        <w:rPr>
          <w:spacing w:val="-1"/>
        </w:rPr>
        <w:t>公司为承租人时，在租赁期内各个期间按照直线法将租金计入相关资产成本或确认为当期损益，发生</w:t>
      </w:r>
      <w:r>
        <w:rPr/>
        <w:t> 的初始直接费用，直接计入当期损益。或有租金在实际发生时计入当期损益。</w:t>
      </w:r>
    </w:p>
    <w:p>
      <w:pPr>
        <w:pStyle w:val="BodyText"/>
        <w:spacing w:line="273" w:lineRule="auto" w:before="7"/>
        <w:ind w:right="1110" w:firstLine="420"/>
        <w:jc w:val="both"/>
      </w:pPr>
      <w:r>
        <w:rPr>
          <w:spacing w:val="-1"/>
        </w:rPr>
        <w:t>公司为出租人时，在租赁期内各个期间按照直线法将租金确认为当期损益，发生的初始直接费用，除</w:t>
      </w:r>
      <w:r>
        <w:rPr/>
        <w:t> 金额较大的予以资本化并分期计入损益外，均直接计入当期损益。或有租金在实际发生时计入当期损益。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574" w:right="0"/>
        <w:jc w:val="left"/>
      </w:pPr>
      <w:r>
        <w:rPr/>
        <w:t>企业会计准则变化引起的会计政策变更</w:t>
      </w:r>
    </w:p>
    <w:p>
      <w:pPr>
        <w:pStyle w:val="BodyText"/>
        <w:spacing w:line="256" w:lineRule="auto" w:before="37"/>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本公司根据《财政部关于修订印发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及 </w:t>
      </w:r>
      <w:r>
        <w:rPr>
          <w:spacing w:val="-1"/>
        </w:rPr>
        <w:t>其解读和企业会计准则的要求编制</w:t>
      </w:r>
      <w:r>
        <w:rPr>
          <w:rFonts w:ascii="Times New Roman" w:hAnsi="Times New Roman" w:cs="Times New Roman" w:eastAsia="Times New Roman" w:hint="default"/>
          <w:spacing w:val="-1"/>
        </w:rPr>
        <w:t>2018</w:t>
      </w:r>
      <w:r>
        <w:rPr>
          <w:spacing w:val="-1"/>
        </w:rPr>
        <w:t>年度财务报表，此项会计政策变更采用追溯调整法。</w:t>
      </w:r>
      <w:r>
        <w:rPr>
          <w:rFonts w:ascii="Times New Roman" w:hAnsi="Times New Roman" w:cs="Times New Roman" w:eastAsia="Times New Roman" w:hint="default"/>
          <w:spacing w:val="-1"/>
        </w:rPr>
        <w:t>2017</w:t>
      </w:r>
      <w:r>
        <w:rPr>
          <w:spacing w:val="-1"/>
        </w:rPr>
        <w:t>年度财务</w:t>
      </w:r>
      <w:r>
        <w:rPr>
          <w:spacing w:val="-78"/>
        </w:rPr>
        <w:t> </w:t>
      </w:r>
      <w:r>
        <w:rPr>
          <w:spacing w:val="-78"/>
        </w:rPr>
      </w:r>
      <w:r>
        <w:rPr/>
        <w:t>报表受重要影响的报表项目和金额如下：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954"/>
        <w:gridCol w:w="2553"/>
        <w:gridCol w:w="1528"/>
        <w:gridCol w:w="2495"/>
      </w:tblGrid>
      <w:tr>
        <w:trPr>
          <w:trHeight w:val="347" w:hRule="exact"/>
        </w:trPr>
        <w:tc>
          <w:tcPr>
            <w:tcW w:w="450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345"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02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10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20,857,768.97</w:t>
            </w:r>
          </w:p>
        </w:tc>
        <w:tc>
          <w:tcPr>
            <w:tcW w:w="1528"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68"/>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2495" w:type="dxa"/>
            <w:vMerge w:val="restart"/>
            <w:tcBorders>
              <w:top w:val="single" w:sz="6" w:space="0" w:color="000000"/>
              <w:left w:val="single" w:sz="6" w:space="0" w:color="000000"/>
              <w:right w:val="single" w:sz="6" w:space="0" w:color="000000"/>
            </w:tcBorders>
          </w:tcPr>
          <w:p>
            <w:pPr>
              <w:pStyle w:val="TableParagraph"/>
              <w:spacing w:line="240" w:lineRule="auto" w:before="61"/>
              <w:ind w:left="1353" w:right="0"/>
              <w:jc w:val="left"/>
              <w:rPr>
                <w:rFonts w:ascii="Times New Roman" w:hAnsi="Times New Roman" w:cs="Times New Roman" w:eastAsia="Times New Roman" w:hint="default"/>
                <w:sz w:val="18"/>
                <w:szCs w:val="18"/>
              </w:rPr>
            </w:pPr>
            <w:r>
              <w:rPr>
                <w:rFonts w:ascii="Times New Roman"/>
                <w:sz w:val="18"/>
              </w:rPr>
              <w:t>650,755,410.30</w:t>
            </w: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629,897,641.33</w:t>
            </w:r>
          </w:p>
        </w:tc>
        <w:tc>
          <w:tcPr>
            <w:tcW w:w="1528" w:type="dxa"/>
            <w:vMerge/>
            <w:tcBorders>
              <w:left w:val="single" w:sz="6" w:space="0" w:color="000000"/>
              <w:bottom w:val="single" w:sz="6" w:space="0" w:color="000000"/>
              <w:right w:val="single" w:sz="6" w:space="0" w:color="000000"/>
            </w:tcBorders>
          </w:tcPr>
          <w:p>
            <w:pPr/>
          </w:p>
        </w:tc>
        <w:tc>
          <w:tcPr>
            <w:tcW w:w="2495" w:type="dxa"/>
            <w:vMerge/>
            <w:tcBorders>
              <w:left w:val="single" w:sz="6" w:space="0" w:color="000000"/>
              <w:bottom w:val="single" w:sz="6" w:space="0" w:color="000000"/>
              <w:right w:val="single" w:sz="6" w:space="0" w:color="000000"/>
            </w:tcBorders>
          </w:tcPr>
          <w:p>
            <w:pP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477,199.59</w:t>
            </w:r>
          </w:p>
        </w:tc>
        <w:tc>
          <w:tcPr>
            <w:tcW w:w="152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95" w:type="dxa"/>
            <w:vMerge w:val="restart"/>
            <w:tcBorders>
              <w:top w:val="single" w:sz="6" w:space="0" w:color="000000"/>
              <w:left w:val="single" w:sz="6" w:space="0" w:color="000000"/>
              <w:right w:val="single" w:sz="6" w:space="0" w:color="000000"/>
            </w:tcBorders>
          </w:tcPr>
          <w:p>
            <w:pPr>
              <w:pStyle w:val="TableParagraph"/>
              <w:spacing w:line="240" w:lineRule="auto" w:before="61"/>
              <w:ind w:left="1443" w:right="0"/>
              <w:jc w:val="left"/>
              <w:rPr>
                <w:rFonts w:ascii="Times New Roman" w:hAnsi="Times New Roman" w:cs="Times New Roman" w:eastAsia="Times New Roman" w:hint="default"/>
                <w:sz w:val="18"/>
                <w:szCs w:val="18"/>
              </w:rPr>
            </w:pPr>
            <w:r>
              <w:rPr>
                <w:rFonts w:ascii="Times New Roman"/>
                <w:sz w:val="18"/>
              </w:rPr>
              <w:t>84,349,697.84</w:t>
            </w:r>
          </w:p>
        </w:tc>
      </w:tr>
      <w:tr>
        <w:trPr>
          <w:trHeight w:val="34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53" w:type="dxa"/>
            <w:tcBorders>
              <w:top w:val="single" w:sz="6" w:space="0" w:color="000000"/>
              <w:left w:val="single" w:sz="6" w:space="0" w:color="000000"/>
              <w:bottom w:val="single" w:sz="6" w:space="0" w:color="000000"/>
              <w:right w:val="single" w:sz="6" w:space="0" w:color="000000"/>
            </w:tcBorders>
          </w:tcPr>
          <w:p>
            <w:pPr/>
          </w:p>
        </w:tc>
        <w:tc>
          <w:tcPr>
            <w:tcW w:w="1528" w:type="dxa"/>
            <w:vMerge/>
            <w:tcBorders>
              <w:left w:val="single" w:sz="6" w:space="0" w:color="000000"/>
              <w:right w:val="single" w:sz="6" w:space="0" w:color="000000"/>
            </w:tcBorders>
          </w:tcPr>
          <w:p>
            <w:pPr/>
          </w:p>
        </w:tc>
        <w:tc>
          <w:tcPr>
            <w:tcW w:w="2495" w:type="dxa"/>
            <w:vMerge/>
            <w:tcBorders>
              <w:left w:val="single" w:sz="6" w:space="0" w:color="000000"/>
              <w:right w:val="single" w:sz="6" w:space="0" w:color="000000"/>
            </w:tcBorders>
          </w:tcPr>
          <w:p>
            <w:pP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83,872,498.25</w:t>
            </w:r>
          </w:p>
        </w:tc>
        <w:tc>
          <w:tcPr>
            <w:tcW w:w="1528" w:type="dxa"/>
            <w:vMerge/>
            <w:tcBorders>
              <w:left w:val="single" w:sz="6" w:space="0" w:color="000000"/>
              <w:bottom w:val="single" w:sz="6" w:space="0" w:color="000000"/>
              <w:right w:val="single" w:sz="6" w:space="0" w:color="000000"/>
            </w:tcBorders>
          </w:tcPr>
          <w:p>
            <w:pPr/>
          </w:p>
        </w:tc>
        <w:tc>
          <w:tcPr>
            <w:tcW w:w="2495" w:type="dxa"/>
            <w:vMerge/>
            <w:tcBorders>
              <w:left w:val="single" w:sz="6" w:space="0" w:color="000000"/>
              <w:bottom w:val="single" w:sz="6" w:space="0" w:color="000000"/>
              <w:right w:val="single" w:sz="6" w:space="0" w:color="000000"/>
            </w:tcBorders>
          </w:tcPr>
          <w:p>
            <w:pP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133,538,982.79</w:t>
            </w:r>
          </w:p>
        </w:tc>
        <w:tc>
          <w:tcPr>
            <w:tcW w:w="1528"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68"/>
              <w:jc w:val="left"/>
              <w:rPr>
                <w:rFonts w:ascii="宋体" w:hAnsi="宋体" w:cs="宋体" w:eastAsia="宋体" w:hint="default"/>
                <w:sz w:val="18"/>
                <w:szCs w:val="18"/>
              </w:rPr>
            </w:pPr>
            <w:r>
              <w:rPr>
                <w:rFonts w:ascii="宋体" w:hAnsi="宋体" w:cs="宋体" w:eastAsia="宋体" w:hint="default"/>
                <w:sz w:val="18"/>
                <w:szCs w:val="18"/>
              </w:rPr>
              <w:t>应付票据及应付账 款</w:t>
            </w:r>
          </w:p>
        </w:tc>
        <w:tc>
          <w:tcPr>
            <w:tcW w:w="2495" w:type="dxa"/>
            <w:vMerge w:val="restart"/>
            <w:tcBorders>
              <w:top w:val="single" w:sz="6" w:space="0" w:color="000000"/>
              <w:left w:val="single" w:sz="6" w:space="0" w:color="000000"/>
              <w:right w:val="single" w:sz="6" w:space="0" w:color="000000"/>
            </w:tcBorders>
          </w:tcPr>
          <w:p>
            <w:pPr>
              <w:pStyle w:val="TableParagraph"/>
              <w:spacing w:line="240" w:lineRule="auto" w:before="61"/>
              <w:ind w:left="1353" w:right="0"/>
              <w:jc w:val="left"/>
              <w:rPr>
                <w:rFonts w:ascii="Times New Roman" w:hAnsi="Times New Roman" w:cs="Times New Roman" w:eastAsia="Times New Roman" w:hint="default"/>
                <w:sz w:val="18"/>
                <w:szCs w:val="18"/>
              </w:rPr>
            </w:pPr>
            <w:r>
              <w:rPr>
                <w:rFonts w:ascii="Times New Roman"/>
                <w:sz w:val="18"/>
              </w:rPr>
              <w:t>354,245,704.17</w:t>
            </w: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220,706,721.38</w:t>
            </w:r>
          </w:p>
        </w:tc>
        <w:tc>
          <w:tcPr>
            <w:tcW w:w="1528" w:type="dxa"/>
            <w:vMerge/>
            <w:tcBorders>
              <w:left w:val="single" w:sz="6" w:space="0" w:color="000000"/>
              <w:bottom w:val="single" w:sz="6" w:space="0" w:color="000000"/>
              <w:right w:val="single" w:sz="6" w:space="0" w:color="000000"/>
            </w:tcBorders>
          </w:tcPr>
          <w:p>
            <w:pPr/>
          </w:p>
        </w:tc>
        <w:tc>
          <w:tcPr>
            <w:tcW w:w="2495" w:type="dxa"/>
            <w:vMerge/>
            <w:tcBorders>
              <w:left w:val="single" w:sz="6" w:space="0" w:color="000000"/>
              <w:bottom w:val="single" w:sz="6" w:space="0" w:color="000000"/>
              <w:right w:val="single" w:sz="6" w:space="0" w:color="000000"/>
            </w:tcBorders>
          </w:tcPr>
          <w:p>
            <w:pP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336,582.64</w:t>
            </w:r>
          </w:p>
        </w:tc>
        <w:tc>
          <w:tcPr>
            <w:tcW w:w="152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95" w:type="dxa"/>
            <w:vMerge w:val="restart"/>
            <w:tcBorders>
              <w:top w:val="single" w:sz="6" w:space="0" w:color="000000"/>
              <w:left w:val="single" w:sz="6" w:space="0" w:color="000000"/>
              <w:right w:val="single" w:sz="6" w:space="0" w:color="000000"/>
            </w:tcBorders>
          </w:tcPr>
          <w:p>
            <w:pPr>
              <w:pStyle w:val="TableParagraph"/>
              <w:spacing w:line="240" w:lineRule="auto" w:before="61"/>
              <w:ind w:left="1533" w:right="0"/>
              <w:jc w:val="left"/>
              <w:rPr>
                <w:rFonts w:ascii="Times New Roman" w:hAnsi="Times New Roman" w:cs="Times New Roman" w:eastAsia="Times New Roman" w:hint="default"/>
                <w:sz w:val="18"/>
                <w:szCs w:val="18"/>
              </w:rPr>
            </w:pPr>
            <w:r>
              <w:rPr>
                <w:rFonts w:ascii="Times New Roman"/>
                <w:sz w:val="18"/>
              </w:rPr>
              <w:t>6,021,700.94</w:t>
            </w: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53" w:type="dxa"/>
            <w:tcBorders>
              <w:top w:val="single" w:sz="6" w:space="0" w:color="000000"/>
              <w:left w:val="single" w:sz="6" w:space="0" w:color="000000"/>
              <w:bottom w:val="single" w:sz="6" w:space="0" w:color="000000"/>
              <w:right w:val="single" w:sz="6" w:space="0" w:color="000000"/>
            </w:tcBorders>
          </w:tcPr>
          <w:p>
            <w:pPr/>
          </w:p>
        </w:tc>
        <w:tc>
          <w:tcPr>
            <w:tcW w:w="1528" w:type="dxa"/>
            <w:vMerge/>
            <w:tcBorders>
              <w:left w:val="single" w:sz="6" w:space="0" w:color="000000"/>
              <w:right w:val="single" w:sz="6" w:space="0" w:color="000000"/>
            </w:tcBorders>
          </w:tcPr>
          <w:p>
            <w:pPr/>
          </w:p>
        </w:tc>
        <w:tc>
          <w:tcPr>
            <w:tcW w:w="2495" w:type="dxa"/>
            <w:vMerge/>
            <w:tcBorders>
              <w:left w:val="single" w:sz="6" w:space="0" w:color="000000"/>
              <w:right w:val="single" w:sz="6" w:space="0" w:color="000000"/>
            </w:tcBorders>
          </w:tcPr>
          <w:p>
            <w:pPr/>
          </w:p>
        </w:tc>
      </w:tr>
      <w:tr>
        <w:trPr>
          <w:trHeight w:val="34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5,685,118.30</w:t>
            </w:r>
          </w:p>
        </w:tc>
        <w:tc>
          <w:tcPr>
            <w:tcW w:w="1528" w:type="dxa"/>
            <w:vMerge/>
            <w:tcBorders>
              <w:left w:val="single" w:sz="6" w:space="0" w:color="000000"/>
              <w:bottom w:val="single" w:sz="6" w:space="0" w:color="000000"/>
              <w:right w:val="single" w:sz="6" w:space="0" w:color="000000"/>
            </w:tcBorders>
          </w:tcPr>
          <w:p>
            <w:pPr/>
          </w:p>
        </w:tc>
        <w:tc>
          <w:tcPr>
            <w:tcW w:w="2495" w:type="dxa"/>
            <w:vMerge/>
            <w:tcBorders>
              <w:left w:val="single" w:sz="6" w:space="0" w:color="000000"/>
              <w:bottom w:val="single" w:sz="6" w:space="0" w:color="000000"/>
              <w:right w:val="single" w:sz="6" w:space="0" w:color="000000"/>
            </w:tcBorders>
          </w:tcPr>
          <w:p>
            <w:pPr/>
          </w:p>
        </w:tc>
      </w:tr>
      <w:tr>
        <w:trPr>
          <w:trHeight w:val="347" w:hRule="exact"/>
        </w:trPr>
        <w:tc>
          <w:tcPr>
            <w:tcW w:w="1954"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3" w:type="dxa"/>
            <w:vMerge w:val="restart"/>
            <w:tcBorders>
              <w:top w:val="single" w:sz="6" w:space="0" w:color="000000"/>
              <w:left w:val="single" w:sz="6" w:space="0" w:color="000000"/>
              <w:right w:val="single" w:sz="6" w:space="0" w:color="000000"/>
            </w:tcBorders>
          </w:tcPr>
          <w:p>
            <w:pPr>
              <w:pStyle w:val="TableParagraph"/>
              <w:spacing w:line="240" w:lineRule="auto" w:before="60"/>
              <w:ind w:left="1501" w:right="0"/>
              <w:jc w:val="left"/>
              <w:rPr>
                <w:rFonts w:ascii="Times New Roman" w:hAnsi="Times New Roman" w:cs="Times New Roman" w:eastAsia="Times New Roman" w:hint="default"/>
                <w:sz w:val="18"/>
                <w:szCs w:val="18"/>
              </w:rPr>
            </w:pPr>
            <w:r>
              <w:rPr>
                <w:rFonts w:ascii="Times New Roman"/>
                <w:sz w:val="18"/>
              </w:rPr>
              <w:t>83,525,190.30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50,179,972.16</w:t>
            </w:r>
          </w:p>
        </w:tc>
      </w:tr>
      <w:tr>
        <w:trPr>
          <w:trHeight w:val="347" w:hRule="exact"/>
        </w:trPr>
        <w:tc>
          <w:tcPr>
            <w:tcW w:w="1954" w:type="dxa"/>
            <w:vMerge/>
            <w:tcBorders>
              <w:left w:val="single" w:sz="6" w:space="0" w:color="000000"/>
              <w:bottom w:val="single" w:sz="6" w:space="0" w:color="000000"/>
              <w:right w:val="single" w:sz="6" w:space="0" w:color="000000"/>
            </w:tcBorders>
          </w:tcPr>
          <w:p>
            <w:pPr/>
          </w:p>
        </w:tc>
        <w:tc>
          <w:tcPr>
            <w:tcW w:w="2553" w:type="dxa"/>
            <w:vMerge/>
            <w:tcBorders>
              <w:left w:val="single" w:sz="6" w:space="0" w:color="000000"/>
              <w:bottom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33,345,218.14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54"/>
        <w:gridCol w:w="2553"/>
        <w:gridCol w:w="1528"/>
        <w:gridCol w:w="2495"/>
      </w:tblGrid>
      <w:tr>
        <w:trPr>
          <w:trHeight w:val="6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收到其他与经营活动有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75,394,476.44</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8"/>
                <w:sz w:val="18"/>
                <w:szCs w:val="18"/>
              </w:rPr>
              <w:t>收到其他与经营活</w:t>
            </w:r>
            <w:r>
              <w:rPr>
                <w:rFonts w:ascii="宋体" w:hAnsi="宋体" w:cs="宋体" w:eastAsia="宋体" w:hint="default"/>
                <w:sz w:val="18"/>
                <w:szCs w:val="18"/>
              </w:rPr>
              <w:t> 动有关的现金</w:t>
            </w:r>
          </w:p>
        </w:tc>
        <w:tc>
          <w:tcPr>
            <w:tcW w:w="2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107,095,581.44</w:t>
            </w:r>
          </w:p>
        </w:tc>
      </w:tr>
      <w:tr>
        <w:trPr>
          <w:trHeight w:val="6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收到其他与投资活动有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81,701,105.00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8"/>
                <w:sz w:val="18"/>
                <w:szCs w:val="18"/>
              </w:rPr>
              <w:t>收到其他与投资活</w:t>
            </w:r>
            <w:r>
              <w:rPr>
                <w:rFonts w:ascii="宋体" w:hAnsi="宋体" w:cs="宋体" w:eastAsia="宋体" w:hint="default"/>
                <w:sz w:val="18"/>
                <w:szCs w:val="18"/>
              </w:rPr>
              <w:t> 动有关的现金</w:t>
            </w:r>
          </w:p>
        </w:tc>
        <w:tc>
          <w:tcPr>
            <w:tcW w:w="2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76" w:lineRule="exact" w:before="0"/>
        <w:ind w:left="574" w:right="0"/>
        <w:jc w:val="left"/>
      </w:pPr>
      <w:r>
        <w:rPr/>
        <w:t>注：将实际收到的与资产相关的政府补助</w:t>
      </w:r>
      <w:r>
        <w:rPr>
          <w:spacing w:val="37"/>
        </w:rPr>
        <w:t> </w:t>
      </w:r>
      <w:r>
        <w:rPr>
          <w:rFonts w:ascii="Times New Roman" w:hAnsi="Times New Roman" w:cs="Times New Roman" w:eastAsia="Times New Roman" w:hint="default"/>
        </w:rPr>
        <w:t>31,701,105.00</w:t>
      </w:r>
      <w:r>
        <w:rPr/>
        <w:t>元在现金流量表中的列报由</w:t>
      </w:r>
      <w:r>
        <w:rPr>
          <w:rFonts w:ascii="Times New Roman" w:hAnsi="Times New Roman" w:cs="Times New Roman" w:eastAsia="Times New Roman" w:hint="default"/>
        </w:rPr>
        <w:t>“</w:t>
      </w:r>
      <w:r>
        <w:rPr/>
        <w:t>收到其他与投资</w:t>
      </w:r>
    </w:p>
    <w:p>
      <w:pPr>
        <w:pStyle w:val="BodyText"/>
        <w:spacing w:line="240" w:lineRule="auto" w:before="21"/>
        <w:ind w:right="0"/>
        <w:jc w:val="left"/>
      </w:pPr>
      <w:r>
        <w:rPr/>
        <w:t>活动有关的现金</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收到其他与经营活动有关的现金</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1"/>
      <w:bookmarkEnd w:id="221"/>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2"/>
      <w:bookmarkEnd w:id="22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3"/>
      <w:bookmarkEnd w:id="223"/>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浙江开盛电气有限公司（以下简称开盛电气公司）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南京能鑫电子技术开发有限公司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1026" w:firstLine="420"/>
        <w:jc w:val="both"/>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日通过高新技术企业复审，并取得了吉林省科学技术厅、吉林省财政厅、吉林 省</w:t>
      </w:r>
      <w:r>
        <w:rPr>
          <w:spacing w:val="-74"/>
        </w:rPr>
        <w:t> </w:t>
      </w:r>
      <w:r>
        <w:rPr/>
        <w:t>国</w:t>
      </w:r>
      <w:r>
        <w:rPr>
          <w:spacing w:val="-74"/>
        </w:rPr>
        <w:t> </w:t>
      </w:r>
      <w:r>
        <w:rPr/>
        <w:t>家</w:t>
      </w:r>
      <w:r>
        <w:rPr>
          <w:spacing w:val="-73"/>
        </w:rPr>
        <w:t> </w:t>
      </w:r>
      <w:r>
        <w:rPr/>
        <w:t>税</w:t>
      </w:r>
      <w:r>
        <w:rPr>
          <w:spacing w:val="-74"/>
        </w:rPr>
        <w:t> </w:t>
      </w:r>
      <w:r>
        <w:rPr/>
        <w:t>务</w:t>
      </w:r>
      <w:r>
        <w:rPr>
          <w:spacing w:val="-73"/>
        </w:rPr>
        <w:t> </w:t>
      </w:r>
      <w:r>
        <w:rPr/>
        <w:t>局</w:t>
      </w:r>
      <w:r>
        <w:rPr>
          <w:spacing w:val="-74"/>
        </w:rPr>
        <w:t> </w:t>
      </w:r>
      <w:r>
        <w:rPr/>
        <w:t>、</w:t>
      </w:r>
      <w:r>
        <w:rPr>
          <w:spacing w:val="-74"/>
        </w:rPr>
        <w:t> </w:t>
      </w:r>
      <w:r>
        <w:rPr/>
        <w:t>吉</w:t>
      </w:r>
      <w:r>
        <w:rPr>
          <w:spacing w:val="-73"/>
        </w:rPr>
        <w:t> </w:t>
      </w:r>
      <w:r>
        <w:rPr/>
        <w:t>林</w:t>
      </w:r>
      <w:r>
        <w:rPr>
          <w:spacing w:val="-74"/>
        </w:rPr>
        <w:t> </w:t>
      </w:r>
      <w:r>
        <w:rPr/>
        <w:t>省</w:t>
      </w:r>
      <w:r>
        <w:rPr>
          <w:spacing w:val="-73"/>
        </w:rPr>
        <w:t> </w:t>
      </w:r>
      <w:r>
        <w:rPr/>
        <w:t>地</w:t>
      </w:r>
      <w:r>
        <w:rPr>
          <w:spacing w:val="-74"/>
        </w:rPr>
        <w:t> </w:t>
      </w:r>
      <w:r>
        <w:rPr/>
        <w:t>方</w:t>
      </w:r>
      <w:r>
        <w:rPr>
          <w:spacing w:val="-74"/>
        </w:rPr>
        <w:t> </w:t>
      </w:r>
      <w:r>
        <w:rPr/>
        <w:t>税</w:t>
      </w:r>
      <w:r>
        <w:rPr>
          <w:spacing w:val="-73"/>
        </w:rPr>
        <w:t> </w:t>
      </w:r>
      <w:r>
        <w:rPr/>
        <w:t>务</w:t>
      </w:r>
      <w:r>
        <w:rPr>
          <w:spacing w:val="-74"/>
        </w:rPr>
        <w:t> </w:t>
      </w:r>
      <w:r>
        <w:rPr/>
        <w:t>局</w:t>
      </w:r>
      <w:r>
        <w:rPr>
          <w:spacing w:val="-73"/>
        </w:rPr>
        <w:t> </w:t>
      </w:r>
      <w:r>
        <w:rPr/>
        <w:t>联</w:t>
      </w:r>
      <w:r>
        <w:rPr>
          <w:spacing w:val="-71"/>
        </w:rPr>
        <w:t> </w:t>
      </w:r>
      <w:r>
        <w:rPr/>
        <w:t>合</w:t>
      </w:r>
      <w:r>
        <w:rPr>
          <w:spacing w:val="-74"/>
        </w:rPr>
        <w:t> </w:t>
      </w:r>
      <w:r>
        <w:rPr/>
        <w:t>颁</w:t>
      </w:r>
      <w:r>
        <w:rPr>
          <w:spacing w:val="-73"/>
        </w:rPr>
        <w:t> </w:t>
      </w:r>
      <w:r>
        <w:rPr/>
        <w:t>发</w:t>
      </w:r>
      <w:r>
        <w:rPr>
          <w:spacing w:val="-74"/>
        </w:rPr>
        <w:t> </w:t>
      </w:r>
      <w:r>
        <w:rPr/>
        <w:t>的</w:t>
      </w:r>
      <w:r>
        <w:rPr>
          <w:spacing w:val="-73"/>
        </w:rPr>
        <w:t> </w:t>
      </w:r>
      <w:r>
        <w:rPr/>
        <w:t>高</w:t>
      </w:r>
      <w:r>
        <w:rPr>
          <w:spacing w:val="-74"/>
        </w:rPr>
        <w:t> </w:t>
      </w:r>
      <w:r>
        <w:rPr/>
        <w:t>新</w:t>
      </w:r>
      <w:r>
        <w:rPr>
          <w:spacing w:val="-74"/>
        </w:rPr>
        <w:t> </w:t>
      </w:r>
      <w:r>
        <w:rPr/>
        <w:t>技</w:t>
      </w:r>
      <w:r>
        <w:rPr>
          <w:spacing w:val="-73"/>
        </w:rPr>
        <w:t> </w:t>
      </w:r>
      <w:r>
        <w:rPr/>
        <w:t>术</w:t>
      </w:r>
      <w:r>
        <w:rPr>
          <w:spacing w:val="-74"/>
        </w:rPr>
        <w:t> </w:t>
      </w:r>
      <w:r>
        <w:rPr/>
        <w:t>企</w:t>
      </w:r>
      <w:r>
        <w:rPr>
          <w:spacing w:val="-73"/>
        </w:rPr>
        <w:t> </w:t>
      </w:r>
      <w:r>
        <w:rPr/>
        <w:t>业</w:t>
      </w:r>
      <w:r>
        <w:rPr>
          <w:spacing w:val="-74"/>
        </w:rPr>
        <w:t> </w:t>
      </w:r>
      <w:r>
        <w:rPr/>
        <w:t>证</w:t>
      </w:r>
      <w:r>
        <w:rPr>
          <w:spacing w:val="-74"/>
        </w:rPr>
        <w:t> </w:t>
      </w:r>
      <w:r>
        <w:rPr/>
        <w:t>书</w:t>
      </w:r>
      <w:r>
        <w:rPr>
          <w:spacing w:val="-73"/>
        </w:rPr>
        <w:t> </w:t>
      </w:r>
      <w:r>
        <w:rPr/>
        <w:t>，</w:t>
      </w:r>
      <w:r>
        <w:rPr>
          <w:spacing w:val="-74"/>
        </w:rPr>
        <w:t> </w:t>
      </w:r>
      <w:r>
        <w:rPr/>
        <w:t>有</w:t>
      </w:r>
      <w:r>
        <w:rPr>
          <w:spacing w:val="-73"/>
        </w:rPr>
        <w:t> </w:t>
      </w:r>
      <w:r>
        <w:rPr/>
        <w:t>效</w:t>
      </w:r>
      <w:r>
        <w:rPr>
          <w:spacing w:val="-74"/>
        </w:rPr>
        <w:t> </w:t>
      </w:r>
      <w:r>
        <w:rPr/>
        <w:t>期</w:t>
      </w:r>
      <w:r>
        <w:rPr>
          <w:spacing w:val="-74"/>
        </w:rPr>
        <w:t> </w:t>
      </w:r>
      <w:r>
        <w:rPr/>
        <w:t>为</w:t>
      </w:r>
      <w:r>
        <w:rPr>
          <w:spacing w:val="-73"/>
        </w:rPr>
        <w:t> </w:t>
      </w:r>
      <w:r>
        <w:rPr/>
        <w:t>三</w:t>
      </w:r>
      <w:r>
        <w:rPr>
          <w:spacing w:val="-74"/>
        </w:rPr>
        <w:t> </w:t>
      </w:r>
      <w:r>
        <w:rPr/>
        <w:t>年</w:t>
      </w:r>
      <w:r>
        <w:rPr>
          <w:spacing w:val="-73"/>
        </w:rPr>
        <w:t> </w:t>
      </w:r>
      <w:r>
        <w:rPr/>
        <w:t>，</w:t>
      </w:r>
      <w:r>
        <w:rPr>
          <w:spacing w:val="-74"/>
        </w:rPr>
        <w:t> </w:t>
      </w:r>
      <w:r>
        <w:rPr/>
        <w:t>证</w:t>
      </w:r>
      <w:r>
        <w:rPr>
          <w:spacing w:val="-74"/>
        </w:rPr>
        <w:t> </w:t>
      </w:r>
      <w:r>
        <w:rPr/>
        <w:t>书</w:t>
      </w:r>
      <w:r>
        <w:rPr>
          <w:spacing w:val="-73"/>
        </w:rPr>
        <w:t> </w:t>
      </w:r>
      <w:r>
        <w:rPr/>
        <w:t>编</w:t>
      </w:r>
      <w:r>
        <w:rPr>
          <w:spacing w:val="-73"/>
        </w:rPr>
        <w:t> </w:t>
      </w:r>
      <w:r>
        <w:rPr/>
        <w:t>号</w:t>
      </w:r>
      <w:r>
        <w:rPr/>
        <w:t> </w:t>
      </w:r>
      <w:r>
        <w:rPr>
          <w:rFonts w:ascii="Times New Roman" w:hAnsi="Times New Roman" w:cs="Times New Roman" w:eastAsia="Times New Roman" w:hint="default"/>
          <w:spacing w:val="-4"/>
        </w:rPr>
        <w:t>GR201722000145</w:t>
      </w:r>
      <w:r>
        <w:rPr>
          <w:spacing w:val="-4"/>
        </w:rPr>
        <w:t>。据此，本公司</w:t>
      </w:r>
      <w:r>
        <w:rPr>
          <w:rFonts w:ascii="Times New Roman" w:hAnsi="Times New Roman" w:cs="Times New Roman" w:eastAsia="Times New Roman" w:hint="default"/>
          <w:spacing w:val="-4"/>
        </w:rPr>
        <w:t>2018</w:t>
      </w:r>
      <w:r>
        <w:rPr>
          <w:spacing w:val="-4"/>
        </w:rPr>
        <w:t>年享受高新技术企业的税收优惠政策，按</w:t>
      </w:r>
      <w:r>
        <w:rPr>
          <w:rFonts w:ascii="Times New Roman" w:hAnsi="Times New Roman" w:cs="Times New Roman" w:eastAsia="Times New Roman" w:hint="default"/>
          <w:spacing w:val="-4"/>
        </w:rPr>
        <w:t>15%</w:t>
      </w:r>
      <w:r>
        <w:rPr>
          <w:spacing w:val="-4"/>
        </w:rPr>
        <w:t>的税率缴纳企业所得税。</w:t>
      </w:r>
    </w:p>
    <w:p>
      <w:pPr>
        <w:pStyle w:val="BodyText"/>
        <w:spacing w:line="261" w:lineRule="auto" w:before="0"/>
        <w:ind w:right="1027" w:firstLine="420"/>
        <w:jc w:val="left"/>
      </w:pPr>
      <w:r>
        <w:rPr>
          <w:spacing w:val="-3"/>
        </w:rPr>
        <w:t>开盛电气公司于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21</w:t>
      </w:r>
      <w:r>
        <w:rPr>
          <w:spacing w:val="-3"/>
        </w:rPr>
        <w:t>日通过高新技术企业认定，并取得了浙江省科学技术厅、浙江省财政厅、</w:t>
      </w:r>
      <w:r>
        <w:rPr/>
        <w:t> </w:t>
      </w:r>
      <w:r>
        <w:rPr>
          <w:spacing w:val="17"/>
        </w:rPr>
        <w:t>浙江省国家税务局、</w:t>
      </w:r>
      <w:r>
        <w:rPr>
          <w:spacing w:val="-84"/>
        </w:rPr>
        <w:t> </w:t>
      </w:r>
      <w:r>
        <w:rPr>
          <w:spacing w:val="18"/>
        </w:rPr>
        <w:t>浙江省地方税务局联合颁发的高新技术企业证书，</w:t>
      </w:r>
      <w:r>
        <w:rPr>
          <w:spacing w:val="-84"/>
        </w:rPr>
        <w:t> </w:t>
      </w:r>
      <w:r>
        <w:rPr>
          <w:spacing w:val="16"/>
        </w:rPr>
        <w:t>有效期为三年，</w:t>
      </w:r>
      <w:r>
        <w:rPr>
          <w:spacing w:val="-86"/>
        </w:rPr>
        <w:t> </w:t>
      </w:r>
      <w:r>
        <w:rPr>
          <w:spacing w:val="14"/>
        </w:rPr>
        <w:t>证书编号</w:t>
      </w:r>
      <w:r>
        <w:rPr>
          <w:spacing w:val="-96"/>
        </w:rPr>
        <w:t> </w:t>
      </w:r>
      <w:r>
        <w:rPr>
          <w:spacing w:val="-96"/>
        </w:rPr>
      </w:r>
      <w:r>
        <w:rPr>
          <w:rFonts w:ascii="Times New Roman" w:hAnsi="Times New Roman" w:cs="Times New Roman" w:eastAsia="Times New Roman" w:hint="default"/>
        </w:rPr>
        <w:t>GR201633001739</w:t>
      </w:r>
      <w:r>
        <w:rPr/>
        <w:t>。据此，开盛电气公司</w:t>
      </w:r>
      <w:r>
        <w:rPr>
          <w:rFonts w:ascii="Times New Roman" w:hAnsi="Times New Roman" w:cs="Times New Roman" w:eastAsia="Times New Roman" w:hint="default"/>
        </w:rPr>
        <w:t>2018</w:t>
      </w:r>
      <w:r>
        <w:rPr/>
        <w:t>年享受高新技术企业的税收优惠政策，按</w:t>
      </w:r>
      <w:r>
        <w:rPr>
          <w:rFonts w:ascii="Times New Roman" w:hAnsi="Times New Roman" w:cs="Times New Roman" w:eastAsia="Times New Roman" w:hint="default"/>
        </w:rPr>
        <w:t>15%</w:t>
      </w:r>
      <w:r>
        <w:rPr/>
        <w:t>的税率缴纳企业 所得税。</w:t>
      </w:r>
    </w:p>
    <w:p>
      <w:pPr>
        <w:pStyle w:val="BodyText"/>
        <w:spacing w:line="261" w:lineRule="auto" w:before="18"/>
        <w:ind w:right="1023" w:firstLine="420"/>
        <w:jc w:val="left"/>
      </w:pPr>
      <w:r>
        <w:rPr>
          <w:spacing w:val="-1"/>
        </w:rPr>
        <w:t>鸿图隔膜公司于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日通过高新技术企业认定，并取得了吉林省科学技术厅、吉林省财政厅、</w:t>
      </w:r>
      <w:r>
        <w:rPr/>
        <w:t> </w:t>
      </w:r>
      <w:r>
        <w:rPr>
          <w:spacing w:val="17"/>
        </w:rPr>
        <w:t>吉林省国家税务局、</w:t>
      </w:r>
      <w:r>
        <w:rPr>
          <w:spacing w:val="-84"/>
        </w:rPr>
        <w:t> </w:t>
      </w:r>
      <w:r>
        <w:rPr>
          <w:spacing w:val="18"/>
        </w:rPr>
        <w:t>吉林省地方税务局联合颁发的高新技术企业证书，</w:t>
      </w:r>
      <w:r>
        <w:rPr>
          <w:spacing w:val="-84"/>
        </w:rPr>
        <w:t> </w:t>
      </w:r>
      <w:r>
        <w:rPr>
          <w:spacing w:val="16"/>
        </w:rPr>
        <w:t>有效期为三年，</w:t>
      </w:r>
      <w:r>
        <w:rPr>
          <w:spacing w:val="-86"/>
        </w:rPr>
        <w:t> </w:t>
      </w:r>
      <w:r>
        <w:rPr>
          <w:spacing w:val="14"/>
        </w:rPr>
        <w:t>证书编号</w:t>
      </w:r>
      <w:r>
        <w:rPr>
          <w:spacing w:val="-96"/>
        </w:rPr>
        <w:t> </w:t>
      </w:r>
      <w:r>
        <w:rPr>
          <w:spacing w:val="-96"/>
        </w:rPr>
      </w:r>
      <w:r>
        <w:rPr>
          <w:rFonts w:ascii="Times New Roman" w:hAnsi="Times New Roman" w:cs="Times New Roman" w:eastAsia="Times New Roman" w:hint="default"/>
        </w:rPr>
        <w:t>GF201622000041</w:t>
      </w:r>
      <w:r>
        <w:rPr/>
        <w:t>。据此，鸿图隔膜公司</w:t>
      </w:r>
      <w:r>
        <w:rPr>
          <w:rFonts w:ascii="Times New Roman" w:hAnsi="Times New Roman" w:cs="Times New Roman" w:eastAsia="Times New Roman" w:hint="default"/>
        </w:rPr>
        <w:t>2018</w:t>
      </w:r>
      <w:r>
        <w:rPr/>
        <w:t>年享受高新技术企业的税收优惠政策，按</w:t>
      </w:r>
      <w:r>
        <w:rPr>
          <w:rFonts w:ascii="Times New Roman" w:hAnsi="Times New Roman" w:cs="Times New Roman" w:eastAsia="Times New Roman" w:hint="default"/>
        </w:rPr>
        <w:t>15%</w:t>
      </w:r>
      <w:r>
        <w:rPr/>
        <w:t>的税率缴纳企业 所得税。</w:t>
      </w:r>
    </w:p>
    <w:p>
      <w:pPr>
        <w:pStyle w:val="BodyText"/>
        <w:spacing w:line="256" w:lineRule="auto" w:before="18"/>
        <w:ind w:right="1016" w:firstLine="420"/>
        <w:jc w:val="left"/>
      </w:pPr>
      <w:r>
        <w:rPr/>
        <w:t>南京能瑞自动化设备股份有限公司于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日取得了江苏省科学技术厅、江苏省财政厅、国家 </w:t>
      </w:r>
      <w:r>
        <w:rPr>
          <w:spacing w:val="-4"/>
        </w:rPr>
        <w:t>税务总局江苏省税务局联合颁发的高新技术企业证书，有效期为三年，证书编号为</w:t>
      </w:r>
      <w:r>
        <w:rPr>
          <w:rFonts w:ascii="Times New Roman" w:hAnsi="Times New Roman" w:cs="Times New Roman" w:eastAsia="Times New Roman" w:hint="default"/>
          <w:spacing w:val="-4"/>
        </w:rPr>
        <w:t>GR201832002117</w:t>
      </w:r>
      <w:r>
        <w:rPr>
          <w:spacing w:val="-4"/>
        </w:rPr>
        <w:t>。据此，</w:t>
      </w:r>
      <w:r>
        <w:rPr>
          <w:spacing w:val="-99"/>
        </w:rPr>
        <w:t> </w:t>
      </w:r>
      <w:r>
        <w:rPr>
          <w:spacing w:val="-99"/>
        </w:rPr>
      </w:r>
      <w:r>
        <w:rPr/>
        <w:t>南京能瑞自动化设备股份有限公司</w:t>
      </w:r>
      <w:r>
        <w:rPr>
          <w:rFonts w:ascii="Times New Roman" w:hAnsi="Times New Roman" w:cs="Times New Roman" w:eastAsia="Times New Roman" w:hint="default"/>
        </w:rPr>
        <w:t>2018</w:t>
      </w:r>
      <w:r>
        <w:rPr/>
        <w:t>年享受高新技术企业的税收优惠政策，按</w:t>
      </w:r>
      <w:r>
        <w:rPr>
          <w:rFonts w:ascii="Times New Roman" w:hAnsi="Times New Roman" w:cs="Times New Roman" w:eastAsia="Times New Roman" w:hint="default"/>
        </w:rPr>
        <w:t>15%</w:t>
      </w:r>
      <w:r>
        <w:rPr/>
        <w:t>的税率缴纳企业所得</w:t>
      </w:r>
      <w:r>
        <w:rPr>
          <w:spacing w:val="-99"/>
        </w:rPr>
        <w:t> </w:t>
      </w:r>
      <w:r>
        <w:rPr>
          <w:spacing w:val="-99"/>
        </w:rPr>
      </w:r>
      <w:r>
        <w:rPr/>
        <w:t>税。</w:t>
      </w:r>
    </w:p>
    <w:p>
      <w:pPr>
        <w:pStyle w:val="BodyText"/>
        <w:spacing w:line="256" w:lineRule="auto" w:before="22"/>
        <w:ind w:right="1131" w:firstLine="420"/>
        <w:jc w:val="both"/>
      </w:pPr>
      <w:r>
        <w:rPr>
          <w:spacing w:val="-1"/>
        </w:rPr>
        <w:t>南京能瑞电力科技有限公司于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日取得了江苏省科学技术厅、江苏省财政厅、国家税务总</w:t>
      </w:r>
      <w:r>
        <w:rPr/>
        <w:t> </w:t>
      </w:r>
      <w:r>
        <w:rPr>
          <w:spacing w:val="-3"/>
        </w:rPr>
        <w:t>局江苏省税务局联合颁发的高新技术企业证书，有效期为三年，证书编号为</w:t>
      </w:r>
      <w:r>
        <w:rPr>
          <w:rFonts w:ascii="Times New Roman" w:hAnsi="Times New Roman" w:cs="Times New Roman" w:eastAsia="Times New Roman" w:hint="default"/>
          <w:spacing w:val="-3"/>
        </w:rPr>
        <w:t>GR201832000861</w:t>
      </w:r>
      <w:r>
        <w:rPr>
          <w:spacing w:val="-3"/>
        </w:rPr>
        <w:t>。据此，南京</w:t>
      </w:r>
      <w:r>
        <w:rPr>
          <w:spacing w:val="-54"/>
        </w:rPr>
        <w:t> </w:t>
      </w:r>
      <w:r>
        <w:rPr>
          <w:spacing w:val="-54"/>
        </w:rPr>
      </w:r>
      <w:r>
        <w:rPr/>
        <w:t>能瑞电力科技有限公司</w:t>
      </w:r>
      <w:r>
        <w:rPr>
          <w:rFonts w:ascii="Times New Roman" w:hAnsi="Times New Roman" w:cs="Times New Roman" w:eastAsia="Times New Roman" w:hint="default"/>
        </w:rPr>
        <w:t>2018</w:t>
      </w:r>
      <w:r>
        <w:rPr/>
        <w:t>年享受高新技术企业的税收优惠政策，按</w:t>
      </w:r>
      <w:r>
        <w:rPr>
          <w:rFonts w:ascii="Times New Roman" w:hAnsi="Times New Roman" w:cs="Times New Roman" w:eastAsia="Times New Roman" w:hint="default"/>
        </w:rPr>
        <w:t>15%</w:t>
      </w:r>
      <w:r>
        <w:rPr/>
        <w:t>的税率缴纳企业所得税。</w:t>
      </w:r>
    </w:p>
    <w:p>
      <w:pPr>
        <w:pStyle w:val="BodyText"/>
        <w:spacing w:line="256" w:lineRule="auto" w:before="5"/>
        <w:ind w:right="1010" w:firstLine="420"/>
        <w:jc w:val="left"/>
      </w:pPr>
      <w:r>
        <w:rPr/>
        <w:t>南京能鑫电子技术开发有限公司于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日取得了江苏省科学技术厅、江苏省财政厅、国家税 务总局江苏省税务局联合颁发的高新技术企业证书，有效期为三年，证书编号为</w:t>
      </w:r>
      <w:r>
        <w:rPr>
          <w:rFonts w:ascii="Times New Roman" w:hAnsi="Times New Roman" w:cs="Times New Roman" w:eastAsia="Times New Roman" w:hint="default"/>
        </w:rPr>
        <w:t>GR201832006411</w:t>
      </w:r>
      <w:r>
        <w:rPr/>
        <w:t>。据此， </w:t>
      </w:r>
      <w:r>
        <w:rPr>
          <w:spacing w:val="-2"/>
        </w:rPr>
        <w:t>南京能鑫电子技术开发有限公司</w:t>
      </w:r>
      <w:r>
        <w:rPr>
          <w:rFonts w:ascii="Times New Roman" w:hAnsi="Times New Roman" w:cs="Times New Roman" w:eastAsia="Times New Roman" w:hint="default"/>
          <w:spacing w:val="-2"/>
        </w:rPr>
        <w:t>2018</w:t>
      </w:r>
      <w:r>
        <w:rPr>
          <w:spacing w:val="-2"/>
        </w:rPr>
        <w:t>年享受高新技术企业的税收优惠政策，按</w:t>
      </w:r>
      <w:r>
        <w:rPr>
          <w:rFonts w:ascii="Times New Roman" w:hAnsi="Times New Roman" w:cs="Times New Roman" w:eastAsia="Times New Roman" w:hint="default"/>
          <w:spacing w:val="-2"/>
        </w:rPr>
        <w:t>15%</w:t>
      </w:r>
      <w:r>
        <w:rPr>
          <w:spacing w:val="-2"/>
        </w:rPr>
        <w:t>的税率缴纳企业所得税。</w:t>
      </w:r>
    </w:p>
    <w:p>
      <w:pPr>
        <w:spacing w:line="240" w:lineRule="auto" w:before="5"/>
        <w:rPr>
          <w:rFonts w:ascii="宋体" w:hAnsi="宋体" w:cs="宋体" w:eastAsia="宋体" w:hint="default"/>
          <w:sz w:val="23"/>
          <w:szCs w:val="23"/>
        </w:rPr>
      </w:pPr>
    </w:p>
    <w:p>
      <w:pPr>
        <w:spacing w:line="487" w:lineRule="auto" w:before="0"/>
        <w:ind w:left="154" w:right="7692" w:firstLine="0"/>
        <w:jc w:val="left"/>
        <w:rPr>
          <w:rFonts w:ascii="宋体" w:hAnsi="宋体" w:cs="宋体" w:eastAsia="宋体" w:hint="default"/>
          <w:sz w:val="21"/>
          <w:szCs w:val="21"/>
        </w:rPr>
      </w:pPr>
      <w:bookmarkStart w:name="3、其他" w:id="225"/>
      <w:bookmarkEnd w:id="2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6"/>
      <w:bookmarkEnd w:id="22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7"/>
      <w:bookmarkEnd w:id="22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191,165.45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215,333.39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533,445,737.52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441,317,134.01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75,525,579.55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60,171,687.83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609,162,482.52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501,704,155.23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1,025,136.41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980,153.78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74" w:right="0"/>
        <w:jc w:val="left"/>
      </w:pPr>
      <w:r>
        <w:rPr>
          <w:spacing w:val="6"/>
        </w:rPr>
        <w:t>截至</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30"/>
        </w:rPr>
        <w:t> </w:t>
      </w:r>
      <w:r>
        <w:rPr>
          <w:spacing w:val="6"/>
        </w:rPr>
        <w:t>年</w:t>
      </w:r>
      <w:r>
        <w:rPr>
          <w:rFonts w:ascii="Times New Roman" w:hAnsi="Times New Roman" w:cs="Times New Roman" w:eastAsia="Times New Roman" w:hint="default"/>
          <w:spacing w:val="6"/>
        </w:rPr>
        <w:t>12</w:t>
      </w:r>
      <w:r>
        <w:rPr>
          <w:rFonts w:ascii="Times New Roman" w:hAnsi="Times New Roman" w:cs="Times New Roman" w:eastAsia="Times New Roman" w:hint="default"/>
          <w:spacing w:val="-30"/>
        </w:rPr>
        <w:t> </w:t>
      </w:r>
      <w:r>
        <w:rPr/>
        <w:t>月</w:t>
      </w:r>
      <w:r>
        <w:rPr>
          <w:spacing w:val="-83"/>
        </w:rPr>
        <w:t> </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spacing w:val="16"/>
        </w:rPr>
        <w:t>日，本公司的其他货币资金中</w:t>
      </w:r>
      <w:r>
        <w:rPr>
          <w:spacing w:val="-80"/>
        </w:rPr>
        <w:t> </w:t>
      </w:r>
      <w:r>
        <w:rPr>
          <w:rFonts w:ascii="Times New Roman" w:hAnsi="Times New Roman" w:cs="Times New Roman" w:eastAsia="Times New Roman" w:hint="default"/>
        </w:rPr>
        <w:t>60,805,015.01</w:t>
      </w:r>
      <w:r>
        <w:rPr>
          <w:rFonts w:ascii="Times New Roman" w:hAnsi="Times New Roman" w:cs="Times New Roman" w:eastAsia="Times New Roman" w:hint="default"/>
          <w:spacing w:val="-29"/>
        </w:rPr>
        <w:t> </w:t>
      </w:r>
      <w:r>
        <w:rPr>
          <w:spacing w:val="17"/>
        </w:rPr>
        <w:t>元为开具银行承兑汇票保证金，</w:t>
      </w:r>
      <w:r>
        <w:rPr>
          <w:spacing w:val="-86"/>
        </w:rPr>
        <w:t> </w:t>
      </w:r>
      <w:r>
        <w:rPr/>
      </w:r>
    </w:p>
    <w:p>
      <w:pPr>
        <w:pStyle w:val="BodyText"/>
        <w:spacing w:line="240" w:lineRule="auto" w:before="21"/>
        <w:ind w:right="0"/>
        <w:jc w:val="left"/>
      </w:pPr>
      <w:r>
        <w:rPr>
          <w:rFonts w:ascii="Times New Roman" w:hAnsi="Times New Roman" w:cs="Times New Roman" w:eastAsia="Times New Roman" w:hint="default"/>
        </w:rPr>
        <w:t>14,720,564.54</w:t>
      </w:r>
      <w:r>
        <w:rPr/>
        <w:t>元为保函保证金。</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 期损益的金融资产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80,674,926.69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80,674,926.69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80,674,926.69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0"/>
        <w:jc w:val="left"/>
      </w:pPr>
      <w:r>
        <w:rPr>
          <w:spacing w:val="-3"/>
        </w:rPr>
        <w:t>其他</w:t>
      </w:r>
      <w:r>
        <w:rPr>
          <w:rFonts w:ascii="宋体" w:hAnsi="宋体" w:cs="宋体" w:eastAsia="宋体" w:hint="default"/>
          <w:spacing w:val="-3"/>
        </w:rPr>
        <w:t>80,674,926.69</w:t>
      </w:r>
      <w:r>
        <w:rPr>
          <w:spacing w:val="-3"/>
        </w:rPr>
        <w:t>元系根据</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月公司与补偿义务人南京能策投资管理有限公司、孙金良签订的《关</w:t>
      </w:r>
      <w:r>
        <w:rPr>
          <w:spacing w:val="-69"/>
        </w:rPr>
        <w:t> </w:t>
      </w:r>
      <w:r>
        <w:rPr>
          <w:spacing w:val="-69"/>
        </w:rPr>
      </w:r>
      <w:r>
        <w:rPr/>
        <w:t>于发行股份及支付现金购买资产之业绩承诺及补偿协议》及</w:t>
      </w:r>
      <w:r>
        <w:rPr>
          <w:rFonts w:ascii="宋体" w:hAnsi="宋体" w:cs="宋体" w:eastAsia="宋体" w:hint="default"/>
        </w:rPr>
        <w:t>2017</w:t>
      </w:r>
      <w:r>
        <w:rPr/>
        <w:t>年</w:t>
      </w:r>
      <w:r>
        <w:rPr>
          <w:rFonts w:ascii="宋体" w:hAnsi="宋体" w:cs="宋体" w:eastAsia="宋体" w:hint="default"/>
        </w:rPr>
        <w:t>6</w:t>
      </w:r>
      <w:r>
        <w:rPr/>
        <w:t>月公司与补偿义务人张汉鸿、共青城 </w:t>
      </w:r>
      <w:r>
        <w:rPr>
          <w:spacing w:val="-3"/>
        </w:rPr>
        <w:t>百富源鸿图投资管理合伙企业（有限合伙）、李小明签订的《关于发行股份及支付现金购买资产之业绩承</w:t>
      </w:r>
      <w:r>
        <w:rPr>
          <w:spacing w:val="-74"/>
        </w:rPr>
        <w:t> </w:t>
      </w:r>
      <w:r>
        <w:rPr>
          <w:spacing w:val="-74"/>
        </w:rPr>
      </w:r>
      <w:r>
        <w:rPr>
          <w:spacing w:val="-3"/>
        </w:rPr>
        <w:t>诺及补偿协议》，及补偿义务人南京能策投资管理有限公司、张汉鸿</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月关于业绩补偿的确认函，补</w:t>
      </w:r>
      <w:r>
        <w:rPr>
          <w:spacing w:val="-91"/>
        </w:rPr>
        <w:t> </w:t>
      </w:r>
      <w:r>
        <w:rPr>
          <w:spacing w:val="-91"/>
        </w:rPr>
      </w:r>
      <w:r>
        <w:rPr/>
        <w:t>偿义务人南京能策投资管理有限公司、张汉鸿</w:t>
      </w:r>
      <w:r>
        <w:rPr>
          <w:rFonts w:ascii="宋体" w:hAnsi="宋体" w:cs="宋体" w:eastAsia="宋体" w:hint="default"/>
        </w:rPr>
        <w:t>2018</w:t>
      </w:r>
      <w:r>
        <w:rPr/>
        <w:t>年应补偿金额对应补偿的股份</w:t>
      </w:r>
      <w:r>
        <w:rPr>
          <w:rFonts w:ascii="宋体" w:hAnsi="宋体" w:cs="宋体" w:eastAsia="宋体" w:hint="default"/>
        </w:rPr>
        <w:t>8,684,061</w:t>
      </w:r>
      <w:r>
        <w:rPr/>
        <w:t>股按股票交易 二级市场</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28</w:t>
      </w:r>
      <w:r>
        <w:rPr/>
        <w:t>日收盘价</w:t>
      </w:r>
      <w:r>
        <w:rPr>
          <w:rFonts w:ascii="宋体" w:hAnsi="宋体" w:cs="宋体" w:eastAsia="宋体" w:hint="default"/>
        </w:rPr>
        <w:t>9.29</w:t>
      </w:r>
      <w:r>
        <w:rPr/>
        <w:t>元</w:t>
      </w:r>
      <w:r>
        <w:rPr>
          <w:rFonts w:ascii="宋体" w:hAnsi="宋体" w:cs="宋体" w:eastAsia="宋体" w:hint="default"/>
        </w:rPr>
        <w:t>/</w:t>
      </w:r>
      <w:r>
        <w:rPr/>
        <w:t>股计算的公允价值。</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30"/>
      <w:bookmarkEnd w:id="230"/>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119,073,157.22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20,857,768.97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823,996,934.79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629,897,641.33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943,070,092.01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650,755,410.30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31"/>
      <w:bookmarkEnd w:id="23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104,675,487.22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20,742,410.00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14,397,670.00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119,073,157.22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20,857,768.97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135,319,867.41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135,319,867.41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232"/>
      <w:bookmarkEnd w:id="23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882,125,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652.66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58,128,7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17.87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823,996,9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34.79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674,604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,933.54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44,707,29</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629,897,64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1.33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530,775.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530,775.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223,520</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882,656,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427.66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58,659,4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92.87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823,996,9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34.79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674,828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,453.54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44,930,81</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2.21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629,897,64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1.33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736,116,232.15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36,805,811.61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108,240,657.77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10,824,065.77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26,443,614.05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5,288,722.81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5,928,266.86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1,882,790.80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4,144,983.39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2,075,428.44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1,251,898.44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1,251,898.44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882,125,652.66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58,128,717.87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845"/>
        <w:gridCol w:w="1856"/>
        <w:gridCol w:w="1520"/>
        <w:gridCol w:w="1430"/>
        <w:gridCol w:w="1662"/>
      </w:tblGrid>
      <w:tr>
        <w:trPr>
          <w:trHeight w:val="347" w:hRule="exact"/>
        </w:trPr>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59" w:hRule="exact"/>
        </w:trPr>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7"/>
              <w:jc w:val="left"/>
              <w:rPr>
                <w:rFonts w:ascii="宋体" w:hAnsi="宋体" w:cs="宋体" w:eastAsia="宋体" w:hint="default"/>
                <w:sz w:val="18"/>
                <w:szCs w:val="18"/>
              </w:rPr>
            </w:pPr>
            <w:r>
              <w:rPr>
                <w:rFonts w:ascii="宋体" w:hAnsi="宋体" w:cs="宋体" w:eastAsia="宋体" w:hint="default"/>
                <w:sz w:val="18"/>
                <w:szCs w:val="18"/>
              </w:rPr>
              <w:t>深圳市精正达电力仪表 有限公司</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530,775.00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530,775.00</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348" w:hRule="exact"/>
        </w:trPr>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530,775.00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530,775.00</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6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before="51"/>
        <w:ind w:left="154"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8,250,992.72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48" w:lineRule="auto" w:before="52"/>
        <w:ind w:left="154" w:right="6822"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before="35"/>
        <w:ind w:left="154"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978"/>
        <w:gridCol w:w="1985"/>
        <w:gridCol w:w="1702"/>
        <w:gridCol w:w="1643"/>
      </w:tblGrid>
      <w:tr>
        <w:trPr>
          <w:trHeight w:val="658" w:hRule="exact"/>
        </w:trPr>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617" w:right="32"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占应收账款余额的比 例</w:t>
            </w:r>
            <w:r>
              <w:rPr>
                <w:rFonts w:ascii="Times New Roman" w:hAnsi="Times New Roman" w:cs="Times New Roman" w:eastAsia="Times New Roman" w:hint="default"/>
                <w:sz w:val="18"/>
                <w:szCs w:val="18"/>
              </w:rPr>
              <w:t>(%)</w:t>
            </w:r>
          </w:p>
        </w:tc>
        <w:tc>
          <w:tcPr>
            <w:tcW w:w="16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国网浙江省电力有限公司物资分公司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46,444,042.78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5.26</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2,854,930.14</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力神电池（苏州）有限公司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30,058,788.82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3.41</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1,502,939.44</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天津力神电池股份有限公司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28,139,179.54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3.19</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1,406,958.98</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山东科华电力技术有限公司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25,887,418.53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2.93</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1,922,654.80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78"/>
        <w:gridCol w:w="1985"/>
        <w:gridCol w:w="1702"/>
        <w:gridCol w:w="1643"/>
      </w:tblGrid>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国网上海市电力公司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24,160,974.37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2.74</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1,208,048.72</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154,690,404.04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17.53</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8,895,532.08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2"/>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预付款项" w:id="233"/>
      <w:bookmarkEnd w:id="233"/>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17,006,155.47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14,649,556.70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2,301,449.08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1,074,692.44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163,477.39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28,214.95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19,485,107.42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15,754,464.09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973"/>
        <w:gridCol w:w="2554"/>
        <w:gridCol w:w="1787"/>
      </w:tblGrid>
      <w:tr>
        <w:trPr>
          <w:trHeight w:val="658" w:hRule="exact"/>
        </w:trPr>
        <w:tc>
          <w:tcPr>
            <w:tcW w:w="3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661" w:right="75"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占预付款项余额的比 例</w:t>
            </w:r>
            <w:r>
              <w:rPr>
                <w:rFonts w:ascii="Times New Roman" w:hAnsi="Times New Roman" w:cs="Times New Roman" w:eastAsia="Times New Roman" w:hint="default"/>
                <w:sz w:val="18"/>
                <w:szCs w:val="18"/>
              </w:rPr>
              <w:t>(%)</w:t>
            </w:r>
          </w:p>
        </w:tc>
      </w:tr>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山东中信电力技术有限公司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1,391,509.38</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7.14</w:t>
            </w:r>
          </w:p>
        </w:tc>
      </w:tr>
      <w:tr>
        <w:trPr>
          <w:trHeight w:val="34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江苏光明电力工程有限公司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1,391,067.98</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7.14</w:t>
            </w:r>
          </w:p>
        </w:tc>
      </w:tr>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厦门业盛电气有限公司</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1,179,853.46</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6.06</w:t>
            </w:r>
          </w:p>
        </w:tc>
      </w:tr>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北京市顺义区仁和镇军营村经济合作社</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933,724.75</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4.79</w:t>
            </w:r>
          </w:p>
        </w:tc>
      </w:tr>
      <w:tr>
        <w:trPr>
          <w:trHeight w:val="347"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北京市通州区马驹桥镇周营村民委员会</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781,189.43</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4.01</w:t>
            </w:r>
          </w:p>
        </w:tc>
      </w:tr>
      <w:tr>
        <w:trPr>
          <w:trHeight w:val="34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5,677,345.00</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6"/>
      <w:bookmarkEnd w:id="23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477,199.59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43,070,550.25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83,872,498.25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43,070,550.25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84,349,697.84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收利息" w:id="237"/>
      <w:bookmarkEnd w:id="23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287,340.80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189,858.79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477,199.59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238"/>
      <w:bookmarkEnd w:id="23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9"/>
      <w:bookmarkEnd w:id="23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43,086,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615.96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16,065.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43,070,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550.25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83,95</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0,777</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78,279.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83,872,4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98.25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43,086,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615.96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16,065.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43,070,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550.25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83,95</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0,777</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78,279.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83,872,4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98.25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319,046.12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15,952.31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320,180.12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16,065.71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5.02%</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689"/>
        <w:gridCol w:w="368"/>
        <w:gridCol w:w="1335"/>
        <w:gridCol w:w="1417"/>
        <w:gridCol w:w="1504"/>
      </w:tblGrid>
      <w:tr>
        <w:trPr>
          <w:trHeight w:val="347" w:hRule="exact"/>
        </w:trPr>
        <w:tc>
          <w:tcPr>
            <w:tcW w:w="368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624"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3689" w:type="dxa"/>
            <w:vMerge/>
            <w:tcBorders>
              <w:left w:val="single" w:sz="6" w:space="0" w:color="000000"/>
              <w:bottom w:val="single" w:sz="6" w:space="0" w:color="000000"/>
              <w:right w:val="single" w:sz="6" w:space="0" w:color="000000"/>
            </w:tcBorders>
            <w:shd w:val="clear" w:color="auto" w:fill="D9D9D9"/>
          </w:tcPr>
          <w:p>
            <w:pPr/>
          </w:p>
        </w:tc>
        <w:tc>
          <w:tcPr>
            <w:tcW w:w="170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659"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93"/>
              <w:jc w:val="left"/>
              <w:rPr>
                <w:rFonts w:ascii="宋体" w:hAnsi="宋体" w:cs="宋体" w:eastAsia="宋体" w:hint="default"/>
                <w:sz w:val="18"/>
                <w:szCs w:val="18"/>
              </w:rPr>
            </w:pPr>
            <w:r>
              <w:rPr>
                <w:rFonts w:ascii="宋体" w:hAnsi="宋体" w:cs="宋体" w:eastAsia="宋体" w:hint="default"/>
                <w:spacing w:val="-2"/>
                <w:sz w:val="18"/>
                <w:szCs w:val="18"/>
              </w:rPr>
              <w:t>同属于合并范围内关联方应收款、员工备用金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保证金类的应收款项组合</w:t>
            </w:r>
          </w:p>
        </w:tc>
        <w:tc>
          <w:tcPr>
            <w:tcW w:w="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89" w:right="0"/>
              <w:jc w:val="left"/>
              <w:rPr>
                <w:rFonts w:ascii="Times New Roman" w:hAnsi="Times New Roman" w:cs="Times New Roman" w:eastAsia="Times New Roman" w:hint="default"/>
                <w:sz w:val="18"/>
                <w:szCs w:val="18"/>
              </w:rPr>
            </w:pPr>
            <w:r>
              <w:rPr>
                <w:rFonts w:ascii="Times New Roman"/>
                <w:sz w:val="18"/>
              </w:rPr>
              <w:t>42,766,435.84</w:t>
            </w:r>
          </w:p>
        </w:tc>
        <w:tc>
          <w:tcPr>
            <w:tcW w:w="1417"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0" w:right="0"/>
              <w:jc w:val="left"/>
              <w:rPr>
                <w:rFonts w:ascii="Times New Roman" w:hAnsi="Times New Roman" w:cs="Times New Roman" w:eastAsia="Times New Roman" w:hint="default"/>
                <w:sz w:val="18"/>
                <w:szCs w:val="18"/>
              </w:rPr>
            </w:pPr>
            <w:r>
              <w:rPr>
                <w:rFonts w:ascii="Times New Roman"/>
                <w:sz w:val="18"/>
              </w:rPr>
              <w:t>42,766,435.84</w:t>
            </w:r>
          </w:p>
        </w:tc>
        <w:tc>
          <w:tcPr>
            <w:tcW w:w="1417"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160" w:left="980" w:right="0"/>
        </w:sectPr>
      </w:pPr>
    </w:p>
    <w:p>
      <w:pPr>
        <w:spacing w:before="51"/>
        <w:ind w:left="154"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-62,213.64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44" w:space="25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2,002,464.17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560,772.28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40,408,792.93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80,794,939.11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1,191,991.67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应收代员工暂付款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355,178.74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903,706.61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270,170.77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499,367.93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43,086,615.96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83,950,777.60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融鑫商业保理有限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辽源市振兴中小企 业信用担保中心有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山东科华电力技术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3,227,400.00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9"/>
              <w:jc w:val="both"/>
              <w:rPr>
                <w:rFonts w:ascii="宋体" w:hAnsi="宋体" w:cs="宋体" w:eastAsia="宋体" w:hint="default"/>
                <w:sz w:val="18"/>
                <w:szCs w:val="18"/>
              </w:rPr>
            </w:pPr>
            <w:r>
              <w:rPr>
                <w:rFonts w:ascii="宋体" w:hAnsi="宋体" w:cs="宋体" w:eastAsia="宋体" w:hint="default"/>
                <w:sz w:val="18"/>
                <w:szCs w:val="18"/>
              </w:rPr>
              <w:t>湖州市土地储备中 心土地出让保证金 专户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23,978,900.00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存货" w:id="240"/>
      <w:bookmarkEnd w:id="240"/>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41"/>
      <w:bookmarkEnd w:id="24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1368"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71,941,844.66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71,941,844.66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66,380,540.81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66,380,540.81</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23,884,009.71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23,884,009.71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26,851,474.16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26,851,474.16</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37,991,734.50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36,861,934.75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13,679,692.56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13,679,692.56</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8,434,007.38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8,434,007.38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6,251,351.30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6,251,351.30</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1,475,896.51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1,475,896.51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301,436.77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301,436.77</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540,236.55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540,236.55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3,777,953.82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3,777,953.82</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494,541.99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494,541.99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1,022,961.68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1,022,961.68</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862,710.36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862,710.36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145,624,981.66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144,495,181.91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118,265,411.10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118,265,411.10</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3"/>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42"/>
      <w:bookmarkEnd w:id="24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1,547,045.58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1,146,476.21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1,563,722.04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1,129,799.75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1,547,045.58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1,146,476.21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1,563,722.04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1,129,799.75</w:t>
            </w:r>
          </w:p>
        </w:tc>
      </w:tr>
    </w:tbl>
    <w:p>
      <w:pPr>
        <w:pStyle w:val="BodyText"/>
        <w:spacing w:line="276" w:lineRule="exact" w:before="0"/>
        <w:ind w:left="23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确定可变现净值的具体依据、本期转销存货跌价准备的原因</w:t>
      </w:r>
    </w:p>
    <w:p>
      <w:pPr>
        <w:spacing w:line="240" w:lineRule="auto" w:before="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02"/>
        <w:gridCol w:w="3402"/>
        <w:gridCol w:w="1988"/>
        <w:gridCol w:w="2037"/>
      </w:tblGrid>
      <w:tr>
        <w:trPr>
          <w:trHeight w:val="653" w:hRule="exact"/>
        </w:trPr>
        <w:tc>
          <w:tcPr>
            <w:tcW w:w="11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397"/>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1244" w:right="1061" w:hanging="180"/>
              <w:jc w:val="left"/>
              <w:rPr>
                <w:rFonts w:ascii="宋体" w:hAnsi="宋体" w:cs="宋体" w:eastAsia="宋体" w:hint="default"/>
                <w:sz w:val="18"/>
                <w:szCs w:val="18"/>
              </w:rPr>
            </w:pPr>
            <w:r>
              <w:rPr>
                <w:rFonts w:ascii="宋体" w:hAnsi="宋体" w:cs="宋体" w:eastAsia="宋体" w:hint="default"/>
                <w:sz w:val="18"/>
                <w:szCs w:val="18"/>
              </w:rPr>
              <w:t>确定可变现净值 的具体依据</w:t>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176" w:right="175" w:firstLine="450"/>
              <w:jc w:val="left"/>
              <w:rPr>
                <w:rFonts w:ascii="宋体" w:hAnsi="宋体" w:cs="宋体" w:eastAsia="宋体" w:hint="default"/>
                <w:sz w:val="18"/>
                <w:szCs w:val="18"/>
              </w:rPr>
            </w:pPr>
            <w:r>
              <w:rPr>
                <w:rFonts w:ascii="宋体" w:hAnsi="宋体" w:cs="宋体" w:eastAsia="宋体" w:hint="default"/>
                <w:sz w:val="18"/>
                <w:szCs w:val="18"/>
              </w:rPr>
              <w:t>本期转回 存货跌价准备的原因</w:t>
            </w:r>
          </w:p>
        </w:tc>
        <w:tc>
          <w:tcPr>
            <w:tcW w:w="2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200" w:right="201" w:firstLine="450"/>
              <w:jc w:val="left"/>
              <w:rPr>
                <w:rFonts w:ascii="宋体" w:hAnsi="宋体" w:cs="宋体" w:eastAsia="宋体" w:hint="default"/>
                <w:sz w:val="18"/>
                <w:szCs w:val="18"/>
              </w:rPr>
            </w:pPr>
            <w:r>
              <w:rPr>
                <w:rFonts w:ascii="宋体" w:hAnsi="宋体" w:cs="宋体" w:eastAsia="宋体" w:hint="default"/>
                <w:sz w:val="18"/>
                <w:szCs w:val="18"/>
              </w:rPr>
              <w:t>本期转销 存货跌价准备的原因</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63"/>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
              <w:jc w:val="left"/>
              <w:rPr>
                <w:rFonts w:ascii="宋体" w:hAnsi="宋体" w:cs="宋体" w:eastAsia="宋体" w:hint="default"/>
                <w:sz w:val="18"/>
                <w:szCs w:val="18"/>
              </w:rPr>
            </w:pPr>
            <w:r>
              <w:rPr>
                <w:rFonts w:ascii="宋体" w:hAnsi="宋体" w:cs="宋体" w:eastAsia="宋体" w:hint="default"/>
                <w:spacing w:val="7"/>
                <w:sz w:val="18"/>
                <w:szCs w:val="18"/>
              </w:rPr>
              <w:t>相关产成品估计售价减去估计的销售费用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以及相关税费后的金额确定可变现净值</w:t>
            </w:r>
          </w:p>
        </w:tc>
        <w:tc>
          <w:tcPr>
            <w:tcW w:w="1988" w:type="dxa"/>
            <w:tcBorders>
              <w:top w:val="single" w:sz="6" w:space="0" w:color="000000"/>
              <w:left w:val="single" w:sz="6" w:space="0" w:color="000000"/>
              <w:bottom w:val="single" w:sz="6" w:space="0" w:color="000000"/>
              <w:right w:val="single" w:sz="6" w:space="0" w:color="000000"/>
            </w:tcBorders>
          </w:tcPr>
          <w:p>
            <w:pP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已对外销售</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3）存货期末余额含有借款费用资本化金额的说明" w:id="243"/>
      <w:bookmarkEnd w:id="24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4"/>
      <w:bookmarkEnd w:id="24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32" w:hRule="exact"/>
        </w:trPr>
        <w:tc>
          <w:tcPr>
            <w:tcW w:w="4784" w:type="dxa"/>
            <w:tcBorders>
              <w:top w:val="nil" w:sz="6" w:space="0" w:color="auto"/>
              <w:left w:val="nil" w:sz="6" w:space="0" w:color="auto"/>
              <w:bottom w:val="single" w:sz="4" w:space="0" w:color="000000"/>
              <w:right w:val="nil" w:sz="6" w:space="0" w:color="auto"/>
            </w:tcBorders>
          </w:tcPr>
          <w:p>
            <w:pPr/>
          </w:p>
        </w:tc>
        <w:tc>
          <w:tcPr>
            <w:tcW w:w="478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1443592"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45"/>
      <w:bookmarkEnd w:id="245"/>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46"/>
      <w:bookmarkEnd w:id="246"/>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其他流动资产" w:id="247"/>
      <w:bookmarkEnd w:id="247"/>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26,840,485.67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8,741,455.68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307,889.24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167,650.72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1,789,823.12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58,119.65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62,691.94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29,000,889.97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19,367,226.05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可供出售金融资产" w:id="248"/>
      <w:bookmarkEnd w:id="248"/>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9"/>
      <w:bookmarkEnd w:id="24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bookmarkStart w:name="（2）期末按公允价值计量的可供出售金融资产" w:id="250"/>
      <w:bookmarkEnd w:id="25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51"/>
      <w:bookmarkEnd w:id="25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国创新能 源汽车能 源与信息 创新中心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江苏</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2"/>
      <w:bookmarkEnd w:id="25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3"/>
      <w:bookmarkEnd w:id="25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持有至到期投资" w:id="254"/>
      <w:bookmarkEnd w:id="254"/>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5"/>
      <w:bookmarkEnd w:id="25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56"/>
      <w:bookmarkEnd w:id="25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57"/>
      <w:bookmarkEnd w:id="25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58"/>
      <w:bookmarkEnd w:id="258"/>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59"/>
      <w:bookmarkEnd w:id="25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60"/>
      <w:bookmarkEnd w:id="26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61"/>
      <w:bookmarkEnd w:id="26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62"/>
      <w:bookmarkEnd w:id="26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263"/>
      <w:bookmarkEnd w:id="26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4"/>
      <w:bookmarkEnd w:id="26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65"/>
      <w:bookmarkEnd w:id="26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未办妥产权证书的投资性房地产情况" w:id="266"/>
      <w:bookmarkEnd w:id="26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固定资产" w:id="267"/>
      <w:bookmarkEnd w:id="26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856,743,081.06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324,938,114.73</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856,743,081.06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324,938,114.73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68"/>
      <w:bookmarkEnd w:id="26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207,958,232.03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150,265,570.65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17,297,242.32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7,843,257.02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383,364,302.02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143,474,657.94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440,951,497.83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2,589,506.30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17,738,768.23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604,754,430.30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27,142.86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79,469,730.69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1,614,532.69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3,799,935.89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84,911,342.13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46,169,498.71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33,542,820.48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2,724,578.52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82,436,897.71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97,278,016.37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323,998,476.31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974,973.61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11,214,253.82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433,465,720.11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其他增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3,940,470.35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3,940,470.35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11,957,150.60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155,772.86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584,409.30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12,697,332.76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11,957,150.60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155,772.86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584,409.30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12,697,332.76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351,432,889.97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579,259,917.88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19,730,975.76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24,997,615.95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975,421,399.56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28,280,904.19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21,945,832.98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6,336,302.40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1,863,147.72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58,426,187.29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14,442,096.23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46,530,564.59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3,541,710.31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3,281,699.63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67,796,070.76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14,442,096.23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46,530,564.59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3,541,710.31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3,281,699.63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67,796,070.76</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6,875,010.67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115,607.06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553,321.82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7,543,939.55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6,875,010.67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115,607.06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553,321.82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7,543,939.55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42,723,000.42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61,601,386.90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9,762,405.65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4,591,525.53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118,678,318.50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308,709,889.55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517,658,530.98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9,968,570.11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20,406,090.42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856,743,081.06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179,677,327.84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128,319,737.67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10,960,939.92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5,980,109.30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324,938,114.73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69"/>
      <w:bookmarkEnd w:id="26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70"/>
      <w:bookmarkEnd w:id="27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71"/>
      <w:bookmarkEnd w:id="27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1,471,739.71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72"/>
      <w:bookmarkEnd w:id="27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679,261.15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22,020,395.58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73"/>
      <w:bookmarkEnd w:id="27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在建工程" w:id="274"/>
      <w:bookmarkEnd w:id="27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265,588,326.01</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36,552,225.52</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265,588,326.01</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36,552,225.52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5"/>
      <w:bookmarkEnd w:id="27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锂离子电池隔膜 三期工程项目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204,524,049.56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204,524,049.56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充电桩及配套设 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10,259,093.09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10,259,093.09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充电桩自动化生 产线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1,986,258.27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1,986,258.27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二期厂房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231,132.07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231,132.07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湖州金冠锂电池 隔膜生产基地建 设项目（一期）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39,394,508.22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39,394,508.22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通州充电站项目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974,058.19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974,058.19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顺义充电站项目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8,219,226.61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8,219,226.61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智能型环 网开关设备厂房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15,613,557.74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15,613,557.74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4,733,009.75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4,733,009.75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研发测试中心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398,058.26</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老厂房改扩建</w:t>
            </w:r>
            <w:r>
              <w:rPr>
                <w:rFonts w:ascii="Times New Roman" w:hAnsi="Times New Roman" w:cs="Times New Roman" w:eastAsia="Times New Roman" w:hint="default"/>
                <w:sz w:val="18"/>
                <w:szCs w:val="18"/>
              </w:rPr>
              <w:t>- </w:t>
            </w:r>
            <w:r>
              <w:rPr>
                <w:rFonts w:ascii="宋体" w:hAnsi="宋体" w:cs="宋体" w:eastAsia="宋体" w:hint="default"/>
                <w:sz w:val="18"/>
                <w:szCs w:val="18"/>
              </w:rPr>
              <w:t>智能高压开关项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2,927,615.98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2,927,615.98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厨房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98,290.62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充电桩及配套设 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8,699,986.30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8,699,986.30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4,067,241.87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4,067,241.87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14,465.00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 w:right="0"/>
              <w:jc w:val="left"/>
              <w:rPr>
                <w:rFonts w:ascii="Times New Roman" w:hAnsi="Times New Roman" w:cs="Times New Roman" w:eastAsia="Times New Roman" w:hint="default"/>
                <w:sz w:val="18"/>
                <w:szCs w:val="18"/>
              </w:rPr>
            </w:pPr>
            <w:r>
              <w:rPr>
                <w:rFonts w:ascii="Times New Roman"/>
                <w:sz w:val="18"/>
              </w:rPr>
              <w:t>265,588,326.01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265,588,326.01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36,552,225.52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36,552,225.52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6"/>
      <w:bookmarkEnd w:id="27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智</w:t>
            </w:r>
          </w:p>
          <w:p>
            <w:pPr>
              <w:pStyle w:val="TableParagraph"/>
              <w:spacing w:line="319" w:lineRule="auto" w:before="61"/>
              <w:ind w:left="22" w:right="159"/>
              <w:jc w:val="both"/>
              <w:rPr>
                <w:rFonts w:ascii="宋体" w:hAnsi="宋体" w:cs="宋体" w:eastAsia="宋体" w:hint="default"/>
                <w:sz w:val="18"/>
                <w:szCs w:val="18"/>
              </w:rPr>
            </w:pPr>
            <w:r>
              <w:rPr>
                <w:rFonts w:ascii="宋体" w:hAnsi="宋体" w:cs="宋体" w:eastAsia="宋体" w:hint="default"/>
                <w:sz w:val="18"/>
                <w:szCs w:val="18"/>
              </w:rPr>
              <w:t>能型环 网开关 设备厂 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15,613,5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57.74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11,175,9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26,789,5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研发中 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4,733,00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1,476,93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6,209,94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老厂房 改扩建</w:t>
            </w:r>
            <w:r>
              <w:rPr>
                <w:rFonts w:ascii="Times New Roman" w:hAnsi="Times New Roman" w:cs="Times New Roman" w:eastAsia="Times New Roman" w:hint="default"/>
                <w:sz w:val="18"/>
                <w:szCs w:val="18"/>
              </w:rPr>
              <w:t>- </w:t>
            </w:r>
            <w:r>
              <w:rPr>
                <w:rFonts w:ascii="宋体" w:hAnsi="宋体" w:cs="宋体" w:eastAsia="宋体" w:hint="default"/>
                <w:sz w:val="18"/>
                <w:szCs w:val="18"/>
              </w:rPr>
              <w:t>智能高 压开关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2,927,61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3,609,66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研发测 试中心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3,718,10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4,116,16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厨房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1,230,00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1,038,96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锂离子 电池隔 膜三期 工程项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256,901,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204,524,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049.56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204,524,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049.56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80,000,0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8,699,98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23,109,1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21,550,0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10,259,0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及配套 设施</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6.30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72.25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65.46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93.09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厂房装 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4,067,24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4,196,58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光伏电 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2,724,57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2,724,57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充电桩 自动生 产线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1,986,25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1,986,25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二期厂 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湖州金 冠锂电 池隔膜 生产基 地建设 </w:t>
            </w:r>
            <w:r>
              <w:rPr>
                <w:rFonts w:ascii="宋体" w:hAnsi="宋体" w:cs="宋体" w:eastAsia="宋体" w:hint="default"/>
                <w:spacing w:val="-12"/>
                <w:sz w:val="18"/>
                <w:szCs w:val="18"/>
              </w:rPr>
              <w:t>项目（一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39,394,5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39,394,5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通州充 电站项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11,666,3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10,692,2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顺义充 电站项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17,839,9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1,300,50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8,320,23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8,219,22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571,631,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36,552,2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25.52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319,793,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228.48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82,436,8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8,320,23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265,588,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326.01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7"/>
      <w:bookmarkEnd w:id="27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工程物资" w:id="278"/>
      <w:bookmarkEnd w:id="27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79"/>
      <w:bookmarkEnd w:id="279"/>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0"/>
      <w:bookmarkEnd w:id="28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81"/>
      <w:bookmarkEnd w:id="28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9、油气资产" w:id="282"/>
      <w:bookmarkEnd w:id="282"/>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无形资产" w:id="283"/>
      <w:bookmarkEnd w:id="28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4"/>
      <w:bookmarkEnd w:id="28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1"/>
        <w:ind w:left="0" w:right="239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6"/>
        <w:gridCol w:w="1708"/>
        <w:gridCol w:w="1276"/>
        <w:gridCol w:w="1470"/>
        <w:gridCol w:w="1260"/>
        <w:gridCol w:w="1560"/>
      </w:tblGrid>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47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79" w:right="0"/>
              <w:jc w:val="left"/>
              <w:rPr>
                <w:rFonts w:ascii="宋体" w:hAnsi="宋体" w:cs="宋体" w:eastAsia="宋体" w:hint="default"/>
                <w:sz w:val="18"/>
                <w:szCs w:val="18"/>
              </w:rPr>
            </w:pPr>
            <w:r>
              <w:rPr>
                <w:rFonts w:ascii="宋体" w:hAnsi="宋体" w:cs="宋体" w:eastAsia="宋体" w:hint="default"/>
                <w:sz w:val="18"/>
                <w:szCs w:val="18"/>
              </w:rPr>
              <w:t>专利著作权</w:t>
            </w:r>
          </w:p>
        </w:tc>
        <w:tc>
          <w:tcPr>
            <w:tcW w:w="12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31,687,090.99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3,671,775.27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55,087,420.85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90,446,287.11</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105,133,344.15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3,535,790.20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14,916,577.81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129,031.87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123,714,744.03</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66,013,830.00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3,535,790.20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69,549,620.20</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39,119,514.15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14,916,577.81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129,031.87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54,165,123.83</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25,500.00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25,500.00</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25,500.00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25,500.00</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136,820,435.14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7,182,065.47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70,003,998.66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129,031.87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214,135,531.14</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1,521,386.12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734,580.29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7,602,474.15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9,858,440.56</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2,425,749.06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623,228.34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15,632,485.29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129,031.87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18,810,494.56</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2,425,749.06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623,228.34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15,632,485.29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Times New Roman" w:hAnsi="Times New Roman" w:cs="Times New Roman" w:eastAsia="Times New Roman" w:hint="default"/>
                <w:sz w:val="18"/>
                <w:szCs w:val="18"/>
              </w:rPr>
            </w:pPr>
            <w:r>
              <w:rPr>
                <w:rFonts w:ascii="Times New Roman"/>
                <w:sz w:val="18"/>
              </w:rPr>
              <w:t>129,031.87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18,810,494.56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86"/>
        <w:gridCol w:w="1708"/>
        <w:gridCol w:w="1276"/>
        <w:gridCol w:w="1470"/>
        <w:gridCol w:w="1260"/>
        <w:gridCol w:w="1560"/>
      </w:tblGrid>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25,500.00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25,500.00</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25,500.00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25,500.00</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3,947,135.18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1,332,308.63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23,234,959.44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Times New Roman" w:hAnsi="Times New Roman" w:cs="Times New Roman" w:eastAsia="Times New Roman" w:hint="default"/>
                <w:sz w:val="18"/>
                <w:szCs w:val="18"/>
              </w:rPr>
            </w:pPr>
            <w:r>
              <w:rPr>
                <w:rFonts w:ascii="Times New Roman"/>
                <w:sz w:val="18"/>
              </w:rPr>
              <w:t>129,031.87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28,643,435.12</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132,873,299.96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5,849,756.84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46,769,039.22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185,492,096.02</w:t>
            </w:r>
          </w:p>
        </w:tc>
      </w:tr>
      <w:tr>
        <w:trPr>
          <w:trHeight w:val="402"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30,165,704.87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2,937,194.98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47,484,946.70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80,587,846.55</w:t>
            </w:r>
          </w:p>
        </w:tc>
      </w:tr>
    </w:tbl>
    <w:p>
      <w:pPr>
        <w:spacing w:line="240" w:lineRule="auto" w:before="7"/>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85"/>
      <w:bookmarkEnd w:id="28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开发支出" w:id="286"/>
      <w:bookmarkEnd w:id="286"/>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商誉" w:id="287"/>
      <w:bookmarkEnd w:id="287"/>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8"/>
      <w:bookmarkEnd w:id="28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7"/>
        <w:gridCol w:w="2735"/>
        <w:gridCol w:w="2734"/>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88"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1,118,765,692.55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1,118,765,692.55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鸿图隔膜公司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1,109,814,874.84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1,109,814,874.84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1,118,765,692.55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1,109,814,874.84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2,228,580,567.39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9"/>
      <w:bookmarkEnd w:id="28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南京能瑞公司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10,402,434.13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10,402,434.13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鸿图隔膜公司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71,328,912.32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71,328,912.32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81,731,346.45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81,731,346.45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56" w:lineRule="auto" w:before="89"/>
        <w:ind w:left="658" w:right="6678" w:hanging="85"/>
        <w:jc w:val="left"/>
      </w:pPr>
      <w:r>
        <w:rPr>
          <w:rFonts w:ascii="Times New Roman" w:hAnsi="Times New Roman" w:cs="Times New Roman" w:eastAsia="Times New Roman" w:hint="default"/>
        </w:rPr>
        <w:t>1</w:t>
      </w:r>
      <w:r>
        <w:rPr/>
        <w:t>）南京能瑞公司资产组或资产组组合 </w:t>
      </w:r>
      <w:r>
        <w:rPr>
          <w:color w:val="333333"/>
        </w:rPr>
        <w:t>商誉所在资产组或资产组组合相关信息</w:t>
      </w:r>
      <w:r>
        <w:rPr/>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30"/>
        <w:gridCol w:w="5300"/>
      </w:tblGrid>
      <w:tr>
        <w:trPr>
          <w:trHeight w:val="347" w:hRule="exact"/>
        </w:trPr>
        <w:tc>
          <w:tcPr>
            <w:tcW w:w="32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333333"/>
                <w:sz w:val="18"/>
                <w:szCs w:val="18"/>
              </w:rPr>
              <w:t>资产组或资产组组合的构成</w:t>
            </w:r>
            <w:r>
              <w:rPr>
                <w:rFonts w:ascii="宋体" w:hAnsi="宋体" w:cs="宋体" w:eastAsia="宋体" w:hint="default"/>
                <w:sz w:val="18"/>
                <w:szCs w:val="18"/>
              </w:rPr>
            </w:r>
          </w:p>
        </w:tc>
        <w:tc>
          <w:tcPr>
            <w:tcW w:w="53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固定资产、在建工程、无形资产、其他非流动资产</w:t>
            </w:r>
          </w:p>
        </w:tc>
      </w:tr>
      <w:tr>
        <w:trPr>
          <w:trHeight w:val="348"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229,636,741.58</w:t>
            </w:r>
          </w:p>
        </w:tc>
      </w:tr>
      <w:tr>
        <w:trPr>
          <w:trHeight w:val="659"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8"/>
                <w:sz w:val="18"/>
                <w:szCs w:val="18"/>
              </w:rPr>
              <w:t>分摊至本资产组或资产组组合的商誉账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面价值及分摊方法</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1,118,765,692.55</w:t>
            </w:r>
          </w:p>
        </w:tc>
      </w:tr>
      <w:tr>
        <w:trPr>
          <w:trHeight w:val="659"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8"/>
                <w:sz w:val="18"/>
                <w:szCs w:val="18"/>
              </w:rPr>
              <w:t>包含商誉的资产组或资产组组合的账面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价值</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1,348,402,434.13</w:t>
            </w:r>
          </w:p>
        </w:tc>
      </w:tr>
      <w:tr>
        <w:trPr>
          <w:trHeight w:val="972"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资产组或资产组组合是否与购买日、以前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年度商誉减值测试时所确定的资产组或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资产组组合一致</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pStyle w:val="BodyText"/>
        <w:spacing w:line="256" w:lineRule="auto" w:before="35"/>
        <w:ind w:left="658" w:right="6678" w:hanging="8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鸿图隔膜公司资产组或资产组组合</w:t>
      </w:r>
      <w:r>
        <w:rPr>
          <w:w w:val="99"/>
        </w:rPr>
        <w:t> </w:t>
      </w:r>
      <w:r>
        <w:rPr>
          <w:color w:val="333333"/>
        </w:rPr>
        <w:t>商誉所在资产组或资产组组合相关信息</w:t>
      </w:r>
      <w:r>
        <w:rPr/>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30"/>
        <w:gridCol w:w="5300"/>
      </w:tblGrid>
      <w:tr>
        <w:trPr>
          <w:trHeight w:val="347" w:hRule="exact"/>
        </w:trPr>
        <w:tc>
          <w:tcPr>
            <w:tcW w:w="32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333333"/>
                <w:sz w:val="18"/>
                <w:szCs w:val="18"/>
              </w:rPr>
              <w:t>资产组或资产组组合的构成</w:t>
            </w:r>
            <w:r>
              <w:rPr>
                <w:rFonts w:ascii="宋体" w:hAnsi="宋体" w:cs="宋体" w:eastAsia="宋体" w:hint="default"/>
                <w:sz w:val="18"/>
                <w:szCs w:val="18"/>
              </w:rPr>
            </w:r>
          </w:p>
        </w:tc>
        <w:tc>
          <w:tcPr>
            <w:tcW w:w="53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固定资产、在建工程、无形资产、其他非流动资产</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669,514,037.48</w:t>
            </w:r>
          </w:p>
        </w:tc>
      </w:tr>
      <w:tr>
        <w:trPr>
          <w:trHeight w:val="659"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8"/>
                <w:sz w:val="18"/>
                <w:szCs w:val="18"/>
              </w:rPr>
              <w:t>分摊至本资产组或资产组组合的商誉账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面价值及分摊方法</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1,109,814,874.84</w:t>
            </w:r>
          </w:p>
        </w:tc>
      </w:tr>
      <w:tr>
        <w:trPr>
          <w:trHeight w:val="659"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8"/>
                <w:sz w:val="18"/>
                <w:szCs w:val="18"/>
              </w:rPr>
              <w:t>包含商誉的资产组或资产组组合的账面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价值</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1,779,328,912.32</w:t>
            </w:r>
          </w:p>
        </w:tc>
      </w:tr>
      <w:tr>
        <w:trPr>
          <w:trHeight w:val="972"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资产组或资产组组合是否与购买日、以前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年度商誉减值测试时所确定的资产组或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资产组组合一致</w:t>
            </w:r>
          </w:p>
        </w:tc>
        <w:tc>
          <w:tcPr>
            <w:tcW w:w="5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说明商誉减值测试过程、关键参数（如预计未来现金流量现值时的预测期增长率、稳定期增长率、利润率、折现率、预测期</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等）及商誉减值损失的确认方法：</w:t>
      </w:r>
    </w:p>
    <w:p>
      <w:pPr>
        <w:pStyle w:val="BodyText"/>
        <w:spacing w:line="273" w:lineRule="auto" w:before="89"/>
        <w:ind w:right="1141" w:firstLine="420"/>
        <w:jc w:val="both"/>
      </w:pPr>
      <w:r>
        <w:rPr/>
        <w:t>（</w:t>
      </w:r>
      <w:r>
        <w:rPr>
          <w:rFonts w:ascii="宋体" w:hAnsi="宋体" w:cs="宋体" w:eastAsia="宋体" w:hint="default"/>
        </w:rPr>
        <w:t>1</w:t>
      </w:r>
      <w:r>
        <w:rPr/>
        <w:t>）以南京能瑞公司的公允价值减去处置费用后净额作为包含商誉的资产组的可收回金额，对于包 含商誉的资产组的可收回金额低于包含商誉的资产组账面价值的部分计提减值准备。</w:t>
      </w:r>
    </w:p>
    <w:p>
      <w:pPr>
        <w:pStyle w:val="BodyText"/>
        <w:spacing w:line="273" w:lineRule="auto" w:before="7"/>
        <w:ind w:right="1023" w:firstLine="420"/>
        <w:jc w:val="left"/>
      </w:pPr>
      <w:r>
        <w:rPr/>
        <w:t>公司对南京能瑞公司包含商誉的资产组的可收回金额按照收益法进行评估，选用资产组自由现金流折 </w:t>
      </w:r>
      <w:r>
        <w:rPr>
          <w:spacing w:val="-1"/>
        </w:rPr>
        <w:t>现模型得到资产组的价值。公司根据南京能瑞公司近期的财务预算假设编制的</w:t>
      </w:r>
      <w:r>
        <w:rPr>
          <w:rFonts w:ascii="宋体" w:hAnsi="宋体" w:cs="宋体" w:eastAsia="宋体" w:hint="default"/>
          <w:spacing w:val="-1"/>
        </w:rPr>
        <w:t>5</w:t>
      </w:r>
      <w:r>
        <w:rPr>
          <w:spacing w:val="-1"/>
        </w:rPr>
        <w:t>年期现金流量预测为基础，</w:t>
      </w:r>
      <w:r>
        <w:rPr>
          <w:spacing w:val="-81"/>
        </w:rPr>
        <w:t> </w:t>
      </w:r>
      <w:r>
        <w:rPr>
          <w:spacing w:val="-81"/>
        </w:rPr>
      </w:r>
      <w:r>
        <w:rPr/>
        <w:t>预测期分为两个阶段，第一阶段为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2023</w:t>
      </w:r>
      <w:r>
        <w:rPr/>
        <w:t>年</w:t>
      </w:r>
      <w:r>
        <w:rPr>
          <w:rFonts w:ascii="宋体" w:hAnsi="宋体" w:cs="宋体" w:eastAsia="宋体" w:hint="default"/>
        </w:rPr>
        <w:t>12</w:t>
      </w:r>
      <w:r>
        <w:rPr/>
        <w:t>月</w:t>
      </w:r>
      <w:r>
        <w:rPr>
          <w:rFonts w:ascii="宋体" w:hAnsi="宋体" w:cs="宋体" w:eastAsia="宋体" w:hint="default"/>
        </w:rPr>
        <w:t>31</w:t>
      </w:r>
      <w:r>
        <w:rPr/>
        <w:t>日，预测期为</w:t>
      </w:r>
      <w:r>
        <w:rPr>
          <w:rFonts w:ascii="宋体" w:hAnsi="宋体" w:cs="宋体" w:eastAsia="宋体" w:hint="default"/>
        </w:rPr>
        <w:t>5</w:t>
      </w:r>
      <w:r>
        <w:rPr/>
        <w:t>年，在此阶段中，根据对</w:t>
      </w:r>
      <w:r>
        <w:rPr>
          <w:spacing w:val="-32"/>
        </w:rPr>
        <w:t> </w:t>
      </w:r>
      <w:r>
        <w:rPr>
          <w:spacing w:val="-32"/>
        </w:rPr>
      </w:r>
      <w:r>
        <w:rPr>
          <w:spacing w:val="-3"/>
        </w:rPr>
        <w:t>南京能瑞公司的历史业绩及未来市场分析，收益状况逐渐趋于稳定；第二阶段为</w:t>
      </w:r>
      <w:r>
        <w:rPr>
          <w:rFonts w:ascii="宋体" w:hAnsi="宋体" w:cs="宋体" w:eastAsia="宋体" w:hint="default"/>
          <w:spacing w:val="-3"/>
        </w:rPr>
        <w:t>2024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日至永续经营，</w:t>
      </w:r>
      <w:r>
        <w:rPr>
          <w:spacing w:val="-84"/>
        </w:rPr>
        <w:t> </w:t>
      </w:r>
      <w:r>
        <w:rPr>
          <w:spacing w:val="-84"/>
        </w:rPr>
      </w:r>
      <w:r>
        <w:rPr/>
        <w:t>在此阶段中，南京能瑞公司的净现金流在</w:t>
      </w:r>
      <w:r>
        <w:rPr>
          <w:rFonts w:ascii="宋体" w:hAnsi="宋体" w:cs="宋体" w:eastAsia="宋体" w:hint="default"/>
        </w:rPr>
        <w:t>2023</w:t>
      </w:r>
      <w:r>
        <w:rPr/>
        <w:t>年的基础上将保持稳定。公司根据历史经验及对市场发展的 预测确定上述关键数据。公司采用的折现率是反映当前市场货币时间价值和相关资产组特定风险的期望回 报率。</w:t>
      </w:r>
    </w:p>
    <w:p>
      <w:pPr>
        <w:pStyle w:val="BodyText"/>
        <w:spacing w:line="273" w:lineRule="auto" w:before="7"/>
        <w:ind w:right="1130" w:firstLine="420"/>
        <w:jc w:val="both"/>
      </w:pPr>
      <w:r>
        <w:rPr>
          <w:spacing w:val="-1"/>
        </w:rPr>
        <w:t>根据公司聘请的江苏金证通资产评估房地产估价有限公司出具的《评估报告》（金证通评报字</w:t>
      </w:r>
      <w:r>
        <w:rPr>
          <w:rFonts w:ascii="宋体" w:hAnsi="宋体" w:cs="宋体" w:eastAsia="宋体" w:hint="default"/>
          <w:spacing w:val="-1"/>
        </w:rPr>
        <w:t>[2019]</w:t>
      </w:r>
      <w:r>
        <w:rPr>
          <w:rFonts w:ascii="宋体" w:hAnsi="宋体" w:cs="宋体" w:eastAsia="宋体" w:hint="default"/>
        </w:rPr>
        <w:t> </w:t>
      </w:r>
      <w:r>
        <w:rPr/>
        <w:t>第</w:t>
      </w:r>
      <w:r>
        <w:rPr>
          <w:spacing w:val="-78"/>
        </w:rPr>
        <w:t> </w:t>
      </w:r>
      <w:r>
        <w:rPr>
          <w:rFonts w:ascii="宋体" w:hAnsi="宋体" w:cs="宋体" w:eastAsia="宋体" w:hint="default"/>
        </w:rPr>
        <w:t>0084</w:t>
      </w:r>
      <w:r>
        <w:rPr>
          <w:rFonts w:ascii="宋体" w:hAnsi="宋体" w:cs="宋体" w:eastAsia="宋体" w:hint="default"/>
          <w:spacing w:val="-78"/>
        </w:rPr>
        <w:t> </w:t>
      </w:r>
      <w:r>
        <w:rPr>
          <w:spacing w:val="16"/>
        </w:rPr>
        <w:t>号），</w:t>
      </w:r>
      <w:r>
        <w:rPr>
          <w:spacing w:val="-78"/>
        </w:rPr>
        <w:t> </w:t>
      </w:r>
      <w:r>
        <w:rPr>
          <w:spacing w:val="22"/>
        </w:rPr>
        <w:t>包含商誉的资产组或资产组组合可收回金额为</w:t>
      </w:r>
      <w:r>
        <w:rPr>
          <w:spacing w:val="-72"/>
        </w:rPr>
        <w:t> </w:t>
      </w:r>
      <w:r>
        <w:rPr>
          <w:rFonts w:ascii="宋体" w:hAnsi="宋体" w:cs="宋体" w:eastAsia="宋体" w:hint="default"/>
        </w:rPr>
        <w:t>1,338,000,000.00</w:t>
      </w:r>
      <w:r>
        <w:rPr>
          <w:rFonts w:ascii="宋体" w:hAnsi="宋体" w:cs="宋体" w:eastAsia="宋体" w:hint="default"/>
          <w:spacing w:val="-78"/>
        </w:rPr>
        <w:t> </w:t>
      </w:r>
      <w:r>
        <w:rPr>
          <w:spacing w:val="11"/>
        </w:rPr>
        <w:t>元，</w:t>
      </w:r>
      <w:r>
        <w:rPr>
          <w:spacing w:val="-78"/>
        </w:rPr>
        <w:t> </w:t>
      </w:r>
      <w:r>
        <w:rPr>
          <w:spacing w:val="20"/>
        </w:rPr>
        <w:t>低于账面价值</w:t>
      </w:r>
      <w:r>
        <w:rPr>
          <w:spacing w:val="-103"/>
        </w:rPr>
        <w:t> </w:t>
      </w:r>
      <w:r>
        <w:rPr>
          <w:spacing w:val="-103"/>
        </w:rPr>
      </w:r>
      <w:r>
        <w:rPr>
          <w:rFonts w:ascii="宋体" w:hAnsi="宋体" w:cs="宋体" w:eastAsia="宋体" w:hint="default"/>
        </w:rPr>
        <w:t>1,348,402,434.13</w:t>
      </w:r>
      <w:r>
        <w:rPr/>
        <w:t>元，本期应确认商誉减值损失</w:t>
      </w:r>
      <w:r>
        <w:rPr>
          <w:rFonts w:ascii="宋体" w:hAnsi="宋体" w:cs="宋体" w:eastAsia="宋体" w:hint="default"/>
        </w:rPr>
        <w:t>10,402,434.13</w:t>
      </w:r>
      <w:r>
        <w:rPr/>
        <w:t>元，其中归属于本公司应确认的商誉减值</w:t>
      </w:r>
      <w:r>
        <w:rPr>
          <w:spacing w:val="-33"/>
        </w:rPr>
        <w:t> </w:t>
      </w:r>
      <w:r>
        <w:rPr>
          <w:spacing w:val="-33"/>
        </w:rPr>
      </w:r>
      <w:r>
        <w:rPr/>
        <w:t>损失</w:t>
      </w:r>
      <w:r>
        <w:rPr>
          <w:rFonts w:ascii="宋体" w:hAnsi="宋体" w:cs="宋体" w:eastAsia="宋体" w:hint="default"/>
        </w:rPr>
        <w:t>10,402,434.13</w:t>
      </w:r>
      <w:r>
        <w:rPr/>
        <w:t>元。</w:t>
      </w:r>
    </w:p>
    <w:p>
      <w:pPr>
        <w:pStyle w:val="BodyText"/>
        <w:spacing w:line="273" w:lineRule="auto" w:before="7"/>
        <w:ind w:right="1137" w:firstLine="420"/>
        <w:jc w:val="both"/>
      </w:pPr>
      <w:r>
        <w:rPr/>
        <w:t>（</w:t>
      </w:r>
      <w:r>
        <w:rPr>
          <w:rFonts w:ascii="宋体" w:hAnsi="宋体" w:cs="宋体" w:eastAsia="宋体" w:hint="default"/>
        </w:rPr>
        <w:t>2</w:t>
      </w:r>
      <w:r>
        <w:rPr/>
        <w:t>）以鸿图隔膜公司的公允价值减去处置费用后净额作为包含商誉的资产组的可收回金额，对于包 含商誉的资产组的可收回金额低于包含商誉的资产组账面价值的部分计提减值准备。</w:t>
      </w:r>
    </w:p>
    <w:p>
      <w:pPr>
        <w:pStyle w:val="BodyText"/>
        <w:spacing w:line="273" w:lineRule="auto" w:before="7"/>
        <w:ind w:right="1023" w:firstLine="420"/>
        <w:jc w:val="left"/>
      </w:pPr>
      <w:r>
        <w:rPr/>
        <w:t>公司对鸿图隔膜公司包含商誉的资产组的可收回金额按照收益法进行评估，选用资产组自由现金流折 </w:t>
      </w:r>
      <w:r>
        <w:rPr>
          <w:spacing w:val="-1"/>
        </w:rPr>
        <w:t>现模型得到资产组的价值。公司根据鸿图隔膜公司近期的财务预算假设编制的</w:t>
      </w:r>
      <w:r>
        <w:rPr>
          <w:rFonts w:ascii="宋体" w:hAnsi="宋体" w:cs="宋体" w:eastAsia="宋体" w:hint="default"/>
          <w:spacing w:val="-1"/>
        </w:rPr>
        <w:t>5</w:t>
      </w:r>
      <w:r>
        <w:rPr>
          <w:spacing w:val="-1"/>
        </w:rPr>
        <w:t>年期现金流量预测为基础，</w:t>
      </w:r>
      <w:r>
        <w:rPr>
          <w:spacing w:val="-81"/>
        </w:rPr>
        <w:t> </w:t>
      </w:r>
      <w:r>
        <w:rPr>
          <w:spacing w:val="-81"/>
        </w:rPr>
      </w:r>
      <w:r>
        <w:rPr/>
        <w:t>预测期分为两个阶段，第一阶段为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2023</w:t>
      </w:r>
      <w:r>
        <w:rPr/>
        <w:t>年</w:t>
      </w:r>
      <w:r>
        <w:rPr>
          <w:rFonts w:ascii="宋体" w:hAnsi="宋体" w:cs="宋体" w:eastAsia="宋体" w:hint="default"/>
        </w:rPr>
        <w:t>12</w:t>
      </w:r>
      <w:r>
        <w:rPr/>
        <w:t>月</w:t>
      </w:r>
      <w:r>
        <w:rPr>
          <w:rFonts w:ascii="宋体" w:hAnsi="宋体" w:cs="宋体" w:eastAsia="宋体" w:hint="default"/>
        </w:rPr>
        <w:t>31</w:t>
      </w:r>
      <w:r>
        <w:rPr/>
        <w:t>日，预测期为</w:t>
      </w:r>
      <w:r>
        <w:rPr>
          <w:rFonts w:ascii="宋体" w:hAnsi="宋体" w:cs="宋体" w:eastAsia="宋体" w:hint="default"/>
        </w:rPr>
        <w:t>5</w:t>
      </w:r>
      <w:r>
        <w:rPr/>
        <w:t>年，在此阶段中，根据对</w:t>
      </w:r>
      <w:r>
        <w:rPr>
          <w:spacing w:val="-32"/>
        </w:rPr>
        <w:t> </w:t>
      </w:r>
      <w:r>
        <w:rPr>
          <w:spacing w:val="-32"/>
        </w:rPr>
      </w:r>
      <w:r>
        <w:rPr>
          <w:spacing w:val="-3"/>
        </w:rPr>
        <w:t>南京能瑞公司的历史业绩及未来市场分析，收益状况逐渐趋于稳定；第二阶段为</w:t>
      </w:r>
      <w:r>
        <w:rPr>
          <w:rFonts w:ascii="宋体" w:hAnsi="宋体" w:cs="宋体" w:eastAsia="宋体" w:hint="default"/>
          <w:spacing w:val="-3"/>
        </w:rPr>
        <w:t>2024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日至永续经营，</w:t>
      </w:r>
      <w:r>
        <w:rPr>
          <w:spacing w:val="-84"/>
        </w:rPr>
        <w:t> </w:t>
      </w:r>
      <w:r>
        <w:rPr>
          <w:spacing w:val="-84"/>
        </w:rPr>
      </w:r>
      <w:r>
        <w:rPr/>
        <w:t>在此阶段中，鸿图隔膜公司的净现金流在</w:t>
      </w:r>
      <w:r>
        <w:rPr>
          <w:rFonts w:ascii="宋体" w:hAnsi="宋体" w:cs="宋体" w:eastAsia="宋体" w:hint="default"/>
        </w:rPr>
        <w:t>2023</w:t>
      </w:r>
      <w:r>
        <w:rPr/>
        <w:t>年的基础上将保持稳定。公司根据历史经验及对市场发展的 预测确定上述关键数据。公司采用的折现率是反映当前市场货币时间价值和相关资产组特定风险的期望回 报率。</w:t>
      </w:r>
    </w:p>
    <w:p>
      <w:pPr>
        <w:pStyle w:val="BodyText"/>
        <w:spacing w:line="273" w:lineRule="auto" w:before="7"/>
        <w:ind w:right="1130" w:firstLine="420"/>
        <w:jc w:val="both"/>
      </w:pPr>
      <w:r>
        <w:rPr>
          <w:spacing w:val="-1"/>
        </w:rPr>
        <w:t>根据公司聘请的江苏金证通资产评估房地产估价有限公司出具的《评估报告》（金证通评报字</w:t>
      </w:r>
      <w:r>
        <w:rPr>
          <w:rFonts w:ascii="宋体" w:hAnsi="宋体" w:cs="宋体" w:eastAsia="宋体" w:hint="default"/>
          <w:spacing w:val="-1"/>
        </w:rPr>
        <w:t>[2019]</w:t>
      </w:r>
      <w:r>
        <w:rPr>
          <w:rFonts w:ascii="宋体" w:hAnsi="宋体" w:cs="宋体" w:eastAsia="宋体" w:hint="default"/>
        </w:rPr>
        <w:t> </w:t>
      </w:r>
      <w:r>
        <w:rPr/>
        <w:t>第</w:t>
      </w:r>
      <w:r>
        <w:rPr>
          <w:spacing w:val="-78"/>
        </w:rPr>
        <w:t> </w:t>
      </w:r>
      <w:r>
        <w:rPr>
          <w:rFonts w:ascii="宋体" w:hAnsi="宋体" w:cs="宋体" w:eastAsia="宋体" w:hint="default"/>
        </w:rPr>
        <w:t>0075</w:t>
      </w:r>
      <w:r>
        <w:rPr>
          <w:rFonts w:ascii="宋体" w:hAnsi="宋体" w:cs="宋体" w:eastAsia="宋体" w:hint="default"/>
          <w:spacing w:val="-78"/>
        </w:rPr>
        <w:t> </w:t>
      </w:r>
      <w:r>
        <w:rPr>
          <w:spacing w:val="16"/>
        </w:rPr>
        <w:t>号），</w:t>
      </w:r>
      <w:r>
        <w:rPr>
          <w:spacing w:val="-78"/>
        </w:rPr>
        <w:t> </w:t>
      </w:r>
      <w:r>
        <w:rPr>
          <w:spacing w:val="22"/>
        </w:rPr>
        <w:t>包含商誉的资产组或资产组组合可收回金额为</w:t>
      </w:r>
      <w:r>
        <w:rPr>
          <w:spacing w:val="-72"/>
        </w:rPr>
        <w:t> </w:t>
      </w:r>
      <w:r>
        <w:rPr>
          <w:rFonts w:ascii="宋体" w:hAnsi="宋体" w:cs="宋体" w:eastAsia="宋体" w:hint="default"/>
        </w:rPr>
        <w:t>1,708,000,000.00</w:t>
      </w:r>
      <w:r>
        <w:rPr>
          <w:rFonts w:ascii="宋体" w:hAnsi="宋体" w:cs="宋体" w:eastAsia="宋体" w:hint="default"/>
          <w:spacing w:val="-78"/>
        </w:rPr>
        <w:t> </w:t>
      </w:r>
      <w:r>
        <w:rPr>
          <w:spacing w:val="11"/>
        </w:rPr>
        <w:t>元，</w:t>
      </w:r>
      <w:r>
        <w:rPr>
          <w:spacing w:val="-78"/>
        </w:rPr>
        <w:t> </w:t>
      </w:r>
      <w:r>
        <w:rPr>
          <w:spacing w:val="20"/>
        </w:rPr>
        <w:t>低于账面价值</w:t>
      </w:r>
      <w:r>
        <w:rPr>
          <w:spacing w:val="-103"/>
        </w:rPr>
        <w:t> </w:t>
      </w:r>
      <w:r>
        <w:rPr>
          <w:spacing w:val="-103"/>
        </w:rPr>
      </w:r>
      <w:r>
        <w:rPr>
          <w:rFonts w:ascii="宋体" w:hAnsi="宋体" w:cs="宋体" w:eastAsia="宋体" w:hint="default"/>
        </w:rPr>
        <w:t>1,779,328,912.32</w:t>
      </w:r>
      <w:r>
        <w:rPr/>
        <w:t>元，本期应确认商誉减值损失</w:t>
      </w:r>
      <w:r>
        <w:rPr>
          <w:rFonts w:ascii="宋体" w:hAnsi="宋体" w:cs="宋体" w:eastAsia="宋体" w:hint="default"/>
        </w:rPr>
        <w:t>71,328,912.32</w:t>
      </w:r>
      <w:r>
        <w:rPr/>
        <w:t>元，其中归属于本公司应确认的商誉减值</w:t>
      </w:r>
      <w:r>
        <w:rPr>
          <w:spacing w:val="-32"/>
        </w:rPr>
        <w:t> </w:t>
      </w:r>
      <w:r>
        <w:rPr>
          <w:spacing w:val="-32"/>
        </w:rPr>
      </w:r>
      <w:r>
        <w:rPr/>
        <w:t>损失</w:t>
      </w:r>
      <w:r>
        <w:rPr>
          <w:rFonts w:ascii="宋体" w:hAnsi="宋体" w:cs="宋体" w:eastAsia="宋体" w:hint="default"/>
        </w:rPr>
        <w:t>71,328,912.32</w:t>
      </w:r>
      <w:r>
        <w:rPr/>
        <w:t>元。</w:t>
      </w:r>
    </w:p>
    <w:p>
      <w:pPr>
        <w:pStyle w:val="BodyText"/>
        <w:spacing w:line="240" w:lineRule="auto" w:before="48"/>
        <w:ind w:right="0"/>
        <w:jc w:val="left"/>
      </w:pPr>
      <w:r>
        <w:rPr/>
        <w:t>商誉减值测试的影响：</w:t>
      </w:r>
    </w:p>
    <w:p>
      <w:pPr>
        <w:spacing w:line="316" w:lineRule="auto" w:before="102"/>
        <w:ind w:left="154" w:right="10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）南京能瑞公司</w:t>
      </w:r>
      <w:r>
        <w:rPr>
          <w:rFonts w:ascii="宋体" w:hAnsi="宋体" w:cs="宋体" w:eastAsia="宋体" w:hint="default"/>
          <w:sz w:val="18"/>
          <w:szCs w:val="18"/>
        </w:rPr>
        <w:t>2016</w:t>
      </w:r>
      <w:r>
        <w:rPr>
          <w:rFonts w:ascii="宋体" w:hAnsi="宋体" w:cs="宋体" w:eastAsia="宋体" w:hint="default"/>
          <w:sz w:val="18"/>
          <w:szCs w:val="18"/>
        </w:rPr>
        <w:t>年度经审计的扣除非经常性损益后归属于母公司股东的净利润</w:t>
      </w:r>
      <w:r>
        <w:rPr>
          <w:rFonts w:ascii="宋体" w:hAnsi="宋体" w:cs="宋体" w:eastAsia="宋体" w:hint="default"/>
          <w:sz w:val="18"/>
          <w:szCs w:val="18"/>
        </w:rPr>
        <w:t>8,013.15</w:t>
      </w:r>
      <w:r>
        <w:rPr>
          <w:rFonts w:ascii="宋体" w:hAnsi="宋体" w:cs="宋体" w:eastAsia="宋体" w:hint="default"/>
          <w:sz w:val="18"/>
          <w:szCs w:val="18"/>
        </w:rPr>
        <w:t>万元，调增当期收到但归属 </w:t>
      </w:r>
      <w:r>
        <w:rPr>
          <w:rFonts w:ascii="宋体" w:hAnsi="宋体" w:cs="宋体" w:eastAsia="宋体" w:hint="default"/>
          <w:spacing w:val="-2"/>
          <w:sz w:val="18"/>
          <w:szCs w:val="18"/>
        </w:rPr>
        <w:t>于以前年度已投入使用资产对应运营期间的相关补助</w:t>
      </w:r>
      <w:r>
        <w:rPr>
          <w:rFonts w:ascii="宋体" w:hAnsi="宋体" w:cs="宋体" w:eastAsia="宋体" w:hint="default"/>
          <w:spacing w:val="-2"/>
          <w:sz w:val="18"/>
          <w:szCs w:val="18"/>
        </w:rPr>
        <w:t>604.52</w:t>
      </w:r>
      <w:r>
        <w:rPr>
          <w:rFonts w:ascii="宋体" w:hAnsi="宋体" w:cs="宋体" w:eastAsia="宋体" w:hint="default"/>
          <w:spacing w:val="-2"/>
          <w:sz w:val="18"/>
          <w:szCs w:val="18"/>
        </w:rPr>
        <w:t>万元，</w:t>
      </w:r>
      <w:r>
        <w:rPr>
          <w:rFonts w:ascii="宋体" w:hAnsi="宋体" w:cs="宋体" w:eastAsia="宋体" w:hint="default"/>
          <w:spacing w:val="-2"/>
          <w:sz w:val="18"/>
          <w:szCs w:val="18"/>
        </w:rPr>
        <w:t>2016</w:t>
      </w:r>
      <w:r>
        <w:rPr>
          <w:rFonts w:ascii="宋体" w:hAnsi="宋体" w:cs="宋体" w:eastAsia="宋体" w:hint="default"/>
          <w:spacing w:val="-2"/>
          <w:sz w:val="18"/>
          <w:szCs w:val="18"/>
        </w:rPr>
        <w:t>年度经审计的扣除非经常性损益后归属于母公司股东</w:t>
      </w:r>
      <w:r>
        <w:rPr>
          <w:rFonts w:ascii="宋体" w:hAnsi="宋体" w:cs="宋体" w:eastAsia="宋体" w:hint="default"/>
          <w:spacing w:val="-54"/>
          <w:sz w:val="18"/>
          <w:szCs w:val="18"/>
        </w:rPr>
        <w:t> </w:t>
      </w:r>
      <w:r>
        <w:rPr>
          <w:rFonts w:ascii="宋体" w:hAnsi="宋体" w:cs="宋体" w:eastAsia="宋体" w:hint="default"/>
          <w:sz w:val="18"/>
          <w:szCs w:val="18"/>
        </w:rPr>
        <w:t>的业绩考核净利润为</w:t>
      </w:r>
      <w:r>
        <w:rPr>
          <w:rFonts w:ascii="宋体" w:hAnsi="宋体" w:cs="宋体" w:eastAsia="宋体" w:hint="default"/>
          <w:sz w:val="18"/>
          <w:szCs w:val="18"/>
        </w:rPr>
        <w:t>8,617.67 </w:t>
      </w:r>
      <w:r>
        <w:rPr>
          <w:rFonts w:ascii="宋体" w:hAnsi="宋体" w:cs="宋体" w:eastAsia="宋体" w:hint="default"/>
          <w:sz w:val="18"/>
          <w:szCs w:val="18"/>
        </w:rPr>
        <w:t>万元，超过承诺数</w:t>
      </w:r>
      <w:r>
        <w:rPr>
          <w:rFonts w:ascii="宋体" w:hAnsi="宋体" w:cs="宋体" w:eastAsia="宋体" w:hint="default"/>
          <w:sz w:val="18"/>
          <w:szCs w:val="18"/>
        </w:rPr>
        <w:t>617.67</w:t>
      </w:r>
      <w:r>
        <w:rPr>
          <w:rFonts w:ascii="宋体" w:hAnsi="宋体" w:cs="宋体" w:eastAsia="宋体" w:hint="default"/>
          <w:sz w:val="18"/>
          <w:szCs w:val="18"/>
        </w:rPr>
        <w:t>万元；</w:t>
      </w:r>
      <w:r>
        <w:rPr>
          <w:rFonts w:ascii="宋体" w:hAnsi="宋体" w:cs="宋体" w:eastAsia="宋体" w:hint="default"/>
          <w:sz w:val="18"/>
          <w:szCs w:val="18"/>
        </w:rPr>
        <w:t>2017</w:t>
      </w:r>
      <w:r>
        <w:rPr>
          <w:rFonts w:ascii="宋体" w:hAnsi="宋体" w:cs="宋体" w:eastAsia="宋体" w:hint="default"/>
          <w:sz w:val="18"/>
          <w:szCs w:val="18"/>
        </w:rPr>
        <w:t>年度经审计的扣除非经常性损益后归属母公司股东的净 </w:t>
      </w:r>
      <w:r>
        <w:rPr>
          <w:rFonts w:ascii="宋体" w:hAnsi="宋体" w:cs="宋体" w:eastAsia="宋体" w:hint="default"/>
          <w:spacing w:val="-2"/>
          <w:sz w:val="18"/>
          <w:szCs w:val="18"/>
        </w:rPr>
        <w:t>利润为</w:t>
      </w:r>
      <w:r>
        <w:rPr>
          <w:rFonts w:ascii="宋体" w:hAnsi="宋体" w:cs="宋体" w:eastAsia="宋体" w:hint="default"/>
          <w:spacing w:val="-2"/>
          <w:sz w:val="18"/>
          <w:szCs w:val="18"/>
        </w:rPr>
        <w:t>7,621.32</w:t>
      </w:r>
      <w:r>
        <w:rPr>
          <w:rFonts w:ascii="宋体" w:hAnsi="宋体" w:cs="宋体" w:eastAsia="宋体" w:hint="default"/>
          <w:spacing w:val="-2"/>
          <w:sz w:val="18"/>
          <w:szCs w:val="18"/>
        </w:rPr>
        <w:t>万元，调增当期收到但归属于以前年度已投入使用资产对应运营期间的相关补助</w:t>
      </w:r>
      <w:r>
        <w:rPr>
          <w:rFonts w:ascii="宋体" w:hAnsi="宋体" w:cs="宋体" w:eastAsia="宋体" w:hint="default"/>
          <w:spacing w:val="-2"/>
          <w:sz w:val="18"/>
          <w:szCs w:val="18"/>
        </w:rPr>
        <w:t>1,395.99</w:t>
      </w:r>
      <w:r>
        <w:rPr>
          <w:rFonts w:ascii="宋体" w:hAnsi="宋体" w:cs="宋体" w:eastAsia="宋体" w:hint="default"/>
          <w:spacing w:val="-2"/>
          <w:sz w:val="18"/>
          <w:szCs w:val="18"/>
        </w:rPr>
        <w:t>万元，</w:t>
      </w:r>
      <w:r>
        <w:rPr>
          <w:rFonts w:ascii="宋体" w:hAnsi="宋体" w:cs="宋体" w:eastAsia="宋体" w:hint="default"/>
          <w:spacing w:val="-2"/>
          <w:sz w:val="18"/>
          <w:szCs w:val="18"/>
        </w:rPr>
        <w:t>2017</w:t>
      </w:r>
      <w:r>
        <w:rPr>
          <w:rFonts w:ascii="宋体" w:hAnsi="宋体" w:cs="宋体" w:eastAsia="宋体" w:hint="default"/>
          <w:spacing w:val="-2"/>
          <w:sz w:val="18"/>
          <w:szCs w:val="18"/>
        </w:rPr>
        <w:t>年度经</w:t>
      </w:r>
      <w:r>
        <w:rPr>
          <w:rFonts w:ascii="宋体" w:hAnsi="宋体" w:cs="宋体" w:eastAsia="宋体" w:hint="default"/>
          <w:spacing w:val="-44"/>
          <w:sz w:val="18"/>
          <w:szCs w:val="18"/>
        </w:rPr>
        <w:t> </w:t>
      </w:r>
      <w:r>
        <w:rPr>
          <w:rFonts w:ascii="宋体" w:hAnsi="宋体" w:cs="宋体" w:eastAsia="宋体" w:hint="default"/>
          <w:sz w:val="18"/>
          <w:szCs w:val="18"/>
        </w:rPr>
        <w:t>审计的扣除非经常性损益后归属于母公司股东的业绩考核净利润为</w:t>
      </w:r>
      <w:r>
        <w:rPr>
          <w:rFonts w:ascii="宋体" w:hAnsi="宋体" w:cs="宋体" w:eastAsia="宋体" w:hint="default"/>
          <w:sz w:val="18"/>
          <w:szCs w:val="18"/>
        </w:rPr>
        <w:t>9,017.31</w:t>
      </w:r>
      <w:r>
        <w:rPr>
          <w:rFonts w:ascii="宋体" w:hAnsi="宋体" w:cs="宋体" w:eastAsia="宋体" w:hint="default"/>
          <w:sz w:val="18"/>
          <w:szCs w:val="18"/>
        </w:rPr>
        <w:t>万元，超过承诺数</w:t>
      </w:r>
      <w:r>
        <w:rPr>
          <w:rFonts w:ascii="宋体" w:hAnsi="宋体" w:cs="宋体" w:eastAsia="宋体" w:hint="default"/>
          <w:sz w:val="18"/>
          <w:szCs w:val="18"/>
        </w:rPr>
        <w:t>17.31</w:t>
      </w:r>
      <w:r>
        <w:rPr>
          <w:rFonts w:ascii="宋体" w:hAnsi="宋体" w:cs="宋体" w:eastAsia="宋体" w:hint="default"/>
          <w:sz w:val="18"/>
          <w:szCs w:val="18"/>
        </w:rPr>
        <w:t>万元；</w:t>
      </w:r>
      <w:r>
        <w:rPr>
          <w:rFonts w:ascii="宋体" w:hAnsi="宋体" w:cs="宋体" w:eastAsia="宋体" w:hint="default"/>
          <w:sz w:val="18"/>
          <w:szCs w:val="18"/>
        </w:rPr>
        <w:t>2018</w:t>
      </w:r>
      <w:r>
        <w:rPr>
          <w:rFonts w:ascii="宋体" w:hAnsi="宋体" w:cs="宋体" w:eastAsia="宋体" w:hint="default"/>
          <w:sz w:val="18"/>
          <w:szCs w:val="18"/>
        </w:rPr>
        <w:t>年度经审计 </w:t>
      </w:r>
      <w:r>
        <w:rPr>
          <w:rFonts w:ascii="宋体" w:hAnsi="宋体" w:cs="宋体" w:eastAsia="宋体" w:hint="default"/>
          <w:spacing w:val="-2"/>
          <w:sz w:val="18"/>
          <w:szCs w:val="18"/>
        </w:rPr>
        <w:t>的扣除非经常性损益后归属母公司股东的净利润为</w:t>
      </w:r>
      <w:r>
        <w:rPr>
          <w:rFonts w:ascii="宋体" w:hAnsi="宋体" w:cs="宋体" w:eastAsia="宋体" w:hint="default"/>
          <w:spacing w:val="-2"/>
          <w:sz w:val="18"/>
          <w:szCs w:val="18"/>
        </w:rPr>
        <w:t>7,859.88</w:t>
      </w:r>
      <w:r>
        <w:rPr>
          <w:rFonts w:ascii="宋体" w:hAnsi="宋体" w:cs="宋体" w:eastAsia="宋体" w:hint="default"/>
          <w:spacing w:val="-2"/>
          <w:sz w:val="18"/>
          <w:szCs w:val="18"/>
        </w:rPr>
        <w:t>万元，调增当期收到但归属于以前年度已投入使用资产对应运营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期间的相关补助</w:t>
      </w:r>
      <w:r>
        <w:rPr>
          <w:rFonts w:ascii="宋体" w:hAnsi="宋体" w:cs="宋体" w:eastAsia="宋体" w:hint="default"/>
          <w:sz w:val="18"/>
          <w:szCs w:val="18"/>
        </w:rPr>
        <w:t>1,587.31</w:t>
      </w:r>
      <w:r>
        <w:rPr>
          <w:rFonts w:ascii="宋体" w:hAnsi="宋体" w:cs="宋体" w:eastAsia="宋体" w:hint="default"/>
          <w:sz w:val="18"/>
          <w:szCs w:val="18"/>
        </w:rPr>
        <w:t>万元，</w:t>
      </w:r>
      <w:r>
        <w:rPr>
          <w:rFonts w:ascii="宋体" w:hAnsi="宋体" w:cs="宋体" w:eastAsia="宋体" w:hint="default"/>
          <w:sz w:val="18"/>
          <w:szCs w:val="18"/>
        </w:rPr>
        <w:t>2018</w:t>
      </w:r>
      <w:r>
        <w:rPr>
          <w:rFonts w:ascii="宋体" w:hAnsi="宋体" w:cs="宋体" w:eastAsia="宋体" w:hint="default"/>
          <w:sz w:val="18"/>
          <w:szCs w:val="18"/>
        </w:rPr>
        <w:t>年度经审计的扣除非经常性损益后归属于母公司股东的业绩考核净利润为</w:t>
      </w:r>
      <w:r>
        <w:rPr>
          <w:rFonts w:ascii="宋体" w:hAnsi="宋体" w:cs="宋体" w:eastAsia="宋体" w:hint="default"/>
          <w:sz w:val="18"/>
          <w:szCs w:val="18"/>
        </w:rPr>
        <w:t>9,447.19</w:t>
      </w:r>
      <w:r>
        <w:rPr>
          <w:rFonts w:ascii="宋体" w:hAnsi="宋体" w:cs="宋体" w:eastAsia="宋体" w:hint="default"/>
          <w:sz w:val="18"/>
          <w:szCs w:val="18"/>
        </w:rPr>
        <w:t>万 </w:t>
      </w:r>
      <w:r>
        <w:rPr>
          <w:rFonts w:ascii="宋体" w:hAnsi="宋体" w:cs="宋体" w:eastAsia="宋体" w:hint="default"/>
          <w:spacing w:val="-2"/>
          <w:sz w:val="18"/>
          <w:szCs w:val="18"/>
        </w:rPr>
        <w:t>元，低于承诺数</w:t>
      </w:r>
      <w:r>
        <w:rPr>
          <w:rFonts w:ascii="宋体" w:hAnsi="宋体" w:cs="宋体" w:eastAsia="宋体" w:hint="default"/>
          <w:spacing w:val="-2"/>
          <w:sz w:val="18"/>
          <w:szCs w:val="18"/>
        </w:rPr>
        <w:t>552.81</w:t>
      </w:r>
      <w:r>
        <w:rPr>
          <w:rFonts w:ascii="宋体" w:hAnsi="宋体" w:cs="宋体" w:eastAsia="宋体" w:hint="default"/>
          <w:spacing w:val="-2"/>
          <w:sz w:val="18"/>
          <w:szCs w:val="18"/>
        </w:rPr>
        <w:t>万元。南京能瑞公司截至</w:t>
      </w:r>
      <w:r>
        <w:rPr>
          <w:rFonts w:ascii="宋体" w:hAnsi="宋体" w:cs="宋体" w:eastAsia="宋体" w:hint="default"/>
          <w:spacing w:val="-2"/>
          <w:sz w:val="18"/>
          <w:szCs w:val="18"/>
        </w:rPr>
        <w:t>2018</w:t>
      </w:r>
      <w:r>
        <w:rPr>
          <w:rFonts w:ascii="宋体" w:hAnsi="宋体" w:cs="宋体" w:eastAsia="宋体" w:hint="default"/>
          <w:spacing w:val="-2"/>
          <w:sz w:val="18"/>
          <w:szCs w:val="18"/>
        </w:rPr>
        <w:t>年末累计经审计的扣除非经常性损益后归属于母公司股东的业绩考核净</w:t>
      </w:r>
      <w:r>
        <w:rPr>
          <w:rFonts w:ascii="宋体" w:hAnsi="宋体" w:cs="宋体" w:eastAsia="宋体" w:hint="default"/>
          <w:spacing w:val="-54"/>
          <w:sz w:val="18"/>
          <w:szCs w:val="18"/>
        </w:rPr>
        <w:t> </w:t>
      </w:r>
      <w:r>
        <w:rPr>
          <w:rFonts w:ascii="宋体" w:hAnsi="宋体" w:cs="宋体" w:eastAsia="宋体" w:hint="default"/>
          <w:sz w:val="18"/>
          <w:szCs w:val="18"/>
        </w:rPr>
        <w:t>利润为</w:t>
      </w:r>
      <w:r>
        <w:rPr>
          <w:rFonts w:ascii="宋体" w:hAnsi="宋体" w:cs="宋体" w:eastAsia="宋体" w:hint="default"/>
          <w:sz w:val="18"/>
          <w:szCs w:val="18"/>
        </w:rPr>
        <w:t>27,082.17</w:t>
      </w:r>
      <w:r>
        <w:rPr>
          <w:rFonts w:ascii="宋体" w:hAnsi="宋体" w:cs="宋体" w:eastAsia="宋体" w:hint="default"/>
          <w:sz w:val="18"/>
          <w:szCs w:val="18"/>
        </w:rPr>
        <w:t>万元，超出承诺数</w:t>
      </w:r>
      <w:r>
        <w:rPr>
          <w:rFonts w:ascii="宋体" w:hAnsi="宋体" w:cs="宋体" w:eastAsia="宋体" w:hint="default"/>
          <w:sz w:val="18"/>
          <w:szCs w:val="18"/>
        </w:rPr>
        <w:t>27,000.00</w:t>
      </w:r>
      <w:r>
        <w:rPr>
          <w:rFonts w:ascii="宋体" w:hAnsi="宋体" w:cs="宋体" w:eastAsia="宋体" w:hint="default"/>
          <w:sz w:val="18"/>
          <w:szCs w:val="18"/>
        </w:rPr>
        <w:t>万元的金额为</w:t>
      </w:r>
      <w:r>
        <w:rPr>
          <w:rFonts w:ascii="宋体" w:hAnsi="宋体" w:cs="宋体" w:eastAsia="宋体" w:hint="default"/>
          <w:sz w:val="18"/>
          <w:szCs w:val="18"/>
        </w:rPr>
        <w:t>82.17</w:t>
      </w:r>
      <w:r>
        <w:rPr>
          <w:rFonts w:ascii="宋体" w:hAnsi="宋体" w:cs="宋体" w:eastAsia="宋体" w:hint="default"/>
          <w:sz w:val="18"/>
          <w:szCs w:val="18"/>
        </w:rPr>
        <w:t>万元，完成截至本年末累计承诺净利润的</w:t>
      </w:r>
      <w:r>
        <w:rPr>
          <w:rFonts w:ascii="宋体" w:hAnsi="宋体" w:cs="宋体" w:eastAsia="宋体" w:hint="default"/>
          <w:sz w:val="18"/>
          <w:szCs w:val="18"/>
        </w:rPr>
        <w:t>100.30%</w:t>
      </w:r>
      <w:r>
        <w:rPr>
          <w:rFonts w:ascii="宋体" w:hAnsi="宋体" w:cs="宋体" w:eastAsia="宋体" w:hint="default"/>
          <w:sz w:val="18"/>
          <w:szCs w:val="18"/>
        </w:rPr>
        <w:t>。但是， </w:t>
      </w:r>
      <w:r>
        <w:rPr>
          <w:rFonts w:ascii="宋体" w:hAnsi="宋体" w:cs="宋体" w:eastAsia="宋体" w:hint="default"/>
          <w:spacing w:val="-4"/>
          <w:sz w:val="18"/>
          <w:szCs w:val="18"/>
        </w:rPr>
        <w:t>南京能瑞公司业绩承诺期内最后一年（</w:t>
      </w:r>
      <w:r>
        <w:rPr>
          <w:rFonts w:ascii="宋体" w:hAnsi="宋体" w:cs="宋体" w:eastAsia="宋体" w:hint="default"/>
          <w:spacing w:val="-4"/>
          <w:sz w:val="18"/>
          <w:szCs w:val="18"/>
        </w:rPr>
        <w:t>2018</w:t>
      </w:r>
      <w:r>
        <w:rPr>
          <w:rFonts w:ascii="宋体" w:hAnsi="宋体" w:cs="宋体" w:eastAsia="宋体" w:hint="default"/>
          <w:spacing w:val="-4"/>
          <w:sz w:val="18"/>
          <w:szCs w:val="18"/>
        </w:rPr>
        <w:t>年度）的业绩考核净利润低于了承诺数，对商誉减值测试产生了一定的不利影响。</w:t>
      </w:r>
    </w:p>
    <w:p>
      <w:pPr>
        <w:spacing w:line="319" w:lineRule="auto" w:before="19"/>
        <w:ind w:left="154"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）鸿图隔膜公司</w:t>
      </w:r>
      <w:r>
        <w:rPr>
          <w:rFonts w:ascii="宋体" w:hAnsi="宋体" w:cs="宋体" w:eastAsia="宋体" w:hint="default"/>
          <w:sz w:val="18"/>
          <w:szCs w:val="18"/>
        </w:rPr>
        <w:t>2017</w:t>
      </w:r>
      <w:r>
        <w:rPr>
          <w:rFonts w:ascii="宋体" w:hAnsi="宋体" w:cs="宋体" w:eastAsia="宋体" w:hint="default"/>
          <w:sz w:val="18"/>
          <w:szCs w:val="18"/>
        </w:rPr>
        <w:t>年度经审计的扣除非经常性损益后归属于母公司股东的净利润 </w:t>
      </w:r>
      <w:r>
        <w:rPr>
          <w:rFonts w:ascii="宋体" w:hAnsi="宋体" w:cs="宋体" w:eastAsia="宋体" w:hint="default"/>
          <w:sz w:val="18"/>
          <w:szCs w:val="18"/>
        </w:rPr>
        <w:t>5,130.85</w:t>
      </w:r>
      <w:r>
        <w:rPr>
          <w:rFonts w:ascii="宋体" w:hAnsi="宋体" w:cs="宋体" w:eastAsia="宋体" w:hint="default"/>
          <w:sz w:val="18"/>
          <w:szCs w:val="18"/>
        </w:rPr>
        <w:t>万元，应扣除的募 </w:t>
      </w:r>
      <w:r>
        <w:rPr>
          <w:rFonts w:ascii="宋体" w:hAnsi="宋体" w:cs="宋体" w:eastAsia="宋体" w:hint="default"/>
          <w:spacing w:val="-2"/>
          <w:sz w:val="18"/>
          <w:szCs w:val="18"/>
        </w:rPr>
        <w:t>集配套资金资金使用费为</w:t>
      </w:r>
      <w:r>
        <w:rPr>
          <w:rFonts w:ascii="宋体" w:hAnsi="宋体" w:cs="宋体" w:eastAsia="宋体" w:hint="default"/>
          <w:spacing w:val="-2"/>
          <w:sz w:val="18"/>
          <w:szCs w:val="18"/>
        </w:rPr>
        <w:t>0</w:t>
      </w:r>
      <w:r>
        <w:rPr>
          <w:rFonts w:ascii="宋体" w:hAnsi="宋体" w:cs="宋体" w:eastAsia="宋体" w:hint="default"/>
          <w:spacing w:val="-2"/>
          <w:sz w:val="18"/>
          <w:szCs w:val="18"/>
        </w:rPr>
        <w:t>元，应扣除的募集配套资金专户存储税后或现金管理所产生的税后利息收益等为</w:t>
      </w:r>
      <w:r>
        <w:rPr>
          <w:rFonts w:ascii="宋体" w:hAnsi="宋体" w:cs="宋体" w:eastAsia="宋体" w:hint="default"/>
          <w:spacing w:val="-2"/>
          <w:sz w:val="18"/>
          <w:szCs w:val="18"/>
        </w:rPr>
        <w:t>0</w:t>
      </w:r>
      <w:r>
        <w:rPr>
          <w:rFonts w:ascii="宋体" w:hAnsi="宋体" w:cs="宋体" w:eastAsia="宋体" w:hint="default"/>
          <w:spacing w:val="-2"/>
          <w:sz w:val="18"/>
          <w:szCs w:val="18"/>
        </w:rPr>
        <w:t>元，</w:t>
      </w:r>
      <w:r>
        <w:rPr>
          <w:rFonts w:ascii="宋体" w:hAnsi="宋体" w:cs="宋体" w:eastAsia="宋体" w:hint="default"/>
          <w:spacing w:val="-2"/>
          <w:sz w:val="18"/>
          <w:szCs w:val="18"/>
        </w:rPr>
        <w:t>2017</w:t>
      </w:r>
      <w:r>
        <w:rPr>
          <w:rFonts w:ascii="宋体" w:hAnsi="宋体" w:cs="宋体" w:eastAsia="宋体" w:hint="default"/>
          <w:spacing w:val="-2"/>
          <w:sz w:val="18"/>
          <w:szCs w:val="18"/>
        </w:rPr>
        <w:t>年度经</w:t>
      </w:r>
      <w:r>
        <w:rPr>
          <w:rFonts w:ascii="宋体" w:hAnsi="宋体" w:cs="宋体" w:eastAsia="宋体" w:hint="default"/>
          <w:spacing w:val="-58"/>
          <w:sz w:val="18"/>
          <w:szCs w:val="18"/>
        </w:rPr>
        <w:t> </w:t>
      </w:r>
      <w:r>
        <w:rPr>
          <w:rFonts w:ascii="宋体" w:hAnsi="宋体" w:cs="宋体" w:eastAsia="宋体" w:hint="default"/>
          <w:sz w:val="18"/>
          <w:szCs w:val="18"/>
        </w:rPr>
        <w:t>审计的扣除非经常性损益后归属于母公司股东的业绩考核净利润为</w:t>
      </w:r>
      <w:r>
        <w:rPr>
          <w:rFonts w:ascii="宋体" w:hAnsi="宋体" w:cs="宋体" w:eastAsia="宋体" w:hint="default"/>
          <w:sz w:val="18"/>
          <w:szCs w:val="18"/>
        </w:rPr>
        <w:t>5,130.85</w:t>
      </w:r>
      <w:r>
        <w:rPr>
          <w:rFonts w:ascii="宋体" w:hAnsi="宋体" w:cs="宋体" w:eastAsia="宋体" w:hint="default"/>
          <w:sz w:val="18"/>
          <w:szCs w:val="18"/>
        </w:rPr>
        <w:t>万元。</w:t>
      </w:r>
      <w:r>
        <w:rPr>
          <w:rFonts w:ascii="宋体" w:hAnsi="宋体" w:cs="宋体" w:eastAsia="宋体" w:hint="default"/>
          <w:sz w:val="18"/>
          <w:szCs w:val="18"/>
        </w:rPr>
        <w:t>2017</w:t>
      </w:r>
      <w:r>
        <w:rPr>
          <w:rFonts w:ascii="宋体" w:hAnsi="宋体" w:cs="宋体" w:eastAsia="宋体" w:hint="default"/>
          <w:sz w:val="18"/>
          <w:szCs w:val="18"/>
        </w:rPr>
        <w:t>年度超过承诺数</w:t>
      </w:r>
      <w:r>
        <w:rPr>
          <w:rFonts w:ascii="宋体" w:hAnsi="宋体" w:cs="宋体" w:eastAsia="宋体" w:hint="default"/>
          <w:sz w:val="18"/>
          <w:szCs w:val="18"/>
        </w:rPr>
        <w:t>5,000</w:t>
      </w:r>
      <w:r>
        <w:rPr>
          <w:rFonts w:ascii="宋体" w:hAnsi="宋体" w:cs="宋体" w:eastAsia="宋体" w:hint="default"/>
          <w:sz w:val="18"/>
          <w:szCs w:val="18"/>
        </w:rPr>
        <w:t>万元的金额为 </w:t>
      </w:r>
      <w:r>
        <w:rPr>
          <w:rFonts w:ascii="宋体" w:hAnsi="宋体" w:cs="宋体" w:eastAsia="宋体" w:hint="default"/>
          <w:sz w:val="18"/>
          <w:szCs w:val="18"/>
        </w:rPr>
        <w:t>130.85</w:t>
      </w:r>
      <w:r>
        <w:rPr>
          <w:rFonts w:ascii="宋体" w:hAnsi="宋体" w:cs="宋体" w:eastAsia="宋体" w:hint="default"/>
          <w:sz w:val="18"/>
          <w:szCs w:val="18"/>
        </w:rPr>
        <w:t>万元，完成本年承诺净利润；鸿图隔膜公司</w:t>
      </w:r>
      <w:r>
        <w:rPr>
          <w:rFonts w:ascii="宋体" w:hAnsi="宋体" w:cs="宋体" w:eastAsia="宋体" w:hint="default"/>
          <w:sz w:val="18"/>
          <w:szCs w:val="18"/>
        </w:rPr>
        <w:t>2018</w:t>
      </w:r>
      <w:r>
        <w:rPr>
          <w:rFonts w:ascii="宋体" w:hAnsi="宋体" w:cs="宋体" w:eastAsia="宋体" w:hint="default"/>
          <w:sz w:val="18"/>
          <w:szCs w:val="18"/>
        </w:rPr>
        <w:t>年度经审计的扣除非经常性损益后归属于母公司股东的净利润</w:t>
      </w:r>
    </w:p>
    <w:p>
      <w:pPr>
        <w:spacing w:line="316" w:lineRule="auto" w:before="17"/>
        <w:ind w:left="154" w:right="1122" w:firstLine="0"/>
        <w:jc w:val="left"/>
        <w:rPr>
          <w:rFonts w:ascii="宋体" w:hAnsi="宋体" w:cs="宋体" w:eastAsia="宋体" w:hint="default"/>
          <w:sz w:val="18"/>
          <w:szCs w:val="18"/>
        </w:rPr>
      </w:pPr>
      <w:r>
        <w:rPr>
          <w:rFonts w:ascii="宋体" w:hAnsi="宋体" w:cs="宋体" w:eastAsia="宋体" w:hint="default"/>
          <w:sz w:val="18"/>
          <w:szCs w:val="18"/>
        </w:rPr>
        <w:t>7,723.02</w:t>
      </w:r>
      <w:r>
        <w:rPr>
          <w:rFonts w:ascii="宋体" w:hAnsi="宋体" w:cs="宋体" w:eastAsia="宋体" w:hint="default"/>
          <w:sz w:val="18"/>
          <w:szCs w:val="18"/>
        </w:rPr>
        <w:t>万元，应扣除的募集配套资金资金使用费为</w:t>
      </w:r>
      <w:r>
        <w:rPr>
          <w:rFonts w:ascii="宋体" w:hAnsi="宋体" w:cs="宋体" w:eastAsia="宋体" w:hint="default"/>
          <w:sz w:val="18"/>
          <w:szCs w:val="18"/>
        </w:rPr>
        <w:t>0</w:t>
      </w:r>
      <w:r>
        <w:rPr>
          <w:rFonts w:ascii="宋体" w:hAnsi="宋体" w:cs="宋体" w:eastAsia="宋体" w:hint="default"/>
          <w:sz w:val="18"/>
          <w:szCs w:val="18"/>
        </w:rPr>
        <w:t>元，应扣除的募集配套资金专户存储税后或现金管理所产生的税后利 息收益等为</w:t>
      </w:r>
      <w:r>
        <w:rPr>
          <w:rFonts w:ascii="宋体" w:hAnsi="宋体" w:cs="宋体" w:eastAsia="宋体" w:hint="default"/>
          <w:sz w:val="18"/>
          <w:szCs w:val="18"/>
        </w:rPr>
        <w:t>13.76</w:t>
      </w:r>
      <w:r>
        <w:rPr>
          <w:rFonts w:ascii="宋体" w:hAnsi="宋体" w:cs="宋体" w:eastAsia="宋体" w:hint="default"/>
          <w:sz w:val="18"/>
          <w:szCs w:val="18"/>
        </w:rPr>
        <w:t>万元，</w:t>
      </w:r>
      <w:r>
        <w:rPr>
          <w:rFonts w:ascii="宋体" w:hAnsi="宋体" w:cs="宋体" w:eastAsia="宋体" w:hint="default"/>
          <w:sz w:val="18"/>
          <w:szCs w:val="18"/>
        </w:rPr>
        <w:t>2018</w:t>
      </w:r>
      <w:r>
        <w:rPr>
          <w:rFonts w:ascii="宋体" w:hAnsi="宋体" w:cs="宋体" w:eastAsia="宋体" w:hint="default"/>
          <w:sz w:val="18"/>
          <w:szCs w:val="18"/>
        </w:rPr>
        <w:t>年度经审计的扣除非经常性损益后归属于母公司股东的业绩考核净利润为</w:t>
      </w:r>
      <w:r>
        <w:rPr>
          <w:rFonts w:ascii="宋体" w:hAnsi="宋体" w:cs="宋体" w:eastAsia="宋体" w:hint="default"/>
          <w:sz w:val="18"/>
          <w:szCs w:val="18"/>
        </w:rPr>
        <w:t>7,709.25</w:t>
      </w:r>
      <w:r>
        <w:rPr>
          <w:rFonts w:ascii="宋体" w:hAnsi="宋体" w:cs="宋体" w:eastAsia="宋体" w:hint="default"/>
          <w:sz w:val="18"/>
          <w:szCs w:val="18"/>
        </w:rPr>
        <w:t>万元，</w:t>
      </w:r>
      <w:r>
        <w:rPr>
          <w:rFonts w:ascii="宋体" w:hAnsi="宋体" w:cs="宋体" w:eastAsia="宋体" w:hint="default"/>
          <w:sz w:val="18"/>
          <w:szCs w:val="18"/>
        </w:rPr>
        <w:t>2018</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1130" w:firstLine="0"/>
        <w:jc w:val="both"/>
        <w:rPr>
          <w:rFonts w:ascii="宋体" w:hAnsi="宋体" w:cs="宋体" w:eastAsia="宋体" w:hint="default"/>
          <w:sz w:val="18"/>
          <w:szCs w:val="18"/>
        </w:rPr>
      </w:pPr>
      <w:r>
        <w:rPr>
          <w:rFonts w:ascii="宋体" w:hAnsi="宋体" w:cs="宋体" w:eastAsia="宋体" w:hint="default"/>
          <w:sz w:val="18"/>
          <w:szCs w:val="18"/>
        </w:rPr>
        <w:t>年度低于承诺数</w:t>
      </w:r>
      <w:r>
        <w:rPr>
          <w:rFonts w:ascii="宋体" w:hAnsi="宋体" w:cs="宋体" w:eastAsia="宋体" w:hint="default"/>
          <w:sz w:val="18"/>
          <w:szCs w:val="18"/>
        </w:rPr>
        <w:t>13,000</w:t>
      </w:r>
      <w:r>
        <w:rPr>
          <w:rFonts w:ascii="宋体" w:hAnsi="宋体" w:cs="宋体" w:eastAsia="宋体" w:hint="default"/>
          <w:sz w:val="18"/>
          <w:szCs w:val="18"/>
        </w:rPr>
        <w:t>万元的金额为</w:t>
      </w:r>
      <w:r>
        <w:rPr>
          <w:rFonts w:ascii="宋体" w:hAnsi="宋体" w:cs="宋体" w:eastAsia="宋体" w:hint="default"/>
          <w:sz w:val="18"/>
          <w:szCs w:val="18"/>
        </w:rPr>
        <w:t>5,290.75</w:t>
      </w:r>
      <w:r>
        <w:rPr>
          <w:rFonts w:ascii="宋体" w:hAnsi="宋体" w:cs="宋体" w:eastAsia="宋体" w:hint="default"/>
          <w:sz w:val="18"/>
          <w:szCs w:val="18"/>
        </w:rPr>
        <w:t>万元；鸿图隔膜公司截至 </w:t>
      </w:r>
      <w:r>
        <w:rPr>
          <w:rFonts w:ascii="宋体" w:hAnsi="宋体" w:cs="宋体" w:eastAsia="宋体" w:hint="default"/>
          <w:sz w:val="18"/>
          <w:szCs w:val="18"/>
        </w:rPr>
        <w:t>2018</w:t>
      </w:r>
      <w:r>
        <w:rPr>
          <w:rFonts w:ascii="宋体" w:hAnsi="宋体" w:cs="宋体" w:eastAsia="宋体" w:hint="default"/>
          <w:sz w:val="18"/>
          <w:szCs w:val="18"/>
        </w:rPr>
        <w:t>年末累计经审计的扣除非经常性损益后归属于 </w:t>
      </w:r>
      <w:r>
        <w:rPr>
          <w:rFonts w:ascii="宋体" w:hAnsi="宋体" w:cs="宋体" w:eastAsia="宋体" w:hint="default"/>
          <w:spacing w:val="-2"/>
          <w:sz w:val="18"/>
          <w:szCs w:val="18"/>
        </w:rPr>
        <w:t>母公司股东的业绩考核净利润为</w:t>
      </w:r>
      <w:r>
        <w:rPr>
          <w:rFonts w:ascii="宋体" w:hAnsi="宋体" w:cs="宋体" w:eastAsia="宋体" w:hint="default"/>
          <w:spacing w:val="-2"/>
          <w:sz w:val="18"/>
          <w:szCs w:val="18"/>
        </w:rPr>
        <w:t>12,840.10</w:t>
      </w:r>
      <w:r>
        <w:rPr>
          <w:rFonts w:ascii="宋体" w:hAnsi="宋体" w:cs="宋体" w:eastAsia="宋体" w:hint="default"/>
          <w:spacing w:val="-2"/>
          <w:sz w:val="18"/>
          <w:szCs w:val="18"/>
        </w:rPr>
        <w:t>万元，低于承诺数</w:t>
      </w:r>
      <w:r>
        <w:rPr>
          <w:rFonts w:ascii="宋体" w:hAnsi="宋体" w:cs="宋体" w:eastAsia="宋体" w:hint="default"/>
          <w:spacing w:val="-2"/>
          <w:sz w:val="18"/>
          <w:szCs w:val="18"/>
        </w:rPr>
        <w:t>18,000.00</w:t>
      </w:r>
      <w:r>
        <w:rPr>
          <w:rFonts w:ascii="宋体" w:hAnsi="宋体" w:cs="宋体" w:eastAsia="宋体" w:hint="default"/>
          <w:spacing w:val="-2"/>
          <w:sz w:val="18"/>
          <w:szCs w:val="18"/>
        </w:rPr>
        <w:t>万元的金额为</w:t>
      </w:r>
      <w:r>
        <w:rPr>
          <w:rFonts w:ascii="宋体" w:hAnsi="宋体" w:cs="宋体" w:eastAsia="宋体" w:hint="default"/>
          <w:spacing w:val="-2"/>
          <w:sz w:val="18"/>
          <w:szCs w:val="18"/>
        </w:rPr>
        <w:t>5,159.90</w:t>
      </w:r>
      <w:r>
        <w:rPr>
          <w:rFonts w:ascii="宋体" w:hAnsi="宋体" w:cs="宋体" w:eastAsia="宋体" w:hint="default"/>
          <w:spacing w:val="-2"/>
          <w:sz w:val="18"/>
          <w:szCs w:val="18"/>
        </w:rPr>
        <w:t>万元，未完成截至</w:t>
      </w:r>
      <w:r>
        <w:rPr>
          <w:rFonts w:ascii="宋体" w:hAnsi="宋体" w:cs="宋体" w:eastAsia="宋体" w:hint="default"/>
          <w:spacing w:val="-2"/>
          <w:sz w:val="18"/>
          <w:szCs w:val="18"/>
        </w:rPr>
        <w:t>2018</w:t>
      </w:r>
      <w:r>
        <w:rPr>
          <w:rFonts w:ascii="宋体" w:hAnsi="宋体" w:cs="宋体" w:eastAsia="宋体" w:hint="default"/>
          <w:spacing w:val="-2"/>
          <w:sz w:val="18"/>
          <w:szCs w:val="18"/>
        </w:rPr>
        <w:t>年末累</w:t>
      </w:r>
      <w:r>
        <w:rPr>
          <w:rFonts w:ascii="宋体" w:hAnsi="宋体" w:cs="宋体" w:eastAsia="宋体" w:hint="default"/>
          <w:spacing w:val="-34"/>
          <w:sz w:val="18"/>
          <w:szCs w:val="18"/>
        </w:rPr>
        <w:t> </w:t>
      </w:r>
      <w:r>
        <w:rPr>
          <w:rFonts w:ascii="宋体" w:hAnsi="宋体" w:cs="宋体" w:eastAsia="宋体" w:hint="default"/>
          <w:spacing w:val="-2"/>
          <w:sz w:val="18"/>
          <w:szCs w:val="18"/>
        </w:rPr>
        <w:t>计承诺净利润。鸿图隔膜公司未完成</w:t>
      </w:r>
      <w:r>
        <w:rPr>
          <w:rFonts w:ascii="宋体" w:hAnsi="宋体" w:cs="宋体" w:eastAsia="宋体" w:hint="default"/>
          <w:spacing w:val="-2"/>
          <w:sz w:val="18"/>
          <w:szCs w:val="18"/>
        </w:rPr>
        <w:t>2018</w:t>
      </w:r>
      <w:r>
        <w:rPr>
          <w:rFonts w:ascii="宋体" w:hAnsi="宋体" w:cs="宋体" w:eastAsia="宋体" w:hint="default"/>
          <w:spacing w:val="-2"/>
          <w:sz w:val="18"/>
          <w:szCs w:val="18"/>
        </w:rPr>
        <w:t>年度业绩承诺的主要原因系市场竞争加剧，产品单价下跌，对本期商誉减值测试的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产生一定的不利影响。</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3、长期待摊费用" w:id="290"/>
      <w:bookmarkEnd w:id="29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宽带费用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19,654.12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9,433.92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10,220.20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611,818.18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106,403.20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505,414.98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顺义充电场站拆迁 移树及场地硬化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8,320,230.28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72,984.48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8,247,245.80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汽车档轮杆</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51,845.18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51,390.40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19,654.12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8,983,893.64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189,276.38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8,814,271.38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递延所得税资产/递延所得税负债" w:id="291"/>
      <w:bookmarkEnd w:id="291"/>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92"/>
      <w:bookmarkEnd w:id="29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59,559,386.93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8,933,908.02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44,737,395.29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7,679,247.70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6,998,805.00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1,049,820.75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66,558,191.93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9,983,728.77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44,737,395.29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7,679,247.70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3"/>
      <w:bookmarkEnd w:id="29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9,983,723.69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7,679,247.70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81,977,317.85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271,696.24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20,655,800.82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20,318,753.14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6,998,805.00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102,633,118.67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27,589,254.38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2,482,666.57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182,700.01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4,359,391.04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4,704,476.72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13,476,695.53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15,768,123.09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20,655,800.82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20,318,753.14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其他非流动资产" w:id="297"/>
      <w:bookmarkEnd w:id="297"/>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38,475,392.22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53,323,552.27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1,869,417.97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303,711.51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38,481,633.23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55,496,681.75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298"/>
      <w:bookmarkEnd w:id="298"/>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9"/>
      <w:bookmarkEnd w:id="29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138,177,998.46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238,077,998.46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184,530,000.00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300"/>
      <w:bookmarkEnd w:id="30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以公允价值计量且其变动计入当期损益的金融负债" w:id="301"/>
      <w:bookmarkEnd w:id="301"/>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衍生金融负债" w:id="302"/>
      <w:bookmarkEnd w:id="302"/>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9、应付票据及应付账款" w:id="303"/>
      <w:bookmarkEnd w:id="303"/>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170,285,347.37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133,538,982.79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239,518,954.42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220,706,721.38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409,804,301.79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354,245,704.17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4"/>
      <w:bookmarkEnd w:id="30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170,285,347.37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133,538,982.79</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170,285,347.37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133,538,982.79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付账款列示" w:id="305"/>
      <w:bookmarkEnd w:id="30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181,334,107.63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209,614,010.89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35,708,502.92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6,017,384.98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21,825,175.47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3,121,842.25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651,168.40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1,953,483.26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239,518,954.42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220,706,721.38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6"/>
      <w:bookmarkEnd w:id="306"/>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预收款项" w:id="307"/>
      <w:bookmarkEnd w:id="307"/>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8"/>
      <w:bookmarkEnd w:id="30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2,597,966.31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3,769,050.10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2,597,966.31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3,769,050.10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09"/>
      <w:bookmarkEnd w:id="30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10"/>
      <w:bookmarkEnd w:id="31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20"/>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1、应付职工薪酬" w:id="311"/>
      <w:bookmarkEnd w:id="311"/>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2"/>
      <w:bookmarkEnd w:id="31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7,294,194.58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115,794,078.68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111,856,575.48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11,231,697.78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12,629,239.94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8,196,958.55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4,432,281.39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71,300.00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7,294,194.58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128,494,618.62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120,124,834.03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15,663,979.17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3"/>
      <w:bookmarkEnd w:id="31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5,702,535.83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102,956,821.39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99,582,315.74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9,077,041.48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4,373,376.35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3,610,274.92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763,101.43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5,209,725.34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5,179,271.34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30,454.00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4,474,613.61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4,444,159.61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30,454.00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401,171.69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401,171.69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333,940.04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333,940.04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2,321,416.04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2,273,197.04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89,600.00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1,550,277.75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932,739.56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1,211,516.44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1,271,500.87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7,294,194.58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115,794,078.68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111,856,575.48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11,231,697.78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4"/>
      <w:bookmarkEnd w:id="31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12,010,993.47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7,876,091.34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4,134,902.13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618,246.47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320,867.21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297,379.26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12,629,239.94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8,196,958.55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4,432,281.39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21"/>
          <w:pgSz w:w="11910" w:h="16840"/>
          <w:pgMar w:footer="979" w:header="747" w:top="1060" w:bottom="1160" w:left="980" w:right="0"/>
          <w:pgNumType w:start="201"/>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2、应交税费" w:id="315"/>
      <w:bookmarkEnd w:id="315"/>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16,471,616.38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5,491,149.18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11,927,091.63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12,399,261.21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222,068.17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144,698.31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1,128,123.91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412,430.15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483,481.69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176,755.77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322,321.12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117,837.18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80,043.66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693,370.43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26,174.42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82,476.82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27,926.80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31,410,593.81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18,889,744.49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3、其他应付款" w:id="316"/>
      <w:bookmarkEnd w:id="316"/>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751,659.96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336,582.64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21,147,193.00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5,685,118.30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21,898,852.96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6,021,700.94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17"/>
      <w:bookmarkEnd w:id="31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340,575.38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411,084.58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336,582.64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751,659.96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336,582.64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付股利" w:id="318"/>
      <w:bookmarkEnd w:id="31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付款" w:id="319"/>
      <w:bookmarkEnd w:id="31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14,317,403.32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2,664,312.69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员工垫付款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3,885,149.66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2,319,708.40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28,074.29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643,496.43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33,978.88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2,880,125.70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21,147,193.00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5,685,118.30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吉林辽源经济开发区房屋土征收办公室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企业借款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持有待售负债" w:id="320"/>
      <w:bookmarkEnd w:id="320"/>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一年内到期的非流动负债" w:id="321"/>
      <w:bookmarkEnd w:id="321"/>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72,454,096.34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72,454,096.34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6、其他流动负债" w:id="322"/>
      <w:bookmarkEnd w:id="322"/>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长期借款" w:id="323"/>
      <w:bookmarkEnd w:id="323"/>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4"/>
      <w:bookmarkEnd w:id="32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44,758,673.81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保证及质押借款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110,818,673.81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56" w:lineRule="auto" w:before="91"/>
        <w:ind w:right="1132" w:firstLine="210"/>
        <w:jc w:val="both"/>
      </w:pPr>
      <w:r>
        <w:rPr>
          <w:spacing w:val="10"/>
        </w:rPr>
        <w:t>注：</w:t>
      </w:r>
      <w:r>
        <w:rPr>
          <w:spacing w:val="-84"/>
        </w:rPr>
        <w:t> </w:t>
      </w:r>
      <w:r>
        <w:rPr>
          <w:spacing w:val="19"/>
        </w:rPr>
        <w:t>本公司与招商银行股份有限公司长春分行签订借款合同，</w:t>
      </w:r>
      <w:r>
        <w:rPr>
          <w:spacing w:val="-84"/>
        </w:rPr>
        <w:t> </w:t>
      </w:r>
      <w:r>
        <w:rPr>
          <w:spacing w:val="10"/>
        </w:rPr>
        <w:t>截至</w:t>
      </w:r>
      <w:r>
        <w:rPr>
          <w:spacing w:val="-7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1"/>
        </w:rPr>
        <w:t> </w:t>
      </w:r>
      <w:r>
        <w:rPr/>
        <w:t>年</w:t>
      </w:r>
      <w:r>
        <w:rPr>
          <w:spacing w:val="-84"/>
        </w:rPr>
        <w:t> </w:t>
      </w:r>
      <w:r>
        <w:rPr>
          <w:rFonts w:ascii="Times New Roman" w:hAnsi="Times New Roman" w:cs="Times New Roman" w:eastAsia="Times New Roman" w:hint="default"/>
        </w:rPr>
        <w:t>12</w:t>
      </w:r>
      <w:r>
        <w:rPr>
          <w:rFonts w:ascii="Times New Roman" w:hAnsi="Times New Roman" w:cs="Times New Roman" w:eastAsia="Times New Roman" w:hint="default"/>
          <w:spacing w:val="-31"/>
        </w:rPr>
        <w:t> </w:t>
      </w:r>
      <w:r>
        <w:rPr/>
        <w:t>月</w:t>
      </w:r>
      <w:r>
        <w:rPr>
          <w:spacing w:val="-84"/>
        </w:rPr>
        <w:t> </w:t>
      </w:r>
      <w:r>
        <w:rPr>
          <w:rFonts w:ascii="Times New Roman" w:hAnsi="Times New Roman" w:cs="Times New Roman" w:eastAsia="Times New Roman" w:hint="default"/>
        </w:rPr>
        <w:t>31</w:t>
      </w:r>
      <w:r>
        <w:rPr>
          <w:rFonts w:ascii="Times New Roman" w:hAnsi="Times New Roman" w:cs="Times New Roman" w:eastAsia="Times New Roman" w:hint="default"/>
          <w:spacing w:val="-32"/>
        </w:rPr>
        <w:t> </w:t>
      </w:r>
      <w:r>
        <w:rPr>
          <w:spacing w:val="17"/>
        </w:rPr>
        <w:t>日借款余额为</w:t>
      </w:r>
      <w:r>
        <w:rPr/>
        <w:t> </w:t>
      </w:r>
      <w:r>
        <w:rPr>
          <w:rFonts w:ascii="Times New Roman" w:hAnsi="Times New Roman" w:cs="Times New Roman" w:eastAsia="Times New Roman" w:hint="default"/>
          <w:spacing w:val="-2"/>
        </w:rPr>
        <w:t>132,120,000.00</w:t>
      </w:r>
      <w:r>
        <w:rPr>
          <w:spacing w:val="-2"/>
        </w:rPr>
        <w:t>元，其中长期借款余额</w:t>
      </w:r>
      <w:r>
        <w:rPr>
          <w:rFonts w:ascii="Times New Roman" w:hAnsi="Times New Roman" w:cs="Times New Roman" w:eastAsia="Times New Roman" w:hint="default"/>
          <w:spacing w:val="-2"/>
        </w:rPr>
        <w:t>6,060,000.00</w:t>
      </w:r>
      <w:r>
        <w:rPr>
          <w:spacing w:val="-2"/>
        </w:rPr>
        <w:t>元、一年内到期的长期借款余额</w:t>
      </w:r>
      <w:r>
        <w:rPr>
          <w:rFonts w:ascii="Times New Roman" w:hAnsi="Times New Roman" w:cs="Times New Roman" w:eastAsia="Times New Roman" w:hint="default"/>
          <w:spacing w:val="-2"/>
        </w:rPr>
        <w:t>66,060,000.00</w:t>
      </w:r>
      <w:r>
        <w:rPr>
          <w:spacing w:val="-2"/>
        </w:rPr>
        <w:t>元，双方约</w:t>
      </w:r>
      <w:r>
        <w:rPr>
          <w:spacing w:val="-50"/>
        </w:rPr>
        <w:t> </w:t>
      </w:r>
      <w:r>
        <w:rPr>
          <w:spacing w:val="-50"/>
        </w:rPr>
      </w:r>
      <w:r>
        <w:rPr/>
        <w:t>定以本公司持有能瑞股份公司的</w:t>
      </w:r>
      <w:r>
        <w:rPr>
          <w:rFonts w:ascii="Times New Roman" w:hAnsi="Times New Roman" w:cs="Times New Roman" w:eastAsia="Times New Roman" w:hint="default"/>
        </w:rPr>
        <w:t>100%</w:t>
      </w:r>
      <w:r>
        <w:rPr/>
        <w:t>股权作为质押，同时由徐海江及能瑞股份公司作为保证人。</w:t>
      </w:r>
    </w:p>
    <w:p>
      <w:pPr>
        <w:spacing w:before="7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付债券" w:id="325"/>
      <w:bookmarkEnd w:id="325"/>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6"/>
      <w:bookmarkEnd w:id="32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27"/>
      <w:bookmarkEnd w:id="32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28"/>
      <w:bookmarkEnd w:id="32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29"/>
      <w:bookmarkEnd w:id="32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期末发行在外的优先股、永续债等金融工具变动情况表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9、长期应付款" w:id="330"/>
      <w:bookmarkEnd w:id="330"/>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31"/>
      <w:bookmarkEnd w:id="33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专项应付款" w:id="332"/>
      <w:bookmarkEnd w:id="33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基础设施建设扶持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扶持专项资金</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土建工程贷款贴息 专项补助资金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贷款贴息补助</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土方回填专项补助 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土方回填补助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6"/>
        <w:ind w:left="154" w:right="0"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：根据湖州南太湖产业集聚区管理委员会、湖州经济技术开发区管理委员会文件《湖州南太湖产业集聚区管理委员 </w:t>
      </w:r>
      <w:r>
        <w:rPr>
          <w:rFonts w:ascii="宋体" w:hAnsi="宋体" w:cs="宋体" w:eastAsia="宋体" w:hint="default"/>
          <w:spacing w:val="-10"/>
          <w:sz w:val="18"/>
          <w:szCs w:val="18"/>
        </w:rPr>
        <w:t>会、湖州经济技术开发区管理委员会关于政府拨付项目基础设施建设扶持专项资金使用有关事项的通知》（湖集（开）委〔</w:t>
      </w:r>
      <w:r>
        <w:rPr>
          <w:rFonts w:ascii="Times New Roman" w:hAnsi="Times New Roman" w:cs="Times New Roman" w:eastAsia="Times New Roman" w:hint="default"/>
          <w:spacing w:val="-10"/>
          <w:sz w:val="18"/>
          <w:szCs w:val="18"/>
        </w:rPr>
        <w:t>2018</w:t>
      </w:r>
      <w:r>
        <w:rPr>
          <w:rFonts w:ascii="宋体" w:hAnsi="宋体" w:cs="宋体" w:eastAsia="宋体" w:hint="default"/>
          <w:spacing w:val="-10"/>
          <w:sz w:val="18"/>
          <w:szCs w:val="18"/>
        </w:rPr>
        <w:t>〕</w:t>
      </w:r>
      <w:r>
        <w:rPr>
          <w:rFonts w:ascii="宋体" w:hAnsi="宋体" w:cs="宋体" w:eastAsia="宋体" w:hint="default"/>
          <w:spacing w:val="-33"/>
          <w:sz w:val="18"/>
          <w:szCs w:val="18"/>
        </w:rPr>
        <w:t> </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号），管委会财政局已于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日拨付项目基础设施建设扶持专项资金</w:t>
      </w:r>
      <w:r>
        <w:rPr>
          <w:rFonts w:ascii="Times New Roman" w:hAnsi="Times New Roman" w:cs="Times New Roman" w:eastAsia="Times New Roman" w:hint="default"/>
          <w:spacing w:val="-2"/>
          <w:sz w:val="18"/>
          <w:szCs w:val="18"/>
        </w:rPr>
        <w:t>2650</w:t>
      </w:r>
      <w:r>
        <w:rPr>
          <w:rFonts w:ascii="宋体" w:hAnsi="宋体" w:cs="宋体" w:eastAsia="宋体" w:hint="default"/>
          <w:spacing w:val="-2"/>
          <w:sz w:val="18"/>
          <w:szCs w:val="18"/>
        </w:rPr>
        <w:t>万元，该笔资金在专项应付款中科目中核</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算，该项目结束时核销专项应付款科目转入资本公积科目。</w:t>
      </w:r>
    </w:p>
    <w:p>
      <w:pPr>
        <w:spacing w:line="300" w:lineRule="auto" w:before="152"/>
        <w:ind w:left="154" w:right="1129"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：根据湖州南太湖产业集聚区管理委员会、湖州经济技术开发区管理委员会文件《湖州南太湖产业集聚区管理委员 </w:t>
      </w:r>
      <w:r>
        <w:rPr>
          <w:rFonts w:ascii="宋体" w:hAnsi="宋体" w:cs="宋体" w:eastAsia="宋体" w:hint="default"/>
          <w:spacing w:val="-2"/>
          <w:sz w:val="18"/>
          <w:szCs w:val="18"/>
        </w:rPr>
        <w:t>会、湖州经济技术开发区管理委员会关于拨付财政专项补助资金的通知》（湖集（开）委〔</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87</w:t>
      </w:r>
      <w:r>
        <w:rPr>
          <w:rFonts w:ascii="宋体" w:hAnsi="宋体" w:cs="宋体" w:eastAsia="宋体" w:hint="default"/>
          <w:spacing w:val="-2"/>
          <w:sz w:val="18"/>
          <w:szCs w:val="18"/>
        </w:rPr>
        <w:t>号），湖州经济经济技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术开发区管委会财政局拨付工程建设贷款三年期贴息专项补助资金</w:t>
      </w:r>
      <w:r>
        <w:rPr>
          <w:rFonts w:ascii="Times New Roman" w:hAnsi="Times New Roman" w:cs="Times New Roman" w:eastAsia="Times New Roman" w:hint="default"/>
          <w:spacing w:val="-2"/>
          <w:sz w:val="18"/>
          <w:szCs w:val="18"/>
        </w:rPr>
        <w:t>3850</w:t>
      </w:r>
      <w:r>
        <w:rPr>
          <w:rFonts w:ascii="宋体" w:hAnsi="宋体" w:cs="宋体" w:eastAsia="宋体" w:hint="default"/>
          <w:spacing w:val="-2"/>
          <w:sz w:val="18"/>
          <w:szCs w:val="18"/>
        </w:rPr>
        <w:t>万元、项目土方回填专项补助资金</w:t>
      </w:r>
      <w:r>
        <w:rPr>
          <w:rFonts w:ascii="Times New Roman" w:hAnsi="Times New Roman" w:cs="Times New Roman" w:eastAsia="Times New Roman" w:hint="default"/>
          <w:spacing w:val="-2"/>
          <w:sz w:val="18"/>
          <w:szCs w:val="18"/>
        </w:rPr>
        <w:t>1150</w:t>
      </w:r>
      <w:r>
        <w:rPr>
          <w:rFonts w:ascii="宋体" w:hAnsi="宋体" w:cs="宋体" w:eastAsia="宋体" w:hint="default"/>
          <w:spacing w:val="-2"/>
          <w:sz w:val="18"/>
          <w:szCs w:val="18"/>
        </w:rPr>
        <w:t>万元，这两笔</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资金在专项应付款中科目中核算，该项目结束时核销专项应付款科目转入资本公积科目。</w:t>
      </w:r>
    </w:p>
    <w:p>
      <w:pPr>
        <w:spacing w:after="0" w:line="300" w:lineRule="auto"/>
        <w:jc w:val="both"/>
        <w:rPr>
          <w:rFonts w:ascii="宋体" w:hAnsi="宋体" w:cs="宋体" w:eastAsia="宋体" w:hint="default"/>
          <w:sz w:val="18"/>
          <w:szCs w:val="18"/>
        </w:rPr>
        <w:sectPr>
          <w:footerReference w:type="default" r:id="rId22"/>
          <w:pgSz w:w="11910" w:h="16840"/>
          <w:pgMar w:footer="979" w:header="747" w:top="1060" w:bottom="1160" w:left="980" w:right="0"/>
          <w:pgNumType w:start="20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40、长期应付职工薪酬" w:id="333"/>
      <w:bookmarkEnd w:id="333"/>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34"/>
      <w:bookmarkEnd w:id="33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35"/>
      <w:bookmarkEnd w:id="33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预计负债" w:id="336"/>
      <w:bookmarkEnd w:id="336"/>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递延收益" w:id="337"/>
      <w:bookmarkEnd w:id="337"/>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104,750,422.10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51,156,000.17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19,411,186.87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136,495,235.40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104,750,422.10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51,156,000.17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19,411,186.87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136,495,235.40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本期新增补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left"/>
              <w:rPr>
                <w:rFonts w:ascii="宋体" w:hAnsi="宋体" w:cs="宋体" w:eastAsia="宋体" w:hint="default"/>
                <w:sz w:val="18"/>
                <w:szCs w:val="18"/>
              </w:rPr>
            </w:pPr>
            <w:r>
              <w:rPr>
                <w:rFonts w:ascii="宋体" w:hAnsi="宋体" w:cs="宋体" w:eastAsia="宋体" w:hint="default"/>
                <w:sz w:val="18"/>
                <w:szCs w:val="18"/>
              </w:rPr>
              <w:t>本期计入营 业外收入金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本期计入其</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本期冲减成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120003pt;margin-top:628.659973pt;width:52.75pt;height:54.6pt;mso-position-horizontal-relative:page;mso-position-vertical-relative:page;z-index:-1443544" coordorigin="2202,12573" coordsize="1055,1092">
            <v:shape style="position:absolute;left:2202;top:12573;width:1055;height:1092" coordorigin="2202,12573" coordsize="1055,1092" path="m2202,13665l3257,13665,3257,12573,2202,12573,2202,1366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 w:right="0"/>
              <w:jc w:val="left"/>
              <w:rPr>
                <w:rFonts w:ascii="宋体" w:hAnsi="宋体" w:cs="宋体" w:eastAsia="宋体" w:hint="default"/>
                <w:sz w:val="18"/>
                <w:szCs w:val="18"/>
              </w:rPr>
            </w:pPr>
            <w:r>
              <w:rPr>
                <w:rFonts w:ascii="宋体" w:hAnsi="宋体" w:cs="宋体" w:eastAsia="宋体" w:hint="default"/>
                <w:sz w:val="18"/>
                <w:szCs w:val="18"/>
              </w:rPr>
              <w:t>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w:t>
            </w:r>
          </w:p>
          <w:p>
            <w:pPr>
              <w:pStyle w:val="TableParagraph"/>
              <w:spacing w:line="319" w:lineRule="auto" w:before="61"/>
              <w:ind w:left="22" w:right="129"/>
              <w:jc w:val="both"/>
              <w:rPr>
                <w:rFonts w:ascii="宋体" w:hAnsi="宋体" w:cs="宋体" w:eastAsia="宋体" w:hint="default"/>
                <w:sz w:val="18"/>
                <w:szCs w:val="18"/>
              </w:rPr>
            </w:pPr>
            <w:r>
              <w:rPr>
                <w:rFonts w:ascii="宋体" w:hAnsi="宋体" w:cs="宋体" w:eastAsia="宋体" w:hint="default"/>
                <w:sz w:val="18"/>
                <w:szCs w:val="18"/>
              </w:rPr>
              <w:t>电力电缆附 件及高低压 电气成套设 备项目专项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6,165,371.92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732,650.04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5,432,721.88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环保型氟碳 气体绝缘开 关设备建设 项目专项资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3,148,005.96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667,100.36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2,480,905.60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9" w:lineRule="auto" w:before="61"/>
              <w:ind w:left="22" w:right="129"/>
              <w:jc w:val="both"/>
              <w:rPr>
                <w:rFonts w:ascii="宋体" w:hAnsi="宋体" w:cs="宋体" w:eastAsia="宋体" w:hint="default"/>
                <w:sz w:val="18"/>
                <w:szCs w:val="18"/>
              </w:rPr>
            </w:pPr>
            <w:r>
              <w:rPr>
                <w:rFonts w:ascii="宋体" w:hAnsi="宋体" w:cs="宋体" w:eastAsia="宋体" w:hint="default"/>
                <w:sz w:val="18"/>
                <w:szCs w:val="18"/>
              </w:rPr>
              <w:t>型环网开关 设备建设项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8,411,510.68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889,032.04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7,522,478.64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研发中心及</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型环网开关 设备基础设 施配套费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6,998,805.00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6,998,805.00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及以</w:t>
            </w:r>
          </w:p>
          <w:p>
            <w:pPr>
              <w:pStyle w:val="TableParagraph"/>
              <w:spacing w:line="312" w:lineRule="auto" w:before="61"/>
              <w:ind w:left="22" w:right="109"/>
              <w:jc w:val="both"/>
              <w:rPr>
                <w:rFonts w:ascii="宋体" w:hAnsi="宋体" w:cs="宋体" w:eastAsia="宋体" w:hint="default"/>
                <w:sz w:val="18"/>
                <w:szCs w:val="18"/>
              </w:rPr>
            </w:pPr>
            <w:r>
              <w:rPr>
                <w:rFonts w:ascii="宋体" w:hAnsi="宋体" w:cs="宋体" w:eastAsia="宋体" w:hint="default"/>
                <w:sz w:val="18"/>
                <w:szCs w:val="18"/>
              </w:rPr>
              <w:t>下智能型轨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高压 电气控制设 备建设项目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9,612,866.00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413,354.13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9,199,511.87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新能源汽车 推广应用补 助基金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年南京 市新兴产业 引导专项资 金项目补贴 </w:t>
            </w:r>
            <w:r>
              <w:rPr>
                <w:rFonts w:ascii="宋体" w:hAnsi="宋体" w:cs="宋体" w:eastAsia="宋体" w:hint="default"/>
                <w:spacing w:val="-13"/>
                <w:sz w:val="18"/>
                <w:szCs w:val="18"/>
              </w:rPr>
              <w:t>款（新能源电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动汽车充电 设施生产技 术改造项目）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977,500.06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548,098.21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429,401.85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新能源汽车 充电设施补 贴款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66,323,829.1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21,736,208.0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13,252,887.9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74,807,149.2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智能电表项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633,333.29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目一期工程</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1"/>
              <w:ind w:left="22" w:right="69"/>
              <w:jc w:val="both"/>
              <w:rPr>
                <w:rFonts w:ascii="宋体" w:hAnsi="宋体" w:cs="宋体" w:eastAsia="宋体" w:hint="default"/>
                <w:sz w:val="18"/>
                <w:szCs w:val="18"/>
              </w:rPr>
            </w:pPr>
            <w:r>
              <w:rPr>
                <w:rFonts w:ascii="宋体" w:hAnsi="宋体" w:cs="宋体" w:eastAsia="宋体" w:hint="default"/>
                <w:sz w:val="18"/>
                <w:szCs w:val="18"/>
              </w:rPr>
              <w:t>南京市财政 局</w:t>
            </w:r>
            <w:r>
              <w:rPr>
                <w:rFonts w:ascii="Times New Roman" w:hAnsi="Times New Roman" w:cs="Times New Roman" w:eastAsia="Times New Roman" w:hint="default"/>
                <w:sz w:val="18"/>
                <w:szCs w:val="18"/>
              </w:rPr>
              <w:t>(</w:t>
            </w:r>
            <w:r>
              <w:rPr>
                <w:rFonts w:ascii="宋体" w:hAnsi="宋体" w:cs="宋体" w:eastAsia="宋体" w:hint="default"/>
                <w:sz w:val="18"/>
                <w:szCs w:val="18"/>
              </w:rPr>
              <w:t>电表生产 线</w:t>
            </w:r>
            <w:r>
              <w:rPr>
                <w:rFonts w:ascii="Times New Roman" w:hAnsi="Times New Roman" w:cs="Times New Roman" w:eastAsia="Times New Roman" w:hint="default"/>
                <w:sz w:val="18"/>
                <w:szCs w:val="18"/>
              </w:rPr>
              <w:t>)</w:t>
            </w:r>
            <w:r>
              <w:rPr>
                <w:rFonts w:ascii="宋体" w:hAnsi="宋体" w:cs="宋体" w:eastAsia="宋体" w:hint="default"/>
                <w:sz w:val="18"/>
                <w:szCs w:val="18"/>
              </w:rPr>
              <w:t>升级补助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850,000.00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锂电隔膜项 目基建专项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21,193,195.1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1,444,369.42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19,748,662.2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新能源汽车 动力电池陶 瓷隔膜扩产 改造专项基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1,444,110.32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76,568.09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1,367,705.68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锂电隔膜二 期基建专项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4,782,486.71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607,126.63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4,175,360.08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吉林省辽源 市仙人河老 工业区辽源 鸿图锂电隔 膜科技股份 有限公司研 发中心项目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51,156,000.1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19,411,186.8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136,495,235.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其他非流动负债" w:id="338"/>
      <w:bookmarkEnd w:id="338"/>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股本" w:id="339"/>
      <w:bookmarkEnd w:id="339"/>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226,283,357.00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65,079,092.00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233,089,959.00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298,169,051.00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524,452,408.00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09" w:firstLine="420"/>
        <w:jc w:val="right"/>
      </w:pPr>
      <w:r>
        <w:rPr>
          <w:spacing w:val="2"/>
        </w:rPr>
        <w:t>根据公司第四届董事会第二十四次会议决议、</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2"/>
        </w:rPr>
        <w:t> </w:t>
      </w:r>
      <w:r>
        <w:rPr/>
        <w:t>年第四次临时股东大会决议，经中国证券监督管 理委员会《关于核准吉林省金冠电气股份有限公司向张汉鸿等发行股份购买资产并募集配套资金的批复》</w:t>
      </w:r>
    </w:p>
    <w:p>
      <w:pPr>
        <w:pStyle w:val="BodyText"/>
        <w:spacing w:line="256" w:lineRule="auto" w:before="22"/>
        <w:ind w:right="1057"/>
        <w:jc w:val="both"/>
      </w:pPr>
      <w:r>
        <w:rPr>
          <w:spacing w:val="-7"/>
        </w:rPr>
        <w:t>（证监许可〔</w:t>
      </w:r>
      <w:r>
        <w:rPr>
          <w:rFonts w:ascii="Times New Roman" w:hAnsi="Times New Roman" w:cs="Times New Roman" w:eastAsia="Times New Roman" w:hint="default"/>
          <w:spacing w:val="-7"/>
        </w:rPr>
        <w:t>2018</w:t>
      </w:r>
      <w:r>
        <w:rPr>
          <w:spacing w:val="-7"/>
        </w:rPr>
        <w:t>〕</w:t>
      </w:r>
      <w:r>
        <w:rPr>
          <w:rFonts w:ascii="Times New Roman" w:hAnsi="Times New Roman" w:cs="Times New Roman" w:eastAsia="Times New Roman" w:hint="default"/>
          <w:spacing w:val="-7"/>
        </w:rPr>
        <w:t>177</w:t>
      </w:r>
      <w:r>
        <w:rPr>
          <w:spacing w:val="-7"/>
        </w:rPr>
        <w:t>号）的核准，公司获准向鸿图隔膜公司</w:t>
      </w:r>
      <w:r>
        <w:rPr>
          <w:rFonts w:ascii="Times New Roman" w:hAnsi="Times New Roman" w:cs="Times New Roman" w:eastAsia="Times New Roman" w:hint="default"/>
          <w:spacing w:val="-7"/>
        </w:rPr>
        <w:t>12</w:t>
      </w:r>
      <w:r>
        <w:rPr>
          <w:spacing w:val="-7"/>
        </w:rPr>
        <w:t>位股东发行人民币普通股（</w:t>
      </w:r>
      <w:r>
        <w:rPr>
          <w:rFonts w:ascii="Times New Roman" w:hAnsi="Times New Roman" w:cs="Times New Roman" w:eastAsia="Times New Roman" w:hint="default"/>
          <w:spacing w:val="-7"/>
        </w:rPr>
        <w:t>A</w:t>
      </w:r>
      <w:r>
        <w:rPr>
          <w:spacing w:val="-7"/>
        </w:rPr>
        <w:t>股）</w:t>
      </w:r>
      <w:r>
        <w:rPr>
          <w:rFonts w:ascii="Times New Roman" w:hAnsi="Times New Roman" w:cs="Times New Roman" w:eastAsia="Times New Roman" w:hint="default"/>
          <w:spacing w:val="-7"/>
        </w:rPr>
        <w:t>35,979,217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5"/>
        </w:rPr>
        <w:t>股，每股面值</w:t>
      </w:r>
      <w:r>
        <w:rPr>
          <w:rFonts w:ascii="Times New Roman" w:hAnsi="Times New Roman" w:cs="Times New Roman" w:eastAsia="Times New Roman" w:hint="default"/>
          <w:spacing w:val="-5"/>
        </w:rPr>
        <w:t>1</w:t>
      </w:r>
      <w:r>
        <w:rPr>
          <w:spacing w:val="-5"/>
        </w:rPr>
        <w:t>元，每股发行价格为人民币</w:t>
      </w:r>
      <w:r>
        <w:rPr>
          <w:rFonts w:ascii="Times New Roman" w:hAnsi="Times New Roman" w:cs="Times New Roman" w:eastAsia="Times New Roman" w:hint="default"/>
          <w:spacing w:val="-5"/>
        </w:rPr>
        <w:t>29.51</w:t>
      </w:r>
      <w:r>
        <w:rPr>
          <w:spacing w:val="-5"/>
        </w:rPr>
        <w:t>元，合计</w:t>
      </w:r>
      <w:r>
        <w:rPr>
          <w:rFonts w:ascii="Times New Roman" w:hAnsi="Times New Roman" w:cs="Times New Roman" w:eastAsia="Times New Roman" w:hint="default"/>
          <w:spacing w:val="-5"/>
        </w:rPr>
        <w:t>1,061,746,830.14</w:t>
      </w:r>
      <w:r>
        <w:rPr>
          <w:spacing w:val="-5"/>
        </w:rPr>
        <w:t>元，减除发行费用人民币</w:t>
      </w:r>
      <w:r>
        <w:rPr>
          <w:rFonts w:ascii="Times New Roman" w:hAnsi="Times New Roman" w:cs="Times New Roman" w:eastAsia="Times New Roman" w:hint="default"/>
          <w:spacing w:val="-5"/>
        </w:rPr>
        <w:t>564,816.08</w:t>
      </w:r>
      <w:r>
        <w:rPr>
          <w:rFonts w:ascii="Times New Roman" w:hAnsi="Times New Roman" w:cs="Times New Roman" w:eastAsia="Times New Roman" w:hint="default"/>
          <w:spacing w:val="-16"/>
        </w:rPr>
        <w:t> </w:t>
      </w:r>
      <w:r>
        <w:rPr/>
        <w:t>元后，计入股本</w:t>
      </w:r>
      <w:r>
        <w:rPr>
          <w:rFonts w:ascii="Times New Roman" w:hAnsi="Times New Roman" w:cs="Times New Roman" w:eastAsia="Times New Roman" w:hint="default"/>
        </w:rPr>
        <w:t>35,979,217.00</w:t>
      </w:r>
      <w:r>
        <w:rPr/>
        <w:t>元，计入资本公积（股本溢价）</w:t>
      </w:r>
      <w:r>
        <w:rPr>
          <w:rFonts w:ascii="Times New Roman" w:hAnsi="Times New Roman" w:cs="Times New Roman" w:eastAsia="Times New Roman" w:hint="default"/>
        </w:rPr>
        <w:t>1,025,202,797.06</w:t>
      </w:r>
      <w:r>
        <w:rPr/>
        <w:t>元。上述发行股份置换股权</w:t>
      </w:r>
      <w:r>
        <w:rPr>
          <w:spacing w:val="-77"/>
        </w:rPr>
        <w:t> </w:t>
      </w:r>
      <w:r>
        <w:rPr>
          <w:spacing w:val="-77"/>
        </w:rPr>
      </w:r>
      <w:r>
        <w:rPr>
          <w:spacing w:val="-2"/>
        </w:rPr>
        <w:t>事项业经大华会计师事务所（特殊普通合伙）审验，并由其于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日出具了《验资报告》</w:t>
      </w:r>
      <w:r>
        <w:rPr>
          <w:rFonts w:ascii="Times New Roman" w:hAnsi="Times New Roman" w:cs="Times New Roman" w:eastAsia="Times New Roman" w:hint="default"/>
          <w:spacing w:val="-2"/>
        </w:rPr>
        <w:t>(</w:t>
      </w:r>
      <w:r>
        <w:rPr>
          <w:spacing w:val="-2"/>
        </w:rPr>
        <w:t>大华验字</w:t>
      </w:r>
      <w:r>
        <w:rPr/>
        <w:t> </w:t>
      </w:r>
      <w:r>
        <w:rPr>
          <w:rFonts w:ascii="Times New Roman" w:hAnsi="Times New Roman" w:cs="Times New Roman" w:eastAsia="Times New Roman" w:hint="default"/>
        </w:rPr>
        <w:t>[2018]000076</w:t>
      </w:r>
      <w:r>
        <w:rPr/>
        <w:t>号</w:t>
      </w:r>
      <w:r>
        <w:rPr>
          <w:rFonts w:ascii="Times New Roman" w:hAnsi="Times New Roman" w:cs="Times New Roman" w:eastAsia="Times New Roman" w:hint="default"/>
        </w:rPr>
        <w:t>)</w:t>
      </w:r>
      <w:r>
        <w:rPr/>
        <w:t>；同时，公司获准通过非公开发行方式募集资金总额不超过</w:t>
      </w:r>
      <w:r>
        <w:rPr>
          <w:rFonts w:ascii="Times New Roman" w:hAnsi="Times New Roman" w:cs="Times New Roman" w:eastAsia="Times New Roman" w:hint="default"/>
        </w:rPr>
        <w:t>70,800</w:t>
      </w:r>
      <w:r>
        <w:rPr/>
        <w:t>万元，根据本次非公开</w:t>
      </w:r>
      <w:r>
        <w:rPr>
          <w:spacing w:val="-79"/>
        </w:rPr>
        <w:t> </w:t>
      </w:r>
      <w:r>
        <w:rPr>
          <w:spacing w:val="-79"/>
        </w:rPr>
      </w:r>
      <w:r>
        <w:rPr/>
        <w:t>发行结果，公司确定向投资者定价发行人民币普通股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rFonts w:ascii="Times New Roman" w:hAnsi="Times New Roman" w:cs="Times New Roman" w:eastAsia="Times New Roman" w:hint="default"/>
        </w:rPr>
        <w:t>29,099,875</w:t>
      </w:r>
      <w:r>
        <w:rPr/>
        <w:t>股，每股面值</w:t>
      </w:r>
      <w:r>
        <w:rPr>
          <w:rFonts w:ascii="Times New Roman" w:hAnsi="Times New Roman" w:cs="Times New Roman" w:eastAsia="Times New Roman" w:hint="default"/>
        </w:rPr>
        <w:t>1</w:t>
      </w:r>
      <w:r>
        <w:rPr/>
        <w:t>元，每股发行价格为</w:t>
      </w:r>
      <w:r>
        <w:rPr>
          <w:spacing w:val="-98"/>
        </w:rPr>
        <w:t> </w:t>
      </w:r>
      <w:r>
        <w:rPr>
          <w:spacing w:val="-98"/>
        </w:rPr>
      </w:r>
      <w:r>
        <w:rPr/>
        <w:t>人民币</w:t>
      </w:r>
      <w:r>
        <w:rPr>
          <w:rFonts w:ascii="Times New Roman" w:hAnsi="Times New Roman" w:cs="Times New Roman" w:eastAsia="Times New Roman" w:hint="default"/>
        </w:rPr>
        <w:t>24.33</w:t>
      </w:r>
      <w:r>
        <w:rPr/>
        <w:t>元，募集资金总额</w:t>
      </w:r>
      <w:r>
        <w:rPr>
          <w:rFonts w:ascii="Times New Roman" w:hAnsi="Times New Roman" w:cs="Times New Roman" w:eastAsia="Times New Roman" w:hint="default"/>
        </w:rPr>
        <w:t>707,999,958.75</w:t>
      </w:r>
      <w:r>
        <w:rPr/>
        <w:t>元，减除发行费用人民币</w:t>
      </w:r>
      <w:r>
        <w:rPr>
          <w:rFonts w:ascii="Times New Roman" w:hAnsi="Times New Roman" w:cs="Times New Roman" w:eastAsia="Times New Roman" w:hint="default"/>
        </w:rPr>
        <w:t>19,599,735.73</w:t>
      </w:r>
      <w:r>
        <w:rPr/>
        <w:t>元（不含增值税）后， 计入股本</w:t>
      </w:r>
      <w:r>
        <w:rPr>
          <w:rFonts w:ascii="Times New Roman" w:hAnsi="Times New Roman" w:cs="Times New Roman" w:eastAsia="Times New Roman" w:hint="default"/>
        </w:rPr>
        <w:t>29,099,875.00</w:t>
      </w:r>
      <w:r>
        <w:rPr/>
        <w:t>元，计入资本公积（股本溢价）</w:t>
      </w:r>
      <w:r>
        <w:rPr>
          <w:rFonts w:ascii="Times New Roman" w:hAnsi="Times New Roman" w:cs="Times New Roman" w:eastAsia="Times New Roman" w:hint="default"/>
        </w:rPr>
        <w:t>659,300,348.02</w:t>
      </w:r>
      <w:r>
        <w:rPr/>
        <w:t>元。上述发行股份募集配套资金事项</w:t>
      </w:r>
    </w:p>
    <w:p>
      <w:pPr>
        <w:pStyle w:val="BodyText"/>
        <w:spacing w:line="297" w:lineRule="auto" w:before="5"/>
        <w:ind w:right="1120"/>
        <w:jc w:val="left"/>
        <w:rPr>
          <w:rFonts w:ascii="Times New Roman" w:hAnsi="Times New Roman" w:cs="Times New Roman" w:eastAsia="Times New Roman" w:hint="default"/>
        </w:rPr>
      </w:pPr>
      <w:r>
        <w:rPr>
          <w:spacing w:val="-7"/>
        </w:rPr>
        <w:t>业经大华会计师事务所（特殊普通合伙）审验，并由其于</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1</w:t>
      </w:r>
      <w:r>
        <w:rPr>
          <w:spacing w:val="-7"/>
        </w:rPr>
        <w:t>日出具了《验资报告》（大华验字</w:t>
      </w:r>
      <w:r>
        <w:rPr>
          <w:rFonts w:ascii="Times New Roman" w:hAnsi="Times New Roman" w:cs="Times New Roman" w:eastAsia="Times New Roman" w:hint="default"/>
          <w:spacing w:val="-7"/>
        </w:rPr>
        <w:t>[2018]</w:t>
      </w:r>
      <w:r>
        <w:rPr>
          <w:rFonts w:ascii="Times New Roman" w:hAnsi="Times New Roman" w:cs="Times New Roman" w:eastAsia="Times New Roman" w:hint="default"/>
        </w:rPr>
        <w:t> 000312?)?</w:t>
      </w:r>
    </w:p>
    <w:p>
      <w:pPr>
        <w:pStyle w:val="BodyText"/>
        <w:spacing w:line="256" w:lineRule="exact" w:before="0"/>
        <w:ind w:left="0" w:right="1128"/>
        <w:jc w:val="right"/>
      </w:pPr>
      <w:r>
        <w:rPr>
          <w:spacing w:val="-1"/>
        </w:rPr>
        <w:t>根据公司第四届董事会第四十三次会议决议、</w:t>
      </w:r>
      <w:r>
        <w:rPr>
          <w:rFonts w:ascii="Times New Roman" w:hAnsi="Times New Roman" w:cs="Times New Roman" w:eastAsia="Times New Roman" w:hint="default"/>
          <w:spacing w:val="-1"/>
        </w:rPr>
        <w:t>2018</w:t>
      </w:r>
      <w:r>
        <w:rPr>
          <w:spacing w:val="-1"/>
        </w:rPr>
        <w:t>年第三次临时股东大会决议，公司申请新增的注册</w:t>
      </w:r>
    </w:p>
    <w:p>
      <w:pPr>
        <w:pStyle w:val="BodyText"/>
        <w:spacing w:line="256" w:lineRule="auto" w:before="21"/>
        <w:ind w:right="1027"/>
        <w:jc w:val="left"/>
      </w:pPr>
      <w:r>
        <w:rPr/>
        <w:t>资本为人民币</w:t>
      </w:r>
      <w:r>
        <w:rPr>
          <w:rFonts w:ascii="Times New Roman" w:hAnsi="Times New Roman" w:cs="Times New Roman" w:eastAsia="Times New Roman" w:hint="default"/>
        </w:rPr>
        <w:t>233,089,959.00</w:t>
      </w:r>
      <w:r>
        <w:rPr/>
        <w:t>元，以股权登记日（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日）总股份</w:t>
      </w:r>
      <w:r>
        <w:rPr>
          <w:rFonts w:ascii="Times New Roman" w:hAnsi="Times New Roman" w:cs="Times New Roman" w:eastAsia="Times New Roman" w:hint="default"/>
        </w:rPr>
        <w:t>291,362,449</w:t>
      </w:r>
      <w:r>
        <w:rPr/>
        <w:t>为基数，按每</w:t>
      </w:r>
      <w:r>
        <w:rPr>
          <w:rFonts w:ascii="Times New Roman" w:hAnsi="Times New Roman" w:cs="Times New Roman" w:eastAsia="Times New Roman" w:hint="default"/>
        </w:rPr>
        <w:t>10</w:t>
      </w:r>
      <w:r>
        <w:rPr/>
        <w:t>股转</w:t>
      </w:r>
      <w:r>
        <w:rPr>
          <w:spacing w:val="-79"/>
        </w:rPr>
        <w:t> </w:t>
      </w:r>
      <w:r>
        <w:rPr/>
        <w:t>增</w:t>
      </w:r>
      <w:r>
        <w:rPr>
          <w:rFonts w:ascii="Times New Roman" w:hAnsi="Times New Roman" w:cs="Times New Roman" w:eastAsia="Times New Roman" w:hint="default"/>
        </w:rPr>
        <w:t>8</w:t>
      </w:r>
      <w:r>
        <w:rPr/>
        <w:t>股的比例，以资本公积（股本溢价）</w:t>
      </w:r>
      <w:r>
        <w:rPr>
          <w:rFonts w:ascii="Times New Roman" w:hAnsi="Times New Roman" w:cs="Times New Roman" w:eastAsia="Times New Roman" w:hint="default"/>
        </w:rPr>
        <w:t>233,089,959.00</w:t>
      </w:r>
      <w:r>
        <w:rPr/>
        <w:t>元向全体出资者转增股份总额</w:t>
      </w:r>
      <w:r>
        <w:rPr>
          <w:rFonts w:ascii="Times New Roman" w:hAnsi="Times New Roman" w:cs="Times New Roman" w:eastAsia="Times New Roman" w:hint="default"/>
        </w:rPr>
        <w:t>233,089,959</w:t>
      </w:r>
      <w:r>
        <w:rPr/>
        <w:t>股，每股</w:t>
      </w:r>
      <w:r>
        <w:rPr>
          <w:spacing w:val="-77"/>
        </w:rPr>
        <w:t> </w:t>
      </w:r>
      <w:r>
        <w:rPr>
          <w:spacing w:val="-77"/>
        </w:rPr>
      </w:r>
      <w:r>
        <w:rPr>
          <w:spacing w:val="-2"/>
        </w:rPr>
        <w:t>面值</w:t>
      </w:r>
      <w:r>
        <w:rPr>
          <w:rFonts w:ascii="Times New Roman" w:hAnsi="Times New Roman" w:cs="Times New Roman" w:eastAsia="Times New Roman" w:hint="default"/>
          <w:spacing w:val="-2"/>
        </w:rPr>
        <w:t>1</w:t>
      </w:r>
      <w:r>
        <w:rPr>
          <w:spacing w:val="-2"/>
        </w:rPr>
        <w:t>元，增加股本</w:t>
      </w:r>
      <w:r>
        <w:rPr>
          <w:rFonts w:ascii="Times New Roman" w:hAnsi="Times New Roman" w:cs="Times New Roman" w:eastAsia="Times New Roman" w:hint="default"/>
          <w:spacing w:val="-2"/>
        </w:rPr>
        <w:t>233,089,959.00</w:t>
      </w:r>
      <w:r>
        <w:rPr>
          <w:spacing w:val="-2"/>
        </w:rPr>
        <w:t>元。上述资本公积转增股本事项业经天健会计师事务所（特殊普通合伙）</w:t>
      </w:r>
      <w:r>
        <w:rPr>
          <w:spacing w:val="-74"/>
        </w:rPr>
        <w:t> </w:t>
      </w:r>
      <w:r>
        <w:rPr>
          <w:spacing w:val="-74"/>
        </w:rPr>
      </w:r>
      <w:r>
        <w:rPr/>
        <w:t>审验，并由其于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日出具了《验资报告》（天健验〔</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7-54</w:t>
      </w:r>
      <w:r>
        <w:rPr/>
        <w:t>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5、其他权益工具" w:id="340"/>
      <w:bookmarkEnd w:id="340"/>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41"/>
      <w:bookmarkEnd w:id="34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42"/>
      <w:bookmarkEnd w:id="34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6、资本公积" w:id="343"/>
      <w:bookmarkEnd w:id="343"/>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1,740,668,536.19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1,684,503,145.08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234,324,667.86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3,190,847,013.41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1,740,668,536.19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1,696,003,145.08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234,324,667.86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3,202,347,013.41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0"/>
        <w:ind w:left="574" w:right="0"/>
        <w:jc w:val="left"/>
      </w:pPr>
      <w:r>
        <w:rPr/>
        <w:t>本期内资本公积（股本溢价）增加</w:t>
      </w:r>
      <w:r>
        <w:rPr>
          <w:rFonts w:ascii="Times New Roman" w:hAnsi="Times New Roman" w:cs="Times New Roman" w:eastAsia="Times New Roman" w:hint="default"/>
        </w:rPr>
        <w:t>1,684,503,145.08</w:t>
      </w:r>
      <w:r>
        <w:rPr/>
        <w:t>元，详见本财务报表附注五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)26</w:t>
      </w:r>
      <w:r>
        <w:rPr/>
        <w:t>股本之说明。 </w:t>
      </w:r>
      <w:r>
        <w:rPr>
          <w:spacing w:val="-2"/>
        </w:rPr>
        <w:t>本期内资本公积增加</w:t>
      </w:r>
      <w:r>
        <w:rPr>
          <w:rFonts w:ascii="Times New Roman" w:hAnsi="Times New Roman" w:cs="Times New Roman" w:eastAsia="Times New Roman" w:hint="default"/>
          <w:spacing w:val="-2"/>
        </w:rPr>
        <w:t>11,500,000.00</w:t>
      </w:r>
      <w:r>
        <w:rPr>
          <w:spacing w:val="-2"/>
        </w:rPr>
        <w:t>元，是锂离子电池隔膜建设项目土方回填工程于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月结束，相</w:t>
      </w:r>
    </w:p>
    <w:p>
      <w:pPr>
        <w:pStyle w:val="BodyText"/>
        <w:spacing w:line="240" w:lineRule="auto" w:before="5"/>
        <w:ind w:right="0"/>
        <w:jc w:val="left"/>
      </w:pPr>
      <w:r>
        <w:rPr/>
        <w:t>应核销于</w:t>
      </w:r>
      <w:r>
        <w:rPr>
          <w:rFonts w:ascii="Times New Roman" w:hAnsi="Times New Roman" w:cs="Times New Roman" w:eastAsia="Times New Roman" w:hint="default"/>
        </w:rPr>
        <w:t>2018</w:t>
      </w:r>
      <w:r>
        <w:rPr/>
        <w:t>年收到的专项应付款。</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1" w:firstLine="336"/>
        <w:jc w:val="both"/>
      </w:pPr>
      <w:r>
        <w:rPr>
          <w:spacing w:val="4"/>
        </w:rPr>
        <w:t>本期资本公积</w:t>
      </w:r>
      <w:r>
        <w:rPr>
          <w:rFonts w:ascii="Times New Roman" w:hAnsi="Times New Roman" w:cs="Times New Roman" w:eastAsia="Times New Roman" w:hint="default"/>
          <w:spacing w:val="4"/>
        </w:rPr>
        <w:t>-</w:t>
      </w:r>
      <w:r>
        <w:rPr>
          <w:spacing w:val="4"/>
        </w:rPr>
        <w:t>股本溢价减少</w:t>
      </w:r>
      <w:r>
        <w:rPr>
          <w:rFonts w:ascii="Times New Roman" w:hAnsi="Times New Roman" w:cs="Times New Roman" w:eastAsia="Times New Roman" w:hint="default"/>
          <w:spacing w:val="4"/>
        </w:rPr>
        <w:t>234,324,667.86</w:t>
      </w:r>
      <w:r>
        <w:rPr>
          <w:spacing w:val="4"/>
        </w:rPr>
        <w:t>元，其中，减少</w:t>
      </w:r>
      <w:r>
        <w:rPr>
          <w:rFonts w:ascii="Times New Roman" w:hAnsi="Times New Roman" w:cs="Times New Roman" w:eastAsia="Times New Roman" w:hint="default"/>
          <w:spacing w:val="4"/>
        </w:rPr>
        <w:t>233,089,959.00</w:t>
      </w:r>
      <w:r>
        <w:rPr>
          <w:spacing w:val="4"/>
        </w:rPr>
        <w:t>元详见本财务报表附注五</w:t>
      </w:r>
      <w:r>
        <w:rPr/>
        <w:t> </w:t>
      </w: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)26</w:t>
      </w:r>
      <w:r>
        <w:rPr>
          <w:spacing w:val="-1"/>
        </w:rPr>
        <w:t>股本之说明；减少</w:t>
      </w:r>
      <w:r>
        <w:rPr>
          <w:rFonts w:ascii="Times New Roman" w:hAnsi="Times New Roman" w:cs="Times New Roman" w:eastAsia="Times New Roman" w:hint="default"/>
          <w:spacing w:val="-1"/>
        </w:rPr>
        <w:t>1,234,708.86</w:t>
      </w:r>
      <w:r>
        <w:rPr>
          <w:spacing w:val="-1"/>
        </w:rPr>
        <w:t>元，系公司收购湖州金冠鸿图隔膜科技有限公司、苏州瑞全新能源汽</w:t>
      </w:r>
      <w:r>
        <w:rPr>
          <w:spacing w:val="-58"/>
        </w:rPr>
        <w:t> </w:t>
      </w:r>
      <w:r>
        <w:rPr>
          <w:spacing w:val="-58"/>
        </w:rPr>
      </w:r>
      <w:r>
        <w:rPr/>
        <w:t>车服务有限公司少数股权，支付对价大于按取得的股权比例计算的子公司净资产份额而减少资本公积。</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47、库存股" w:id="344"/>
      <w:bookmarkEnd w:id="344"/>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其他综合收益" w:id="345"/>
      <w:bookmarkEnd w:id="345"/>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53,769.09</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53,769.09</w:t>
            </w:r>
          </w:p>
        </w:tc>
      </w:tr>
      <w:tr>
        <w:trPr>
          <w:trHeight w:val="40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-12,342.48</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53,769.09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9、专项储备" w:id="346"/>
      <w:bookmarkEnd w:id="346"/>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盈余公积" w:id="347"/>
      <w:bookmarkEnd w:id="347"/>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29,872,659.67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6,415,382.57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36,288,042.24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29,872,659.67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6,415,382.57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36,288,042.24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1"/>
        <w:ind w:right="0"/>
        <w:jc w:val="left"/>
      </w:pPr>
      <w:r>
        <w:rPr/>
        <w:t>盈余公积本期增加是按母公司本期净利润的</w:t>
      </w:r>
      <w:r>
        <w:rPr>
          <w:rFonts w:ascii="Times New Roman" w:hAnsi="Times New Roman" w:cs="Times New Roman" w:eastAsia="Times New Roman" w:hint="default"/>
        </w:rPr>
        <w:t>10%</w:t>
      </w:r>
      <w:r>
        <w:rPr/>
        <w:t>计提法定盈余公积。</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1、未分配利润" w:id="348"/>
      <w:bookmarkEnd w:id="348"/>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320,463,944.11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210,019,800.89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320,463,944.11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210,019,800.89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196,131,237.12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125,654,981.90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6,415,382.57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4,780,318.68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16,316,296.42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10,430,520.00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493,863,502.24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320,463,944.11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49"/>
      <w:bookmarkEnd w:id="349"/>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1,189,834,317.90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752,114,727.94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696,917,358.13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444,400,219.85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52,126,284.46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42,449,693.49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44,397,118.10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19,812,202.73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1,241,960,602.36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794,564,421.43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741,314,476.23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464,212,422.58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50"/>
      <w:bookmarkEnd w:id="350"/>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2,582,773.05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2,765,384.02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1,106,902.72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1,181,293.15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1,298,341.44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383,361.21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1,341,910.54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1,028,140.30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52,157.85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27,306.87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1,414,733.60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1,514,259.99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737,935.17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787,528.79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199,263.71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301,027.83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125,100.84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8,861,092.96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7,988,302.16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销售费用" w:id="351"/>
      <w:bookmarkEnd w:id="351"/>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20,595,045.25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8,947,892.51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16,713,473.62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6,409,776.78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10,830,525.62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4,936,363.28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11,050,459.57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6,466,182.01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6,715,212.02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6,523,141.26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4,534,415.85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2,168,273.03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2,093,863.18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1,630,679.43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1,774,466.58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1,945,120.36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963,831.04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2,584,825.88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1,249,432.86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1,164,371.39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461,639.53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334,166.74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79,567,191.00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40,525,966.79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5、管理费用" w:id="352"/>
      <w:bookmarkEnd w:id="352"/>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31,406,066.61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16,962,718.21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22,952,460.84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11,548,492.60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5,686,816.80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4,264,467.39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4,433,216.31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31,105.00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4,261,771.51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8,111,711.10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3,820,132.11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1,853,072.95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2,882,612.95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1,421,260.79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2,666,079.84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1,423,884.23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2,032,541.35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1,595,965.68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757,533.07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825,746.19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27,372.99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2,038,885.14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2,094,182.61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82,944,834.52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50,179,972.16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研发费用" w:id="353"/>
      <w:bookmarkEnd w:id="353"/>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24,302,654.82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9,699,658.51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21,537,721.65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15,747,049.19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4,374,468.68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1,175,552.72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检测试验费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4,315,366.53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4,096,995.43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1,377,076.15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334,885.52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452,378.82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976,094.00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1,878,408.42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1,272,596.31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58,305,876.16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33,345,218.14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54"/>
      <w:bookmarkEnd w:id="354"/>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19,831,265.67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3,934,223.30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6,625,684.82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3,420,713.17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1,388,183.50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370,129.47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160,677.57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105,652.44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14,754,441.92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989,292.04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8、资产减值损失" w:id="355"/>
      <w:bookmarkEnd w:id="355"/>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8,188,779.08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8,066,132.07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1,547,045.58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81,731,346.45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91,467,171.11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8,066,132.07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其他收益" w:id="356"/>
      <w:bookmarkEnd w:id="356"/>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19,411,186.87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7,985,878.93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14,653,988.02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6,423,592.76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70,589.40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186,642.27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34,135,764.29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14,596,113.96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57"/>
      <w:bookmarkEnd w:id="357"/>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4,320.15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3,145,457.95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41,243.86</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3,145,457.95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45,564.01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1、公允价值变动收益" w:id="358"/>
      <w:bookmarkEnd w:id="358"/>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80,674,926.69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80,674,926.69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2、资产处置收益" w:id="359"/>
      <w:bookmarkEnd w:id="359"/>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-121,590.58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-121,590.58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60"/>
      <w:bookmarkEnd w:id="360"/>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71,475.79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45,704.95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71,475.79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383,973.64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70,617.83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383,973.64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2,855,449.43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266,322.78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2,855,449.43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本期计入营业外收入的政府补助情况详见本合并财务报表项目注释</w:t>
      </w:r>
      <w:r>
        <w:rPr>
          <w:rFonts w:ascii="Times New Roman" w:hAnsi="Times New Roman" w:cs="Times New Roman" w:eastAsia="Times New Roman" w:hint="default"/>
        </w:rPr>
        <w:t>73</w:t>
      </w:r>
      <w:r>
        <w:rPr/>
        <w:t>、政府补助。</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240" w:lineRule="auto"/>
        <w:ind w:right="0"/>
        <w:jc w:val="left"/>
        <w:rPr>
          <w:b w:val="0"/>
          <w:bCs w:val="0"/>
        </w:rPr>
      </w:pPr>
      <w:bookmarkStart w:name="64、营业外支出" w:id="361"/>
      <w:bookmarkEnd w:id="361"/>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超额业绩奖励对价</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410,859.65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410,859.65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133,326.85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133,326.85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82,999.23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无法收回的款项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83,839.13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24,656.09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24,656.09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237,496.53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19,094.23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237,496.53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1,006,339.12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205,342.87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1,006,339.12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5、所得税费用" w:id="362"/>
      <w:bookmarkEnd w:id="362"/>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3"/>
      <w:bookmarkEnd w:id="36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34,238,817.57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19,417,450.44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-1,310,856.45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2,025,300.91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32,927,961.12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21,442,751.35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64"/>
      <w:bookmarkEnd w:id="36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231,179,241.92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34,676,886.29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-1,521,580.37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-319,763.54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-14,622,558.30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717,124.28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-29,599.32</w:t>
            </w:r>
            <w:r>
              <w:rPr>
                <w:rFonts w:ascii="Times New Roman"/>
                <w:sz w:val="18"/>
              </w:rPr>
            </w:r>
          </w:p>
        </w:tc>
      </w:tr>
      <w:tr>
        <w:trPr>
          <w:trHeight w:val="71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19,133,444.62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研发费用加计扣除数的影响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-6,657,014.48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与资产相关的免税政府补助形成的资产本期摊销数的影响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1,551,021.94</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32,927,961.12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7" w:lineRule="auto" w:before="0"/>
        <w:ind w:left="154" w:right="8855" w:firstLine="0"/>
        <w:jc w:val="left"/>
        <w:rPr>
          <w:rFonts w:ascii="宋体" w:hAnsi="宋体" w:cs="宋体" w:eastAsia="宋体" w:hint="default"/>
          <w:sz w:val="21"/>
          <w:szCs w:val="21"/>
        </w:rPr>
      </w:pPr>
      <w:bookmarkStart w:name="66、其他综合收益" w:id="365"/>
      <w:bookmarkEnd w:id="365"/>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66"/>
      <w:bookmarkEnd w:id="366"/>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67"/>
      <w:bookmarkEnd w:id="36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118,444,537.55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37,791,751.15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73,314,766.66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61,744,668.74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166,096.00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7,102,884.41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2,943,513.58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研发项目合作资金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4,699,194.28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1,364,643.17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4,536,043.17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3,251,004.80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214,963,522.07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107,095,581.44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68"/>
      <w:bookmarkEnd w:id="36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78,283,054.10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45,380,247.97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15,519,987.72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52,493,956.26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81,250,093.43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64,203,277.27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21,076,712.23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8,809,050.34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484,092.00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205,612.85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344,538.22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196,819,552.33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171,231,070.06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69"/>
      <w:bookmarkEnd w:id="36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辽源鸿图收购定金退回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湖南中锂收购定金退回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开工履约保证金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206,601,500.00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支付的其他与投资活动有关的现金" w:id="370"/>
      <w:bookmarkEnd w:id="37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开工履约保证金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3,203,000.00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71"/>
      <w:bookmarkEnd w:id="37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60,788,518.37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60,788,518.37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72"/>
      <w:bookmarkEnd w:id="37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60,788,518.37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股票发行费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801,079.10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股利分配手续费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248,967.19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165,870,046.29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60,788,518.37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现金流量表补充资料" w:id="373"/>
      <w:bookmarkEnd w:id="373"/>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74"/>
      <w:bookmarkEnd w:id="37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198,251,280.80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128,781,802.83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91,467,171.11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8,066,132.07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67,796,070.76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20,510,498.05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18,810,494.56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8,366,788.39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189,276.38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8,647.77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121,590.58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485,273.99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133,326.85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-80,674,926.69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19,617,868.36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3,199,409.91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-3,145,457.95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-45,564.01</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-1,310,851.37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2,025,300.91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-2,421,017.29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4,584,754.16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-160,325,825.24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-165,428,157.22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-27,102,841.13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54,507,045.89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121,406,159.73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65,061,932.74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533,636,902.97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286,532,467.40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286,532,467.40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252,438,614.18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247,104,435.57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34,093,853.22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75"/>
      <w:bookmarkEnd w:id="37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414,501,235.16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414,501,235.16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12,572,888.55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12,572,888.55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401,928,346.61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76"/>
      <w:bookmarkEnd w:id="37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77"/>
      <w:bookmarkEnd w:id="37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533,636,902.97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286,532,467.40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191,165.45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215,333.39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533,445,737.52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286,317,134.01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533,636,902.97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286,532,467.40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所有者权益变动表项目注释" w:id="378"/>
      <w:bookmarkEnd w:id="378"/>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37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70、所有权或使用权受到限制的资产" w:id="379"/>
      <w:bookmarkEnd w:id="379"/>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75,525,579.55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承兑及保函保证金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390,248,487.56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银行借款、票据、保函等授信额度抵押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25,008,627.68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银行借款、票据、保函等授信额度抵押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113,698,658.06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抵押反担保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604,481,352.85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before="0"/>
        <w:ind w:right="0" w:firstLine="420"/>
        <w:jc w:val="left"/>
      </w:pPr>
      <w:r>
        <w:rPr/>
        <w:t>注：鸿图隔膜公司与吉林银行股份有限公司辽源金汇支行于</w:t>
      </w:r>
      <w:r>
        <w:rPr>
          <w:rFonts w:ascii="Times New Roman" w:hAnsi="Times New Roman" w:cs="Times New Roman" w:eastAsia="Times New Roman" w:hint="default"/>
        </w:rPr>
        <w:t>2018</w:t>
      </w:r>
      <w:r>
        <w:rPr/>
        <w:t>年签订借款合同，借款期限为</w:t>
      </w:r>
      <w:r>
        <w:rPr>
          <w:rFonts w:ascii="Times New Roman" w:hAnsi="Times New Roman" w:cs="Times New Roman" w:eastAsia="Times New Roman" w:hint="default"/>
        </w:rPr>
        <w:t>2018</w:t>
      </w:r>
      <w:r>
        <w:rPr/>
        <w:t>年</w:t>
      </w:r>
    </w:p>
    <w:p>
      <w:pPr>
        <w:pStyle w:val="BodyText"/>
        <w:spacing w:line="240" w:lineRule="auto" w:before="21"/>
        <w:ind w:right="0"/>
        <w:jc w:val="left"/>
      </w:pP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日，合同金额为</w:t>
      </w:r>
      <w:r>
        <w:rPr>
          <w:rFonts w:ascii="Times New Roman" w:hAnsi="Times New Roman" w:cs="Times New Roman" w:eastAsia="Times New Roman" w:hint="default"/>
        </w:rPr>
        <w:t>50,000,000.00</w:t>
      </w:r>
      <w:r>
        <w:rPr/>
        <w:t>元。由辽源市振兴中小企业信用担保中心有限公司、</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张汉鸿、许鸿涛以及本公司共同提供连带责任保证担保。同时约定鸿图隔膜公司向辽源市振兴中小企业信</w:t>
      </w:r>
      <w:r>
        <w:rPr>
          <w:spacing w:val="-81"/>
        </w:rPr>
        <w:t> </w:t>
      </w:r>
      <w:r>
        <w:rPr>
          <w:spacing w:val="-81"/>
        </w:rPr>
      </w:r>
      <w:r>
        <w:rPr/>
        <w:t>用担保中心提供担保保证金</w:t>
      </w:r>
      <w:r>
        <w:rPr>
          <w:rFonts w:ascii="宋体" w:hAnsi="宋体" w:cs="宋体" w:eastAsia="宋体" w:hint="default"/>
        </w:rPr>
        <w:t>625</w:t>
      </w:r>
      <w:r>
        <w:rPr/>
        <w:t>万元和机器设备反担保。</w:t>
      </w:r>
    </w:p>
    <w:p>
      <w:pPr>
        <w:pStyle w:val="BodyText"/>
        <w:spacing w:line="240" w:lineRule="auto" w:before="48"/>
        <w:ind w:right="0"/>
        <w:jc w:val="left"/>
      </w:pPr>
      <w:r>
        <w:rPr/>
        <w:t>其他说明：</w:t>
      </w:r>
    </w:p>
    <w:p>
      <w:pPr>
        <w:pStyle w:val="BodyText"/>
        <w:spacing w:line="256" w:lineRule="auto" w:before="76"/>
        <w:ind w:right="1102" w:firstLine="336"/>
        <w:jc w:val="both"/>
      </w:pPr>
      <w:r>
        <w:rPr/>
        <w:t>本</w:t>
      </w:r>
      <w:r>
        <w:rPr>
          <w:spacing w:val="-77"/>
        </w:rPr>
        <w:t> </w:t>
      </w:r>
      <w:r>
        <w:rPr/>
        <w:t>公</w:t>
      </w:r>
      <w:r>
        <w:rPr>
          <w:spacing w:val="-77"/>
        </w:rPr>
        <w:t> </w:t>
      </w:r>
      <w:r>
        <w:rPr/>
        <w:t>司</w:t>
      </w:r>
      <w:r>
        <w:rPr>
          <w:spacing w:val="-75"/>
        </w:rPr>
        <w:t> </w:t>
      </w:r>
      <w:r>
        <w:rPr/>
        <w:t>与</w:t>
      </w:r>
      <w:r>
        <w:rPr>
          <w:spacing w:val="-77"/>
        </w:rPr>
        <w:t> </w:t>
      </w:r>
      <w:r>
        <w:rPr/>
        <w:t>招</w:t>
      </w:r>
      <w:r>
        <w:rPr>
          <w:spacing w:val="-77"/>
        </w:rPr>
        <w:t> </w:t>
      </w:r>
      <w:r>
        <w:rPr/>
        <w:t>商</w:t>
      </w:r>
      <w:r>
        <w:rPr>
          <w:spacing w:val="-77"/>
        </w:rPr>
        <w:t> </w:t>
      </w:r>
      <w:r>
        <w:rPr/>
        <w:t>银</w:t>
      </w:r>
      <w:r>
        <w:rPr>
          <w:spacing w:val="-77"/>
        </w:rPr>
        <w:t> </w:t>
      </w:r>
      <w:r>
        <w:rPr/>
        <w:t>行</w:t>
      </w:r>
      <w:r>
        <w:rPr>
          <w:spacing w:val="-77"/>
        </w:rPr>
        <w:t> </w:t>
      </w:r>
      <w:r>
        <w:rPr/>
        <w:t>股</w:t>
      </w:r>
      <w:r>
        <w:rPr>
          <w:spacing w:val="-77"/>
        </w:rPr>
        <w:t> </w:t>
      </w:r>
      <w:r>
        <w:rPr/>
        <w:t>份</w:t>
      </w:r>
      <w:r>
        <w:rPr>
          <w:spacing w:val="-77"/>
        </w:rPr>
        <w:t> </w:t>
      </w:r>
      <w:r>
        <w:rPr/>
        <w:t>有</w:t>
      </w:r>
      <w:r>
        <w:rPr>
          <w:spacing w:val="-77"/>
        </w:rPr>
        <w:t> </w:t>
      </w:r>
      <w:r>
        <w:rPr/>
        <w:t>限</w:t>
      </w:r>
      <w:r>
        <w:rPr>
          <w:spacing w:val="-77"/>
        </w:rPr>
        <w:t> </w:t>
      </w:r>
      <w:r>
        <w:rPr/>
        <w:t>公</w:t>
      </w:r>
      <w:r>
        <w:rPr>
          <w:spacing w:val="-77"/>
        </w:rPr>
        <w:t> </w:t>
      </w:r>
      <w:r>
        <w:rPr/>
        <w:t>司</w:t>
      </w:r>
      <w:r>
        <w:rPr>
          <w:spacing w:val="-77"/>
        </w:rPr>
        <w:t> </w:t>
      </w:r>
      <w:r>
        <w:rPr/>
        <w:t>长</w:t>
      </w:r>
      <w:r>
        <w:rPr>
          <w:spacing w:val="-77"/>
        </w:rPr>
        <w:t> </w:t>
      </w:r>
      <w:r>
        <w:rPr/>
        <w:t>春</w:t>
      </w:r>
      <w:r>
        <w:rPr>
          <w:spacing w:val="-77"/>
        </w:rPr>
        <w:t> </w:t>
      </w:r>
      <w:r>
        <w:rPr/>
        <w:t>分</w:t>
      </w:r>
      <w:r>
        <w:rPr>
          <w:spacing w:val="-77"/>
        </w:rPr>
        <w:t> </w:t>
      </w:r>
      <w:r>
        <w:rPr/>
        <w:t>行</w:t>
      </w:r>
      <w:r>
        <w:rPr>
          <w:spacing w:val="-77"/>
        </w:rPr>
        <w:t> </w:t>
      </w:r>
      <w:r>
        <w:rPr/>
        <w:t>签</w:t>
      </w:r>
      <w:r>
        <w:rPr>
          <w:spacing w:val="-77"/>
        </w:rPr>
        <w:t> </w:t>
      </w:r>
      <w:r>
        <w:rPr/>
        <w:t>订</w:t>
      </w:r>
      <w:r>
        <w:rPr>
          <w:spacing w:val="-77"/>
        </w:rPr>
        <w:t> </w:t>
      </w:r>
      <w:r>
        <w:rPr/>
        <w:t>借</w:t>
      </w:r>
      <w:r>
        <w:rPr>
          <w:spacing w:val="-77"/>
        </w:rPr>
        <w:t> </w:t>
      </w:r>
      <w:r>
        <w:rPr/>
        <w:t>款</w:t>
      </w:r>
      <w:r>
        <w:rPr>
          <w:spacing w:val="-77"/>
        </w:rPr>
        <w:t> </w:t>
      </w:r>
      <w:r>
        <w:rPr/>
        <w:t>合</w:t>
      </w:r>
      <w:r>
        <w:rPr>
          <w:spacing w:val="-77"/>
        </w:rPr>
        <w:t> </w:t>
      </w:r>
      <w:r>
        <w:rPr/>
        <w:t>同</w:t>
      </w:r>
      <w:r>
        <w:rPr>
          <w:spacing w:val="-77"/>
        </w:rPr>
        <w:t> </w:t>
      </w:r>
      <w:r>
        <w:rPr/>
        <w:t>，</w:t>
      </w:r>
      <w:r>
        <w:rPr>
          <w:spacing w:val="-77"/>
        </w:rPr>
        <w:t> </w:t>
      </w:r>
      <w:r>
        <w:rPr/>
        <w:t>截</w:t>
      </w:r>
      <w:r>
        <w:rPr>
          <w:spacing w:val="-77"/>
        </w:rPr>
        <w:t> </w:t>
      </w:r>
      <w:r>
        <w:rPr/>
        <w:t>至</w:t>
      </w:r>
      <w:r>
        <w:rPr>
          <w:spacing w:val="-7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25"/>
        </w:rPr>
        <w:t>日借款余额为</w:t>
      </w:r>
      <w:r>
        <w:rPr>
          <w:spacing w:val="-75"/>
        </w:rPr>
        <w:t> </w:t>
      </w:r>
      <w:r>
        <w:rPr>
          <w:rFonts w:ascii="Times New Roman" w:hAnsi="Times New Roman" w:cs="Times New Roman" w:eastAsia="Times New Roman" w:hint="default"/>
        </w:rPr>
        <w:t>132,120,000.00</w:t>
      </w:r>
      <w:r>
        <w:rPr/>
        <w:t>元。双方约定以本公司持有能瑞股份公司的</w:t>
      </w:r>
      <w:r>
        <w:rPr>
          <w:rFonts w:ascii="Times New Roman" w:hAnsi="Times New Roman" w:cs="Times New Roman" w:eastAsia="Times New Roman" w:hint="default"/>
        </w:rPr>
        <w:t>100%</w:t>
      </w:r>
      <w:r>
        <w:rPr/>
        <w:t>股权作为质押，同时由徐海江及能瑞股份</w:t>
      </w:r>
      <w:r>
        <w:rPr>
          <w:spacing w:val="-50"/>
        </w:rPr>
        <w:t> </w:t>
      </w:r>
      <w:r>
        <w:rPr>
          <w:spacing w:val="-50"/>
        </w:rPr>
      </w:r>
      <w:r>
        <w:rPr/>
        <w:t>公司作为保证人。</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71、外币货币性项目" w:id="380"/>
      <w:bookmarkEnd w:id="380"/>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81"/>
      <w:bookmarkEnd w:id="38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1,025,136.41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148,132.65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1,016,664.00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8,472.41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435,896.45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63,512.13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435,896.45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51,152,770.15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6,518,518.49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51,152,770.15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82"/>
      <w:bookmarkEnd w:id="38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0"/>
        <w:jc w:val="left"/>
      </w:pPr>
      <w:r>
        <w:rPr/>
        <w:t>本公司于英国设立子公司欧内斯特电气有限公司（</w:t>
      </w:r>
      <w:r>
        <w:rPr>
          <w:rFonts w:ascii="Times New Roman" w:hAnsi="Times New Roman" w:cs="Times New Roman" w:eastAsia="Times New Roman" w:hint="default"/>
        </w:rPr>
        <w:t>ERNEST ELECTRIC</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），记账本位币为英镑。</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72、套期" w:id="383"/>
      <w:bookmarkEnd w:id="383"/>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3、政府补助" w:id="384"/>
      <w:bookmarkEnd w:id="384"/>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5"/>
      <w:bookmarkEnd w:id="38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429"/>
        <w:gridCol w:w="2356"/>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9"/>
              <w:jc w:val="right"/>
              <w:rPr>
                <w:rFonts w:ascii="宋体" w:hAnsi="宋体" w:cs="宋体" w:eastAsia="宋体" w:hint="default"/>
                <w:sz w:val="18"/>
                <w:szCs w:val="18"/>
              </w:rPr>
            </w:pPr>
            <w:r>
              <w:rPr>
                <w:rFonts w:ascii="宋体" w:hAnsi="宋体" w:cs="宋体" w:eastAsia="宋体" w:hint="default"/>
                <w:sz w:val="18"/>
                <w:szCs w:val="18"/>
              </w:rPr>
              <w:t>本年实际收到政府补助的金额</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62"/>
              <w:jc w:val="both"/>
              <w:rPr>
                <w:rFonts w:ascii="宋体" w:hAnsi="宋体" w:cs="宋体" w:eastAsia="宋体" w:hint="default"/>
                <w:sz w:val="18"/>
                <w:szCs w:val="18"/>
              </w:rPr>
            </w:pP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高压电力电缆附件及 高低压电气成套设备项目专 项资金</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732,650.04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环保型氟碳气体绝缘开关设 备建设项目专项资金</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667,100.36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智能型环网开关设备建 设项目</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889,032.04</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及以下智能型轨道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高压电气控制设备建设项 目</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413,354.13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新能源汽车推广应用补助基 金</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年南京市新兴产业引导 专项资金项目补贴款（新能源 电动汽车充电设施生产技术 改造项目）</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548,098.21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新能源汽车充电设施补贴款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21,736,208.00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13,252,887.95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智能电表项目一期工程</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月南京市财政局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电 表生产线</w:t>
            </w:r>
            <w:r>
              <w:rPr>
                <w:rFonts w:ascii="Times New Roman" w:hAnsi="Times New Roman" w:cs="Times New Roman" w:eastAsia="Times New Roman" w:hint="default"/>
                <w:sz w:val="18"/>
                <w:szCs w:val="18"/>
              </w:rPr>
              <w:t>)</w:t>
            </w:r>
            <w:r>
              <w:rPr>
                <w:rFonts w:ascii="宋体" w:hAnsi="宋体" w:cs="宋体" w:eastAsia="宋体" w:hint="default"/>
                <w:sz w:val="18"/>
                <w:szCs w:val="18"/>
              </w:rPr>
              <w:t>升级补助款</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锂电隔膜项目基建专项资金</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1,444,369.40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新能源汽车动力电池陶瓷隔 膜扩产改造专项基金</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76,568.10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锂电隔膜二期基建专项资金</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607,126.63</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吉林省辽源市仙人河老工业 区辽源鸿图锂电隔膜科技股 份有限公司研发中心项目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年长春市科技发展计划 第四批项目补助资金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年长春市科技发展计划 第九批项目补助资金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429"/>
        <w:gridCol w:w="2356"/>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国家高新技术企业补助资金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年省级重点产业发展专 项资金首台奖励资金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长春市双阳区经济局款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年吉林省科技小巨人企 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投入补贴资金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51,612.64</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51,612.64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杭州市临安区科技创新券经 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年度临安区科技创新政 策第一批财政资助奖励资金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杭州市临安区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年下半年 专利资助经费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56,666.91</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56,666.91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年南京市工业和信息化 专项资金项目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337,958.47</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337,958.47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栖霞区企业利用资本市场奖 励基金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江宁科学园财政分局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度省级战略新兴产业发展资 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江宁科学园财政分局</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w:t>
            </w:r>
            <w:r>
              <w:rPr>
                <w:rFonts w:ascii="宋体" w:hAnsi="宋体" w:cs="宋体" w:eastAsia="宋体" w:hint="default"/>
                <w:sz w:val="18"/>
                <w:szCs w:val="18"/>
              </w:rPr>
              <w:t>创聚江宁</w:t>
            </w:r>
            <w:r>
              <w:rPr>
                <w:rFonts w:ascii="Times New Roman" w:hAnsi="Times New Roman" w:cs="Times New Roman" w:eastAsia="Times New Roman" w:hint="default"/>
                <w:sz w:val="18"/>
                <w:szCs w:val="18"/>
              </w:rPr>
              <w:t>”</w:t>
            </w:r>
            <w:r>
              <w:rPr>
                <w:rFonts w:ascii="宋体" w:hAnsi="宋体" w:cs="宋体" w:eastAsia="宋体" w:hint="default"/>
                <w:sz w:val="18"/>
                <w:szCs w:val="18"/>
              </w:rPr>
              <w:t>创新型企业家项 目资助</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年度江宁区工业投资及 重点项目补助资金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南京市科学技术委员会科技 进步奖奖金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南京市江宁区财政局补贴款</w:t>
            </w:r>
          </w:p>
          <w:p>
            <w:pPr>
              <w:pStyle w:val="TableParagraph"/>
              <w:spacing w:line="302" w:lineRule="auto" w:before="76"/>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年南京市工业和信息化</w:t>
            </w:r>
            <w:r>
              <w:rPr>
                <w:rFonts w:ascii="宋体" w:hAnsi="宋体" w:cs="宋体" w:eastAsia="宋体" w:hint="default"/>
                <w:w w:val="99"/>
                <w:sz w:val="18"/>
                <w:szCs w:val="18"/>
              </w:rPr>
              <w:t> </w:t>
            </w:r>
            <w:r>
              <w:rPr>
                <w:rFonts w:ascii="宋体" w:hAnsi="宋体" w:cs="宋体" w:eastAsia="宋体" w:hint="default"/>
                <w:sz w:val="18"/>
                <w:szCs w:val="18"/>
              </w:rPr>
              <w:t>专项资金项目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南京市江宁科学园管理委员 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年度科技人才奖励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南京市江宁科学园财政分局</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年度企业发展专项资金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年度江宁高新区科技项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51,650.00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429"/>
        <w:gridCol w:w="2356"/>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目奖励资金</w:t>
            </w:r>
          </w:p>
        </w:tc>
        <w:tc>
          <w:tcPr>
            <w:tcW w:w="2429"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南京市江宁区经济和信息化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年度扶持中小微工业 企业补助资金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南京市江宁科学园管理委员 会突出贡献奖励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年度江苏省级工业和信 息产业转型升级专项资金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年南京市工业和信息化 专项资金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南京市江宁区科学园管理委 员会市级专利补助</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江宁区财政局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年度研发 费用省级财政奖励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年金融业发展专项资金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高品质锂电池隔膜材料的产 业化关键技术开发资金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政府补助退回情况" w:id="386"/>
      <w:bookmarkEnd w:id="38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2"/>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87"/>
      <w:bookmarkEnd w:id="38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8"/>
      <w:bookmarkEnd w:id="38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9"/>
      <w:bookmarkEnd w:id="3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0"/>
      <w:bookmarkEnd w:id="39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辽源鸿图锂 电隔膜科技 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1,476,248,06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股份支付及 现金支付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255,494,868.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69,267,133.4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合并成本及商誉" w:id="391"/>
      <w:bookmarkEnd w:id="39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414,501,235.16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1,061,746,830.14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1,476,248,065.30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366,433,190.46</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1,109,814,874.84</w:t>
            </w:r>
          </w:p>
        </w:tc>
      </w:tr>
    </w:tbl>
    <w:p>
      <w:pPr>
        <w:spacing w:line="357"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92"/>
      <w:bookmarkEnd w:id="39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681,630,744.11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656,531,699.87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12,572,888.55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12,572,888.55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105,899,731.22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105,899,731.22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32,407,243.58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32,407,243.58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433,465,720.11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429,808,974.01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54,165,123.83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32,722,825.69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4,266,519.53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4,266,519.53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993,624.62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993,624.62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52,189,373.45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52,189,373.45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330,875,452.30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330,875,452.30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189,716,866.48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189,716,866.48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113,738,793.65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113,738,793.65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27,419,792.17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27,419,792.17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366,433,190.46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341,334,146.22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366,433,190.46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341,334,146.22</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after="0" w:line="36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购买日之前持有的股权按照公允价值重新计量产生的利得或损失" w:id="393"/>
      <w:bookmarkEnd w:id="39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94"/>
      <w:bookmarkEnd w:id="39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95"/>
      <w:bookmarkEnd w:id="39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96"/>
      <w:bookmarkEnd w:id="39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97"/>
      <w:bookmarkEnd w:id="39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98"/>
      <w:bookmarkEnd w:id="39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99"/>
      <w:bookmarkEnd w:id="39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4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004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004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004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6"/>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反向购买" w:id="400"/>
      <w:bookmarkEnd w:id="40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处置子公司" w:id="401"/>
      <w:bookmarkEnd w:id="40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02"/>
      <w:bookmarkEnd w:id="40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89"/>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合并范围增加</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414"/>
        <w:gridCol w:w="1559"/>
        <w:gridCol w:w="1561"/>
        <w:gridCol w:w="1564"/>
        <w:gridCol w:w="1216"/>
      </w:tblGrid>
      <w:tr>
        <w:trPr>
          <w:trHeight w:val="348"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p>
        </w:tc>
      </w:tr>
      <w:tr>
        <w:trPr>
          <w:trHeight w:val="659"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3"/>
                <w:sz w:val="18"/>
                <w:szCs w:val="18"/>
              </w:rPr>
              <w:t>北京能鑫电子技术开发有限公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2018-5-4</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宋体" w:hAnsi="宋体" w:cs="宋体" w:eastAsia="宋体" w:hint="default"/>
                <w:sz w:val="18"/>
                <w:szCs w:val="18"/>
              </w:rPr>
              <w:t>万元</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04"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76" w:lineRule="exact" w:before="0"/>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合并范围减少</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518"/>
        <w:gridCol w:w="1560"/>
        <w:gridCol w:w="1560"/>
        <w:gridCol w:w="1416"/>
        <w:gridCol w:w="1469"/>
      </w:tblGrid>
      <w:tr>
        <w:trPr>
          <w:trHeight w:val="659"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58" w:right="185" w:hanging="270"/>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660"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
              <w:jc w:val="left"/>
              <w:rPr>
                <w:rFonts w:ascii="宋体" w:hAnsi="宋体" w:cs="宋体" w:eastAsia="宋体" w:hint="default"/>
                <w:sz w:val="18"/>
                <w:szCs w:val="18"/>
              </w:rPr>
            </w:pPr>
            <w:r>
              <w:rPr>
                <w:rFonts w:ascii="宋体" w:hAnsi="宋体" w:cs="宋体" w:eastAsia="宋体" w:hint="default"/>
                <w:spacing w:val="13"/>
                <w:sz w:val="18"/>
                <w:szCs w:val="18"/>
              </w:rPr>
              <w:t>扬州展望新能源技术服务有限 </w:t>
            </w:r>
            <w:r>
              <w:rPr>
                <w:rFonts w:ascii="宋体" w:hAnsi="宋体" w:cs="宋体" w:eastAsia="宋体" w:hint="default"/>
                <w:sz w:val="18"/>
                <w:szCs w:val="18"/>
              </w:rPr>
              <w:t>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2018-10-30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1"/>
              <w:jc w:val="left"/>
              <w:rPr>
                <w:rFonts w:ascii="宋体" w:hAnsi="宋体" w:cs="宋体" w:eastAsia="宋体" w:hint="default"/>
                <w:sz w:val="18"/>
                <w:szCs w:val="18"/>
              </w:rPr>
            </w:pPr>
            <w:r>
              <w:rPr>
                <w:rFonts w:ascii="宋体" w:hAnsi="宋体" w:cs="宋体" w:eastAsia="宋体" w:hint="default"/>
                <w:spacing w:val="13"/>
                <w:sz w:val="18"/>
                <w:szCs w:val="18"/>
              </w:rPr>
              <w:t>镇江远锦新能源技术服务有限 </w:t>
            </w:r>
            <w:r>
              <w:rPr>
                <w:rFonts w:ascii="宋体" w:hAnsi="宋体" w:cs="宋体" w:eastAsia="宋体" w:hint="default"/>
                <w:sz w:val="18"/>
                <w:szCs w:val="18"/>
              </w:rPr>
              <w:t>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2018-10-25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44" w:right="0"/>
              <w:jc w:val="left"/>
              <w:rPr>
                <w:rFonts w:ascii="Times New Roman" w:hAnsi="Times New Roman" w:cs="Times New Roman" w:eastAsia="Times New Roman" w:hint="default"/>
                <w:sz w:val="18"/>
                <w:szCs w:val="18"/>
              </w:rPr>
            </w:pPr>
            <w:r>
              <w:rPr>
                <w:rFonts w:ascii="Times New Roman"/>
                <w:sz w:val="18"/>
              </w:rPr>
              <w:t>-162.98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97" w:right="0"/>
              <w:jc w:val="left"/>
              <w:rPr>
                <w:rFonts w:ascii="Times New Roman" w:hAnsi="Times New Roman" w:cs="Times New Roman" w:eastAsia="Times New Roman" w:hint="default"/>
                <w:sz w:val="18"/>
                <w:szCs w:val="18"/>
              </w:rPr>
            </w:pPr>
            <w:r>
              <w:rPr>
                <w:rFonts w:ascii="Times New Roman"/>
                <w:sz w:val="18"/>
              </w:rPr>
              <w:t>-162.98</w:t>
            </w:r>
          </w:p>
        </w:tc>
      </w:tr>
    </w:tbl>
    <w:p>
      <w:pPr>
        <w:spacing w:line="240" w:lineRule="auto" w:before="3"/>
        <w:rPr>
          <w:rFonts w:ascii="宋体" w:hAnsi="宋体" w:cs="宋体" w:eastAsia="宋体" w:hint="default"/>
          <w:sz w:val="19"/>
          <w:szCs w:val="19"/>
        </w:rPr>
      </w:pPr>
    </w:p>
    <w:p>
      <w:pPr>
        <w:spacing w:line="487" w:lineRule="auto" w:before="35"/>
        <w:ind w:left="154" w:right="7692" w:firstLine="0"/>
        <w:jc w:val="left"/>
        <w:rPr>
          <w:rFonts w:ascii="宋体" w:hAnsi="宋体" w:cs="宋体" w:eastAsia="宋体" w:hint="default"/>
          <w:sz w:val="21"/>
          <w:szCs w:val="21"/>
        </w:rPr>
      </w:pPr>
      <w:bookmarkStart w:name="6、其他" w:id="403"/>
      <w:bookmarkEnd w:id="40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4"/>
      <w:bookmarkEnd w:id="40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5"/>
      <w:bookmarkEnd w:id="40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bookmarkStart w:name="（1）企业集团的构成" w:id="406"/>
      <w:bookmarkEnd w:id="40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南京能瑞自动化 设备股份有限公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辽源鸿图锂电隔 膜科技股份有限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浙江开盛电气有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华胤控股集团有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湖州金冠鸿图隔 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吉林省埃尔顿电 气有限公司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7"/>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407"/>
      <w:bookmarkEnd w:id="40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开盛电气公司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3,189,948.73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20,149,430.85</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08"/>
      <w:bookmarkEnd w:id="40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开盛电 气公司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95,807,4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98.32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4,780,99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100,588,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33,423,7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23.58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33,423,7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78,953,0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5,566,21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84,519,2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27,987,6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77.09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27,987,6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77.09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开盛电气公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108,672,706.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10,633,162.4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10,633,162.4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-404,769.81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96,833,114.5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10,810,325.6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10,810,325.6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10,488,771.5</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09"/>
      <w:bookmarkEnd w:id="40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0"/>
      <w:bookmarkEnd w:id="41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411"/>
      <w:bookmarkEnd w:id="41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12"/>
      <w:bookmarkEnd w:id="41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510"/>
        <w:gridCol w:w="1702"/>
        <w:gridCol w:w="1700"/>
        <w:gridCol w:w="1611"/>
      </w:tblGrid>
      <w:tr>
        <w:trPr>
          <w:trHeight w:val="347" w:hRule="exact"/>
        </w:trPr>
        <w:tc>
          <w:tcPr>
            <w:tcW w:w="3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变动前持股比例</w:t>
            </w:r>
          </w:p>
        </w:tc>
        <w:tc>
          <w:tcPr>
            <w:tcW w:w="1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67" w:right="0"/>
              <w:jc w:val="left"/>
              <w:rPr>
                <w:rFonts w:ascii="宋体" w:hAnsi="宋体" w:cs="宋体" w:eastAsia="宋体" w:hint="default"/>
                <w:sz w:val="18"/>
                <w:szCs w:val="18"/>
              </w:rPr>
            </w:pPr>
            <w:r>
              <w:rPr>
                <w:rFonts w:ascii="宋体" w:hAnsi="宋体" w:cs="宋体" w:eastAsia="宋体" w:hint="default"/>
                <w:sz w:val="18"/>
                <w:szCs w:val="18"/>
              </w:rPr>
              <w:t>变动后持股比例</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湖州金冠鸿图隔膜科技有限公司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苏州瑞全新能源汽车服务有限公司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交易对于少数股东权益及归属于母公司所有者权益的影响" w:id="413"/>
      <w:bookmarkEnd w:id="41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23,515,291.14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-1,234,708.86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14"/>
      <w:bookmarkEnd w:id="41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5"/>
      <w:bookmarkEnd w:id="41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16"/>
      <w:bookmarkEnd w:id="41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FFFFFF"/>
            </w:tcBorders>
            <w:shd w:val="clear" w:color="auto" w:fill="E0FFFF"/>
          </w:tcPr>
          <w:p>
            <w:pPr/>
          </w:p>
        </w:tc>
        <w:tc>
          <w:tcPr>
            <w:tcW w:w="3179" w:type="dxa"/>
            <w:tcBorders>
              <w:top w:val="single" w:sz="4" w:space="0" w:color="000000"/>
              <w:left w:val="single" w:sz="4" w:space="0" w:color="FFFFFF"/>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17"/>
      <w:bookmarkEnd w:id="41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18"/>
      <w:bookmarkEnd w:id="41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19"/>
      <w:bookmarkEnd w:id="41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0"/>
      <w:bookmarkEnd w:id="42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21"/>
      <w:bookmarkEnd w:id="42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22"/>
      <w:bookmarkEnd w:id="42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23"/>
      <w:bookmarkEnd w:id="42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24"/>
      <w:bookmarkEnd w:id="42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25"/>
      <w:bookmarkEnd w:id="425"/>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26"/>
      <w:bookmarkEnd w:id="426"/>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本公司从事风险管理的目标是在风险和收益之间取得平衡，将风险对本公司经营业绩的负面影响降至</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273" w:lineRule="auto" w:before="7"/>
        <w:ind w:right="0" w:firstLine="420"/>
        <w:jc w:val="left"/>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256" w:lineRule="auto" w:before="7"/>
        <w:ind w:left="574" w:right="277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t>信用风险，是指金融工具的一方不能履行义务，造成另一方发生财务损失的风险。</w:t>
      </w:r>
    </w:p>
    <w:p>
      <w:pPr>
        <w:pStyle w:val="BodyText"/>
        <w:spacing w:line="240" w:lineRule="auto" w:before="22"/>
        <w:ind w:left="574" w:right="0"/>
        <w:jc w:val="left"/>
      </w:pPr>
      <w:r>
        <w:rPr>
          <w:spacing w:val="-3"/>
        </w:rPr>
        <w:t>本公司的信用风险主要来自银行存款和应收款项。为控制上述相关风险，本公司分别采取了以下措施。</w:t>
      </w:r>
    </w:p>
    <w:p>
      <w:pPr>
        <w:pStyle w:val="BodyText"/>
        <w:spacing w:line="264" w:lineRule="auto" w:before="37"/>
        <w:ind w:left="574" w:right="36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应收款项</w:t>
      </w:r>
    </w:p>
    <w:p>
      <w:pPr>
        <w:pStyle w:val="BodyText"/>
        <w:spacing w:line="273" w:lineRule="auto" w:before="0"/>
        <w:ind w:right="0" w:firstLine="420"/>
        <w:jc w:val="left"/>
      </w:pPr>
      <w:r>
        <w:rPr>
          <w:spacing w:val="-1"/>
        </w:rPr>
        <w:t>本公司持续对采用信用方式交易的客户进行信用评估。根据信用评估结果，本公司选择与经认可的且</w:t>
      </w:r>
      <w:r>
        <w:rPr/>
        <w:t> 信用良好的客户进行交易，并对其应收款项余额进行监控，以确保本公司不会面临重大坏账风险。</w:t>
      </w:r>
    </w:p>
    <w:p>
      <w:pPr>
        <w:pStyle w:val="BodyText"/>
        <w:spacing w:line="256" w:lineRule="auto" w:before="7"/>
        <w:ind w:right="0" w:firstLine="420"/>
        <w:jc w:val="left"/>
      </w:pPr>
      <w:r>
        <w:rPr>
          <w:spacing w:val="-1"/>
        </w:rPr>
        <w:t>由于本公司的应收账款风险点分布于多个合作方和多个客户，截至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r>
        <w:rPr/>
        <w:t> 的</w:t>
      </w:r>
      <w:r>
        <w:rPr>
          <w:rFonts w:ascii="Times New Roman" w:hAnsi="Times New Roman" w:cs="Times New Roman" w:eastAsia="Times New Roman" w:hint="default"/>
        </w:rPr>
        <w:t>17.45%(2017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26.16</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源于余额前五名客户，本公司不存在重大的信用集中风险。</w:t>
      </w:r>
    </w:p>
    <w:p>
      <w:pPr>
        <w:pStyle w:val="BodyText"/>
        <w:spacing w:line="240" w:lineRule="auto" w:before="5"/>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本公司的应收款项中未逾期且未减值的金额，以及虽已逾期但未减值的金额和逾期账龄分析如下：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421"/>
        <w:gridCol w:w="1559"/>
        <w:gridCol w:w="1278"/>
        <w:gridCol w:w="1135"/>
        <w:gridCol w:w="1139"/>
        <w:gridCol w:w="1781"/>
      </w:tblGrid>
      <w:tr>
        <w:trPr>
          <w:trHeight w:val="347" w:hRule="exact"/>
        </w:trPr>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89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421" w:type="dxa"/>
            <w:vMerge/>
            <w:tcBorders>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781" w:type="dxa"/>
            <w:vMerge w:val="restart"/>
            <w:tcBorders>
              <w:top w:val="single" w:sz="6" w:space="0" w:color="000000"/>
              <w:left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7" w:hRule="exact"/>
        </w:trPr>
        <w:tc>
          <w:tcPr>
            <w:tcW w:w="1421"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81" w:type="dxa"/>
            <w:vMerge/>
            <w:tcBorders>
              <w:left w:val="single" w:sz="6" w:space="0" w:color="000000"/>
              <w:bottom w:val="single" w:sz="6" w:space="0" w:color="000000"/>
              <w:right w:val="single" w:sz="6" w:space="0" w:color="000000"/>
            </w:tcBorders>
          </w:tcPr>
          <w:p>
            <w:pPr/>
          </w:p>
        </w:tc>
      </w:tr>
      <w:tr>
        <w:trPr>
          <w:trHeight w:val="66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票</w:t>
            </w:r>
            <w:r>
              <w:rPr>
                <w:rFonts w:ascii="宋体" w:hAnsi="宋体" w:cs="宋体" w:eastAsia="宋体" w:hint="default"/>
                <w:spacing w:val="-68"/>
                <w:sz w:val="18"/>
                <w:szCs w:val="18"/>
              </w:rPr>
              <w:t> </w:t>
            </w:r>
            <w:r>
              <w:rPr>
                <w:rFonts w:ascii="宋体" w:hAnsi="宋体" w:cs="宋体" w:eastAsia="宋体" w:hint="default"/>
                <w:sz w:val="18"/>
                <w:szCs w:val="18"/>
              </w:rPr>
              <w:t>据</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8"/>
                <w:sz w:val="18"/>
                <w:szCs w:val="18"/>
              </w:rPr>
              <w:t> </w:t>
            </w:r>
            <w:r>
              <w:rPr>
                <w:rFonts w:ascii="宋体" w:hAnsi="宋体" w:cs="宋体" w:eastAsia="宋体" w:hint="default"/>
                <w:sz w:val="18"/>
                <w:szCs w:val="18"/>
              </w:rPr>
              <w:t>应</w:t>
            </w:r>
            <w:r>
              <w:rPr>
                <w:rFonts w:ascii="宋体" w:hAnsi="宋体" w:cs="宋体" w:eastAsia="宋体" w:hint="default"/>
                <w:spacing w:val="-68"/>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119,073,157.22</w:t>
            </w:r>
          </w:p>
        </w:tc>
        <w:tc>
          <w:tcPr>
            <w:tcW w:w="127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119,073,157.22</w:t>
            </w:r>
          </w:p>
        </w:tc>
      </w:tr>
      <w:tr>
        <w:trPr>
          <w:trHeight w:val="347"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42,766,435.84</w:t>
            </w:r>
          </w:p>
        </w:tc>
        <w:tc>
          <w:tcPr>
            <w:tcW w:w="127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42,766,435.84</w:t>
            </w:r>
          </w:p>
        </w:tc>
      </w:tr>
      <w:tr>
        <w:trPr>
          <w:trHeight w:val="347"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161,839,593.06</w:t>
            </w:r>
          </w:p>
        </w:tc>
        <w:tc>
          <w:tcPr>
            <w:tcW w:w="127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161,839,593.06</w:t>
            </w:r>
          </w:p>
        </w:tc>
      </w:tr>
    </w:tbl>
    <w:p>
      <w:pPr>
        <w:pStyle w:val="BodyText"/>
        <w:spacing w:line="276" w:lineRule="exact" w:before="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20"/>
        <w:gridCol w:w="1843"/>
        <w:gridCol w:w="1277"/>
        <w:gridCol w:w="1138"/>
        <w:gridCol w:w="1132"/>
        <w:gridCol w:w="1504"/>
      </w:tblGrid>
      <w:tr>
        <w:trPr>
          <w:trHeight w:val="348" w:hRule="exact"/>
        </w:trPr>
        <w:tc>
          <w:tcPr>
            <w:tcW w:w="1420" w:type="dxa"/>
            <w:vMerge w:val="restart"/>
            <w:tcBorders>
              <w:top w:val="single" w:sz="6" w:space="0" w:color="000000"/>
              <w:left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89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420" w:type="dxa"/>
            <w:vMerge/>
            <w:tcBorders>
              <w:left w:val="single" w:sz="6" w:space="0" w:color="000000"/>
              <w:right w:val="single" w:sz="6" w:space="0" w:color="000000"/>
            </w:tcBorders>
          </w:tcPr>
          <w:p>
            <w:pP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5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50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7" w:hRule="exact"/>
        </w:trPr>
        <w:tc>
          <w:tcPr>
            <w:tcW w:w="1420"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504" w:type="dxa"/>
            <w:vMerge/>
            <w:tcBorders>
              <w:left w:val="single" w:sz="6" w:space="0" w:color="000000"/>
              <w:bottom w:val="single" w:sz="6" w:space="0" w:color="000000"/>
              <w:right w:val="single" w:sz="6" w:space="0" w:color="000000"/>
            </w:tcBorders>
          </w:tcPr>
          <w:p>
            <w:pPr/>
          </w:p>
        </w:tc>
      </w:tr>
      <w:tr>
        <w:trPr>
          <w:trHeight w:val="65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8"/>
                <w:sz w:val="18"/>
                <w:szCs w:val="18"/>
              </w:rPr>
              <w:t> </w:t>
            </w:r>
            <w:r>
              <w:rPr>
                <w:rFonts w:ascii="宋体" w:hAnsi="宋体" w:cs="宋体" w:eastAsia="宋体" w:hint="default"/>
                <w:sz w:val="18"/>
                <w:szCs w:val="18"/>
              </w:rPr>
              <w:t>收</w:t>
            </w:r>
            <w:r>
              <w:rPr>
                <w:rFonts w:ascii="宋体" w:hAnsi="宋体" w:cs="宋体" w:eastAsia="宋体" w:hint="default"/>
                <w:spacing w:val="-68"/>
                <w:sz w:val="18"/>
                <w:szCs w:val="18"/>
              </w:rPr>
              <w:t> </w:t>
            </w:r>
            <w:r>
              <w:rPr>
                <w:rFonts w:ascii="宋体" w:hAnsi="宋体" w:cs="宋体" w:eastAsia="宋体" w:hint="default"/>
                <w:sz w:val="18"/>
                <w:szCs w:val="18"/>
              </w:rPr>
              <w:t>票</w:t>
            </w:r>
            <w:r>
              <w:rPr>
                <w:rFonts w:ascii="宋体" w:hAnsi="宋体" w:cs="宋体" w:eastAsia="宋体" w:hint="default"/>
                <w:spacing w:val="-68"/>
                <w:sz w:val="18"/>
                <w:szCs w:val="18"/>
              </w:rPr>
              <w:t> </w:t>
            </w:r>
            <w:r>
              <w:rPr>
                <w:rFonts w:ascii="宋体" w:hAnsi="宋体" w:cs="宋体" w:eastAsia="宋体" w:hint="default"/>
                <w:sz w:val="18"/>
                <w:szCs w:val="18"/>
              </w:rPr>
              <w:t>据</w:t>
            </w:r>
            <w:r>
              <w:rPr>
                <w:rFonts w:ascii="宋体" w:hAnsi="宋体" w:cs="宋体" w:eastAsia="宋体" w:hint="default"/>
                <w:spacing w:val="-68"/>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20,857,768.97</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20,857,768.97</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82,500,597.87</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82,500,597.87</w:t>
            </w:r>
          </w:p>
        </w:tc>
      </w:tr>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103,358,366.84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103,358,366.84</w:t>
            </w:r>
          </w:p>
        </w:tc>
      </w:tr>
    </w:tbl>
    <w:p>
      <w:pPr>
        <w:pStyle w:val="BodyText"/>
        <w:spacing w:line="276" w:lineRule="exact" w:before="0"/>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单项计提减值的应收款项情况见本财务报表附注合并财务报表项目注释之应收款项说明。</w:t>
      </w:r>
    </w:p>
    <w:p>
      <w:pPr>
        <w:pStyle w:val="BodyText"/>
        <w:spacing w:line="256" w:lineRule="auto" w:before="21"/>
        <w:ind w:left="574" w:right="1092" w:firstLine="8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w w:val="99"/>
        </w:rPr>
        <w:t> </w:t>
      </w:r>
      <w:r>
        <w:rPr/>
        <w:t>流动风险，是指本公司在履行以交付现金或其他金融资产的方式结算的义务时发生资金短缺的风险。</w:t>
      </w:r>
    </w:p>
    <w:p>
      <w:pPr>
        <w:pStyle w:val="BodyText"/>
        <w:spacing w:line="273" w:lineRule="auto" w:before="22"/>
        <w:ind w:right="0"/>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273" w:lineRule="auto" w:before="7"/>
        <w:ind w:right="1131" w:firstLine="420"/>
        <w:jc w:val="both"/>
      </w:pPr>
      <w:r>
        <w:rPr>
          <w:spacing w:val="-1"/>
        </w:rPr>
        <w:t>为控制该项风险，本公司综合运用票据结算、银行借款等多种融资手段，优化融资结构的方法，保持</w:t>
      </w:r>
      <w:r>
        <w:rPr/>
        <w:t> </w:t>
      </w:r>
      <w:r>
        <w:rPr>
          <w:spacing w:val="-1"/>
        </w:rPr>
        <w:t>融资持续性与灵活性之间的平衡。本公司已从多家商业银行取得银行授信额度以满足营运资金需求和资本</w:t>
      </w:r>
      <w:r>
        <w:rPr>
          <w:spacing w:val="-81"/>
        </w:rPr>
        <w:t> </w:t>
      </w:r>
      <w:r>
        <w:rPr>
          <w:spacing w:val="-81"/>
        </w:rPr>
      </w:r>
      <w:r>
        <w:rPr/>
        <w:t>开支。</w:t>
      </w:r>
    </w:p>
    <w:p>
      <w:pPr>
        <w:pStyle w:val="BodyText"/>
        <w:spacing w:line="240" w:lineRule="auto" w:before="8"/>
        <w:ind w:left="574" w:right="0"/>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36"/>
        <w:gridCol w:w="1418"/>
        <w:gridCol w:w="1702"/>
        <w:gridCol w:w="1420"/>
        <w:gridCol w:w="1421"/>
        <w:gridCol w:w="1217"/>
      </w:tblGrid>
      <w:tr>
        <w:trPr>
          <w:trHeight w:val="347"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7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136"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136"/>
        <w:gridCol w:w="1418"/>
        <w:gridCol w:w="1702"/>
        <w:gridCol w:w="1420"/>
        <w:gridCol w:w="1421"/>
        <w:gridCol w:w="1217"/>
      </w:tblGrid>
      <w:tr>
        <w:trPr>
          <w:trHeight w:val="34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421,350,768.61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438,714,361.08</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320,539,087.44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19,561,228.73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25,732,707.66</w:t>
            </w:r>
          </w:p>
        </w:tc>
      </w:tr>
      <w:tr>
        <w:trPr>
          <w:trHeight w:val="659"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7"/>
                <w:sz w:val="18"/>
                <w:szCs w:val="18"/>
              </w:rPr>
              <w:t>应付票据及应 </w:t>
            </w:r>
            <w:r>
              <w:rPr>
                <w:rFonts w:ascii="宋体" w:hAnsi="宋体" w:cs="宋体" w:eastAsia="宋体" w:hint="default"/>
                <w:sz w:val="18"/>
                <w:szCs w:val="18"/>
              </w:rPr>
              <w:t>付账款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409,804,301.79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409,804,301.79</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409,804,301.79</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21,898,852.96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21,898,852.96</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21,898,852.96</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853,053,923.36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870,417,515.83</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752,242,242.19</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19,561,228.73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25,732,707.66</w:t>
            </w:r>
          </w:p>
        </w:tc>
      </w:tr>
    </w:tbl>
    <w:p>
      <w:pPr>
        <w:pStyle w:val="BodyText"/>
        <w:spacing w:line="276" w:lineRule="exact" w:before="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36"/>
        <w:gridCol w:w="1420"/>
        <w:gridCol w:w="1416"/>
        <w:gridCol w:w="1561"/>
        <w:gridCol w:w="1418"/>
        <w:gridCol w:w="1362"/>
      </w:tblGrid>
      <w:tr>
        <w:trPr>
          <w:trHeight w:val="347"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7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136" w:type="dxa"/>
            <w:vMerge/>
            <w:tcBorders>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184,530,000.00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207,873,791.33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207,873,791.33</w:t>
            </w:r>
          </w:p>
        </w:tc>
        <w:tc>
          <w:tcPr>
            <w:tcW w:w="1418"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7"/>
                <w:sz w:val="18"/>
                <w:szCs w:val="18"/>
              </w:rPr>
              <w:t>应付票据及应 </w:t>
            </w:r>
            <w:r>
              <w:rPr>
                <w:rFonts w:ascii="宋体" w:hAnsi="宋体" w:cs="宋体" w:eastAsia="宋体" w:hint="default"/>
                <w:sz w:val="18"/>
                <w:szCs w:val="18"/>
              </w:rPr>
              <w:t>付账款</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354,245,704.17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354,245,704.17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354,245,704.17</w:t>
            </w:r>
          </w:p>
        </w:tc>
        <w:tc>
          <w:tcPr>
            <w:tcW w:w="1418"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6,021,700.94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6,021,700.94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6,021,700.94</w:t>
            </w:r>
          </w:p>
        </w:tc>
        <w:tc>
          <w:tcPr>
            <w:tcW w:w="1418"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544,797,405.11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568,141,196.44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568,141,196.44</w:t>
            </w:r>
          </w:p>
        </w:tc>
        <w:tc>
          <w:tcPr>
            <w:tcW w:w="1418"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left="57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市场风险</w:t>
      </w:r>
    </w:p>
    <w:p>
      <w:pPr>
        <w:pStyle w:val="BodyText"/>
        <w:spacing w:line="273" w:lineRule="auto" w:before="21"/>
        <w:ind w:right="0" w:firstLine="420"/>
        <w:jc w:val="left"/>
      </w:pPr>
      <w:r>
        <w:rPr>
          <w:spacing w:val="-1"/>
        </w:rPr>
        <w:t>市场风险，是指金融工具的公允价值或未来现金流量因市场价格变动而发生波动的风险。市场风险主</w:t>
      </w:r>
      <w:r>
        <w:rPr/>
        <w:t> 要包括利率风险和外汇风险。</w:t>
      </w:r>
    </w:p>
    <w:p>
      <w:pPr>
        <w:pStyle w:val="BodyText"/>
        <w:spacing w:line="256" w:lineRule="auto" w:before="7"/>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利率风险 </w:t>
      </w:r>
      <w:r>
        <w:rPr>
          <w:spacing w:val="-1"/>
        </w:rPr>
        <w:t>利率风险，是指金融工具的公允价值或未来现金流量因市场利率变动而发生波动的风险。本公司面临</w:t>
      </w:r>
    </w:p>
    <w:p>
      <w:pPr>
        <w:pStyle w:val="BodyText"/>
        <w:spacing w:line="273" w:lineRule="auto" w:before="22"/>
        <w:ind w:left="574" w:right="0" w:hanging="420"/>
        <w:jc w:val="left"/>
      </w:pPr>
      <w:r>
        <w:rPr/>
        <w:t>的市场利率变动的风险主要与本公司以利率计息的借款有关。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日，本公司以利率计息的银行借款人民币</w:t>
      </w:r>
      <w:r>
        <w:rPr>
          <w:rFonts w:ascii="Times New Roman" w:hAnsi="Times New Roman" w:cs="Times New Roman" w:eastAsia="Times New Roman" w:hint="default"/>
        </w:rPr>
        <w:t>421,350,768.61</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w:t>
      </w:r>
    </w:p>
    <w:p>
      <w:pPr>
        <w:pStyle w:val="BodyText"/>
        <w:spacing w:line="256" w:lineRule="auto" w:before="0"/>
        <w:ind w:right="0"/>
        <w:jc w:val="left"/>
      </w:pPr>
      <w:r>
        <w:rPr/>
        <w:t>币</w:t>
      </w:r>
      <w:r>
        <w:rPr>
          <w:rFonts w:ascii="Times New Roman" w:hAnsi="Times New Roman" w:cs="Times New Roman" w:eastAsia="Times New Roman" w:hint="default"/>
        </w:rPr>
        <w:t>184,530,000.00</w:t>
      </w: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个基准点，不会对本公司的利润总额和</w:t>
      </w:r>
      <w:r>
        <w:rPr>
          <w:spacing w:val="-50"/>
        </w:rPr>
        <w:t> </w:t>
      </w:r>
      <w:r>
        <w:rPr>
          <w:spacing w:val="-50"/>
        </w:rPr>
      </w:r>
      <w:r>
        <w:rPr/>
        <w:t>股东权益产生重大的影响。</w:t>
      </w:r>
    </w:p>
    <w:p>
      <w:pPr>
        <w:pStyle w:val="BodyText"/>
        <w:spacing w:line="256" w:lineRule="auto" w:before="22"/>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外汇风险 </w:t>
      </w:r>
      <w:r>
        <w:rPr>
          <w:spacing w:val="-1"/>
        </w:rPr>
        <w:t>外汇风险，是指金融工具的公允价值或未来现金流量因外汇汇率变动而发生波动的风险。本公司面临</w:t>
      </w:r>
    </w:p>
    <w:p>
      <w:pPr>
        <w:pStyle w:val="BodyText"/>
        <w:spacing w:line="273" w:lineRule="auto" w:before="22"/>
        <w:ind w:right="0"/>
        <w:jc w:val="left"/>
      </w:pPr>
      <w:r>
        <w:rPr>
          <w:spacing w:val="-1"/>
        </w:rPr>
        <w:t>的汇率变动的风险主要与本公司外币货币性资产和负债有关。对于外币资产和负债，如果出现短期的失衡</w:t>
      </w:r>
      <w:r>
        <w:rPr>
          <w:spacing w:val="-81"/>
        </w:rPr>
        <w:t> </w:t>
      </w:r>
      <w:r>
        <w:rPr>
          <w:spacing w:val="-81"/>
        </w:rPr>
      </w:r>
      <w:r>
        <w:rPr/>
        <w:t>情况，本公司会在必要时按市场汇率买卖外币，以确保将净风险敞口维持在可接受的水平。</w:t>
      </w:r>
    </w:p>
    <w:p>
      <w:pPr>
        <w:pStyle w:val="BodyText"/>
        <w:spacing w:line="273" w:lineRule="auto" w:before="7"/>
        <w:ind w:right="1118" w:firstLine="420"/>
        <w:jc w:val="left"/>
      </w:pPr>
      <w:r>
        <w:rPr>
          <w:spacing w:val="3"/>
        </w:rPr>
        <w:t>本公司期末外币货币性资产和负债情况见本财务报表附注合并财务报表项目注释其他之外币货币性</w:t>
      </w:r>
      <w:r>
        <w:rPr/>
        <w:t> 项目说明。</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一、公允价值的披露" w:id="427"/>
      <w:bookmarkEnd w:id="42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28"/>
      <w:bookmarkEnd w:id="42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29"/>
      <w:bookmarkEnd w:id="42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0"/>
      <w:bookmarkEnd w:id="43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1"/>
      <w:bookmarkEnd w:id="43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32"/>
      <w:bookmarkEnd w:id="43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33"/>
      <w:bookmarkEnd w:id="43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34"/>
      <w:bookmarkEnd w:id="43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35"/>
      <w:bookmarkEnd w:id="43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6"/>
      <w:bookmarkEnd w:id="43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7"/>
      <w:bookmarkEnd w:id="43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8"/>
      <w:bookmarkEnd w:id="43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1"/>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本企业最终控制方是徐海江。 其他说明：</w:t>
      </w:r>
    </w:p>
    <w:p>
      <w:pPr>
        <w:pStyle w:val="BodyText"/>
        <w:spacing w:line="290" w:lineRule="exact" w:before="0"/>
        <w:ind w:right="0"/>
        <w:jc w:val="left"/>
      </w:pPr>
      <w:r>
        <w:rPr/>
        <w:t>徐海江持有本公司股份</w:t>
      </w:r>
      <w:r>
        <w:rPr>
          <w:rFonts w:ascii="Times New Roman" w:hAnsi="Times New Roman" w:cs="Times New Roman" w:eastAsia="Times New Roman" w:hint="default"/>
        </w:rPr>
        <w:t>14,288.5402</w:t>
      </w:r>
      <w:r>
        <w:rPr/>
        <w:t>万股，持股比例</w:t>
      </w:r>
      <w:r>
        <w:rPr>
          <w:rFonts w:ascii="Times New Roman" w:hAnsi="Times New Roman" w:cs="Times New Roman" w:eastAsia="Times New Roman" w:hint="default"/>
        </w:rPr>
        <w:t>27.24%</w:t>
      </w:r>
      <w:r>
        <w:rPr/>
        <w:t>，为本公司实际控制人。</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本企业的子公司情况" w:id="439"/>
      <w:bookmarkEnd w:id="43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本企业子公司的情况详见附注在其他主体中的权益之说明。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440"/>
      <w:bookmarkEnd w:id="44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41"/>
      <w:bookmarkEnd w:id="44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孙金良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本公司股东、子公司法定代表人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颜文岚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本公司股东、子公司法定代表人之配偶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以上股东、子公司法定代表人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许鸿涛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本公司股东、子公司法定代表人之配偶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辽源市万源生化科技有限公司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股东张汉鸿的子公司</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42"/>
      <w:bookmarkEnd w:id="44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43"/>
      <w:bookmarkEnd w:id="44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44"/>
      <w:bookmarkEnd w:id="44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38" w:lineRule="auto"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45"/>
      <w:bookmarkEnd w:id="44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车辆、厂房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952,303.07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46"/>
      <w:bookmarkEnd w:id="44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孙金良、颜文岚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孙金良、颜文岚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孙金良、颜文岚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孙金良、颜文岚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张汉鸿、许鸿涛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47"/>
      <w:bookmarkEnd w:id="44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吉林省金冠投资有限公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无息借款，截止期末已 全部偿还</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截止期末已全部偿还， 按照银行同期利率计算 利息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截止期末已全部偿还， 按照银行同期利率计算 利息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无息借款，截止期末已 全部偿还</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关联方资产转让、债务重组情况" w:id="448"/>
      <w:bookmarkEnd w:id="44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49"/>
      <w:bookmarkEnd w:id="44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3,304,682.57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2,071,394.71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50"/>
      <w:bookmarkEnd w:id="45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BodyText"/>
        <w:spacing w:line="261" w:lineRule="auto" w:before="0"/>
        <w:ind w:right="1131" w:firstLine="420"/>
        <w:jc w:val="both"/>
      </w:pPr>
      <w:r>
        <w:rPr>
          <w:spacing w:val="-1"/>
        </w:rPr>
        <w:t>根据公司与吉林省金冠投资有限公司签订的《股权转让协议》，吉林省金冠投资有限公司同意将其持</w:t>
      </w:r>
      <w:r>
        <w:rPr/>
        <w:t> </w:t>
      </w:r>
      <w:r>
        <w:rPr>
          <w:spacing w:val="-2"/>
        </w:rPr>
        <w:t>有的湖州金冠鸿图隔膜科技有限公司</w:t>
      </w:r>
      <w:r>
        <w:rPr>
          <w:rFonts w:ascii="Times New Roman" w:hAnsi="Times New Roman" w:cs="Times New Roman" w:eastAsia="Times New Roman" w:hint="default"/>
          <w:spacing w:val="-2"/>
        </w:rPr>
        <w:t>49%</w:t>
      </w:r>
      <w:r>
        <w:rPr>
          <w:spacing w:val="-2"/>
        </w:rPr>
        <w:t>股权以人民币</w:t>
      </w:r>
      <w:r>
        <w:rPr>
          <w:rFonts w:ascii="Times New Roman" w:hAnsi="Times New Roman" w:cs="Times New Roman" w:eastAsia="Times New Roman" w:hint="default"/>
          <w:spacing w:val="-2"/>
        </w:rPr>
        <w:t>2450</w:t>
      </w:r>
      <w:r>
        <w:rPr>
          <w:spacing w:val="-2"/>
        </w:rPr>
        <w:t>万转让给公司，公司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日向吉林省金</w:t>
      </w:r>
      <w:r>
        <w:rPr>
          <w:spacing w:val="-98"/>
        </w:rPr>
        <w:t> </w:t>
      </w:r>
      <w:r>
        <w:rPr>
          <w:spacing w:val="-98"/>
        </w:rPr>
      </w:r>
      <w:r>
        <w:rPr/>
        <w:t>冠投资有限公司支付股权收购价款</w:t>
      </w:r>
      <w:r>
        <w:rPr>
          <w:rFonts w:ascii="Times New Roman" w:hAnsi="Times New Roman" w:cs="Times New Roman" w:eastAsia="Times New Roman" w:hint="default"/>
        </w:rPr>
        <w:t>2450</w:t>
      </w:r>
      <w:r>
        <w:rPr/>
        <w:t>万元，湖州金冠鸿图隔膜科技有限公司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日完成股东变</w:t>
      </w:r>
      <w:r>
        <w:rPr>
          <w:spacing w:val="-29"/>
        </w:rPr>
        <w:t> </w:t>
      </w:r>
      <w:r>
        <w:rPr>
          <w:spacing w:val="-29"/>
        </w:rPr>
      </w:r>
      <w:r>
        <w:rPr/>
        <w:t>更的工商登记手续。</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right="0"/>
        <w:jc w:val="left"/>
        <w:rPr>
          <w:b w:val="0"/>
          <w:bCs w:val="0"/>
        </w:rPr>
      </w:pPr>
      <w:bookmarkStart w:name="6、关联方应收应付款项" w:id="451"/>
      <w:bookmarkEnd w:id="4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52"/>
      <w:bookmarkEnd w:id="45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南京能策投资管 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1,709,003.27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85,450.16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254,042.94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南京能策投资管 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16,127.83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53"/>
      <w:bookmarkEnd w:id="45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辽源市万源生化科技有限公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410,859.65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及孙金良</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54"/>
      <w:bookmarkEnd w:id="45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5"/>
      <w:bookmarkEnd w:id="4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6"/>
      <w:bookmarkEnd w:id="45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7"/>
      <w:bookmarkEnd w:id="4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58"/>
      <w:bookmarkEnd w:id="45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59"/>
      <w:bookmarkEnd w:id="45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60"/>
      <w:bookmarkEnd w:id="46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461"/>
      <w:bookmarkEnd w:id="46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2"/>
      <w:bookmarkEnd w:id="46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3"/>
      <w:bookmarkEnd w:id="463"/>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89"/>
        <w:ind w:left="574" w:right="0"/>
        <w:jc w:val="left"/>
      </w:pPr>
      <w:r>
        <w:rPr/>
        <w:t>截至资产负债表日，本公司无需要披露的重要承诺事项。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或有事项" w:id="464"/>
      <w:bookmarkEnd w:id="46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4662" w:hanging="420"/>
        <w:jc w:val="left"/>
        <w:rPr>
          <w:rFonts w:ascii="宋体" w:hAnsi="宋体" w:cs="宋体" w:eastAsia="宋体" w:hint="default"/>
          <w:sz w:val="21"/>
          <w:szCs w:val="21"/>
        </w:rPr>
      </w:pPr>
      <w:bookmarkStart w:name="（1）资产负债表日存在的重要或有事项" w:id="465"/>
      <w:bookmarkEnd w:id="4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截至资产负债表日，本公司不存在需要披露的重要或有事项。</w:t>
      </w:r>
    </w:p>
    <w:p>
      <w:pPr>
        <w:pStyle w:val="Heading3"/>
        <w:spacing w:line="240" w:lineRule="auto" w:before="105"/>
        <w:ind w:right="0"/>
        <w:jc w:val="left"/>
        <w:rPr>
          <w:b w:val="0"/>
          <w:bCs w:val="0"/>
        </w:rPr>
      </w:pPr>
      <w:bookmarkStart w:name="（2）公司没有需要披露的重要或有事项，也应予以说明" w:id="466"/>
      <w:bookmarkEnd w:id="46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467"/>
      <w:bookmarkEnd w:id="4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8"/>
      <w:bookmarkEnd w:id="46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9"/>
      <w:bookmarkEnd w:id="46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300" w:lineRule="auto" w:before="107"/>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月本公司及实际控制人徐海江与洛阳古都资产管理有限公司（简称洛阳古都）签订《战略合作协议》，洛阳</w:t>
      </w:r>
      <w:r>
        <w:rPr>
          <w:rFonts w:ascii="宋体" w:hAnsi="宋体" w:cs="宋体" w:eastAsia="宋体" w:hint="default"/>
          <w:sz w:val="18"/>
          <w:szCs w:val="18"/>
        </w:rPr>
        <w:t> </w:t>
      </w:r>
      <w:r>
        <w:rPr>
          <w:rFonts w:ascii="宋体" w:hAnsi="宋体" w:cs="宋体" w:eastAsia="宋体" w:hint="default"/>
          <w:spacing w:val="-1"/>
          <w:sz w:val="18"/>
          <w:szCs w:val="18"/>
        </w:rPr>
        <w:t>古都拟通过股权协议转让及表决权安排等符合法律、法规的方式获得公司</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29.9%</w:t>
      </w:r>
      <w:r>
        <w:rPr>
          <w:rFonts w:ascii="宋体" w:hAnsi="宋体" w:cs="宋体" w:eastAsia="宋体" w:hint="default"/>
          <w:spacing w:val="-5"/>
          <w:sz w:val="18"/>
          <w:szCs w:val="18"/>
        </w:rPr>
        <w:t>表决权（以下简称本次交易），本次交易全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部完成后，可能导致本公司实际控制人变更为洛阳市老城区人民政府。</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月郭长兴、徐海涛、南京能策投资管理有</w:t>
      </w:r>
      <w:r>
        <w:rPr>
          <w:rFonts w:ascii="宋体" w:hAnsi="宋体" w:cs="宋体" w:eastAsia="宋体" w:hint="default"/>
          <w:sz w:val="18"/>
          <w:szCs w:val="18"/>
        </w:rPr>
        <w:t> </w:t>
      </w:r>
      <w:r>
        <w:rPr>
          <w:rFonts w:ascii="宋体" w:hAnsi="宋体" w:cs="宋体" w:eastAsia="宋体" w:hint="default"/>
          <w:spacing w:val="-3"/>
          <w:sz w:val="18"/>
          <w:szCs w:val="18"/>
        </w:rPr>
        <w:t>限公司、庄展诺、李从文、上海钧犀实业有限公司、景欣定增精选 </w:t>
      </w:r>
      <w:r>
        <w:rPr>
          <w:rFonts w:ascii="Times New Roman" w:hAnsi="Times New Roman" w:cs="Times New Roman" w:eastAsia="Times New Roman" w:hint="default"/>
          <w:sz w:val="18"/>
          <w:szCs w:val="18"/>
        </w:rPr>
        <w:t>2  </w:t>
      </w:r>
      <w:r>
        <w:rPr>
          <w:rFonts w:ascii="宋体" w:hAnsi="宋体" w:cs="宋体" w:eastAsia="宋体" w:hint="default"/>
          <w:sz w:val="18"/>
          <w:szCs w:val="18"/>
        </w:rPr>
        <w:t>号私募投资基金、景欣定增精选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号私募投资基金共</w:t>
      </w:r>
    </w:p>
    <w:p>
      <w:pPr>
        <w:spacing w:line="304" w:lineRule="auto" w:before="13"/>
        <w:ind w:left="154" w:right="1121" w:firstLine="0"/>
        <w:jc w:val="left"/>
        <w:rPr>
          <w:rFonts w:ascii="宋体" w:hAnsi="宋体" w:cs="宋体" w:eastAsia="宋体" w:hint="default"/>
          <w:sz w:val="18"/>
          <w:szCs w:val="18"/>
        </w:rPr>
      </w:pPr>
      <w:r>
        <w:rPr>
          <w:rFonts w:ascii="宋体" w:hAnsi="宋体" w:cs="宋体" w:eastAsia="宋体" w:hint="default"/>
          <w:sz w:val="18"/>
          <w:szCs w:val="18"/>
        </w:rPr>
        <w:t>计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2"/>
          <w:sz w:val="18"/>
          <w:szCs w:val="18"/>
        </w:rPr>
        <w:t> </w:t>
      </w:r>
      <w:r>
        <w:rPr>
          <w:rFonts w:ascii="宋体" w:hAnsi="宋体" w:cs="宋体" w:eastAsia="宋体" w:hint="default"/>
          <w:spacing w:val="-4"/>
          <w:sz w:val="18"/>
          <w:szCs w:val="18"/>
        </w:rPr>
        <w:t>名股东（以下合称股份转让方）与洛阳古都签署《关于吉林省金冠电气股份有限公司之股份转让协议》（以下简称《股</w:t>
      </w:r>
      <w:r>
        <w:rPr>
          <w:rFonts w:ascii="宋体" w:hAnsi="宋体" w:cs="宋体" w:eastAsia="宋体" w:hint="default"/>
          <w:sz w:val="18"/>
          <w:szCs w:val="18"/>
        </w:rPr>
        <w:t> </w:t>
      </w:r>
      <w:r>
        <w:rPr>
          <w:rFonts w:ascii="宋体" w:hAnsi="宋体" w:cs="宋体" w:eastAsia="宋体" w:hint="default"/>
          <w:spacing w:val="-16"/>
          <w:sz w:val="18"/>
          <w:szCs w:val="18"/>
        </w:rPr>
        <w:t>份转让协议》），</w:t>
      </w:r>
      <w:r>
        <w:rPr>
          <w:rFonts w:ascii="Times New Roman" w:hAnsi="Times New Roman" w:cs="Times New Roman" w:eastAsia="Times New Roman" w:hint="default"/>
          <w:spacing w:val="-16"/>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月张汉鸿、南京能策投资管理有限公司、李双全（以下合称表决权委托方）与洛阳古都签署《关</w:t>
      </w:r>
      <w:r>
        <w:rPr>
          <w:rFonts w:ascii="宋体" w:hAnsi="宋体" w:cs="宋体" w:eastAsia="宋体" w:hint="default"/>
          <w:sz w:val="18"/>
          <w:szCs w:val="18"/>
        </w:rPr>
        <w:t> </w:t>
      </w:r>
      <w:r>
        <w:rPr>
          <w:rFonts w:ascii="宋体" w:hAnsi="宋体" w:cs="宋体" w:eastAsia="宋体" w:hint="default"/>
          <w:spacing w:val="-5"/>
          <w:sz w:val="18"/>
          <w:szCs w:val="18"/>
        </w:rPr>
        <w:t>于吉林省金冠电气股份有限公司之股份表决权委托协议》（以下简称《表决权委托协议》），上述股份转让方拟将其持有的本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 </w:t>
      </w:r>
      <w:r>
        <w:rPr>
          <w:rFonts w:ascii="Times New Roman" w:hAnsi="Times New Roman" w:cs="Times New Roman" w:eastAsia="Times New Roman" w:hint="default"/>
          <w:sz w:val="18"/>
          <w:szCs w:val="18"/>
        </w:rPr>
        <w:t>55,608,879 </w:t>
      </w:r>
      <w:r>
        <w:rPr>
          <w:rFonts w:ascii="宋体" w:hAnsi="宋体" w:cs="宋体" w:eastAsia="宋体" w:hint="default"/>
          <w:sz w:val="18"/>
          <w:szCs w:val="18"/>
        </w:rPr>
        <w:t>股 </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股股份（占公司股本总额的 </w:t>
      </w:r>
      <w:r>
        <w:rPr>
          <w:rFonts w:ascii="Times New Roman" w:hAnsi="Times New Roman" w:cs="Times New Roman" w:eastAsia="Times New Roman" w:hint="default"/>
          <w:sz w:val="18"/>
          <w:szCs w:val="18"/>
        </w:rPr>
        <w:t>10.6032%</w:t>
      </w:r>
      <w:r>
        <w:rPr>
          <w:rFonts w:ascii="宋体" w:hAnsi="宋体" w:cs="宋体" w:eastAsia="宋体" w:hint="default"/>
          <w:sz w:val="18"/>
          <w:szCs w:val="18"/>
        </w:rPr>
        <w:t>）以协议方式转让给洛阳古都，转让价格为 </w:t>
      </w:r>
      <w:r>
        <w:rPr>
          <w:rFonts w:ascii="Times New Roman" w:hAnsi="Times New Roman" w:cs="Times New Roman" w:eastAsia="Times New Roman" w:hint="default"/>
          <w:sz w:val="18"/>
          <w:szCs w:val="18"/>
        </w:rPr>
        <w:t>11.27</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股，不低</w:t>
      </w:r>
      <w:r>
        <w:rPr>
          <w:rFonts w:ascii="宋体" w:hAnsi="宋体" w:cs="宋体" w:eastAsia="宋体" w:hint="default"/>
          <w:sz w:val="18"/>
          <w:szCs w:val="18"/>
        </w:rPr>
        <w:t> 于《股份转让协议》签署日的前一交易日收盘价的 </w:t>
      </w:r>
      <w:r>
        <w:rPr>
          <w:rFonts w:ascii="Times New Roman" w:hAnsi="Times New Roman" w:cs="Times New Roman" w:eastAsia="Times New Roman" w:hint="default"/>
          <w:sz w:val="18"/>
          <w:szCs w:val="18"/>
        </w:rPr>
        <w:t>90%</w:t>
      </w:r>
      <w:r>
        <w:rPr>
          <w:rFonts w:ascii="宋体" w:hAnsi="宋体" w:cs="宋体" w:eastAsia="宋体" w:hint="default"/>
          <w:sz w:val="18"/>
          <w:szCs w:val="18"/>
        </w:rPr>
        <w:t>，上述表决权委托方拟将其股份转让后仍合计持有的本公司 </w:t>
      </w:r>
      <w:r>
        <w:rPr>
          <w:rFonts w:ascii="Times New Roman" w:hAnsi="Times New Roman" w:cs="Times New Roman" w:eastAsia="Times New Roman" w:hint="default"/>
          <w:sz w:val="18"/>
          <w:szCs w:val="18"/>
        </w:rPr>
        <w:t>70,550,197  </w:t>
      </w:r>
      <w:r>
        <w:rPr>
          <w:rFonts w:ascii="宋体" w:hAnsi="宋体" w:cs="宋体" w:eastAsia="宋体" w:hint="default"/>
          <w:sz w:val="18"/>
          <w:szCs w:val="18"/>
        </w:rPr>
        <w:t>股（占公司股本总额的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13.4522%</w:t>
      </w:r>
      <w:r>
        <w:rPr>
          <w:rFonts w:ascii="宋体" w:hAnsi="宋体" w:cs="宋体" w:eastAsia="宋体" w:hint="default"/>
          <w:sz w:val="18"/>
          <w:szCs w:val="18"/>
        </w:rPr>
        <w:t>）股份所享有的表决权委托给洛阳古都行使。</w:t>
      </w:r>
    </w:p>
    <w:p>
      <w:pPr>
        <w:spacing w:before="48"/>
        <w:ind w:left="0" w:right="1185" w:firstLine="0"/>
        <w:jc w:val="right"/>
        <w:rPr>
          <w:rFonts w:ascii="宋体" w:hAnsi="宋体" w:cs="宋体" w:eastAsia="宋体" w:hint="default"/>
          <w:sz w:val="18"/>
          <w:szCs w:val="18"/>
        </w:rPr>
      </w:pPr>
      <w:r>
        <w:rPr>
          <w:rFonts w:ascii="宋体" w:hAnsi="宋体" w:cs="宋体" w:eastAsia="宋体" w:hint="default"/>
          <w:sz w:val="18"/>
          <w:szCs w:val="18"/>
        </w:rPr>
        <w:t>公司董事会于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日收到公司董事长、总经理徐海江先生的书面辞职报告，徐海江先生上述职务任期至</w:t>
      </w:r>
    </w:p>
    <w:p>
      <w:pPr>
        <w:spacing w:line="312" w:lineRule="auto" w:before="63"/>
        <w:ind w:left="154" w:right="1131" w:firstLine="0"/>
        <w:jc w:val="both"/>
        <w:rPr>
          <w:rFonts w:ascii="宋体" w:hAnsi="宋体" w:cs="宋体" w:eastAsia="宋体" w:hint="default"/>
          <w:sz w:val="18"/>
          <w:szCs w:val="18"/>
        </w:rPr>
      </w:pPr>
      <w:r>
        <w:rPr>
          <w:rFonts w:ascii="宋体" w:hAnsi="宋体" w:cs="宋体" w:eastAsia="宋体" w:hint="default"/>
          <w:sz w:val="18"/>
          <w:szCs w:val="18"/>
        </w:rPr>
        <w:t>第四届董事会届满之日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日止，徐海江先生因个人原因申请辞去公司第四届董事会董事长、董事、相关专</w:t>
      </w:r>
      <w:r>
        <w:rPr>
          <w:rFonts w:ascii="宋体" w:hAnsi="宋体" w:cs="宋体" w:eastAsia="宋体" w:hint="default"/>
          <w:sz w:val="18"/>
          <w:szCs w:val="18"/>
        </w:rPr>
        <w:t> </w:t>
      </w:r>
      <w:r>
        <w:rPr>
          <w:rFonts w:ascii="宋体" w:hAnsi="宋体" w:cs="宋体" w:eastAsia="宋体" w:hint="default"/>
          <w:spacing w:val="-2"/>
          <w:sz w:val="18"/>
          <w:szCs w:val="18"/>
        </w:rPr>
        <w:t>门委员会职务及公司总经理职务，同时不再担任公司法定代表人。辞职后，徐海江先生将不再担任公司任何职务。根据《公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司章程》规定，董事会全体董事提议在新任董事长选举产生前，由公司副董事长郭长兴先生代为履行公司董事长、总经理和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法定代表人等职责，直至新任董事长选举产生日止。</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利润分配情况" w:id="470"/>
      <w:bookmarkEnd w:id="47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销售退回" w:id="471"/>
      <w:bookmarkEnd w:id="47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511" w:lineRule="auto" w:before="0"/>
        <w:ind w:left="154" w:right="3822" w:firstLine="0"/>
        <w:jc w:val="left"/>
        <w:rPr>
          <w:rFonts w:ascii="宋体" w:hAnsi="宋体" w:cs="宋体" w:eastAsia="宋体" w:hint="default"/>
          <w:sz w:val="24"/>
          <w:szCs w:val="24"/>
        </w:rPr>
      </w:pPr>
      <w:bookmarkStart w:name="4、其他资产负债表日后事项说明" w:id="472"/>
      <w:bookmarkEnd w:id="47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截至财务报表批准报出日，本公司无需要披露的重大资产负债表日后事项。 </w:t>
      </w:r>
      <w:bookmarkStart w:name="十六、其他重要事项" w:id="473"/>
      <w:bookmarkEnd w:id="473"/>
      <w:r>
        <w:rPr>
          <w:rFonts w:ascii="宋体" w:hAnsi="宋体" w:cs="宋体" w:eastAsia="宋体" w:hint="default"/>
          <w:sz w:val="21"/>
          <w:szCs w:val="21"/>
        </w:rPr>
      </w:r>
      <w:r>
        <w:rPr>
          <w:rFonts w:ascii="宋体" w:hAnsi="宋体" w:cs="宋体" w:eastAsia="宋体" w:hint="default"/>
          <w:b/>
          <w:bCs/>
          <w:sz w:val="24"/>
          <w:szCs w:val="24"/>
        </w:rPr>
        <w:t>十六、其他重要事项</w:t>
      </w:r>
      <w:r>
        <w:rPr>
          <w:rFonts w:ascii="宋体" w:hAnsi="宋体" w:cs="宋体" w:eastAsia="宋体" w:hint="default"/>
          <w:sz w:val="24"/>
          <w:szCs w:val="24"/>
        </w:rPr>
      </w:r>
    </w:p>
    <w:p>
      <w:pPr>
        <w:pStyle w:val="Heading3"/>
        <w:spacing w:line="240" w:lineRule="auto" w:before="51"/>
        <w:ind w:right="0"/>
        <w:jc w:val="left"/>
        <w:rPr>
          <w:b w:val="0"/>
          <w:bCs w:val="0"/>
        </w:rPr>
      </w:pPr>
      <w:bookmarkStart w:name="1、前期会计差错更正" w:id="474"/>
      <w:bookmarkEnd w:id="47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75"/>
      <w:bookmarkEnd w:id="47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来适用法" w:id="476"/>
      <w:bookmarkEnd w:id="47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77"/>
      <w:bookmarkEnd w:id="47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78"/>
      <w:bookmarkEnd w:id="47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79"/>
      <w:bookmarkEnd w:id="47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0"/>
      <w:bookmarkEnd w:id="48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1"/>
      <w:bookmarkEnd w:id="48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82"/>
      <w:bookmarkEnd w:id="48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分部信息" w:id="483"/>
      <w:bookmarkEnd w:id="48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84"/>
      <w:bookmarkEnd w:id="48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85"/>
      <w:bookmarkEnd w:id="48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3）公司无报告分部的，或者不能披露各报告分部的资产总额和负债总额的，应说明原因" w:id="486"/>
      <w:bookmarkEnd w:id="48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4）其他说明" w:id="487"/>
      <w:bookmarkEnd w:id="48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7、其他对投资者决策有影响的重要交易和事项" w:id="488"/>
      <w:bookmarkEnd w:id="48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8、其他" w:id="489"/>
      <w:bookmarkEnd w:id="489"/>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131"/>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23"/>
        </w:rPr>
        <w:t> </w:t>
      </w:r>
      <w:r>
        <w:rPr/>
        <w:t>月本公司及其实际控制人徐海江与洛阳古都资产管理有限公司（简称洛阳古都）签订《战略合 </w:t>
      </w:r>
      <w:r>
        <w:rPr>
          <w:spacing w:val="-5"/>
        </w:rPr>
        <w:t>作协议》，洛阳古都拟通过股权协议转让及表决权安排等符合法律、法规的方式获得公司</w:t>
      </w:r>
      <w:r>
        <w:rPr/>
        <w:t> </w:t>
      </w:r>
      <w:r>
        <w:rPr>
          <w:rFonts w:ascii="Times New Roman" w:hAnsi="Times New Roman" w:cs="Times New Roman" w:eastAsia="Times New Roman" w:hint="default"/>
          <w:spacing w:val="-6"/>
        </w:rPr>
        <w:t>29.9%</w:t>
      </w:r>
      <w:r>
        <w:rPr>
          <w:spacing w:val="-6"/>
        </w:rPr>
        <w:t>表决权（简</w:t>
      </w:r>
      <w:r>
        <w:rPr>
          <w:spacing w:val="-103"/>
        </w:rPr>
        <w:t> </w:t>
      </w:r>
      <w:r>
        <w:rPr>
          <w:spacing w:val="-103"/>
        </w:rPr>
      </w:r>
      <w:r>
        <w:rPr/>
        <w:t>称</w:t>
      </w:r>
      <w:r>
        <w:rPr>
          <w:rFonts w:ascii="Times New Roman" w:hAnsi="Times New Roman" w:cs="Times New Roman" w:eastAsia="Times New Roman" w:hint="default"/>
        </w:rPr>
        <w:t>“</w:t>
      </w:r>
      <w:r>
        <w:rPr/>
        <w:t>本次交易</w:t>
      </w:r>
      <w:r>
        <w:rPr>
          <w:rFonts w:ascii="Times New Roman" w:hAnsi="Times New Roman" w:cs="Times New Roman" w:eastAsia="Times New Roman" w:hint="default"/>
        </w:rPr>
        <w:t>”</w:t>
      </w:r>
      <w:r>
        <w:rPr/>
        <w:t>），本次交易全部完成后，可能导致本公司实际控制人变更为洛阳市老城区人民政府。郭长 </w:t>
      </w:r>
      <w:r>
        <w:rPr>
          <w:spacing w:val="-3"/>
        </w:rPr>
        <w:t>兴、徐海涛、南京能策投资管理有限公司、庄展诺、李从文、上海钧犀实业有限公司、景欣定增精选 </w:t>
      </w: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号</w:t>
      </w:r>
    </w:p>
    <w:p>
      <w:pPr>
        <w:pStyle w:val="BodyText"/>
        <w:spacing w:line="240" w:lineRule="auto" w:before="5"/>
        <w:ind w:right="0"/>
        <w:jc w:val="both"/>
        <w:rPr>
          <w:rFonts w:ascii="Times New Roman" w:hAnsi="Times New Roman" w:cs="Times New Roman" w:eastAsia="Times New Roman" w:hint="default"/>
        </w:rPr>
      </w:pPr>
      <w:r>
        <w:rPr>
          <w:spacing w:val="-6"/>
        </w:rPr>
        <w:t>私募投资基金、景欣定增精选 </w:t>
      </w:r>
      <w:r>
        <w:rPr>
          <w:rFonts w:ascii="Times New Roman" w:hAnsi="Times New Roman" w:cs="Times New Roman" w:eastAsia="Times New Roman" w:hint="default"/>
        </w:rPr>
        <w:t>3 </w:t>
      </w:r>
      <w:r>
        <w:rPr/>
        <w:t>号私募投资基金共计 </w:t>
      </w:r>
      <w:r>
        <w:rPr>
          <w:rFonts w:ascii="Times New Roman" w:hAnsi="Times New Roman" w:cs="Times New Roman" w:eastAsia="Times New Roman" w:hint="default"/>
        </w:rPr>
        <w:t>8 </w:t>
      </w:r>
      <w:r>
        <w:rPr>
          <w:spacing w:val="-8"/>
        </w:rPr>
        <w:t>名股东（以下合称股份转让方）与洛阳古都于</w:t>
      </w:r>
      <w:r>
        <w:rPr>
          <w:spacing w:val="11"/>
        </w:rPr>
        <w:t> </w:t>
      </w:r>
      <w:r>
        <w:rPr>
          <w:rFonts w:ascii="Times New Roman" w:hAnsi="Times New Roman" w:cs="Times New Roman" w:eastAsia="Times New Roman" w:hint="default"/>
        </w:rPr>
        <w:t>2019</w:t>
      </w:r>
    </w:p>
    <w:p>
      <w:pPr>
        <w:spacing w:after="0" w:line="24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40" w:lineRule="auto" w:before="35"/>
        <w:ind w:right="0"/>
        <w:jc w:val="left"/>
      </w:pP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月签署《关于吉林省金冠电气股份有限公司之股份转让协议》（以下简称《股份转让协议》），以及</w:t>
      </w:r>
    </w:p>
    <w:p>
      <w:pPr>
        <w:pStyle w:val="BodyText"/>
        <w:spacing w:line="261" w:lineRule="auto" w:before="21"/>
        <w:ind w:right="1113"/>
        <w:jc w:val="left"/>
      </w:pPr>
      <w:r>
        <w:rPr/>
        <w:t>张汉鸿、能策投资、李双全（以下合称表决权委托方）与洛阳古都于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月签署《关于吉林省金冠 </w:t>
      </w:r>
      <w:r>
        <w:rPr>
          <w:spacing w:val="-1"/>
        </w:rPr>
        <w:t>电气股份有限公司之股份表决权委托协议》（以下简称《表决权委托协议》）的通知，上述股份转让方拟</w:t>
      </w:r>
      <w:r>
        <w:rPr>
          <w:spacing w:val="-83"/>
        </w:rPr>
        <w:t> </w:t>
      </w:r>
      <w:r>
        <w:rPr>
          <w:spacing w:val="-83"/>
        </w:rPr>
      </w:r>
      <w:r>
        <w:rPr/>
        <w:t>将其持有的本公司</w:t>
      </w:r>
      <w:r>
        <w:rPr>
          <w:rFonts w:ascii="Times New Roman" w:hAnsi="Times New Roman" w:cs="Times New Roman" w:eastAsia="Times New Roman" w:hint="default"/>
        </w:rPr>
        <w:t>55,608,879 </w:t>
      </w:r>
      <w:r>
        <w:rPr/>
        <w:t>股 </w:t>
      </w:r>
      <w:r>
        <w:rPr>
          <w:rFonts w:ascii="Times New Roman" w:hAnsi="Times New Roman" w:cs="Times New Roman" w:eastAsia="Times New Roman" w:hint="default"/>
        </w:rPr>
        <w:t>A </w:t>
      </w:r>
      <w:r>
        <w:rPr/>
        <w:t>股股份（占公司股本总额的</w:t>
      </w:r>
      <w:r>
        <w:rPr>
          <w:spacing w:val="20"/>
        </w:rPr>
        <w:t> </w:t>
      </w:r>
      <w:r>
        <w:rPr>
          <w:rFonts w:ascii="Times New Roman" w:hAnsi="Times New Roman" w:cs="Times New Roman" w:eastAsia="Times New Roman" w:hint="default"/>
        </w:rPr>
        <w:t>10.6032%</w:t>
      </w:r>
      <w:r>
        <w:rPr/>
        <w:t>）以协议方式转让给洛阳古都， 转让价格为 </w:t>
      </w:r>
      <w:r>
        <w:rPr>
          <w:rFonts w:ascii="Times New Roman" w:hAnsi="Times New Roman" w:cs="Times New Roman" w:eastAsia="Times New Roman" w:hint="default"/>
        </w:rPr>
        <w:t>11.27 </w:t>
      </w:r>
      <w:r>
        <w:rPr/>
        <w:t>元</w:t>
      </w:r>
      <w:r>
        <w:rPr>
          <w:rFonts w:ascii="Times New Roman" w:hAnsi="Times New Roman" w:cs="Times New Roman" w:eastAsia="Times New Roman" w:hint="default"/>
        </w:rPr>
        <w:t>/</w:t>
      </w:r>
      <w:r>
        <w:rPr/>
        <w:t>股，不低于《股份转让协议》签署日的前一交易日收盘价的</w:t>
      </w:r>
      <w:r>
        <w:rPr>
          <w:spacing w:val="-67"/>
        </w:rPr>
        <w:t> </w:t>
      </w:r>
      <w:r>
        <w:rPr>
          <w:rFonts w:ascii="Times New Roman" w:hAnsi="Times New Roman" w:cs="Times New Roman" w:eastAsia="Times New Roman" w:hint="default"/>
        </w:rPr>
        <w:t>90%</w:t>
      </w:r>
      <w:r>
        <w:rPr/>
        <w:t>，此外，上述表决 权委托方拟将其股份转让后仍合计持有的金冠股份 </w:t>
      </w:r>
      <w:r>
        <w:rPr>
          <w:rFonts w:ascii="Times New Roman" w:hAnsi="Times New Roman" w:cs="Times New Roman" w:eastAsia="Times New Roman" w:hint="default"/>
        </w:rPr>
        <w:t>70,550,197 </w:t>
      </w:r>
      <w:r>
        <w:rPr/>
        <w:t>股（占公司股本总额的</w:t>
      </w:r>
      <w:r>
        <w:rPr>
          <w:spacing w:val="-63"/>
        </w:rPr>
        <w:t> </w:t>
      </w:r>
      <w:r>
        <w:rPr>
          <w:rFonts w:ascii="Times New Roman" w:hAnsi="Times New Roman" w:cs="Times New Roman" w:eastAsia="Times New Roman" w:hint="default"/>
        </w:rPr>
        <w:t>13.4522%</w:t>
      </w:r>
      <w:r>
        <w:rPr/>
        <w:t>）所享有 的表决权委托给洛阳古都行使。</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七、母公司财务报表主要项目注释" w:id="490"/>
      <w:bookmarkEnd w:id="490"/>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491"/>
      <w:bookmarkEnd w:id="491"/>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1,095,480.18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243,862,932.28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234,276,455.77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244,958,412.46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241,026,455.77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92"/>
      <w:bookmarkEnd w:id="49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1,095,480.18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1,095,480.18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6,750,000.00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31,544,353.60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31,544,353.60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93"/>
      <w:bookmarkEnd w:id="493"/>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收账款" w:id="494"/>
      <w:bookmarkEnd w:id="49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263,300,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657.37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19,437,7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243,862,9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32.28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251,215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,606.87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16,939,15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234,276,45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5.77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263,300,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657.37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19,437,7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243,862,9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32.28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251,215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,606.87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16,939,15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234,276,45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5.77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200,717,949.50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10,035,897.48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39,243,068.52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3,924,306.85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12,241,961.20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2,448,392.24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1,953,226.05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585,967.82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3,697,564.80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1,848,782.40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594,378.30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594,378.30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258,448,148.37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19,437,725.09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544"/>
        <w:gridCol w:w="1419"/>
        <w:gridCol w:w="992"/>
        <w:gridCol w:w="1277"/>
        <w:gridCol w:w="1075"/>
      </w:tblGrid>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659"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05"/>
              <w:jc w:val="left"/>
              <w:rPr>
                <w:rFonts w:ascii="宋体" w:hAnsi="宋体" w:cs="宋体" w:eastAsia="宋体" w:hint="default"/>
                <w:sz w:val="18"/>
                <w:szCs w:val="18"/>
              </w:rPr>
            </w:pPr>
            <w:r>
              <w:rPr>
                <w:rFonts w:ascii="宋体" w:hAnsi="宋体" w:cs="宋体" w:eastAsia="宋体" w:hint="default"/>
                <w:sz w:val="18"/>
                <w:szCs w:val="18"/>
              </w:rPr>
              <w:t>同属于合并范围内关联方应收款、员工备用 金、保证金类的应收款项组合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4,852,509.00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关联方</w:t>
            </w:r>
          </w:p>
        </w:tc>
      </w:tr>
      <w:tr>
        <w:trPr>
          <w:trHeight w:val="34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ﾐｼ</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4,852,509.00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38" w:lineRule="auto" w:before="44"/>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2,498,573.99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688"/>
        <w:gridCol w:w="1559"/>
        <w:gridCol w:w="1558"/>
        <w:gridCol w:w="1503"/>
      </w:tblGrid>
      <w:tr>
        <w:trPr>
          <w:trHeight w:val="659"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66" w:right="139"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 的比例</w:t>
            </w:r>
            <w:r>
              <w:rPr>
                <w:rFonts w:ascii="Times New Roman" w:hAnsi="Times New Roman" w:cs="Times New Roman" w:eastAsia="Times New Roman" w:hint="default"/>
                <w:sz w:val="18"/>
                <w:szCs w:val="18"/>
              </w:rPr>
              <w:t>(%)</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河南平高通用电气有限公司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15,971,657.40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6.06</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1,455,129.30</w:t>
            </w:r>
          </w:p>
        </w:tc>
      </w:tr>
      <w:tr>
        <w:trPr>
          <w:trHeight w:val="347"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长春市地铁有限责任公司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12,733,808.92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4.84</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636,690.45</w:t>
            </w:r>
          </w:p>
        </w:tc>
      </w:tr>
      <w:tr>
        <w:trPr>
          <w:trHeight w:val="348"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晋能孝义煤电有限公司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11,721,727.86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4.45</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586,086.39</w:t>
            </w:r>
          </w:p>
        </w:tc>
      </w:tr>
      <w:tr>
        <w:trPr>
          <w:trHeight w:val="347"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国网吉林省电力有限公司长春供电公司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11,673,475.56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4.43</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635,775.37</w:t>
            </w:r>
          </w:p>
        </w:tc>
      </w:tr>
      <w:tr>
        <w:trPr>
          <w:trHeight w:val="347"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松原电力工程总公司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10,889,308.90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4.14</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923,807.13</w:t>
            </w:r>
          </w:p>
        </w:tc>
      </w:tr>
      <w:tr>
        <w:trPr>
          <w:trHeight w:val="348"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62,989,978.64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23.92</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4,237,488.64</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2"/>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其他应收款" w:id="495"/>
      <w:bookmarkEnd w:id="4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477,199.59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10,930,214.72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59,648,091.08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10,930,214.72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60,125,290.67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96"/>
      <w:bookmarkEnd w:id="49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287,340.80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189,858.79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477,199.59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497"/>
      <w:bookmarkEnd w:id="49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498"/>
      <w:bookmarkEnd w:id="49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10,943,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723.26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13,508.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10,930,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214.72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59,64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8,091</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59,648,0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91.08</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10,943,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723.26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13,508.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10,930,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214.72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59,64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8,091</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59,648,0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91.08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270,170.77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13,508.54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270,170.77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13,508.54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544"/>
        <w:gridCol w:w="1701"/>
        <w:gridCol w:w="1420"/>
        <w:gridCol w:w="1643"/>
      </w:tblGrid>
      <w:tr>
        <w:trPr>
          <w:trHeight w:val="347" w:hRule="exact"/>
        </w:trPr>
        <w:tc>
          <w:tcPr>
            <w:tcW w:w="3544"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7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3544" w:type="dxa"/>
            <w:vMerge/>
            <w:tcBorders>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659"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4"/>
                <w:sz w:val="18"/>
                <w:szCs w:val="18"/>
              </w:rPr>
              <w:t>同属于合并范围内关联方应收款、员工备用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金、保证金类的应收款项组合</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10,673,552.49</w:t>
            </w:r>
          </w:p>
        </w:tc>
        <w:tc>
          <w:tcPr>
            <w:tcW w:w="142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10,673,552.49</w:t>
            </w:r>
          </w:p>
        </w:tc>
        <w:tc>
          <w:tcPr>
            <w:tcW w:w="1420"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before="44"/>
        <w:ind w:left="154"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13,508.54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30" w:space="260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728,080.63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559,272.28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9,895,771.37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59,088,818.80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49,700.49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270,170.77</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10,943,723.26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59,648,091.08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浙江省公共资源交易 中心投标保证金专户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湖北正信电力工程咨 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600,300.00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国网陕西招标有限公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566,008.00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国网江苏招标有限公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494,113.00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3,760,421.00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4"/>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499"/>
      <w:bookmarkEnd w:id="49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3,483,619,649.71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81,731,346.45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3,401,888,303.26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1,623,841,584.41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1,623,841,584.41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3,483,619,649.71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81,731,346.45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3,401,888,303.26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1,623,841,584.41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1,623,841,584.41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00"/>
      <w:bookmarkEnd w:id="50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吉林省埃尔顿电 气有限公司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9,381,200.00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9,381,200.00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欧内斯特电气有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1,013,130.00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1,013,130.00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华胤控股集团有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南京能瑞自动化 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1,593,447,254.41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1,593,447,254.41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10,402,434.13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10,402,434.13</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湖州金冠鸿图隔 膜科技有限公司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辽源鸿图锂电隔 膜科技股份有限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1,744,248,065.30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1,742,778,065.30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71,328,912.32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71,328,912.32</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1,623,841,584.41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1,861,248,065.30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3,483,619,649.71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81,731,346.45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81,731,346.45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01"/>
      <w:bookmarkEnd w:id="50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502"/>
      <w:bookmarkEnd w:id="50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03"/>
      <w:bookmarkEnd w:id="50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320,990,912.04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219,531,950.37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314,193,588.29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201,944,972.33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32,196,530.99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26,389,181.70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17,912,602.02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13,225,409.98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353,187,443.03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245,921,132.07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332,106,190.31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215,170,382.31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04"/>
      <w:bookmarkEnd w:id="50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21,387,515.15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21,387,515.15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 w:id="505"/>
      <w:bookmarkEnd w:id="50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6"/>
      <w:bookmarkEnd w:id="506"/>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7"/>
      <w:bookmarkEnd w:id="50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-121,590.58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37,619,516.42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3,145,457.95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80,674,926.69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-550,889.69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70,589.40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3,543,698.32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71,299.54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117,223,012.33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08"/>
      <w:bookmarkEnd w:id="50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境内外会计准则下会计数据差异" w:id="509"/>
      <w:bookmarkEnd w:id="50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10"/>
      <w:bookmarkEnd w:id="51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11"/>
      <w:bookmarkEnd w:id="51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12"/>
      <w:bookmarkEnd w:id="51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 w:id="513"/>
      <w:bookmarkEnd w:id="51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14"/>
      <w:bookmarkEnd w:id="514"/>
      <w:r>
        <w:rPr>
          <w:b w:val="0"/>
          <w:bCs w:val="0"/>
        </w:rPr>
      </w:r>
      <w:bookmarkStart w:name="_bookmark10" w:id="515"/>
      <w:bookmarkEnd w:id="515"/>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、载有法定代表人签名的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年年度报告文本；</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、载有公司法定代表人、主管会计工作负责人、会计机构负责人签名并盖章的财务报告；</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、报告期内在中国证监会指定网站上公开披露过的所有公司文件的正本及公告的原稿；</w:t>
      </w:r>
    </w:p>
    <w:p>
      <w:pPr>
        <w:spacing w:line="300" w:lineRule="auto" w:before="63"/>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、其他相关资料； 以上文件的存放地点：公司证券部。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920" type="#_x0000_t75" stroked="false">
          <v:imagedata r:id="rId1" o:title=""/>
        </v:shape>
      </w:pict>
    </w:r>
    <w:r>
      <w:rPr/>
      <w:pict>
        <v:shape style="position:absolute;margin-left:533.179993pt;margin-top:795.517944pt;width:6.5pt;height:11pt;mso-position-horizontal-relative:page;mso-position-vertical-relative:page;z-index:-1445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872" type="#_x0000_t75" stroked="false">
          <v:imagedata r:id="rId1" o:title=""/>
        </v:shape>
      </w:pict>
    </w:r>
    <w:r>
      <w:rPr/>
      <w:pict>
        <v:shape style="position:absolute;margin-left:527.679993pt;margin-top:781.957947pt;width:13pt;height:11pt;mso-position-horizontal-relative:page;mso-position-vertical-relative:page;z-index:-1445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824" type="#_x0000_t75" stroked="false">
          <v:imagedata r:id="rId1" o:title=""/>
        </v:shape>
      </w:pict>
    </w:r>
    <w:r>
      <w:rPr/>
      <w:pict>
        <v:shape style="position:absolute;margin-left:524.179993pt;margin-top:781.957947pt;width:15.5pt;height:11pt;mso-position-horizontal-relative:page;mso-position-vertical-relative:page;z-index:-1445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776" type="#_x0000_t75" stroked="false">
          <v:imagedata r:id="rId1" o:title=""/>
        </v:shape>
      </w:pict>
    </w:r>
    <w:r>
      <w:rPr/>
      <w:pict>
        <v:shape style="position:absolute;margin-left:523.179993pt;margin-top:781.957947pt;width:17.5pt;height:11pt;mso-position-horizontal-relative:page;mso-position-vertical-relative:page;z-index:-144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728" type="#_x0000_t75" stroked="false">
          <v:imagedata r:id="rId1" o:title=""/>
        </v:shape>
      </w:pict>
    </w:r>
    <w:r>
      <w:rPr/>
      <w:pict>
        <v:shape style="position:absolute;margin-left:523.179993pt;margin-top:781.957947pt;width:17.5pt;height:11pt;mso-position-horizontal-relative:page;mso-position-vertical-relative:page;z-index:-1445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680" type="#_x0000_t75" stroked="false">
          <v:imagedata r:id="rId1" o:title=""/>
        </v:shape>
      </w:pict>
    </w:r>
    <w:r>
      <w:rPr/>
      <w:pict>
        <v:shape style="position:absolute;margin-left:524.179993pt;margin-top:781.957947pt;width:15.5pt;height:11pt;mso-position-horizontal-relative:page;mso-position-vertical-relative:page;z-index:-1445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632" type="#_x0000_t75" stroked="false">
          <v:imagedata r:id="rId1" o:title=""/>
        </v:shape>
      </w:pict>
    </w:r>
    <w:r>
      <w:rPr/>
      <w:pict>
        <v:shape style="position:absolute;margin-left:523.179993pt;margin-top:781.957947pt;width:17.5pt;height:11pt;mso-position-horizontal-relative:page;mso-position-vertical-relative:page;z-index:-1445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5584" type="#_x0000_t75" stroked="false">
          <v:imagedata r:id="rId1" o:title=""/>
        </v:shape>
      </w:pict>
    </w:r>
    <w:r>
      <w:rPr/>
      <w:pict>
        <v:shape style="position:absolute;margin-left:523.179993pt;margin-top:781.957947pt;width:17.5pt;height:11pt;mso-position-horizontal-relative:page;mso-position-vertical-relative:page;z-index:-1445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445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jljgdq.cn/" TargetMode="External"/><Relationship Id="rId10" Type="http://schemas.openxmlformats.org/officeDocument/2006/relationships/hyperlink" Target="mailto:jilinjinguan@163.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hyperlink" Target="http://sj.liaoyuan.gov.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 TargetMode="External"/><Relationship Id="rId17" Type="http://schemas.openxmlformats.org/officeDocument/2006/relationships/image" Target="media/image3.png"/><Relationship Id="rId18" Type="http://schemas.openxmlformats.org/officeDocument/2006/relationships/hyperlink" Target="http://www.cninfo.co/"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吉林省金冠电气股份有限公司</dc:creator>
  <dc:title>吉林省金冠电气股份有限公司2018年年度报告全文</dc:title>
  <dcterms:created xsi:type="dcterms:W3CDTF">2020-05-05T01:45:23Z</dcterms:created>
  <dcterms:modified xsi:type="dcterms:W3CDTF">2020-05-05T01:45:23Z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Microsoft® Office Word 2007</vt:lpwstr>
  </property>
  <property fmtid="{D5CDD505-2E9C-101B-9397-08002B2CF9AE}" pid="4" name="LastSaved">
    <vt:filetime>2020-05-04T00:00:00Z</vt:filetime>
  </property>
</Properties>
</file>