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0" w:vSpace="0"/>
        <w:widowControl w:val="0"/>
        <w:shd w:val="clear" w:color="auto" w:fill="auto"/>
        <w:spacing w:before="1060" w:line="379" w:lineRule="exact"/>
        <w:ind w:left="0" w:firstLine="0"/>
        <w:rPr>
          <w:sz w:val="48"/>
          <w:szCs w:val="48"/>
        </w:rPr>
      </w:pPr>
      <w:r>
        <w:rPr>
          <w:rFonts w:ascii="Arial" w:eastAsia="Arial" w:hAnsi="Arial" w:cs="Arial"/>
          <w:color w:val="000000"/>
          <w:spacing w:val="0"/>
          <w:w w:val="100"/>
          <w:position w:val="-8"/>
          <w:sz w:val="26"/>
          <w:szCs w:val="26"/>
        </w:rPr>
        <w:t>(</w:t>
      </w:r>
    </w:p>
    <w:p>
      <w:pPr>
        <w:pStyle w:val="Style2"/>
        <w:keepNext w:val="0"/>
        <w:keepLines w:val="0"/>
        <w:widowControl w:val="0"/>
        <w:shd w:val="clear" w:color="auto" w:fill="auto"/>
        <w:bidi w:val="0"/>
        <w:spacing w:before="1060" w:after="0" w:line="240" w:lineRule="auto"/>
        <w:ind w:left="3460" w:right="0" w:firstLine="0"/>
        <w:jc w:val="both"/>
        <w:rPr>
          <w:sz w:val="48"/>
          <w:szCs w:val="48"/>
        </w:rPr>
      </w:pPr>
      <w:r>
        <w:rPr>
          <w:rFonts w:ascii="SimHei" w:eastAsia="SimHei" w:hAnsi="SimHei" w:cs="SimHei"/>
          <w:color w:val="6E8B8D"/>
          <w:spacing w:val="0"/>
          <w:w w:val="100"/>
          <w:position w:val="0"/>
          <w:sz w:val="38"/>
          <w:szCs w:val="38"/>
        </w:rPr>
        <w:t xml:space="preserve">(^ </w:t>
      </w:r>
      <w:r>
        <w:rPr>
          <w:rFonts w:ascii="SimHei" w:eastAsia="SimHei" w:hAnsi="SimHei" w:cs="SimHei"/>
          <w:color w:val="1C1C1C"/>
          <w:spacing w:val="0"/>
          <w:w w:val="100"/>
          <w:position w:val="0"/>
          <w:sz w:val="38"/>
          <w:szCs w:val="38"/>
        </w:rPr>
        <w:t>金</w:t>
      </w:r>
      <w:r>
        <w:rPr>
          <w:rFonts w:ascii="Arial" w:eastAsia="Arial" w:hAnsi="Arial" w:cs="Arial"/>
          <w:color w:val="1C1C1C"/>
          <w:spacing w:val="0"/>
          <w:w w:val="100"/>
          <w:position w:val="0"/>
          <w:sz w:val="48"/>
          <w:szCs w:val="48"/>
        </w:rPr>
        <w:t>RoHSIH</w:t>
      </w:r>
    </w:p>
    <w:p>
      <w:pPr>
        <w:pStyle w:val="Style2"/>
        <w:keepNext w:val="0"/>
        <w:keepLines w:val="0"/>
        <w:widowControl w:val="0"/>
        <w:shd w:val="clear" w:color="auto" w:fill="auto"/>
        <w:bidi w:val="0"/>
        <w:spacing w:before="0" w:after="1620" w:line="240" w:lineRule="auto"/>
        <w:ind w:left="0" w:right="0" w:firstLine="0"/>
        <w:jc w:val="center"/>
        <w:rPr>
          <w:sz w:val="17"/>
          <w:szCs w:val="17"/>
        </w:rPr>
      </w:pPr>
      <w:r>
        <w:rPr>
          <w:rFonts w:ascii="Arial" w:eastAsia="Arial" w:hAnsi="Arial" w:cs="Arial"/>
          <w:b/>
          <w:bCs/>
          <w:color w:val="3D6E75"/>
          <w:spacing w:val="0"/>
          <w:w w:val="100"/>
          <w:position w:val="0"/>
          <w:sz w:val="17"/>
          <w:szCs w:val="17"/>
        </w:rPr>
        <w:t xml:space="preserve">KrfX </w:t>
      </w:r>
      <w:r>
        <w:rPr>
          <w:rFonts w:ascii="Arial" w:eastAsia="Arial" w:hAnsi="Arial" w:cs="Arial"/>
          <w:b/>
          <w:bCs/>
          <w:color w:val="1C1C1C"/>
          <w:spacing w:val="0"/>
          <w:w w:val="100"/>
          <w:position w:val="0"/>
          <w:sz w:val="17"/>
          <w:szCs w:val="17"/>
        </w:rPr>
        <w:t>JINGUAN CO.</w:t>
      </w:r>
      <w:r>
        <w:rPr>
          <w:rFonts w:ascii="Arial" w:eastAsia="Arial" w:hAnsi="Arial" w:cs="Arial"/>
          <w:b/>
          <w:bCs/>
          <w:color w:val="1C1C1C"/>
          <w:spacing w:val="0"/>
          <w:w w:val="100"/>
          <w:position w:val="0"/>
          <w:sz w:val="17"/>
          <w:szCs w:val="17"/>
          <w:vertAlign w:val="subscript"/>
        </w:rPr>
        <w:t>r</w:t>
      </w:r>
      <w:r>
        <w:rPr>
          <w:rFonts w:ascii="Arial" w:eastAsia="Arial" w:hAnsi="Arial" w:cs="Arial"/>
          <w:b/>
          <w:bCs/>
          <w:color w:val="1C1C1C"/>
          <w:spacing w:val="0"/>
          <w:w w:val="100"/>
          <w:position w:val="0"/>
          <w:sz w:val="17"/>
          <w:szCs w:val="17"/>
        </w:rPr>
        <w:t>LTD</w:t>
      </w:r>
    </w:p>
    <w:p>
      <w:pPr>
        <w:pStyle w:val="Style13"/>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吉林省金冠电气股份有限公司</w:t>
      </w:r>
    </w:p>
    <w:p>
      <w:pPr>
        <w:pStyle w:val="Style13"/>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2020</w:t>
      </w:r>
      <w:r>
        <w:rPr>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2021-016</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2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22"/>
        <w:keepNext w:val="0"/>
        <w:keepLines w:val="0"/>
        <w:widowControl w:val="0"/>
        <w:shd w:val="clear" w:color="auto" w:fill="auto"/>
        <w:bidi w:val="0"/>
        <w:spacing w:before="0"/>
        <w:ind w:left="0" w:right="0"/>
        <w:jc w:val="both"/>
      </w:pPr>
      <w:r>
        <w:rPr>
          <w:color w:val="000000"/>
          <w:spacing w:val="0"/>
          <w:w w:val="100"/>
          <w:position w:val="0"/>
        </w:rPr>
        <w:t>公司负责人魏庆辉、主管会计工作负责人赵艳涛及会计机构负责人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熊青妮声明：保证本年度报告中财务报告的真实、准确、完整。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ind w:left="0" w:right="0"/>
        <w:jc w:val="both"/>
      </w:pPr>
      <w:r>
        <w:rPr>
          <w:color w:val="000000"/>
          <w:spacing w:val="0"/>
          <w:w w:val="100"/>
          <w:position w:val="0"/>
        </w:rPr>
        <w:t>具体风险描述详见本报告第四节、九、公司未来发展的展望（四）</w:t>
      </w:r>
      <w:r>
        <w:rPr>
          <w:rFonts w:ascii="Times New Roman" w:eastAsia="Times New Roman" w:hAnsi="Times New Roman" w:cs="Times New Roman"/>
          <w:color w:val="000000"/>
          <w:spacing w:val="0"/>
          <w:w w:val="100"/>
          <w:position w:val="0"/>
        </w:rPr>
        <w:t>“</w:t>
      </w:r>
      <w:r>
        <w:rPr>
          <w:color w:val="000000"/>
          <w:spacing w:val="0"/>
          <w:w w:val="100"/>
          <w:position w:val="0"/>
        </w:rPr>
        <w:t>可能面 临的风险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49" w:right="1107" w:bottom="3294" w:left="1107"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13"/>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10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28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48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54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54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54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588"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67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119</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67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125</w:t>
        </w:r>
      </w:hyperlink>
    </w:p>
    <w:p>
      <w:pPr>
        <w:pStyle w:val="Style25"/>
        <w:keepNext w:val="0"/>
        <w:keepLines w:val="0"/>
        <w:widowControl w:val="0"/>
        <w:shd w:val="clear" w:color="auto" w:fill="auto"/>
        <w:tabs>
          <w:tab w:leader="dot" w:pos="9613" w:val="right"/>
        </w:tabs>
        <w:bidi w:val="0"/>
        <w:spacing w:before="0" w:line="240" w:lineRule="auto"/>
        <w:ind w:left="0" w:right="0" w:firstLine="0"/>
        <w:jc w:val="left"/>
      </w:pPr>
      <w:hyperlink w:anchor="bookmark198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126</w:t>
        </w:r>
      </w:hyperlink>
      <w:r>
        <w:br w:type="page"/>
      </w:r>
      <w:r>
        <w:fldChar w:fldCharType="end"/>
      </w:r>
    </w:p>
    <w:p>
      <w:pPr>
        <w:pStyle w:val="Style13"/>
        <w:keepNext w:val="0"/>
        <w:keepLines w:val="0"/>
        <w:widowControl w:val="0"/>
        <w:shd w:val="clear" w:color="auto" w:fill="auto"/>
        <w:bidi w:val="0"/>
        <w:spacing w:before="0" w:after="800" w:line="240" w:lineRule="auto"/>
        <w:ind w:left="0" w:right="0" w:firstLine="0"/>
        <w:jc w:val="center"/>
        <w:rPr>
          <w:sz w:val="32"/>
          <w:szCs w:val="32"/>
        </w:rPr>
      </w:pPr>
      <w:r>
        <w:rPr>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金冠股份、公司、本公司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吉林省金冠电气股份有限公司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报告期末、本报告期末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上年同期、去年同期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会计师、审计机构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中勤万信会计师事务所（特殊普通合伙）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元、万元、亿元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人民币元、人民币万元、人民币亿元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吉林省金冠电气股份有限公司章程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南京能瑞、能瑞自动化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南京能瑞自动化设备股份有限公司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辽源鸿图、鸿图隔膜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辽源鸿图锂电隔膜科技股份有限公司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湖州金冠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湖州金冠鸿图隔膜科技有限公司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百富源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共青城百富源鸿图投资管理合伙企业（有限合伙）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古都资管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洛阳古都资产管理有限公司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C-GIS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Cubicle type Gas Insulated Switchgear</w:t>
            </w:r>
            <w:r>
              <w:rPr>
                <w:color w:val="000000"/>
                <w:spacing w:val="0"/>
                <w:w w:val="100"/>
                <w:position w:val="0"/>
                <w:sz w:val="17"/>
                <w:szCs w:val="17"/>
              </w:rPr>
              <w:t>,</w:t>
            </w:r>
            <w:r>
              <w:rPr>
                <w:color w:val="000000"/>
                <w:spacing w:val="0"/>
                <w:w w:val="100"/>
                <w:position w:val="0"/>
                <w:sz w:val="17"/>
                <w:szCs w:val="17"/>
              </w:rPr>
              <w:t>即柜式气体绝缘金属封闭开关 设备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金属封闭开关设备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除外部连接外，全部装配完成并封闭在接地金属外壳内的开关设备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40.5kV</w:t>
            </w:r>
            <w:r>
              <w:rPr>
                <w:color w:val="000000"/>
                <w:spacing w:val="0"/>
                <w:w w:val="100"/>
                <w:position w:val="0"/>
                <w:sz w:val="17"/>
                <w:szCs w:val="17"/>
              </w:rPr>
              <w:t>气体绝缘金属封闭开关设备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sz w:val="17"/>
                <w:szCs w:val="17"/>
              </w:rPr>
              <w:t>的使用场所，所有一次带电部件都密封在充气 隔室中的开关设备，全绝缘、全密封，进出线采用真空断路器作为开 断部件，电缆连接使用预制式内锥电缆附件与开关设备进行连接的一 种金属封闭开关设备。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40.5kV</w:t>
            </w:r>
            <w:r>
              <w:rPr>
                <w:color w:val="000000"/>
                <w:spacing w:val="0"/>
                <w:w w:val="100"/>
                <w:position w:val="0"/>
                <w:sz w:val="17"/>
                <w:szCs w:val="17"/>
              </w:rPr>
              <w:t>气体绝缘金属封闭开关设备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40.5kV</w:t>
            </w:r>
            <w:r>
              <w:rPr>
                <w:color w:val="000000"/>
                <w:spacing w:val="0"/>
                <w:w w:val="100"/>
                <w:position w:val="0"/>
                <w:sz w:val="17"/>
                <w:szCs w:val="17"/>
              </w:rPr>
              <w:t>的风电和光伏发电领域，采用六氟化硫气体绝 缘，全绝缘、全密封，开关设备具有负荷开关、组合电器、断路器等 功能单元的一种金属封闭开关设备。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12kV</w:t>
            </w:r>
            <w:r>
              <w:rPr>
                <w:color w:val="000000"/>
                <w:spacing w:val="0"/>
                <w:w w:val="100"/>
                <w:position w:val="0"/>
                <w:sz w:val="17"/>
                <w:szCs w:val="17"/>
              </w:rPr>
              <w:t>环保气体绝缘金属封闭开关设备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12kV</w:t>
            </w:r>
            <w:r>
              <w:rPr>
                <w:color w:val="000000"/>
                <w:spacing w:val="0"/>
                <w:w w:val="100"/>
                <w:position w:val="0"/>
                <w:sz w:val="17"/>
                <w:szCs w:val="17"/>
              </w:rPr>
              <w:t>的配电领域，采用压缩空气进行绝缘，全绝缘、 全密封，设备整体设计、生产、装配过程中对大气无任何污染，零部 件材料并可回收再利用的一种金属封闭开关设备。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一二次融合智能型</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sz w:val="17"/>
                <w:szCs w:val="17"/>
              </w:rPr>
              <w:t>气体绝缘金属封闭 开关设备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24kV</w:t>
            </w:r>
            <w:r>
              <w:rPr>
                <w:color w:val="000000"/>
                <w:spacing w:val="0"/>
                <w:w w:val="100"/>
                <w:position w:val="0"/>
                <w:sz w:val="17"/>
                <w:szCs w:val="17"/>
              </w:rPr>
              <w:t>的配电领域，将一次高压部件与二次控制部分完 全结合成为一体，实现一体化的供货模式的一种金属封闭开关设备。</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远程智能型金属封闭开关设备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10~24kV</w:t>
            </w:r>
            <w:r>
              <w:rPr>
                <w:color w:val="000000"/>
                <w:spacing w:val="0"/>
                <w:w w:val="100"/>
                <w:position w:val="0"/>
                <w:sz w:val="17"/>
                <w:szCs w:val="17"/>
              </w:rPr>
              <w:t>的配电领域，产品在应用配网自动化的功能基 础上，实现设备远程控制、信号采集、故障定位、用电计量等智能化</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功能的一种金属封闭开关设备。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经济型开关柜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10~24kV</w:t>
            </w:r>
            <w:r>
              <w:rPr>
                <w:color w:val="000000"/>
                <w:spacing w:val="0"/>
                <w:w w:val="100"/>
                <w:position w:val="0"/>
                <w:sz w:val="17"/>
                <w:szCs w:val="17"/>
              </w:rPr>
              <w:t>的配电领域，产品在现有产品的金属封闭开关 设备基础上进行结构优化，功能整合，在保证产品质量的前提下，降 低生产、维护、运行成本的一种金属封闭开关设备。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空气绝缘环保气体灭弧金属封闭开关设备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用于额定电压</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sz w:val="17"/>
                <w:szCs w:val="17"/>
              </w:rPr>
              <w:t>的配电领域，将开断部件安装在不锈钢密封的气 室内，充以环保气体作为灭弧介质，气室外部采用空气进行绝缘的一 种金属封闭开关设备。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适用于新能源汽车的充电设备，可以固定在地面或墙壁，安装于公 共建筑（楼宇、商场停车位等）和居民小区停车场或充电站内，可以 根据不同的电压等级为各种型号的电动汽车充电。一般提供常规电和 快速充电两种型号的电动汽车充电方式。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用电信息采集系统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对电力用户的用电信息进行采集、处理和实时监控的系统。实现用户 信息的自动采集、计量异常监测、用电分析和管理、相关信息发布、 分部式能源监控、智能用电设备的信息交互等功能。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智能电表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是智能电网的智能终端，具有双向多种费率计量功能、用户端控制功 能、双向数据通信功能。</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隔膜、锂电池隔膜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是锂离子电池关键的内层组件之一，主要作用是使电池的正、负极分 隔开来，防止两极接触而短路，同时具有能使电解质离子通过的功能， 其性能决定了电池的界面结构、内阻等，直接影响电池的容量、循环 以及安全性能等特性，性能优异的隔膜对提高电池综合性能具有重要 作用。其中，以聚乙烯</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sz w:val="17"/>
                <w:szCs w:val="17"/>
              </w:rPr>
              <w:t>）</w:t>
            </w:r>
            <w:r>
              <w:rPr>
                <w:color w:val="000000"/>
                <w:spacing w:val="0"/>
                <w:w w:val="100"/>
                <w:position w:val="0"/>
                <w:sz w:val="17"/>
                <w:szCs w:val="17"/>
              </w:rPr>
              <w:t>和聚丙烯</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sz w:val="17"/>
                <w:szCs w:val="17"/>
              </w:rPr>
              <w:t>）</w:t>
            </w:r>
            <w:r>
              <w:rPr>
                <w:color w:val="000000"/>
                <w:spacing w:val="0"/>
                <w:w w:val="100"/>
                <w:position w:val="0"/>
                <w:sz w:val="17"/>
                <w:szCs w:val="17"/>
              </w:rPr>
              <w:t>为主的聚烯烃可分为单 层、双层及多层隔膜。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涂覆膜、涂覆隔膜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基膜表面经过涂覆工艺处理后的隔膜类型。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充电设施运营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围绕电动汽车用户需求，运用移动互联网、物联网等技术，提出''无 人值、自助充电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创新运营模式，为用户提供用户注册、附近充电桩 位置和状态查询、预约充电、自助扫码充电、远程充电进度查看、自 动结算、移动支付等移动应用，提高充电服务的智能化水平，提升运 营效率和用户体验，促进电动汽车用户与充电设施运营商之间的双向 互动。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PLC-IoT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PLC-IoT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Power Line Carrier over Internet of Things </w:t>
            </w:r>
            <w:r>
              <w:rPr>
                <w:color w:val="000000"/>
                <w:spacing w:val="0"/>
                <w:w w:val="100"/>
                <w:position w:val="0"/>
                <w:sz w:val="17"/>
                <w:szCs w:val="17"/>
              </w:rPr>
              <w:t>）电力线载波物联 技术是中频带</w:t>
            </w:r>
            <w:r>
              <w:rPr>
                <w:rFonts w:ascii="Times New Roman" w:eastAsia="Times New Roman" w:hAnsi="Times New Roman" w:cs="Times New Roman"/>
                <w:color w:val="000000"/>
                <w:spacing w:val="0"/>
                <w:w w:val="100"/>
                <w:position w:val="0"/>
                <w:sz w:val="18"/>
                <w:szCs w:val="18"/>
              </w:rPr>
              <w:t>PLC</w:t>
            </w:r>
            <w:r>
              <w:rPr>
                <w:color w:val="000000"/>
                <w:spacing w:val="0"/>
                <w:w w:val="100"/>
                <w:position w:val="0"/>
                <w:sz w:val="17"/>
                <w:szCs w:val="17"/>
              </w:rPr>
              <w:t>电力线载波通信的物联网技术。电力线载波</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Power Line Carrier- PLC</w:t>
            </w:r>
            <w:r>
              <w:rPr>
                <w:color w:val="000000"/>
                <w:spacing w:val="0"/>
                <w:w w:val="100"/>
                <w:position w:val="0"/>
                <w:sz w:val="17"/>
                <w:szCs w:val="17"/>
              </w:rPr>
              <w:t>）</w:t>
            </w:r>
            <w:r>
              <w:rPr>
                <w:color w:val="000000"/>
                <w:spacing w:val="0"/>
                <w:w w:val="100"/>
                <w:position w:val="0"/>
                <w:sz w:val="17"/>
                <w:szCs w:val="17"/>
              </w:rPr>
              <w:t xml:space="preserve">通信是利用电力线作为信息传输媒介进行语音或数 据传输的一种特殊通信方式。电力线在电力载波领域一般分为高中低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类，通常高压电力线指</w:t>
            </w:r>
            <w:r>
              <w:rPr>
                <w:rFonts w:ascii="Times New Roman" w:eastAsia="Times New Roman" w:hAnsi="Times New Roman" w:cs="Times New Roman"/>
                <w:color w:val="000000"/>
                <w:spacing w:val="0"/>
                <w:w w:val="100"/>
                <w:position w:val="0"/>
                <w:sz w:val="18"/>
                <w:szCs w:val="18"/>
              </w:rPr>
              <w:t>35kV</w:t>
            </w:r>
            <w:r>
              <w:rPr>
                <w:color w:val="000000"/>
                <w:spacing w:val="0"/>
                <w:w w:val="100"/>
                <w:position w:val="0"/>
                <w:sz w:val="17"/>
                <w:szCs w:val="17"/>
              </w:rPr>
              <w:t>及以上电压等级、中压电力线指</w:t>
            </w:r>
            <w:r>
              <w:rPr>
                <w:rFonts w:ascii="Times New Roman" w:eastAsia="Times New Roman" w:hAnsi="Times New Roman" w:cs="Times New Roman"/>
                <w:color w:val="000000"/>
                <w:spacing w:val="0"/>
                <w:w w:val="100"/>
                <w:position w:val="0"/>
                <w:sz w:val="18"/>
                <w:szCs w:val="18"/>
              </w:rPr>
              <w:t xml:space="preserve">10kV </w:t>
            </w:r>
            <w:r>
              <w:rPr>
                <w:color w:val="000000"/>
                <w:spacing w:val="0"/>
                <w:w w:val="100"/>
                <w:position w:val="0"/>
                <w:sz w:val="17"/>
                <w:szCs w:val="17"/>
              </w:rPr>
              <w:t>电压等级、低压配电线指</w:t>
            </w:r>
            <w:r>
              <w:rPr>
                <w:rFonts w:ascii="Times New Roman" w:eastAsia="Times New Roman" w:hAnsi="Times New Roman" w:cs="Times New Roman"/>
                <w:color w:val="000000"/>
                <w:spacing w:val="0"/>
                <w:w w:val="100"/>
                <w:position w:val="0"/>
                <w:sz w:val="18"/>
                <w:szCs w:val="18"/>
              </w:rPr>
              <w:t>380/220V</w:t>
            </w:r>
            <w:r>
              <w:rPr>
                <w:color w:val="000000"/>
                <w:spacing w:val="0"/>
                <w:w w:val="100"/>
                <w:position w:val="0"/>
                <w:sz w:val="17"/>
                <w:szCs w:val="17"/>
              </w:rPr>
              <w:t>用户线。</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NB-IoT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窄带物联网（</w:t>
            </w:r>
            <w:r>
              <w:rPr>
                <w:rFonts w:ascii="Times New Roman" w:eastAsia="Times New Roman" w:hAnsi="Times New Roman" w:cs="Times New Roman"/>
                <w:color w:val="000000"/>
                <w:spacing w:val="0"/>
                <w:w w:val="100"/>
                <w:position w:val="0"/>
                <w:sz w:val="18"/>
                <w:szCs w:val="18"/>
              </w:rPr>
              <w:t>Narrow Band Internet of Things</w:t>
            </w:r>
            <w:r>
              <w:rPr>
                <w:color w:val="000000"/>
                <w:spacing w:val="0"/>
                <w:w w:val="100"/>
                <w:position w:val="0"/>
                <w:sz w:val="17"/>
                <w:szCs w:val="17"/>
              </w:rPr>
              <w:t>），</w:t>
            </w:r>
            <w:r>
              <w:rPr>
                <w:color w:val="000000"/>
                <w:spacing w:val="0"/>
                <w:w w:val="100"/>
                <w:position w:val="0"/>
                <w:sz w:val="17"/>
                <w:szCs w:val="17"/>
              </w:rPr>
              <w:t>是由</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sz w:val="17"/>
                <w:szCs w:val="17"/>
              </w:rPr>
              <w:t>定义的适 用于低功耗广覆盖场景及</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sz w:val="17"/>
                <w:szCs w:val="17"/>
              </w:rPr>
              <w:t>授权频段，专门针对物联网连接的标 准。主要特点有：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支持海量的连接用户数；</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覆盖能力相比传统蜂 窝网络大幅度增强；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在低功耗上引入省电模式；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为了降低终端侧 成本，在射频等方面进行简化和优化。</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LoRa</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远距离无线电</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Long Range Radio</w:t>
            </w:r>
            <w:r>
              <w:rPr>
                <w:color w:val="000000"/>
                <w:spacing w:val="0"/>
                <w:w w:val="100"/>
                <w:position w:val="0"/>
                <w:sz w:val="17"/>
                <w:szCs w:val="17"/>
              </w:rPr>
              <w:t>），一种连接低功耗设备的无线网络，</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主要用于低功耗物联网。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HPLC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高速电力线载波通信(</w:t>
            </w:r>
            <w:r>
              <w:rPr>
                <w:rFonts w:ascii="Times New Roman" w:eastAsia="Times New Roman" w:hAnsi="Times New Roman" w:cs="Times New Roman"/>
                <w:color w:val="000000"/>
                <w:spacing w:val="0"/>
                <w:w w:val="100"/>
                <w:position w:val="0"/>
                <w:sz w:val="18"/>
                <w:szCs w:val="18"/>
              </w:rPr>
              <w:t>High Speed Power Line Communication</w:t>
            </w:r>
            <w:r>
              <w:rPr>
                <w:color w:val="000000"/>
                <w:spacing w:val="0"/>
                <w:w w:val="100"/>
                <w:position w:val="0"/>
                <w:sz w:val="17"/>
                <w:szCs w:val="17"/>
              </w:rPr>
              <w:t>)，</w:t>
            </w:r>
            <w:r>
              <w:rPr>
                <w:color w:val="000000"/>
                <w:spacing w:val="0"/>
                <w:w w:val="100"/>
                <w:position w:val="0"/>
                <w:sz w:val="17"/>
                <w:szCs w:val="17"/>
              </w:rPr>
              <w:t>是一 种利用电力线作为信息传输媒介进行语音或数据传输的一种特殊通 信技术。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6" w:val="left"/>
                <w:tab w:pos="3144" w:val="left"/>
              </w:tabs>
              <w:bidi w:val="0"/>
              <w:spacing w:before="0" w:after="0" w:line="311" w:lineRule="exact"/>
              <w:ind w:left="0" w:right="0" w:firstLine="0"/>
              <w:jc w:val="left"/>
              <w:rPr>
                <w:sz w:val="17"/>
                <w:szCs w:val="17"/>
              </w:rPr>
            </w:pPr>
            <w:r>
              <w:rPr>
                <w:color w:val="000000"/>
                <w:spacing w:val="0"/>
                <w:w w:val="100"/>
                <w:position w:val="0"/>
                <w:sz w:val="17"/>
                <w:szCs w:val="17"/>
              </w:rPr>
              <w:t>第五代移动通信技术(英语：</w:t>
            </w:r>
            <w:r>
              <w:rPr>
                <w:rFonts w:ascii="Times New Roman" w:eastAsia="Times New Roman" w:hAnsi="Times New Roman" w:cs="Times New Roman"/>
                <w:color w:val="000000"/>
                <w:spacing w:val="0"/>
                <w:w w:val="100"/>
                <w:position w:val="0"/>
                <w:sz w:val="18"/>
                <w:szCs w:val="18"/>
              </w:rPr>
              <w:t>5th generation mobile networks</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5th generation wireless systems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5th-Generation</w:t>
            </w:r>
            <w:r>
              <w:rPr>
                <w:color w:val="000000"/>
                <w:spacing w:val="0"/>
                <w:w w:val="100"/>
                <w:position w:val="0"/>
                <w:sz w:val="17"/>
                <w:szCs w:val="17"/>
              </w:rPr>
              <w:t xml:space="preserve">, </w:t>
            </w:r>
            <w:r>
              <w:rPr>
                <w:color w:val="000000"/>
                <w:spacing w:val="0"/>
                <w:w w:val="100"/>
                <w:position w:val="0"/>
                <w:sz w:val="17"/>
                <w:szCs w:val="17"/>
              </w:rPr>
              <w:t xml:space="preserve">简称 </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7"/>
                <w:szCs w:val="17"/>
              </w:rPr>
              <w:t>技术)是 最新一代蜂窝移动通信技术，也是即</w:t>
            </w:r>
            <w:r>
              <w:rPr>
                <w:rFonts w:ascii="Times New Roman" w:eastAsia="Times New Roman" w:hAnsi="Times New Roman" w:cs="Times New Roman"/>
                <w:color w:val="000000"/>
                <w:spacing w:val="0"/>
                <w:w w:val="100"/>
                <w:position w:val="0"/>
                <w:sz w:val="18"/>
                <w:szCs w:val="18"/>
              </w:rPr>
              <w:t>4G(LTE-A</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WiMax</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3G(UMTS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 xml:space="preserve">2G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GSM</w:t>
            </w:r>
            <w:r>
              <w:rPr>
                <w:color w:val="000000"/>
                <w:spacing w:val="0"/>
                <w:w w:val="100"/>
                <w:position w:val="0"/>
                <w:sz w:val="17"/>
                <w:szCs w:val="17"/>
              </w:rPr>
              <w:t>)</w:t>
            </w:r>
            <w:r>
              <w:rPr>
                <w:color w:val="000000"/>
                <w:spacing w:val="0"/>
                <w:w w:val="100"/>
                <w:position w:val="0"/>
                <w:sz w:val="17"/>
                <w:szCs w:val="17"/>
              </w:rPr>
              <w:t>系统之后的延伸。</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 xml:space="preserve">的性能目标是高数据速率、 减少延迟、节省能源、降低成本、提高系统容量和大规模设备连接。 </w:t>
            </w:r>
            <w:r>
              <w:rPr>
                <w:rFonts w:ascii="Times New Roman" w:eastAsia="Times New Roman" w:hAnsi="Times New Roman" w:cs="Times New Roman"/>
                <w:color w:val="000000"/>
                <w:spacing w:val="0"/>
                <w:w w:val="100"/>
                <w:position w:val="0"/>
                <w:sz w:val="18"/>
                <w:szCs w:val="18"/>
              </w:rPr>
              <w:t>Release-15</w:t>
            </w:r>
            <w:r>
              <w:rPr>
                <w:color w:val="000000"/>
                <w:spacing w:val="0"/>
                <w:w w:val="100"/>
                <w:position w:val="0"/>
                <w:sz w:val="17"/>
                <w:szCs w:val="17"/>
              </w:rPr>
              <w:t>中的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 xml:space="preserve">规范的第一阶段是为了适应早期的商业部署。 </w:t>
            </w:r>
            <w:r>
              <w:rPr>
                <w:rFonts w:ascii="Times New Roman" w:eastAsia="Times New Roman" w:hAnsi="Times New Roman" w:cs="Times New Roman"/>
                <w:color w:val="000000"/>
                <w:spacing w:val="0"/>
                <w:w w:val="100"/>
                <w:position w:val="0"/>
                <w:sz w:val="18"/>
                <w:szCs w:val="18"/>
              </w:rPr>
              <w:t>Release-16</w:t>
            </w:r>
            <w:r>
              <w:rPr>
                <w:color w:val="000000"/>
                <w:spacing w:val="0"/>
                <w:w w:val="100"/>
                <w:position w:val="0"/>
                <w:sz w:val="17"/>
                <w:szCs w:val="17"/>
              </w:rPr>
              <w:t>的第二阶段将于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月完成，作为</w:t>
            </w:r>
            <w:r>
              <w:rPr>
                <w:rFonts w:ascii="Times New Roman" w:eastAsia="Times New Roman" w:hAnsi="Times New Roman" w:cs="Times New Roman"/>
                <w:color w:val="000000"/>
                <w:spacing w:val="0"/>
                <w:w w:val="100"/>
                <w:position w:val="0"/>
                <w:sz w:val="18"/>
                <w:szCs w:val="18"/>
              </w:rPr>
              <w:t>IMT-2020</w:t>
            </w:r>
            <w:r>
              <w:rPr>
                <w:color w:val="000000"/>
                <w:spacing w:val="0"/>
                <w:w w:val="100"/>
                <w:position w:val="0"/>
                <w:sz w:val="17"/>
                <w:szCs w:val="17"/>
              </w:rPr>
              <w:t>技术的 候选提交给国际电信联盟(</w:t>
            </w:r>
            <w:r>
              <w:rPr>
                <w:rFonts w:ascii="Times New Roman" w:eastAsia="Times New Roman" w:hAnsi="Times New Roman" w:cs="Times New Roman"/>
                <w:color w:val="000000"/>
                <w:spacing w:val="0"/>
                <w:w w:val="100"/>
                <w:position w:val="0"/>
                <w:sz w:val="18"/>
                <w:szCs w:val="18"/>
              </w:rPr>
              <w:t>ITU</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ITU IMT-2020</w:t>
            </w:r>
            <w:r>
              <w:rPr>
                <w:color w:val="000000"/>
                <w:spacing w:val="0"/>
                <w:w w:val="100"/>
                <w:position w:val="0"/>
                <w:sz w:val="17"/>
                <w:szCs w:val="17"/>
              </w:rPr>
              <w:t>规范要求速</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度高达</w:t>
            </w:r>
            <w:r>
              <w:rPr>
                <w:rFonts w:ascii="Times New Roman" w:eastAsia="Times New Roman" w:hAnsi="Times New Roman" w:cs="Times New Roman"/>
                <w:color w:val="000000"/>
                <w:spacing w:val="0"/>
                <w:w w:val="100"/>
                <w:position w:val="0"/>
                <w:sz w:val="18"/>
                <w:szCs w:val="18"/>
              </w:rPr>
              <w:t xml:space="preserve">20 </w:t>
            </w:r>
            <w:r>
              <w:rPr>
                <w:rFonts w:ascii="Times New Roman" w:eastAsia="Times New Roman" w:hAnsi="Times New Roman" w:cs="Times New Roman"/>
                <w:color w:val="000000"/>
                <w:spacing w:val="0"/>
                <w:w w:val="100"/>
                <w:position w:val="0"/>
                <w:sz w:val="18"/>
                <w:szCs w:val="18"/>
              </w:rPr>
              <w:t>Gbit/s</w:t>
            </w:r>
            <w:r>
              <w:rPr>
                <w:color w:val="000000"/>
                <w:spacing w:val="0"/>
                <w:w w:val="100"/>
                <w:position w:val="0"/>
                <w:sz w:val="17"/>
                <w:szCs w:val="17"/>
              </w:rPr>
              <w:t>，</w:t>
            </w:r>
            <w:r>
              <w:rPr>
                <w:color w:val="000000"/>
                <w:spacing w:val="0"/>
                <w:w w:val="100"/>
                <w:position w:val="0"/>
                <w:sz w:val="17"/>
                <w:szCs w:val="17"/>
              </w:rPr>
              <w:t>可以实现宽信道带宽和大容量</w:t>
            </w:r>
            <w:r>
              <w:rPr>
                <w:rFonts w:ascii="Times New Roman" w:eastAsia="Times New Roman" w:hAnsi="Times New Roman" w:cs="Times New Roman"/>
                <w:color w:val="000000"/>
                <w:spacing w:val="0"/>
                <w:w w:val="100"/>
                <w:position w:val="0"/>
                <w:sz w:val="18"/>
                <w:szCs w:val="18"/>
              </w:rPr>
              <w:t>MIMO</w:t>
            </w:r>
            <w:r>
              <w:rPr>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智能电网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智能电网就是电网的智能化(智电电力)，也被称为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电网</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color w:val="000000"/>
                <w:spacing w:val="0"/>
                <w:w w:val="100"/>
                <w:position w:val="0"/>
                <w:sz w:val="17"/>
                <w:szCs w:val="17"/>
              </w:rPr>
              <w:t>它是 建立在集成的、高速双向通信网络的基础上，通过先进的传感和测量 技术、先进的设备技术、先进的控制方法以及先进的决策支持系统技 术的应用，实现电网的可靠、安全、经济、高效、环境友好和使用安 全的目标，其主要特征包括自愈、激励和保护用户、抵御攻击、提供 满足</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世纪用户需求的电能质量、容许各种不同发电形式的接入、 启动电力市场以及资产的优化高效运行。</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泛在电力物联网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围绕电力系统各环节，充分应用移动互联、人工智能等现代信息技术、 先进通信技术，实现电力系统各环节万物互联、人机交互，具有状态 全面感知、信息高效处理、应用便捷灵活特征的智慧服务系统，包含 感知层、网络层、平台层、应用层四层结构。</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有序充电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是指在满足电动汽车充电需求的前提下，运用实际有效地经济或技术 措施引导、控制电动汽车进行充电，对电网负荷曲线进行削峰填谷， 使负荷曲线方差较小，减少了发电装机容量建设，保证了电动汽车与 电网的协调互动发展。大规模电动汽车接入电网后对电网影响的定量 评估及以减少负面影响为目标的充电控制策略。</w:t>
            </w:r>
          </w:p>
        </w:tc>
      </w:tr>
    </w:tbl>
    <w:p>
      <w:pPr>
        <w:spacing w:lineRule="exact" w:line="1"/>
        <w:rPr>
          <w:sz w:val="2"/>
          <w:szCs w:val="2"/>
        </w:rPr>
      </w:pPr>
      <w:r>
        <w:br w:type="page"/>
      </w:r>
    </w:p>
    <w:p>
      <w:pPr>
        <w:pStyle w:val="Style20"/>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1"/>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金冠股份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吉林省金冠电气股份有限公司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金冠股份</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JINGUAN ELECTRIC Co.,Ltd</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JGGF</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魏庆辉</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长春市双阳经济开发区延寿路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长春市双阳经济开发区延寿路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 </w:instrText>
            </w:r>
            <w:r>
              <w:fldChar w:fldCharType="separate"/>
            </w:r>
            <w:r>
              <w:rPr>
                <w:rFonts w:ascii="Times New Roman" w:eastAsia="Times New Roman" w:hAnsi="Times New Roman" w:cs="Times New Roman"/>
                <w:color w:val="000000"/>
                <w:spacing w:val="0"/>
                <w:w w:val="100"/>
                <w:position w:val="0"/>
                <w:sz w:val="18"/>
                <w:szCs w:val="18"/>
              </w:rPr>
              <w:t>http://www.j</w:t>
            </w:r>
            <w:r>
              <w:fldChar w:fldCharType="end"/>
            </w:r>
            <w:r>
              <w:rPr>
                <w:rFonts w:ascii="Times New Roman" w:eastAsia="Times New Roman" w:hAnsi="Times New Roman" w:cs="Times New Roman"/>
                <w:color w:val="000000"/>
                <w:spacing w:val="0"/>
                <w:w w:val="100"/>
                <w:position w:val="0"/>
                <w:sz w:val="18"/>
                <w:szCs w:val="18"/>
              </w:rPr>
              <w:t xml:space="preserve"> lj gdq.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jilinj inguan@163. com</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赵红云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北京市丰台区南三环西路甲</w:t>
            </w:r>
            <w:r>
              <w:rPr>
                <w:rFonts w:ascii="Times New Roman" w:eastAsia="Times New Roman" w:hAnsi="Times New Roman" w:cs="Times New Roman"/>
                <w:color w:val="000000"/>
                <w:spacing w:val="0"/>
                <w:w w:val="100"/>
                <w:position w:val="0"/>
                <w:sz w:val="18"/>
                <w:szCs w:val="18"/>
              </w:rPr>
              <w:t>88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长春市双阳经济开发区延寿路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010-57528032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010-57528032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0431-84155588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jilinj inguan@163.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 ilinj inguan@163. com</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吉林省金冠电气股份有限公司证券部</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中勤万信会计师事务所（特殊普通合伙）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北京市西城区西直门外大街</w:t>
            </w:r>
            <w:r>
              <w:rPr>
                <w:rFonts w:ascii="Times New Roman" w:eastAsia="Times New Roman" w:hAnsi="Times New Roman" w:cs="Times New Roman"/>
                <w:color w:val="000000"/>
                <w:spacing w:val="0"/>
                <w:w w:val="100"/>
                <w:position w:val="0"/>
                <w:sz w:val="18"/>
                <w:szCs w:val="18"/>
              </w:rPr>
              <w:t>112</w:t>
            </w:r>
            <w:r>
              <w:rPr>
                <w:color w:val="000000"/>
                <w:spacing w:val="0"/>
                <w:w w:val="100"/>
                <w:position w:val="0"/>
                <w:sz w:val="17"/>
                <w:szCs w:val="17"/>
              </w:rPr>
              <w:t>号十层</w:t>
            </w:r>
            <w:r>
              <w:rPr>
                <w:rFonts w:ascii="Times New Roman" w:eastAsia="Times New Roman" w:hAnsi="Times New Roman" w:cs="Times New Roman"/>
                <w:color w:val="000000"/>
                <w:spacing w:val="0"/>
                <w:w w:val="100"/>
                <w:position w:val="0"/>
                <w:sz w:val="18"/>
                <w:szCs w:val="18"/>
              </w:rPr>
              <w:t>1001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孔建波、张莎</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926,686,569.68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1,241,960,602.36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56,227,177.97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-1,204,944,280.51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196,131,237.12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-115,146,969.86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-1,624,793,540.42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78,908,224.79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39,555,652.10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62,711,276.31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121,406,159.73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3,211,076,441.89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3,907,819,868.73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5,381,711,588.18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2,611,360,900.99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2,939,964,683.62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4,257,004,734.98</w:t>
            </w:r>
          </w:p>
        </w:tc>
      </w:tr>
    </w:tbl>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926,686,569.68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9,960,979.92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销售废料、销售材料、出租固 定资产实现的收入</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827,394,005.82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916,725,589.80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136,699,934.26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192,119,563.80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229,791,487.88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286,574,641.28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-14,735,231.74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-28,894,163.99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-23,569,824.78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123,426,398.48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-27,007,780.81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-36,830,420.88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-30,400,549.00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-20,908,219.17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-72,891,081.80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-22,351,950.47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84,934,615.12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49,864,069.25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522" w:val="left"/>
        </w:tabs>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6"/>
        <w:keepNext/>
        <w:keepLines/>
        <w:widowControl w:val="0"/>
        <w:shd w:val="clear" w:color="auto" w:fill="auto"/>
        <w:tabs>
          <w:tab w:pos="395" w:val="left"/>
        </w:tabs>
        <w:bidi w:val="0"/>
        <w:spacing w:before="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95"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-121,590.58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38,708,265.02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40,579,395.84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37,619,516.42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3,145,457.95</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144,094,639.42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80,674,926.69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-550,889.69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11,890,114.26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3,543,698.32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71,299.54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171,374,147.83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419,849,259.91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117,223,012.33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5" w:bottom="1532"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20"/>
        <w:keepNext/>
        <w:keepLines/>
        <w:widowControl w:val="0"/>
        <w:shd w:val="clear" w:color="auto" w:fill="auto"/>
        <w:bidi w:val="0"/>
        <w:spacing w:before="600" w:after="5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31"/>
        <w:keepNext/>
        <w:keepLines/>
        <w:widowControl w:val="0"/>
        <w:shd w:val="clear" w:color="auto" w:fill="auto"/>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报告期内，公司秉持</w:t>
      </w:r>
      <w:r>
        <w:rPr>
          <w:rFonts w:ascii="Times New Roman" w:eastAsia="Times New Roman" w:hAnsi="Times New Roman" w:cs="Times New Roman"/>
          <w:color w:val="000000"/>
          <w:spacing w:val="0"/>
          <w:w w:val="100"/>
          <w:position w:val="0"/>
        </w:rPr>
        <w:t>“</w:t>
      </w:r>
      <w:r>
        <w:rPr>
          <w:color w:val="000000"/>
          <w:spacing w:val="0"/>
          <w:w w:val="100"/>
          <w:position w:val="0"/>
        </w:rPr>
        <w:t>智慧电力</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双轮驱动战略，公司在夯实原有智能电网设备、新能源汽车 充电设施业务的基础上，剥离了锂电池隔膜业务，进行产业结构优化升级，集中优势资源大力发展智能电 网设备、新能源主业，致力于成为中国智慧电力和绿色能源的引领者，发展成为民族优秀品牌企业。在新 基建的背景下，公司实现从产品型企业向数字物联网企业转型，核心竞争力及抗风险能力得以提升。</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智能电网设备业务，公司是国内泛在电力物联网的主流供应商。核心产品包括智能电气成套开关设备 及其配套元器件、智能电表、用电信息采集系统等，主要服务国家电网、南方电网、轨道交通、城市公共 基础设施等领域的客户。</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新能源汽车充电设施业务包括充电场站建设运营及充电设备制造与整体解决方案销售业务。在充电桩 运营业务方面，公司致力于成为全国领先的</w:t>
      </w:r>
      <w:r>
        <w:rPr>
          <w:rFonts w:ascii="Times New Roman" w:eastAsia="Times New Roman" w:hAnsi="Times New Roman" w:cs="Times New Roman"/>
          <w:color w:val="000000"/>
          <w:spacing w:val="0"/>
          <w:w w:val="100"/>
          <w:position w:val="0"/>
        </w:rPr>
        <w:t>“</w:t>
      </w:r>
      <w:r>
        <w:rPr>
          <w:color w:val="000000"/>
          <w:spacing w:val="0"/>
          <w:w w:val="100"/>
          <w:position w:val="0"/>
        </w:rPr>
        <w:t>新能源集中式快充网运营商</w:t>
      </w:r>
      <w:r>
        <w:rPr>
          <w:color w:val="000000"/>
          <w:spacing w:val="0"/>
          <w:w w:val="100"/>
          <w:position w:val="0"/>
        </w:rPr>
        <w:t>''，</w:t>
      </w:r>
      <w:r>
        <w:rPr>
          <w:color w:val="000000"/>
          <w:spacing w:val="0"/>
          <w:w w:val="100"/>
          <w:position w:val="0"/>
        </w:rPr>
        <w:t>建设新能源汽车充电运营监控 管理云平台，具有完整的充电运营解决方案，重点面向公交、物流、工业园区、大型居民小区等提供大功 率直流快速充电服务，建设充电场站</w:t>
      </w:r>
      <w:r>
        <w:rPr>
          <w:rFonts w:ascii="Times New Roman" w:eastAsia="Times New Roman" w:hAnsi="Times New Roman" w:cs="Times New Roman"/>
          <w:color w:val="000000"/>
          <w:spacing w:val="0"/>
          <w:w w:val="100"/>
          <w:position w:val="0"/>
        </w:rPr>
        <w:t>500</w:t>
      </w:r>
      <w:r>
        <w:rPr>
          <w:color w:val="000000"/>
          <w:spacing w:val="0"/>
          <w:w w:val="100"/>
          <w:position w:val="0"/>
        </w:rPr>
        <w:t>余座，并与京东、滴滴、曹操等客户合作，为其提供定制化充电 服务。根据中国电动汽车充电基础设施促进联盟（</w:t>
      </w:r>
      <w:r>
        <w:rPr>
          <w:rFonts w:ascii="Times New Roman" w:eastAsia="Times New Roman" w:hAnsi="Times New Roman" w:cs="Times New Roman"/>
          <w:color w:val="000000"/>
          <w:spacing w:val="0"/>
          <w:w w:val="100"/>
          <w:position w:val="0"/>
        </w:rPr>
        <w:t xml:space="preserve">EVCIPA </w:t>
      </w:r>
      <w:r>
        <w:rPr>
          <w:color w:val="000000"/>
          <w:spacing w:val="0"/>
          <w:w w:val="100"/>
          <w:position w:val="0"/>
        </w:rPr>
        <w:t>）统计数据，子公司南京能瑞</w:t>
      </w:r>
      <w:r>
        <w:rPr>
          <w:rFonts w:ascii="Times New Roman" w:eastAsia="Times New Roman" w:hAnsi="Times New Roman" w:cs="Times New Roman"/>
          <w:color w:val="000000"/>
          <w:spacing w:val="0"/>
          <w:w w:val="100"/>
          <w:position w:val="0"/>
        </w:rPr>
        <w:t>2020</w:t>
      </w:r>
      <w:r>
        <w:rPr>
          <w:color w:val="000000"/>
          <w:spacing w:val="0"/>
          <w:w w:val="100"/>
          <w:position w:val="0"/>
        </w:rPr>
        <w:t>年度在全国 的充电桩运营企业中排名前</w:t>
      </w:r>
      <w:r>
        <w:rPr>
          <w:rFonts w:ascii="Times New Roman" w:eastAsia="Times New Roman" w:hAnsi="Times New Roman" w:cs="Times New Roman"/>
          <w:color w:val="000000"/>
          <w:spacing w:val="0"/>
          <w:w w:val="100"/>
          <w:position w:val="0"/>
        </w:rPr>
        <w:t>14</w:t>
      </w:r>
      <w:r>
        <w:rPr>
          <w:color w:val="000000"/>
          <w:spacing w:val="0"/>
          <w:w w:val="100"/>
          <w:position w:val="0"/>
        </w:rPr>
        <w:t>位。在充电桩设备制造与整体解决方案销售业务方面，子公司南京能瑞是国 内较早专业从事电动汽车充电设备研发、制造、充电站整体解决方案、充电设施承建运营服务的高新技术 企业之一，也是国内少数具备充电设施的设计、制造，以及电力安装施工于一体的全资质企业，公司为国 家电网、中国普天、公交集团、大型物流公司等大型用电单位提供充电设备。</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锂电池隔膜业务板块，子公司辽源鸿图是国内中高端锂电池隔膜供应商。辽源鸿图是国内较早实现湿 法隔膜规模化生产的企业，自成立以来一直定位中高端锂电池隔膜市场。但由于近年来，传统燃油车向电 动化、智能化发展的趋势日渐清晰，全球新能源汽车市场在高速发展，国内外动力电池厂商和上游供应链 企业纷纷大幅扩产，产业链各细分领域头部企业通过持续加大研发投入也纷纷实现工艺技术的持续改善， 锂电池隔膜产品价格大幅下降，市场竞争压力日益提高；与此同时，随着新能源汽车补贴政策退坡，下游 整车厂商继续向上游传导成本，锂离子电池隔膜行业的竞争压力加剧，市场集中度加速提升，公司锂电池 隔膜业务持续亏损，为优化资源配置，促进公司可持续发展，报告期内，公司已剥离锂电池隔膜相关业务。</w:t>
      </w:r>
    </w:p>
    <w:p>
      <w:pPr>
        <w:pStyle w:val="Style40"/>
        <w:keepNext w:val="0"/>
        <w:keepLines w:val="0"/>
        <w:widowControl w:val="0"/>
        <w:shd w:val="clear" w:color="auto" w:fill="auto"/>
        <w:bidi w:val="0"/>
        <w:spacing w:before="0" w:after="240" w:line="468" w:lineRule="exact"/>
        <w:ind w:left="0" w:right="0" w:firstLine="440"/>
        <w:jc w:val="both"/>
      </w:pPr>
      <w:bookmarkStart w:id="52" w:name="bookmark52"/>
      <w:r>
        <w:rPr>
          <w:b/>
          <w:bCs/>
          <w:color w:val="000000"/>
          <w:spacing w:val="0"/>
          <w:w w:val="100"/>
          <w:position w:val="0"/>
        </w:rPr>
        <w:t>（</w:t>
      </w:r>
      <w:bookmarkEnd w:id="52"/>
      <w:r>
        <w:rPr>
          <w:b/>
          <w:bCs/>
          <w:color w:val="000000"/>
          <w:spacing w:val="0"/>
          <w:w w:val="100"/>
          <w:position w:val="0"/>
        </w:rPr>
        <w:t>一）智能电网设备业务</w:t>
      </w:r>
    </w:p>
    <w:p>
      <w:pPr>
        <w:pStyle w:val="Style40"/>
        <w:keepNext w:val="0"/>
        <w:keepLines w:val="0"/>
        <w:widowControl w:val="0"/>
        <w:shd w:val="clear" w:color="auto" w:fill="auto"/>
        <w:bidi w:val="0"/>
        <w:spacing w:before="0" w:after="380"/>
        <w:ind w:left="0" w:right="0" w:firstLine="440"/>
        <w:jc w:val="both"/>
      </w:pPr>
      <w:bookmarkStart w:id="53" w:name="bookmark53"/>
      <w:r>
        <w:rPr>
          <w:rFonts w:ascii="Times New Roman" w:eastAsia="Times New Roman" w:hAnsi="Times New Roman" w:cs="Times New Roman"/>
          <w:b/>
          <w:bCs/>
          <w:color w:val="000000"/>
          <w:spacing w:val="0"/>
          <w:w w:val="100"/>
          <w:position w:val="0"/>
        </w:rPr>
        <w:t>1</w:t>
      </w:r>
      <w:bookmarkEnd w:id="53"/>
      <w:r>
        <w:rPr>
          <w:b/>
          <w:bCs/>
          <w:color w:val="000000"/>
          <w:spacing w:val="0"/>
          <w:w w:val="100"/>
          <w:position w:val="0"/>
        </w:rPr>
        <w:t>、主要业务</w:t>
      </w:r>
    </w:p>
    <w:p>
      <w:pPr>
        <w:pStyle w:val="Style40"/>
        <w:keepNext w:val="0"/>
        <w:keepLines w:val="0"/>
        <w:widowControl w:val="0"/>
        <w:numPr>
          <w:ilvl w:val="0"/>
          <w:numId w:val="1"/>
        </w:numPr>
        <w:shd w:val="clear" w:color="auto" w:fill="auto"/>
        <w:tabs>
          <w:tab w:pos="961" w:val="left"/>
        </w:tabs>
        <w:bidi w:val="0"/>
        <w:spacing w:before="0" w:after="0" w:line="469" w:lineRule="exact"/>
        <w:ind w:left="0" w:right="0" w:firstLine="440"/>
        <w:jc w:val="both"/>
      </w:pPr>
      <w:bookmarkStart w:id="54" w:name="bookmark54"/>
      <w:bookmarkEnd w:id="54"/>
      <w:r>
        <w:rPr>
          <w:color w:val="000000"/>
          <w:spacing w:val="0"/>
          <w:w w:val="100"/>
          <w:position w:val="0"/>
        </w:rPr>
        <w:t>智能电气成套开关设备：公司具备从产品核心部件到成套开关设备的整体生产制造能力，主要 包括智能环网开关产品的集成设计与研发生产，</w:t>
      </w:r>
      <w:r>
        <w:rPr>
          <w:rFonts w:ascii="Times New Roman" w:eastAsia="Times New Roman" w:hAnsi="Times New Roman" w:cs="Times New Roman"/>
          <w:color w:val="000000"/>
          <w:spacing w:val="0"/>
          <w:w w:val="100"/>
          <w:position w:val="0"/>
        </w:rPr>
        <w:t>40.5kV</w:t>
      </w:r>
      <w:r>
        <w:rPr>
          <w:color w:val="000000"/>
          <w:spacing w:val="0"/>
          <w:w w:val="100"/>
          <w:position w:val="0"/>
        </w:rPr>
        <w:t>及以下</w:t>
      </w:r>
      <w:r>
        <w:rPr>
          <w:rFonts w:ascii="Times New Roman" w:eastAsia="Times New Roman" w:hAnsi="Times New Roman" w:cs="Times New Roman"/>
          <w:color w:val="000000"/>
          <w:spacing w:val="0"/>
          <w:w w:val="100"/>
          <w:position w:val="0"/>
        </w:rPr>
        <w:t>C-GIS</w:t>
      </w:r>
      <w:r>
        <w:rPr>
          <w:color w:val="000000"/>
          <w:spacing w:val="0"/>
          <w:w w:val="100"/>
          <w:position w:val="0"/>
        </w:rPr>
        <w:t>智能气体绝缘环网开关柜、</w:t>
      </w:r>
      <w:r>
        <w:rPr>
          <w:rFonts w:ascii="Times New Roman" w:eastAsia="Times New Roman" w:hAnsi="Times New Roman" w:cs="Times New Roman"/>
          <w:color w:val="000000"/>
          <w:spacing w:val="0"/>
          <w:w w:val="100"/>
          <w:position w:val="0"/>
        </w:rPr>
        <w:t>40.5kV</w:t>
      </w:r>
      <w:r>
        <w:rPr>
          <w:color w:val="000000"/>
          <w:spacing w:val="0"/>
          <w:w w:val="100"/>
          <w:position w:val="0"/>
        </w:rPr>
        <w:t>及 以下智能环保气体绝缘环网开关柜，</w:t>
      </w:r>
      <w:r>
        <w:rPr>
          <w:rFonts w:ascii="Times New Roman" w:eastAsia="Times New Roman" w:hAnsi="Times New Roman" w:cs="Times New Roman"/>
          <w:color w:val="000000"/>
          <w:spacing w:val="0"/>
          <w:w w:val="100"/>
          <w:position w:val="0"/>
        </w:rPr>
        <w:t>10kV</w:t>
      </w:r>
      <w:r>
        <w:rPr>
          <w:color w:val="000000"/>
          <w:spacing w:val="0"/>
          <w:w w:val="100"/>
          <w:position w:val="0"/>
        </w:rPr>
        <w:t>固体绝缘环网开关柜、</w:t>
      </w:r>
      <w:r>
        <w:rPr>
          <w:rFonts w:ascii="Times New Roman" w:eastAsia="Times New Roman" w:hAnsi="Times New Roman" w:cs="Times New Roman"/>
          <w:color w:val="000000"/>
          <w:spacing w:val="0"/>
          <w:w w:val="100"/>
          <w:position w:val="0"/>
        </w:rPr>
        <w:t>10kV</w:t>
      </w:r>
      <w:r>
        <w:rPr>
          <w:color w:val="000000"/>
          <w:spacing w:val="0"/>
          <w:w w:val="100"/>
          <w:position w:val="0"/>
        </w:rPr>
        <w:t>空气绝缘环网开关柜、</w:t>
      </w:r>
      <w:r>
        <w:rPr>
          <w:rFonts w:ascii="Times New Roman" w:eastAsia="Times New Roman" w:hAnsi="Times New Roman" w:cs="Times New Roman"/>
          <w:color w:val="000000"/>
          <w:spacing w:val="0"/>
          <w:w w:val="100"/>
          <w:position w:val="0"/>
        </w:rPr>
        <w:t>40.5kV</w:t>
      </w:r>
      <w:r>
        <w:rPr>
          <w:color w:val="000000"/>
          <w:spacing w:val="0"/>
          <w:w w:val="100"/>
          <w:position w:val="0"/>
        </w:rPr>
        <w:t>及以 下</w:t>
      </w:r>
      <w:r>
        <w:rPr>
          <w:rFonts w:ascii="Times New Roman" w:eastAsia="Times New Roman" w:hAnsi="Times New Roman" w:cs="Times New Roman"/>
          <w:color w:val="000000"/>
          <w:spacing w:val="0"/>
          <w:w w:val="100"/>
          <w:position w:val="0"/>
        </w:rPr>
        <w:t>GIS</w:t>
      </w:r>
      <w:r>
        <w:rPr>
          <w:color w:val="000000"/>
          <w:spacing w:val="0"/>
          <w:w w:val="100"/>
          <w:position w:val="0"/>
        </w:rPr>
        <w:t>轨道交通专用设备、</w:t>
      </w:r>
      <w:r>
        <w:rPr>
          <w:rFonts w:ascii="Times New Roman" w:eastAsia="Times New Roman" w:hAnsi="Times New Roman" w:cs="Times New Roman"/>
          <w:color w:val="000000"/>
          <w:spacing w:val="0"/>
          <w:w w:val="100"/>
          <w:position w:val="0"/>
        </w:rPr>
        <w:t>40.5kV-10kV</w:t>
      </w:r>
      <w:r>
        <w:rPr>
          <w:color w:val="000000"/>
          <w:spacing w:val="0"/>
          <w:w w:val="100"/>
          <w:position w:val="0"/>
        </w:rPr>
        <w:t>智能中压开关柜、</w:t>
      </w:r>
      <w:r>
        <w:rPr>
          <w:rFonts w:ascii="Times New Roman" w:eastAsia="Times New Roman" w:hAnsi="Times New Roman" w:cs="Times New Roman"/>
          <w:color w:val="000000"/>
          <w:spacing w:val="0"/>
          <w:w w:val="100"/>
          <w:position w:val="0"/>
        </w:rPr>
        <w:t>0.4kV</w:t>
      </w:r>
      <w:r>
        <w:rPr>
          <w:color w:val="000000"/>
          <w:spacing w:val="0"/>
          <w:w w:val="100"/>
          <w:position w:val="0"/>
        </w:rPr>
        <w:t>智能低压开关柜及箱式变电站等系列产品， 广泛应用于电力系统、冶金化工、轨道交通、电气化铁路、城市地铁、市政建设、港口建设、厂矿企业等 领域。</w:t>
      </w:r>
    </w:p>
    <w:p>
      <w:pPr>
        <w:pStyle w:val="Style40"/>
        <w:keepNext w:val="0"/>
        <w:keepLines w:val="0"/>
        <w:widowControl w:val="0"/>
        <w:numPr>
          <w:ilvl w:val="0"/>
          <w:numId w:val="1"/>
        </w:numPr>
        <w:shd w:val="clear" w:color="auto" w:fill="auto"/>
        <w:tabs>
          <w:tab w:pos="961" w:val="left"/>
        </w:tabs>
        <w:bidi w:val="0"/>
        <w:spacing w:before="0" w:after="0" w:line="469" w:lineRule="exact"/>
        <w:ind w:left="0" w:right="0" w:firstLine="440"/>
        <w:jc w:val="both"/>
      </w:pPr>
      <w:bookmarkStart w:id="55" w:name="bookmark55"/>
      <w:bookmarkEnd w:id="55"/>
      <w:r>
        <w:rPr>
          <w:color w:val="000000"/>
          <w:spacing w:val="0"/>
          <w:w w:val="100"/>
          <w:position w:val="0"/>
        </w:rPr>
        <w:t>智能电表、用电信息采集系统：产品主要包括单相、三相智能电表、采集器、集中器、专变采 集终端、智能配变终端、智能感知设备、电水热气信息采集等电力需求侧管理产品，是泛在电力物联网的 重要组成部分，适用于电力行业各种用户的计量、监测、控制、管理和信息采集，达到国际同类产品的水 平。公司智能电表及用电信息采集传感器全面支持传统的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G/3G/4G</w:t>
      </w:r>
      <w:r>
        <w:rPr>
          <w:color w:val="000000"/>
          <w:spacing w:val="0"/>
          <w:w w:val="100"/>
          <w:position w:val="0"/>
        </w:rPr>
        <w:t>移动互联通讯技术，针对偏远地区，公 司产品还支持通过北斗卫星通讯链路传输数据。此外，公司研发的基于</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NB-IOT</w:t>
      </w:r>
      <w:r>
        <w:rPr>
          <w:color w:val="000000"/>
          <w:spacing w:val="0"/>
          <w:w w:val="100"/>
          <w:position w:val="0"/>
        </w:rPr>
        <w:t>、</w:t>
      </w:r>
      <w:r>
        <w:rPr>
          <w:rFonts w:ascii="Times New Roman" w:eastAsia="Times New Roman" w:hAnsi="Times New Roman" w:cs="Times New Roman"/>
          <w:color w:val="000000"/>
          <w:spacing w:val="0"/>
          <w:w w:val="100"/>
          <w:position w:val="0"/>
        </w:rPr>
        <w:t>LoRa</w:t>
      </w:r>
      <w:r>
        <w:rPr>
          <w:color w:val="000000"/>
          <w:spacing w:val="0"/>
          <w:w w:val="100"/>
          <w:position w:val="0"/>
        </w:rPr>
        <w:t>、</w:t>
      </w:r>
      <w:r>
        <w:rPr>
          <w:rFonts w:ascii="Times New Roman" w:eastAsia="Times New Roman" w:hAnsi="Times New Roman" w:cs="Times New Roman"/>
          <w:color w:val="000000"/>
          <w:spacing w:val="0"/>
          <w:w w:val="100"/>
          <w:position w:val="0"/>
        </w:rPr>
        <w:t>HPLC</w:t>
      </w:r>
      <w:r>
        <w:rPr>
          <w:color w:val="000000"/>
          <w:spacing w:val="0"/>
          <w:w w:val="100"/>
          <w:position w:val="0"/>
        </w:rPr>
        <w:t>物联网 通信技术的智能电表、采集传感器、营配融合终端，让智能电表及用电信息采集传感器以更低功耗、更安 全及稳健的方式实现智能互联，加快智慧城市建设。</w:t>
      </w:r>
    </w:p>
    <w:p>
      <w:pPr>
        <w:pStyle w:val="Style40"/>
        <w:keepNext w:val="0"/>
        <w:keepLines w:val="0"/>
        <w:widowControl w:val="0"/>
        <w:shd w:val="clear" w:color="auto" w:fill="auto"/>
        <w:tabs>
          <w:tab w:pos="762" w:val="left"/>
        </w:tabs>
        <w:bidi w:val="0"/>
        <w:spacing w:before="0" w:after="0" w:line="469" w:lineRule="exact"/>
        <w:ind w:left="0" w:right="0" w:firstLine="440"/>
        <w:jc w:val="both"/>
      </w:pPr>
      <w:bookmarkStart w:id="56" w:name="bookmark56"/>
      <w:r>
        <w:rPr>
          <w:rFonts w:ascii="Times New Roman" w:eastAsia="Times New Roman" w:hAnsi="Times New Roman" w:cs="Times New Roman"/>
          <w:b/>
          <w:bCs/>
          <w:color w:val="000000"/>
          <w:spacing w:val="0"/>
          <w:w w:val="100"/>
          <w:position w:val="0"/>
        </w:rPr>
        <w:t>2</w:t>
      </w:r>
      <w:bookmarkEnd w:id="56"/>
      <w:r>
        <w:rPr>
          <w:b/>
          <w:bCs/>
          <w:color w:val="000000"/>
          <w:spacing w:val="0"/>
          <w:w w:val="100"/>
          <w:position w:val="0"/>
        </w:rPr>
        <w:t>、</w:t>
        <w:tab/>
        <w:t>经营模式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智能电气成套开关设备方面，销售模式以直销为主，通过投标、商务谈判方式获取订单，生产模式一 般采取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color w:val="000000"/>
          <w:spacing w:val="0"/>
          <w:w w:val="100"/>
          <w:position w:val="0"/>
        </w:rPr>
        <w:t>''</w:t>
      </w:r>
      <w:r>
        <w:rPr>
          <w:color w:val="000000"/>
          <w:spacing w:val="0"/>
          <w:w w:val="100"/>
          <w:position w:val="0"/>
        </w:rPr>
        <w:t>模式。公司聚焦</w:t>
      </w:r>
      <w:r>
        <w:rPr>
          <w:rFonts w:ascii="Times New Roman" w:eastAsia="Times New Roman" w:hAnsi="Times New Roman" w:cs="Times New Roman"/>
          <w:color w:val="000000"/>
          <w:spacing w:val="0"/>
          <w:w w:val="100"/>
          <w:position w:val="0"/>
        </w:rPr>
        <w:t>“</w:t>
      </w:r>
      <w:r>
        <w:rPr>
          <w:color w:val="000000"/>
          <w:spacing w:val="0"/>
          <w:w w:val="100"/>
          <w:position w:val="0"/>
        </w:rPr>
        <w:t>大客户战略</w:t>
      </w:r>
      <w:r>
        <w:rPr>
          <w:color w:val="000000"/>
          <w:spacing w:val="0"/>
          <w:w w:val="100"/>
          <w:position w:val="0"/>
        </w:rPr>
        <w:t>''，</w:t>
      </w:r>
      <w:r>
        <w:rPr>
          <w:color w:val="000000"/>
          <w:spacing w:val="0"/>
          <w:w w:val="100"/>
          <w:position w:val="0"/>
        </w:rPr>
        <w:t>持续关注大客户需求的变化，加强有关客户合作的深度 和广度。公司拥有独立完整的研发、设计、生产和销售模式，根据市场需求及自身情况独立进行生产经营 活动。公司在保持电气设备智能制造业务优势的基础上，坚持自主创新的技术发展道路，多年来致力于新 产品的研发和制造工艺的改良，并依靠产品创新不断进行区域及行业市场的资源整合。</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智能电表、用电信息采集系统主要客户为国内电网公司，主要采用</w:t>
      </w:r>
      <w:r>
        <w:rPr>
          <w:rFonts w:ascii="Times New Roman" w:eastAsia="Times New Roman" w:hAnsi="Times New Roman" w:cs="Times New Roman"/>
          <w:color w:val="000000"/>
          <w:spacing w:val="0"/>
          <w:w w:val="100"/>
          <w:position w:val="0"/>
        </w:rPr>
        <w:t>“</w:t>
      </w:r>
      <w:r>
        <w:rPr>
          <w:color w:val="000000"/>
          <w:spacing w:val="0"/>
          <w:w w:val="100"/>
          <w:position w:val="0"/>
        </w:rPr>
        <w:t>以销定产''的生产模式，通常以投 标方式获得订单。在具体实施时，公司根据用户订单设计、生产和配置符合用户需求的产品，就具体项目 的有关特殊技术要求签订技术协议和商务合同。公司一般对产品设有一定的质量保证期与质保金，质保期 满且确认产品无质量问题，可收回产品质保金。</w:t>
      </w:r>
    </w:p>
    <w:p>
      <w:pPr>
        <w:pStyle w:val="Style40"/>
        <w:keepNext w:val="0"/>
        <w:keepLines w:val="0"/>
        <w:widowControl w:val="0"/>
        <w:shd w:val="clear" w:color="auto" w:fill="auto"/>
        <w:tabs>
          <w:tab w:pos="762" w:val="left"/>
        </w:tabs>
        <w:bidi w:val="0"/>
        <w:spacing w:before="0" w:after="0" w:line="469" w:lineRule="exact"/>
        <w:ind w:left="0" w:right="0" w:firstLine="440"/>
        <w:jc w:val="both"/>
      </w:pPr>
      <w:bookmarkStart w:id="57" w:name="bookmark57"/>
      <w:r>
        <w:rPr>
          <w:rFonts w:ascii="Times New Roman" w:eastAsia="Times New Roman" w:hAnsi="Times New Roman" w:cs="Times New Roman"/>
          <w:b/>
          <w:bCs/>
          <w:color w:val="000000"/>
          <w:spacing w:val="0"/>
          <w:w w:val="100"/>
          <w:position w:val="0"/>
        </w:rPr>
        <w:t>3</w:t>
      </w:r>
      <w:bookmarkEnd w:id="57"/>
      <w:r>
        <w:rPr>
          <w:b/>
          <w:bCs/>
          <w:color w:val="000000"/>
          <w:spacing w:val="0"/>
          <w:w w:val="100"/>
          <w:position w:val="0"/>
        </w:rPr>
        <w:t>、</w:t>
        <w:tab/>
        <w:t>行业发展情况及趋势</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日，新华社授权发布了《中共中央关于制定国民经济和社会发展第十四个五年规划和二 。三五年远景目标的建议》，建议中将</w:t>
      </w:r>
      <w:r>
        <w:rPr>
          <w:rFonts w:ascii="Times New Roman" w:eastAsia="Times New Roman" w:hAnsi="Times New Roman" w:cs="Times New Roman"/>
          <w:color w:val="000000"/>
          <w:spacing w:val="0"/>
          <w:w w:val="100"/>
          <w:position w:val="0"/>
        </w:rPr>
        <w:t>“</w:t>
      </w:r>
      <w:r>
        <w:rPr>
          <w:color w:val="000000"/>
          <w:spacing w:val="0"/>
          <w:w w:val="100"/>
          <w:position w:val="0"/>
        </w:rPr>
        <w:t>构建系统完备、高效实用、智能绿色、安全可靠的现代化基础设 施体系</w:t>
      </w:r>
      <w:r>
        <w:rPr>
          <w:rFonts w:ascii="Times New Roman" w:eastAsia="Times New Roman" w:hAnsi="Times New Roman" w:cs="Times New Roman"/>
          <w:color w:val="000000"/>
          <w:spacing w:val="0"/>
          <w:w w:val="100"/>
          <w:position w:val="0"/>
        </w:rPr>
        <w:t>”</w:t>
      </w:r>
      <w:r>
        <w:rPr>
          <w:color w:val="000000"/>
          <w:spacing w:val="0"/>
          <w:w w:val="100"/>
          <w:position w:val="0"/>
        </w:rPr>
        <w:t xml:space="preserve">作为重点工作任务，并明确指出，要建设智慧能源系统，优化电力生产和输送通道布局，提升新 能源消纳和存储能力，提升向边远地区输配电能力。加强水利基础设施建设，提升水资源优化配置和水旱 灾害防御能力。建议同时还指出，要加快壮大新一代信息技术、生物技术、新能源、新材料、高端装备、 新能源汽车、绿色环保以及航空航天、海洋装备等产业。推动互联网、大数据、人工智能等同各产业深度 </w:t>
      </w:r>
      <w:r>
        <w:rPr>
          <w:color w:val="000000"/>
          <w:spacing w:val="0"/>
          <w:w w:val="100"/>
          <w:position w:val="0"/>
        </w:rPr>
        <w:t>融合。近期，国家电网有限公司董事长预计</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期间电网产业投资规模将超过</w:t>
      </w:r>
      <w:r>
        <w:rPr>
          <w:rFonts w:ascii="Times New Roman" w:eastAsia="Times New Roman" w:hAnsi="Times New Roman" w:cs="Times New Roman"/>
          <w:color w:val="000000"/>
          <w:spacing w:val="0"/>
          <w:w w:val="100"/>
          <w:position w:val="0"/>
        </w:rPr>
        <w:t>6</w:t>
      </w:r>
      <w:r>
        <w:rPr>
          <w:color w:val="000000"/>
          <w:spacing w:val="0"/>
          <w:w w:val="100"/>
          <w:position w:val="0"/>
        </w:rPr>
        <w:t>万亿元。</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当前我国经济发展进入新常态，随着</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概念的提出，国家发改委明确以新发展理念为前提、以 技术创新为驱动、以信息网络为基础，面向高质量发展的需要，打造产业的升级、融合、创新的基础设施 体系的目标，</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物联网、云计算、人工智能等进入快速发展阶段，智能电网加速升级，为公司的智能电 网设备业务带来了巨大的市场机遇。</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与公司智能电网相关业务关联的</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主要有以下三个领域：</w:t>
      </w:r>
    </w:p>
    <w:p>
      <w:pPr>
        <w:pStyle w:val="Style40"/>
        <w:keepNext w:val="0"/>
        <w:keepLines w:val="0"/>
        <w:widowControl w:val="0"/>
        <w:numPr>
          <w:ilvl w:val="0"/>
          <w:numId w:val="3"/>
        </w:numPr>
        <w:shd w:val="clear" w:color="auto" w:fill="auto"/>
        <w:tabs>
          <w:tab w:pos="961" w:val="left"/>
        </w:tabs>
        <w:bidi w:val="0"/>
        <w:spacing w:before="0" w:after="0" w:line="470" w:lineRule="exact"/>
        <w:ind w:left="0" w:right="0" w:firstLine="440"/>
        <w:jc w:val="both"/>
      </w:pPr>
      <w:bookmarkStart w:id="58" w:name="bookmark58"/>
      <w:bookmarkEnd w:id="58"/>
      <w:r>
        <w:rPr>
          <w:rFonts w:ascii="Times New Roman" w:eastAsia="Times New Roman" w:hAnsi="Times New Roman" w:cs="Times New Roman"/>
          <w:color w:val="000000"/>
          <w:spacing w:val="0"/>
          <w:w w:val="100"/>
          <w:position w:val="0"/>
        </w:rPr>
        <w:t>5G</w:t>
      </w:r>
      <w:r>
        <w:rPr>
          <w:color w:val="000000"/>
          <w:spacing w:val="0"/>
          <w:w w:val="100"/>
          <w:position w:val="0"/>
        </w:rPr>
        <w:t>基站建设：在</w:t>
      </w:r>
      <w:r>
        <w:rPr>
          <w:rFonts w:ascii="Times New Roman" w:eastAsia="Times New Roman" w:hAnsi="Times New Roman" w:cs="Times New Roman"/>
          <w:color w:val="000000"/>
          <w:spacing w:val="0"/>
          <w:w w:val="100"/>
          <w:position w:val="0"/>
        </w:rPr>
        <w:t>5G</w:t>
      </w:r>
      <w:r>
        <w:rPr>
          <w:color w:val="000000"/>
          <w:spacing w:val="0"/>
          <w:w w:val="100"/>
          <w:position w:val="0"/>
        </w:rPr>
        <w:t>基站建设过程中，公司智能电网业务中的智能电气成套开关设备、智能电表、 用电信息采集系统等产品是</w:t>
      </w:r>
      <w:r>
        <w:rPr>
          <w:rFonts w:ascii="Times New Roman" w:eastAsia="Times New Roman" w:hAnsi="Times New Roman" w:cs="Times New Roman"/>
          <w:color w:val="000000"/>
          <w:spacing w:val="0"/>
          <w:w w:val="100"/>
          <w:position w:val="0"/>
        </w:rPr>
        <w:t>5G</w:t>
      </w:r>
      <w:r>
        <w:rPr>
          <w:color w:val="000000"/>
          <w:spacing w:val="0"/>
          <w:w w:val="100"/>
          <w:position w:val="0"/>
        </w:rPr>
        <w:t>基站电力解决方案的一部分，同时公司低压充电技术也会广泛应用于</w:t>
      </w:r>
      <w:r>
        <w:rPr>
          <w:rFonts w:ascii="Times New Roman" w:eastAsia="Times New Roman" w:hAnsi="Times New Roman" w:cs="Times New Roman"/>
          <w:color w:val="000000"/>
          <w:spacing w:val="0"/>
          <w:w w:val="100"/>
          <w:position w:val="0"/>
        </w:rPr>
        <w:t>5G</w:t>
      </w:r>
      <w:r>
        <w:rPr>
          <w:color w:val="000000"/>
          <w:spacing w:val="0"/>
          <w:w w:val="100"/>
          <w:position w:val="0"/>
        </w:rPr>
        <w:t>基 站备用电源中。在</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日国务院新闻办公室举行的新闻发布会上，工业和信息化部新闻发言人、信息通 信发展司司长闻库表示，</w:t>
      </w:r>
      <w:r>
        <w:rPr>
          <w:rFonts w:ascii="Times New Roman" w:eastAsia="Times New Roman" w:hAnsi="Times New Roman" w:cs="Times New Roman"/>
          <w:color w:val="000000"/>
          <w:spacing w:val="0"/>
          <w:w w:val="100"/>
          <w:position w:val="0"/>
        </w:rPr>
        <w:t>2020</w:t>
      </w:r>
      <w:r>
        <w:rPr>
          <w:color w:val="000000"/>
          <w:spacing w:val="0"/>
          <w:w w:val="100"/>
          <w:position w:val="0"/>
        </w:rPr>
        <w:t>年我国</w:t>
      </w:r>
      <w:r>
        <w:rPr>
          <w:rFonts w:ascii="Times New Roman" w:eastAsia="Times New Roman" w:hAnsi="Times New Roman" w:cs="Times New Roman"/>
          <w:color w:val="000000"/>
          <w:spacing w:val="0"/>
          <w:w w:val="100"/>
          <w:position w:val="0"/>
        </w:rPr>
        <w:t>5G</w:t>
      </w:r>
      <w:r>
        <w:rPr>
          <w:color w:val="000000"/>
          <w:spacing w:val="0"/>
          <w:w w:val="100"/>
          <w:position w:val="0"/>
        </w:rPr>
        <w:t>网络建设稳步推进，新增约</w:t>
      </w:r>
      <w:r>
        <w:rPr>
          <w:rFonts w:ascii="Times New Roman" w:eastAsia="Times New Roman" w:hAnsi="Times New Roman" w:cs="Times New Roman"/>
          <w:color w:val="000000"/>
          <w:spacing w:val="0"/>
          <w:w w:val="100"/>
          <w:position w:val="0"/>
        </w:rPr>
        <w:t>58</w:t>
      </w:r>
      <w:r>
        <w:rPr>
          <w:color w:val="000000"/>
          <w:spacing w:val="0"/>
          <w:w w:val="100"/>
          <w:position w:val="0"/>
        </w:rPr>
        <w:t>万个</w:t>
      </w:r>
      <w:r>
        <w:rPr>
          <w:rFonts w:ascii="Times New Roman" w:eastAsia="Times New Roman" w:hAnsi="Times New Roman" w:cs="Times New Roman"/>
          <w:color w:val="000000"/>
          <w:spacing w:val="0"/>
          <w:w w:val="100"/>
          <w:position w:val="0"/>
        </w:rPr>
        <w:t>5G</w:t>
      </w:r>
      <w:r>
        <w:rPr>
          <w:color w:val="000000"/>
          <w:spacing w:val="0"/>
          <w:w w:val="100"/>
          <w:position w:val="0"/>
        </w:rPr>
        <w:t>基站，建成共享</w:t>
      </w:r>
      <w:r>
        <w:rPr>
          <w:rFonts w:ascii="Times New Roman" w:eastAsia="Times New Roman" w:hAnsi="Times New Roman" w:cs="Times New Roman"/>
          <w:color w:val="000000"/>
          <w:spacing w:val="0"/>
          <w:w w:val="100"/>
          <w:position w:val="0"/>
        </w:rPr>
        <w:t>5G</w:t>
      </w:r>
      <w:r>
        <w:rPr>
          <w:color w:val="000000"/>
          <w:spacing w:val="0"/>
          <w:w w:val="100"/>
          <w:position w:val="0"/>
        </w:rPr>
        <w:t>基站</w:t>
      </w:r>
      <w:r>
        <w:rPr>
          <w:rFonts w:ascii="Times New Roman" w:eastAsia="Times New Roman" w:hAnsi="Times New Roman" w:cs="Times New Roman"/>
          <w:color w:val="000000"/>
          <w:spacing w:val="0"/>
          <w:w w:val="100"/>
          <w:position w:val="0"/>
        </w:rPr>
        <w:t>33</w:t>
      </w:r>
      <w:r>
        <w:rPr>
          <w:color w:val="000000"/>
          <w:spacing w:val="0"/>
          <w:w w:val="100"/>
          <w:position w:val="0"/>
        </w:rPr>
        <w:t>万 个。而中国的最终目标是建成</w:t>
      </w:r>
      <w:r>
        <w:rPr>
          <w:rFonts w:ascii="Times New Roman" w:eastAsia="Times New Roman" w:hAnsi="Times New Roman" w:cs="Times New Roman"/>
          <w:color w:val="000000"/>
          <w:spacing w:val="0"/>
          <w:w w:val="100"/>
          <w:position w:val="0"/>
        </w:rPr>
        <w:t>500</w:t>
      </w:r>
      <w:r>
        <w:rPr>
          <w:color w:val="000000"/>
          <w:spacing w:val="0"/>
          <w:w w:val="100"/>
          <w:position w:val="0"/>
        </w:rPr>
        <w:t>万个，</w:t>
      </w:r>
      <w:r>
        <w:rPr>
          <w:rFonts w:ascii="Times New Roman" w:eastAsia="Times New Roman" w:hAnsi="Times New Roman" w:cs="Times New Roman"/>
          <w:color w:val="000000"/>
          <w:spacing w:val="0"/>
          <w:w w:val="100"/>
          <w:position w:val="0"/>
        </w:rPr>
        <w:t>2025</w:t>
      </w:r>
      <w:r>
        <w:rPr>
          <w:color w:val="000000"/>
          <w:spacing w:val="0"/>
          <w:w w:val="100"/>
          <w:position w:val="0"/>
        </w:rPr>
        <w:t>年前支出</w:t>
      </w:r>
      <w:r>
        <w:rPr>
          <w:rFonts w:ascii="Times New Roman" w:eastAsia="Times New Roman" w:hAnsi="Times New Roman" w:cs="Times New Roman"/>
          <w:color w:val="000000"/>
          <w:spacing w:val="0"/>
          <w:w w:val="100"/>
          <w:position w:val="0"/>
        </w:rPr>
        <w:t>1.4</w:t>
      </w:r>
      <w:r>
        <w:rPr>
          <w:color w:val="000000"/>
          <w:spacing w:val="0"/>
          <w:w w:val="100"/>
          <w:position w:val="0"/>
        </w:rPr>
        <w:t>万亿美元。</w:t>
      </w:r>
      <w:r>
        <w:rPr>
          <w:rFonts w:ascii="Times New Roman" w:eastAsia="Times New Roman" w:hAnsi="Times New Roman" w:cs="Times New Roman"/>
          <w:color w:val="000000"/>
          <w:spacing w:val="0"/>
          <w:w w:val="100"/>
          <w:position w:val="0"/>
        </w:rPr>
        <w:t>5G</w:t>
      </w:r>
      <w:r>
        <w:rPr>
          <w:color w:val="000000"/>
          <w:spacing w:val="0"/>
          <w:w w:val="100"/>
          <w:position w:val="0"/>
        </w:rPr>
        <w:t>基站建设的稳步推进为公司业绩的 发展提供了坚实的基础。</w:t>
      </w:r>
    </w:p>
    <w:p>
      <w:pPr>
        <w:pStyle w:val="Style40"/>
        <w:keepNext w:val="0"/>
        <w:keepLines w:val="0"/>
        <w:widowControl w:val="0"/>
        <w:numPr>
          <w:ilvl w:val="0"/>
          <w:numId w:val="3"/>
        </w:numPr>
        <w:shd w:val="clear" w:color="auto" w:fill="auto"/>
        <w:bidi w:val="0"/>
        <w:spacing w:before="0" w:after="0" w:line="470" w:lineRule="exact"/>
        <w:ind w:left="0" w:right="0" w:firstLine="440"/>
        <w:jc w:val="both"/>
      </w:pPr>
      <w:bookmarkStart w:id="59" w:name="bookmark59"/>
      <w:bookmarkEnd w:id="59"/>
      <w:r>
        <w:rPr>
          <w:color w:val="000000"/>
          <w:spacing w:val="0"/>
          <w:w w:val="100"/>
          <w:position w:val="0"/>
        </w:rPr>
        <w:t xml:space="preserve"> 城际高速铁路和城市轨道交通：</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期间，全国铁路营业里程由</w:t>
      </w:r>
      <w:r>
        <w:rPr>
          <w:rFonts w:ascii="Times New Roman" w:eastAsia="Times New Roman" w:hAnsi="Times New Roman" w:cs="Times New Roman"/>
          <w:color w:val="000000"/>
          <w:spacing w:val="0"/>
          <w:w w:val="100"/>
          <w:position w:val="0"/>
        </w:rPr>
        <w:t>12.10</w:t>
      </w:r>
      <w:r>
        <w:rPr>
          <w:color w:val="000000"/>
          <w:spacing w:val="0"/>
          <w:w w:val="100"/>
          <w:position w:val="0"/>
        </w:rPr>
        <w:t>万公里增加到</w:t>
      </w:r>
      <w:r>
        <w:rPr>
          <w:rFonts w:ascii="Times New Roman" w:eastAsia="Times New Roman" w:hAnsi="Times New Roman" w:cs="Times New Roman"/>
          <w:color w:val="000000"/>
          <w:spacing w:val="0"/>
          <w:w w:val="100"/>
          <w:position w:val="0"/>
        </w:rPr>
        <w:t>14.63</w:t>
      </w:r>
      <w:r>
        <w:rPr>
          <w:color w:val="000000"/>
          <w:spacing w:val="0"/>
          <w:w w:val="100"/>
          <w:position w:val="0"/>
        </w:rPr>
        <w:t>万 公里、增长</w:t>
      </w:r>
      <w:r>
        <w:rPr>
          <w:rFonts w:ascii="Times New Roman" w:eastAsia="Times New Roman" w:hAnsi="Times New Roman" w:cs="Times New Roman"/>
          <w:color w:val="000000"/>
          <w:spacing w:val="0"/>
          <w:w w:val="100"/>
          <w:position w:val="0"/>
        </w:rPr>
        <w:t>20.9%</w:t>
      </w:r>
      <w:r>
        <w:rPr>
          <w:color w:val="000000"/>
          <w:spacing w:val="0"/>
          <w:w w:val="100"/>
          <w:position w:val="0"/>
        </w:rPr>
        <w:t>，其中高铁由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w:t>
      </w:r>
      <w:r>
        <w:rPr>
          <w:color w:val="000000"/>
          <w:spacing w:val="0"/>
          <w:w w:val="100"/>
          <w:position w:val="0"/>
        </w:rPr>
        <w:t>万公里增加到</w:t>
      </w:r>
      <w:r>
        <w:rPr>
          <w:rFonts w:ascii="Times New Roman" w:eastAsia="Times New Roman" w:hAnsi="Times New Roman" w:cs="Times New Roman"/>
          <w:color w:val="000000"/>
          <w:spacing w:val="0"/>
          <w:w w:val="100"/>
          <w:position w:val="0"/>
        </w:rPr>
        <w:t>3.79</w:t>
      </w:r>
      <w:r>
        <w:rPr>
          <w:color w:val="000000"/>
          <w:spacing w:val="0"/>
          <w:w w:val="100"/>
          <w:position w:val="0"/>
        </w:rPr>
        <w:t>万公里、翻了近一番，</w:t>
      </w:r>
      <w:r>
        <w:rPr>
          <w:rFonts w:ascii="Times New Roman" w:eastAsia="Times New Roman" w:hAnsi="Times New Roman" w:cs="Times New Roman"/>
          <w:color w:val="000000"/>
          <w:spacing w:val="0"/>
          <w:w w:val="100"/>
          <w:position w:val="0"/>
        </w:rPr>
        <w:t>“</w:t>
      </w:r>
      <w:r>
        <w:rPr>
          <w:color w:val="000000"/>
          <w:spacing w:val="0"/>
          <w:w w:val="100"/>
          <w:position w:val="0"/>
        </w:rPr>
        <w:t xml:space="preserve">四纵四横''高铁网提前建成， </w:t>
      </w:r>
      <w:r>
        <w:rPr>
          <w:rFonts w:ascii="Times New Roman" w:eastAsia="Times New Roman" w:hAnsi="Times New Roman" w:cs="Times New Roman"/>
          <w:color w:val="000000"/>
          <w:spacing w:val="0"/>
          <w:w w:val="100"/>
          <w:position w:val="0"/>
        </w:rPr>
        <w:t>“</w:t>
      </w:r>
      <w:r>
        <w:rPr>
          <w:color w:val="000000"/>
          <w:spacing w:val="0"/>
          <w:w w:val="100"/>
          <w:position w:val="0"/>
        </w:rPr>
        <w:t>八纵八横高铁网加密成型。日前，国铁集团董事长、党组书记陆东福透露，</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在建、己批项目规 模已达</w:t>
      </w:r>
      <w:r>
        <w:rPr>
          <w:rFonts w:ascii="Times New Roman" w:eastAsia="Times New Roman" w:hAnsi="Times New Roman" w:cs="Times New Roman"/>
          <w:color w:val="000000"/>
          <w:spacing w:val="0"/>
          <w:w w:val="100"/>
          <w:position w:val="0"/>
        </w:rPr>
        <w:t>3.19</w:t>
      </w:r>
      <w:r>
        <w:rPr>
          <w:color w:val="000000"/>
          <w:spacing w:val="0"/>
          <w:w w:val="100"/>
          <w:position w:val="0"/>
        </w:rPr>
        <w:t>万亿元，到</w:t>
      </w:r>
      <w:r>
        <w:rPr>
          <w:rFonts w:ascii="Times New Roman" w:eastAsia="Times New Roman" w:hAnsi="Times New Roman" w:cs="Times New Roman"/>
          <w:color w:val="000000"/>
          <w:spacing w:val="0"/>
          <w:w w:val="100"/>
          <w:position w:val="0"/>
        </w:rPr>
        <w:t>2025</w:t>
      </w:r>
      <w:r>
        <w:rPr>
          <w:color w:val="000000"/>
          <w:spacing w:val="0"/>
          <w:w w:val="100"/>
          <w:position w:val="0"/>
        </w:rPr>
        <w:t>年，全国铁路营业里程将达到</w:t>
      </w:r>
      <w:r>
        <w:rPr>
          <w:rFonts w:ascii="Times New Roman" w:eastAsia="Times New Roman" w:hAnsi="Times New Roman" w:cs="Times New Roman"/>
          <w:color w:val="000000"/>
          <w:spacing w:val="0"/>
          <w:w w:val="100"/>
          <w:position w:val="0"/>
        </w:rPr>
        <w:t>17</w:t>
      </w:r>
      <w:r>
        <w:rPr>
          <w:color w:val="000000"/>
          <w:spacing w:val="0"/>
          <w:w w:val="100"/>
          <w:position w:val="0"/>
        </w:rPr>
        <w:t>万公里左右，其中高铁(含城际铁路)</w:t>
      </w:r>
      <w:r>
        <w:rPr>
          <w:rFonts w:ascii="Times New Roman" w:eastAsia="Times New Roman" w:hAnsi="Times New Roman" w:cs="Times New Roman"/>
          <w:color w:val="000000"/>
          <w:spacing w:val="0"/>
          <w:w w:val="100"/>
          <w:position w:val="0"/>
        </w:rPr>
        <w:t>5</w:t>
      </w:r>
      <w:r>
        <w:rPr>
          <w:color w:val="000000"/>
          <w:spacing w:val="0"/>
          <w:w w:val="100"/>
          <w:position w:val="0"/>
        </w:rPr>
        <w:t>万公里 左右，铁路基本覆盖城区人口</w:t>
      </w:r>
      <w:r>
        <w:rPr>
          <w:rFonts w:ascii="Times New Roman" w:eastAsia="Times New Roman" w:hAnsi="Times New Roman" w:cs="Times New Roman"/>
          <w:color w:val="000000"/>
          <w:spacing w:val="0"/>
          <w:w w:val="100"/>
          <w:position w:val="0"/>
        </w:rPr>
        <w:t>20</w:t>
      </w:r>
      <w:r>
        <w:rPr>
          <w:color w:val="000000"/>
          <w:spacing w:val="0"/>
          <w:w w:val="100"/>
          <w:position w:val="0"/>
        </w:rPr>
        <w:t>万以上城市，高铁覆盖</w:t>
      </w:r>
      <w:r>
        <w:rPr>
          <w:rFonts w:ascii="Times New Roman" w:eastAsia="Times New Roman" w:hAnsi="Times New Roman" w:cs="Times New Roman"/>
          <w:color w:val="000000"/>
          <w:spacing w:val="0"/>
          <w:w w:val="100"/>
          <w:position w:val="0"/>
        </w:rPr>
        <w:t>98%</w:t>
      </w:r>
      <w:r>
        <w:rPr>
          <w:color w:val="000000"/>
          <w:spacing w:val="0"/>
          <w:w w:val="100"/>
          <w:position w:val="0"/>
        </w:rPr>
        <w:t>城区人口</w:t>
      </w:r>
      <w:r>
        <w:rPr>
          <w:rFonts w:ascii="Times New Roman" w:eastAsia="Times New Roman" w:hAnsi="Times New Roman" w:cs="Times New Roman"/>
          <w:color w:val="000000"/>
          <w:spacing w:val="0"/>
          <w:w w:val="100"/>
          <w:position w:val="0"/>
        </w:rPr>
        <w:t>50</w:t>
      </w:r>
      <w:r>
        <w:rPr>
          <w:color w:val="000000"/>
          <w:spacing w:val="0"/>
          <w:w w:val="100"/>
          <w:position w:val="0"/>
        </w:rPr>
        <w:t>万以上城市。</w:t>
      </w:r>
      <w:r>
        <w:rPr>
          <w:rFonts w:ascii="Times New Roman" w:eastAsia="Times New Roman" w:hAnsi="Times New Roman" w:cs="Times New Roman"/>
          <w:color w:val="000000"/>
          <w:spacing w:val="0"/>
          <w:w w:val="100"/>
          <w:position w:val="0"/>
        </w:rPr>
        <w:t>2020</w:t>
      </w:r>
      <w:r>
        <w:rPr>
          <w:color w:val="000000"/>
          <w:spacing w:val="0"/>
          <w:w w:val="100"/>
          <w:position w:val="0"/>
        </w:rPr>
        <w:t>年《中国城市轨 道交通发展战略与</w:t>
      </w:r>
      <w:r>
        <w:rPr>
          <w:rFonts w:ascii="Times New Roman" w:eastAsia="Times New Roman" w:hAnsi="Times New Roman" w:cs="Times New Roman"/>
          <w:color w:val="000000"/>
          <w:spacing w:val="0"/>
          <w:w w:val="100"/>
          <w:position w:val="0"/>
        </w:rPr>
        <w:t>“</w:t>
      </w:r>
      <w:r>
        <w:rPr>
          <w:color w:val="000000"/>
          <w:spacing w:val="0"/>
          <w:w w:val="100"/>
          <w:position w:val="0"/>
        </w:rPr>
        <w:t>十四五''发展思路》指出我国城轨交通在</w:t>
      </w:r>
      <w:r>
        <w:rPr>
          <w:rFonts w:ascii="Times New Roman" w:eastAsia="Times New Roman" w:hAnsi="Times New Roman" w:cs="Times New Roman"/>
          <w:color w:val="000000"/>
          <w:spacing w:val="0"/>
          <w:w w:val="100"/>
          <w:position w:val="0"/>
        </w:rPr>
        <w:t>“</w:t>
      </w:r>
      <w:r>
        <w:rPr>
          <w:color w:val="000000"/>
          <w:spacing w:val="0"/>
          <w:w w:val="100"/>
          <w:position w:val="0"/>
        </w:rPr>
        <w:t>十四五''期间将立足于智能化建设，主动融入 国家发展战略，做数字化与智能交通的引领者。随着城际高速铁路和城市轨道交通向智能化、信息化，势 必带来泛在电力物联网的蓬勃发展，而公司的以配电设备为主的中高压电力开关设备业务也将迎来一片广 阔的市场。</w:t>
      </w:r>
    </w:p>
    <w:p>
      <w:pPr>
        <w:pStyle w:val="Style40"/>
        <w:keepNext w:val="0"/>
        <w:keepLines w:val="0"/>
        <w:widowControl w:val="0"/>
        <w:numPr>
          <w:ilvl w:val="0"/>
          <w:numId w:val="3"/>
        </w:numPr>
        <w:shd w:val="clear" w:color="auto" w:fill="auto"/>
        <w:bidi w:val="0"/>
        <w:spacing w:before="0" w:after="0" w:line="470" w:lineRule="exact"/>
        <w:ind w:left="0" w:right="0" w:firstLine="440"/>
        <w:jc w:val="both"/>
      </w:pPr>
      <w:bookmarkStart w:id="60" w:name="bookmark60"/>
      <w:bookmarkEnd w:id="60"/>
      <w:r>
        <w:rPr>
          <w:color w:val="000000"/>
          <w:spacing w:val="0"/>
          <w:w w:val="100"/>
          <w:position w:val="0"/>
        </w:rPr>
        <w:t xml:space="preserve"> 特高压：国家电网</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日发布公司</w:t>
      </w:r>
      <w:r>
        <w:rPr>
          <w:rFonts w:ascii="Times New Roman" w:eastAsia="Times New Roman" w:hAnsi="Times New Roman" w:cs="Times New Roman"/>
          <w:color w:val="000000"/>
          <w:spacing w:val="0"/>
          <w:w w:val="100"/>
          <w:position w:val="0"/>
        </w:rPr>
        <w:t>“</w:t>
      </w:r>
      <w:r>
        <w:rPr>
          <w:color w:val="000000"/>
          <w:spacing w:val="0"/>
          <w:w w:val="100"/>
          <w:position w:val="0"/>
        </w:rPr>
        <w:t>碳达峰、碳中和行动方案''中提出，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期间，国家电网 新增的跨区输电通道将以输送清洁能源为主，将规划建成</w:t>
      </w:r>
      <w:r>
        <w:rPr>
          <w:rFonts w:ascii="Times New Roman" w:eastAsia="Times New Roman" w:hAnsi="Times New Roman" w:cs="Times New Roman"/>
          <w:color w:val="000000"/>
          <w:spacing w:val="0"/>
          <w:w w:val="100"/>
          <w:position w:val="0"/>
        </w:rPr>
        <w:t>7</w:t>
      </w:r>
      <w:r>
        <w:rPr>
          <w:color w:val="000000"/>
          <w:spacing w:val="0"/>
          <w:w w:val="100"/>
          <w:position w:val="0"/>
        </w:rPr>
        <w:t>回特高压直流，新增输电能力</w:t>
      </w:r>
      <w:r>
        <w:rPr>
          <w:rFonts w:ascii="Times New Roman" w:eastAsia="Times New Roman" w:hAnsi="Times New Roman" w:cs="Times New Roman"/>
          <w:color w:val="000000"/>
          <w:spacing w:val="0"/>
          <w:w w:val="100"/>
          <w:position w:val="0"/>
        </w:rPr>
        <w:t>5600</w:t>
      </w:r>
      <w:r>
        <w:rPr>
          <w:color w:val="000000"/>
          <w:spacing w:val="0"/>
          <w:w w:val="100"/>
          <w:position w:val="0"/>
        </w:rPr>
        <w:t>万千瓦。根 据相关报告进行投资估算，仅建设白鹤滩</w:t>
      </w:r>
      <w:r>
        <w:rPr>
          <w:rFonts w:ascii="Times New Roman" w:eastAsia="Times New Roman" w:hAnsi="Times New Roman" w:cs="Times New Roman"/>
          <w:color w:val="000000"/>
          <w:spacing w:val="0"/>
          <w:w w:val="100"/>
          <w:position w:val="0"/>
        </w:rPr>
        <w:t>-</w:t>
      </w:r>
      <w:r>
        <w:rPr>
          <w:color w:val="000000"/>
          <w:spacing w:val="0"/>
          <w:w w:val="100"/>
          <w:position w:val="0"/>
        </w:rPr>
        <w:t>江苏工程，就将增加输变电装备制造业产值约</w:t>
      </w:r>
      <w:r>
        <w:rPr>
          <w:rFonts w:ascii="Times New Roman" w:eastAsia="Times New Roman" w:hAnsi="Times New Roman" w:cs="Times New Roman"/>
          <w:color w:val="000000"/>
          <w:spacing w:val="0"/>
          <w:w w:val="100"/>
          <w:position w:val="0"/>
        </w:rPr>
        <w:t>180</w:t>
      </w:r>
      <w:r>
        <w:rPr>
          <w:color w:val="000000"/>
          <w:spacing w:val="0"/>
          <w:w w:val="100"/>
          <w:position w:val="0"/>
        </w:rPr>
        <w:t>亿元，带动电 源等相关产业投资约</w:t>
      </w:r>
      <w:r>
        <w:rPr>
          <w:rFonts w:ascii="Times New Roman" w:eastAsia="Times New Roman" w:hAnsi="Times New Roman" w:cs="Times New Roman"/>
          <w:color w:val="000000"/>
          <w:spacing w:val="0"/>
          <w:w w:val="100"/>
          <w:position w:val="0"/>
        </w:rPr>
        <w:t>1000</w:t>
      </w:r>
      <w:r>
        <w:rPr>
          <w:color w:val="000000"/>
          <w:spacing w:val="0"/>
          <w:w w:val="100"/>
          <w:position w:val="0"/>
        </w:rPr>
        <w:t>亿元。东北证券研究报告预计，</w:t>
      </w:r>
      <w:r>
        <w:rPr>
          <w:rFonts w:ascii="Times New Roman" w:eastAsia="Times New Roman" w:hAnsi="Times New Roman" w:cs="Times New Roman"/>
          <w:color w:val="000000"/>
          <w:spacing w:val="0"/>
          <w:w w:val="100"/>
          <w:position w:val="0"/>
        </w:rPr>
        <w:t>2021</w:t>
      </w:r>
      <w:r>
        <w:rPr>
          <w:color w:val="000000"/>
          <w:spacing w:val="0"/>
          <w:w w:val="100"/>
          <w:position w:val="0"/>
        </w:rPr>
        <w:t>年特高压投资额大约为</w:t>
      </w:r>
      <w:r>
        <w:rPr>
          <w:rFonts w:ascii="Times New Roman" w:eastAsia="Times New Roman" w:hAnsi="Times New Roman" w:cs="Times New Roman"/>
          <w:color w:val="000000"/>
          <w:spacing w:val="0"/>
          <w:w w:val="100"/>
          <w:position w:val="0"/>
        </w:rPr>
        <w:t>660</w:t>
      </w:r>
      <w:r>
        <w:rPr>
          <w:color w:val="000000"/>
          <w:spacing w:val="0"/>
          <w:w w:val="100"/>
          <w:position w:val="0"/>
        </w:rPr>
        <w:t>亿元。</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从上下游产业链来看，特高压产业链包括电源、电气装备、用能设备、原材料等，产业链长而且环环 相扣，带动力极强。</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随着国家电网公司特高压工程的加快推进，为其供应主设备的骨干设备制造企业等也带来新的机遇， 公司生产产品涉及到</w:t>
      </w:r>
      <w:r>
        <w:rPr>
          <w:rFonts w:ascii="Times New Roman" w:eastAsia="Times New Roman" w:hAnsi="Times New Roman" w:cs="Times New Roman"/>
          <w:color w:val="000000"/>
          <w:spacing w:val="0"/>
          <w:w w:val="100"/>
          <w:position w:val="0"/>
        </w:rPr>
        <w:t>40.5kV</w:t>
      </w:r>
      <w:r>
        <w:rPr>
          <w:color w:val="000000"/>
          <w:spacing w:val="0"/>
          <w:w w:val="100"/>
          <w:position w:val="0"/>
        </w:rPr>
        <w:t>及以下产品，该电压等级隶属于特高压</w:t>
      </w:r>
      <w:r>
        <w:rPr>
          <w:rFonts w:ascii="Times New Roman" w:eastAsia="Times New Roman" w:hAnsi="Times New Roman" w:cs="Times New Roman"/>
          <w:color w:val="000000"/>
          <w:spacing w:val="0"/>
          <w:w w:val="100"/>
          <w:position w:val="0"/>
        </w:rPr>
        <w:t>1000kV</w:t>
      </w:r>
      <w:r>
        <w:rPr>
          <w:color w:val="000000"/>
          <w:spacing w:val="0"/>
          <w:w w:val="100"/>
          <w:position w:val="0"/>
        </w:rPr>
        <w:t xml:space="preserve">下游的配电侧及需求侧，产业之 间互相关联，并且分处于电网产业的上下游，相互之间关联性较为紧密，随着特高压投资的增长，为公司 </w:t>
      </w:r>
      <w:r>
        <w:rPr>
          <w:color w:val="000000"/>
          <w:spacing w:val="0"/>
          <w:w w:val="100"/>
          <w:position w:val="0"/>
        </w:rPr>
        <w:t>的业绩带来了另一个增长点。</w:t>
      </w:r>
    </w:p>
    <w:p>
      <w:pPr>
        <w:pStyle w:val="Style40"/>
        <w:keepNext w:val="0"/>
        <w:keepLines w:val="0"/>
        <w:widowControl w:val="0"/>
        <w:shd w:val="clear" w:color="auto" w:fill="auto"/>
        <w:bidi w:val="0"/>
        <w:spacing w:before="0" w:after="0"/>
        <w:ind w:left="0" w:right="0" w:firstLine="440"/>
        <w:jc w:val="both"/>
      </w:pPr>
      <w:bookmarkStart w:id="61" w:name="bookmark61"/>
      <w:r>
        <w:rPr>
          <w:rFonts w:ascii="Times New Roman" w:eastAsia="Times New Roman" w:hAnsi="Times New Roman" w:cs="Times New Roman"/>
          <w:b/>
          <w:bCs/>
          <w:color w:val="000000"/>
          <w:spacing w:val="0"/>
          <w:w w:val="100"/>
          <w:position w:val="0"/>
        </w:rPr>
        <w:t>4</w:t>
      </w:r>
      <w:bookmarkEnd w:id="61"/>
      <w:r>
        <w:rPr>
          <w:b/>
          <w:bCs/>
          <w:color w:val="000000"/>
          <w:spacing w:val="0"/>
          <w:w w:val="100"/>
          <w:position w:val="0"/>
        </w:rPr>
        <w:t>、所处行业地位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智能电气成套开关设备方面，公司为东北地区少数具备中压气体绝缘开关制造能力的企业，凭借卓越 的工程技术与创新能力，以领先的电气化、自动化和数字化产品及解决方案，公司在行业内保持领先的技 术研发水平。同时，公司以技术能力、制造水平和营销模式为核心竞争力的企业综合实力强劲，与区域内 同类企业相比，具有明显的竞争优势，且在全国范围内的智能型电气开关制造型企业属于龙头企业之一。 在电网升级改造、城际高速铁路和城市轨道交通和公共基础设施方面，公司在东北区域内，具有极大的技 术优势和区位优势。在东北以外的区域，公司已经在江浙地区建设产业基地，在技术、生产、营销等方面 实现协同，进一步扩大技术优势，减小地区因素的影响。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智能电表、用电信息采集系统是泛在电力物联网和电力解决方案的核心产品组件，子公司南京能瑞是 国内研发制造智能电表、用电信息采集系统的主流厂家之一，主要客户为国内电网公司。</w:t>
      </w:r>
    </w:p>
    <w:p>
      <w:pPr>
        <w:pStyle w:val="Style40"/>
        <w:keepNext w:val="0"/>
        <w:keepLines w:val="0"/>
        <w:widowControl w:val="0"/>
        <w:shd w:val="clear" w:color="auto" w:fill="auto"/>
        <w:bidi w:val="0"/>
        <w:spacing w:before="0" w:after="220" w:line="468" w:lineRule="exact"/>
        <w:ind w:left="0" w:right="0" w:firstLine="440"/>
        <w:jc w:val="left"/>
      </w:pPr>
      <w:bookmarkStart w:id="62" w:name="bookmark62"/>
      <w:r>
        <w:rPr>
          <w:b/>
          <w:bCs/>
          <w:color w:val="000000"/>
          <w:spacing w:val="0"/>
          <w:w w:val="100"/>
          <w:position w:val="0"/>
        </w:rPr>
        <w:t>（</w:t>
      </w:r>
      <w:bookmarkEnd w:id="62"/>
      <w:r>
        <w:rPr>
          <w:b/>
          <w:bCs/>
          <w:color w:val="000000"/>
          <w:spacing w:val="0"/>
          <w:w w:val="100"/>
          <w:position w:val="0"/>
        </w:rPr>
        <w:t>二）新能源充电设施业务</w:t>
      </w:r>
    </w:p>
    <w:p>
      <w:pPr>
        <w:pStyle w:val="Style40"/>
        <w:keepNext w:val="0"/>
        <w:keepLines w:val="0"/>
        <w:widowControl w:val="0"/>
        <w:shd w:val="clear" w:color="auto" w:fill="auto"/>
        <w:tabs>
          <w:tab w:pos="761" w:val="left"/>
        </w:tabs>
        <w:bidi w:val="0"/>
        <w:spacing w:before="0" w:after="0"/>
        <w:ind w:left="0" w:right="0" w:firstLine="440"/>
        <w:jc w:val="both"/>
      </w:pPr>
      <w:bookmarkStart w:id="63" w:name="bookmark63"/>
      <w:r>
        <w:rPr>
          <w:rFonts w:ascii="Times New Roman" w:eastAsia="Times New Roman" w:hAnsi="Times New Roman" w:cs="Times New Roman"/>
          <w:b/>
          <w:bCs/>
          <w:color w:val="000000"/>
          <w:spacing w:val="0"/>
          <w:w w:val="100"/>
          <w:position w:val="0"/>
        </w:rPr>
        <w:t>1</w:t>
      </w:r>
      <w:bookmarkEnd w:id="63"/>
      <w:r>
        <w:rPr>
          <w:b/>
          <w:bCs/>
          <w:color w:val="000000"/>
          <w:spacing w:val="0"/>
          <w:w w:val="100"/>
          <w:position w:val="0"/>
        </w:rPr>
        <w:t>、</w:t>
        <w:tab/>
        <w:t>主要业务</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子公司南京能瑞的新能源充电设施系列产品主要包括电动汽车交流充电桩、非车载充电机，电动自行 车充换电柜和智慧云平台。交流充电桩包括广告桩、随车桩、路灯桩、有序交流充电系统；非车载充电机 包括小功率直流、移动便携式、一体式、分体式和直流有序充电系统；电动自行车充换电柜包括社区充电 柜、外卖和快递用换电柜等；智慧云平台则是将所有充电设施通过以太网或</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通讯方式，实现设备 互联互通，开放的</w:t>
      </w:r>
      <w:r>
        <w:rPr>
          <w:rFonts w:ascii="Times New Roman" w:eastAsia="Times New Roman" w:hAnsi="Times New Roman" w:cs="Times New Roman"/>
          <w:color w:val="000000"/>
          <w:spacing w:val="0"/>
          <w:w w:val="100"/>
          <w:position w:val="0"/>
        </w:rPr>
        <w:t>API</w:t>
      </w:r>
      <w:r>
        <w:rPr>
          <w:color w:val="000000"/>
          <w:spacing w:val="0"/>
          <w:w w:val="100"/>
          <w:position w:val="0"/>
        </w:rPr>
        <w:t>接口，实现平台之间的互联互通，产品助力新基建快速发展，新能源汽车充电桩业 务可分为充电桩运营业务和智慧充电管理平台销售业务。</w:t>
      </w:r>
    </w:p>
    <w:p>
      <w:pPr>
        <w:pStyle w:val="Style40"/>
        <w:keepNext w:val="0"/>
        <w:keepLines w:val="0"/>
        <w:widowControl w:val="0"/>
        <w:shd w:val="clear" w:color="auto" w:fill="auto"/>
        <w:tabs>
          <w:tab w:pos="771" w:val="left"/>
        </w:tabs>
        <w:bidi w:val="0"/>
        <w:spacing w:before="0" w:after="0"/>
        <w:ind w:left="0" w:right="0" w:firstLine="440"/>
        <w:jc w:val="both"/>
      </w:pPr>
      <w:bookmarkStart w:id="64" w:name="bookmark64"/>
      <w:r>
        <w:rPr>
          <w:rFonts w:ascii="Times New Roman" w:eastAsia="Times New Roman" w:hAnsi="Times New Roman" w:cs="Times New Roman"/>
          <w:b/>
          <w:bCs/>
          <w:color w:val="000000"/>
          <w:spacing w:val="0"/>
          <w:w w:val="100"/>
          <w:position w:val="0"/>
        </w:rPr>
        <w:t>2</w:t>
      </w:r>
      <w:bookmarkEnd w:id="64"/>
      <w:r>
        <w:rPr>
          <w:b/>
          <w:bCs/>
          <w:color w:val="000000"/>
          <w:spacing w:val="0"/>
          <w:w w:val="100"/>
          <w:position w:val="0"/>
        </w:rPr>
        <w:t>、</w:t>
        <w:tab/>
        <w:t>经营模式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充电桩运营业务：公司致力于成为全国领先的</w:t>
      </w:r>
      <w:r>
        <w:rPr>
          <w:rFonts w:ascii="Times New Roman" w:eastAsia="Times New Roman" w:hAnsi="Times New Roman" w:cs="Times New Roman"/>
          <w:color w:val="000000"/>
          <w:spacing w:val="0"/>
          <w:w w:val="100"/>
          <w:position w:val="0"/>
        </w:rPr>
        <w:t>“</w:t>
      </w:r>
      <w:r>
        <w:rPr>
          <w:color w:val="000000"/>
          <w:spacing w:val="0"/>
          <w:w w:val="100"/>
          <w:position w:val="0"/>
        </w:rPr>
        <w:t>新能源集中式快充网运营商</w:t>
      </w:r>
      <w:r>
        <w:rPr>
          <w:color w:val="000000"/>
          <w:spacing w:val="0"/>
          <w:w w:val="100"/>
          <w:position w:val="0"/>
        </w:rPr>
        <w:t>''，</w:t>
      </w:r>
      <w:r>
        <w:rPr>
          <w:color w:val="000000"/>
          <w:spacing w:val="0"/>
          <w:w w:val="100"/>
          <w:position w:val="0"/>
        </w:rPr>
        <w:t>主要面向公交、物流、 工业园区、大型居民小区等用户提供集中式大功率快速充电服务，南京能瑞己自建并运营充电场站</w:t>
      </w:r>
      <w:r>
        <w:rPr>
          <w:rFonts w:ascii="Times New Roman" w:eastAsia="Times New Roman" w:hAnsi="Times New Roman" w:cs="Times New Roman"/>
          <w:color w:val="000000"/>
          <w:spacing w:val="0"/>
          <w:w w:val="100"/>
          <w:position w:val="0"/>
        </w:rPr>
        <w:t>500</w:t>
      </w:r>
      <w:r>
        <w:rPr>
          <w:color w:val="000000"/>
          <w:spacing w:val="0"/>
          <w:w w:val="100"/>
          <w:position w:val="0"/>
        </w:rPr>
        <w:t>余 座，运营充电桩数量达到</w:t>
      </w:r>
      <w:r>
        <w:rPr>
          <w:rFonts w:ascii="Times New Roman" w:eastAsia="Times New Roman" w:hAnsi="Times New Roman" w:cs="Times New Roman"/>
          <w:color w:val="000000"/>
          <w:spacing w:val="0"/>
          <w:w w:val="100"/>
          <w:position w:val="0"/>
        </w:rPr>
        <w:t>6000</w:t>
      </w:r>
      <w:r>
        <w:rPr>
          <w:color w:val="000000"/>
          <w:spacing w:val="0"/>
          <w:w w:val="100"/>
          <w:position w:val="0"/>
        </w:rPr>
        <w:t>余台，累计总充电量超</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w:t>
      </w:r>
      <w:r>
        <w:rPr>
          <w:color w:val="000000"/>
          <w:spacing w:val="0"/>
          <w:w w:val="100"/>
          <w:position w:val="0"/>
        </w:rPr>
        <w:t>亿</w:t>
      </w:r>
      <w:r>
        <w:rPr>
          <w:rFonts w:ascii="Times New Roman" w:eastAsia="Times New Roman" w:hAnsi="Times New Roman" w:cs="Times New Roman"/>
          <w:color w:val="000000"/>
          <w:spacing w:val="0"/>
          <w:w w:val="100"/>
          <w:position w:val="0"/>
        </w:rPr>
        <w:t>kWh</w:t>
      </w:r>
      <w:r>
        <w:rPr>
          <w:color w:val="000000"/>
          <w:spacing w:val="0"/>
          <w:w w:val="100"/>
          <w:position w:val="0"/>
        </w:rPr>
        <w:t>。随着新能源车的普及，充电运营服务有 望为公司带来稳定、强劲的现金流。</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智慧充电管理平台销售业务：主要客户包括电网公司、普天等充电站运营企业，还包括新能源汽车整 车厂、社会充电运营商以及新能源车辆使用者等，通过向其提供充电设备、技术支持、智慧充电管理平台 及平台维护等收取货款和服务费。</w:t>
      </w:r>
    </w:p>
    <w:p>
      <w:pPr>
        <w:pStyle w:val="Style40"/>
        <w:keepNext w:val="0"/>
        <w:keepLines w:val="0"/>
        <w:widowControl w:val="0"/>
        <w:shd w:val="clear" w:color="auto" w:fill="auto"/>
        <w:tabs>
          <w:tab w:pos="771" w:val="left"/>
        </w:tabs>
        <w:bidi w:val="0"/>
        <w:spacing w:before="0" w:after="0"/>
        <w:ind w:left="0" w:right="0" w:firstLine="440"/>
        <w:jc w:val="both"/>
      </w:pPr>
      <w:bookmarkStart w:id="65" w:name="bookmark65"/>
      <w:r>
        <w:rPr>
          <w:rFonts w:ascii="Times New Roman" w:eastAsia="Times New Roman" w:hAnsi="Times New Roman" w:cs="Times New Roman"/>
          <w:b/>
          <w:bCs/>
          <w:color w:val="000000"/>
          <w:spacing w:val="0"/>
          <w:w w:val="100"/>
          <w:position w:val="0"/>
        </w:rPr>
        <w:t>3</w:t>
      </w:r>
      <w:bookmarkEnd w:id="65"/>
      <w:r>
        <w:rPr>
          <w:b/>
          <w:bCs/>
          <w:color w:val="000000"/>
          <w:spacing w:val="0"/>
          <w:w w:val="100"/>
          <w:position w:val="0"/>
        </w:rPr>
        <w:t>、</w:t>
        <w:tab/>
        <w:t>行业发展情况及趋势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早期，新能源充电桩行业由于政策刺激主导市场发展，导致阶段性规模快速增长，但需求端并未匹配, 而且规划存在问题，导致行业快速过剩。而且发展模式较为单一，以重资产方式为主，数量众多且分散的 </w:t>
      </w:r>
      <w:r>
        <w:rPr>
          <w:color w:val="000000"/>
          <w:spacing w:val="0"/>
          <w:w w:val="100"/>
          <w:position w:val="0"/>
        </w:rPr>
        <w:t>厂家参与，造成了运营端盈利困难。现在在新基建主导下，虽然行业发展仍然主要依靠政策扶持，但随着 技术和市场的成熟，已经进入新的发展阶段。在商业模式上，已转变为与盈利匹配发展模式，如专注以运 维服务为主的轻资产业务，以及增加快充桩的比例等。目前充电桩已被明确为新基建重要方向之一，承载 着国家电动化的重任，政策支持也逐渐由新能源车购置端转向充电桩建设及运营端。未来，随着新能源汽 车保有量增加，尤其是长续航版本占比不断增加，市场对充电桩需求将稳步增长。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在新基建的契机下，国家政策扶持加速行业向规范化，合理化，智能化方向发展。从电动车行业视角 来看，政策对电动车自身的扶持力度逐渐减弱，但仍是重点覆盖领域，同时政策重心开始转移，形成</w:t>
      </w:r>
      <w:r>
        <w:rPr>
          <w:rFonts w:ascii="Times New Roman" w:eastAsia="Times New Roman" w:hAnsi="Times New Roman" w:cs="Times New Roman"/>
          <w:color w:val="000000"/>
          <w:spacing w:val="0"/>
          <w:w w:val="100"/>
          <w:position w:val="0"/>
        </w:rPr>
        <w:t>“</w:t>
      </w:r>
      <w:r>
        <w:rPr>
          <w:color w:val="000000"/>
          <w:spacing w:val="0"/>
          <w:w w:val="100"/>
          <w:position w:val="0"/>
        </w:rPr>
        <w:t>国 补对车，地补对桩</w:t>
      </w:r>
      <w:r>
        <w:rPr>
          <w:rFonts w:ascii="Times New Roman" w:eastAsia="Times New Roman" w:hAnsi="Times New Roman" w:cs="Times New Roman"/>
          <w:color w:val="000000"/>
          <w:spacing w:val="0"/>
          <w:w w:val="100"/>
          <w:position w:val="0"/>
        </w:rPr>
        <w:t>''</w:t>
      </w:r>
      <w:r>
        <w:rPr>
          <w:color w:val="000000"/>
          <w:spacing w:val="0"/>
          <w:w w:val="100"/>
          <w:position w:val="0"/>
        </w:rPr>
        <w:t>的补贴格局。各地方政府积极响应中央关于基础充电设施的奖励政策，补贴最高达设 施投资额</w:t>
      </w:r>
      <w:r>
        <w:rPr>
          <w:rFonts w:ascii="Times New Roman" w:eastAsia="Times New Roman" w:hAnsi="Times New Roman" w:cs="Times New Roman"/>
          <w:color w:val="000000"/>
          <w:spacing w:val="0"/>
          <w:w w:val="100"/>
          <w:position w:val="0"/>
        </w:rPr>
        <w:t>30%</w:t>
      </w:r>
      <w:r>
        <w:rPr>
          <w:color w:val="000000"/>
          <w:spacing w:val="0"/>
          <w:w w:val="100"/>
          <w:position w:val="0"/>
        </w:rPr>
        <w:t>，最高补贴金额达</w:t>
      </w:r>
      <w:r>
        <w:rPr>
          <w:rFonts w:ascii="Times New Roman" w:eastAsia="Times New Roman" w:hAnsi="Times New Roman" w:cs="Times New Roman"/>
          <w:color w:val="000000"/>
          <w:spacing w:val="0"/>
          <w:w w:val="100"/>
          <w:position w:val="0"/>
        </w:rPr>
        <w:t>500</w:t>
      </w:r>
      <w:r>
        <w:rPr>
          <w:color w:val="000000"/>
          <w:spacing w:val="0"/>
          <w:w w:val="100"/>
          <w:position w:val="0"/>
        </w:rPr>
        <w:t>万。从充电桩行业来看，政策支持方向正在由鼓励投资向投资、运营、 平台、用户等多角度并重转变。</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根据新能源车渗透率</w:t>
      </w:r>
      <w:r>
        <w:rPr>
          <w:rFonts w:ascii="Times New Roman" w:eastAsia="Times New Roman" w:hAnsi="Times New Roman" w:cs="Times New Roman"/>
          <w:color w:val="000000"/>
          <w:spacing w:val="0"/>
          <w:w w:val="100"/>
          <w:position w:val="0"/>
        </w:rPr>
        <w:t>2025</w:t>
      </w:r>
      <w:r>
        <w:rPr>
          <w:color w:val="000000"/>
          <w:spacing w:val="0"/>
          <w:w w:val="100"/>
          <w:position w:val="0"/>
        </w:rPr>
        <w:t>年达到</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2030</w:t>
      </w:r>
      <w:r>
        <w:rPr>
          <w:color w:val="000000"/>
          <w:spacing w:val="0"/>
          <w:w w:val="100"/>
          <w:position w:val="0"/>
        </w:rPr>
        <w:t>年达到</w:t>
      </w:r>
      <w:r>
        <w:rPr>
          <w:rFonts w:ascii="Times New Roman" w:eastAsia="Times New Roman" w:hAnsi="Times New Roman" w:cs="Times New Roman"/>
          <w:color w:val="000000"/>
          <w:spacing w:val="0"/>
          <w:w w:val="100"/>
          <w:position w:val="0"/>
        </w:rPr>
        <w:t>30%</w:t>
      </w:r>
      <w:r>
        <w:rPr>
          <w:color w:val="000000"/>
          <w:spacing w:val="0"/>
          <w:w w:val="100"/>
          <w:position w:val="0"/>
        </w:rPr>
        <w:t>的假设条件，并将车桩比</w:t>
      </w:r>
      <w:r>
        <w:rPr>
          <w:rFonts w:ascii="Times New Roman" w:eastAsia="Times New Roman" w:hAnsi="Times New Roman" w:cs="Times New Roman"/>
          <w:color w:val="000000"/>
          <w:spacing w:val="0"/>
          <w:w w:val="100"/>
          <w:position w:val="0"/>
        </w:rPr>
        <w:t>1:1</w:t>
      </w:r>
      <w:r>
        <w:rPr>
          <w:color w:val="000000"/>
          <w:spacing w:val="0"/>
          <w:w w:val="100"/>
          <w:position w:val="0"/>
        </w:rPr>
        <w:t>的目标推迟至</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年，则充电桩规模增速在</w:t>
      </w:r>
      <w:r>
        <w:rPr>
          <w:rFonts w:ascii="Times New Roman" w:eastAsia="Times New Roman" w:hAnsi="Times New Roman" w:cs="Times New Roman"/>
          <w:color w:val="000000"/>
          <w:spacing w:val="0"/>
          <w:w w:val="100"/>
          <w:position w:val="0"/>
        </w:rPr>
        <w:t>2025</w:t>
      </w:r>
      <w:r>
        <w:rPr>
          <w:color w:val="000000"/>
          <w:spacing w:val="0"/>
          <w:w w:val="100"/>
          <w:position w:val="0"/>
        </w:rPr>
        <w:t>年前后达到高峰，根据申港证券预测，充电桩未来十年市场增量超</w:t>
      </w:r>
      <w:r>
        <w:rPr>
          <w:rFonts w:ascii="Times New Roman" w:eastAsia="Times New Roman" w:hAnsi="Times New Roman" w:cs="Times New Roman"/>
          <w:color w:val="000000"/>
          <w:spacing w:val="0"/>
          <w:w w:val="100"/>
          <w:position w:val="0"/>
        </w:rPr>
        <w:t>500</w:t>
      </w:r>
      <w:r>
        <w:rPr>
          <w:color w:val="000000"/>
          <w:spacing w:val="0"/>
          <w:w w:val="100"/>
          <w:position w:val="0"/>
        </w:rPr>
        <w:t>万台， 投资空间近万亿，服务费收入年复合增长率</w:t>
      </w:r>
      <w:r>
        <w:rPr>
          <w:rFonts w:ascii="Times New Roman" w:eastAsia="Times New Roman" w:hAnsi="Times New Roman" w:cs="Times New Roman"/>
          <w:color w:val="000000"/>
          <w:spacing w:val="0"/>
          <w:w w:val="100"/>
          <w:position w:val="0"/>
        </w:rPr>
        <w:t>51.3%</w:t>
      </w:r>
      <w:r>
        <w:rPr>
          <w:color w:val="000000"/>
          <w:spacing w:val="0"/>
          <w:w w:val="100"/>
          <w:position w:val="0"/>
        </w:rPr>
        <w:t>。</w:t>
      </w:r>
    </w:p>
    <w:p>
      <w:pPr>
        <w:pStyle w:val="Style4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综合在政策和市场需求的双重驱动下，未来充电桩领域在新能源产业的发展中有望迎来爆发式的增 长。</w:t>
      </w:r>
    </w:p>
    <w:p>
      <w:pPr>
        <w:pStyle w:val="Style40"/>
        <w:keepNext w:val="0"/>
        <w:keepLines w:val="0"/>
        <w:widowControl w:val="0"/>
        <w:shd w:val="clear" w:color="auto" w:fill="auto"/>
        <w:bidi w:val="0"/>
        <w:spacing w:before="0" w:after="0"/>
        <w:ind w:left="0" w:right="0" w:firstLine="440"/>
        <w:jc w:val="both"/>
      </w:pPr>
      <w:bookmarkStart w:id="66" w:name="bookmark66"/>
      <w:r>
        <w:rPr>
          <w:rFonts w:ascii="Times New Roman" w:eastAsia="Times New Roman" w:hAnsi="Times New Roman" w:cs="Times New Roman"/>
          <w:b/>
          <w:bCs/>
          <w:color w:val="000000"/>
          <w:spacing w:val="0"/>
          <w:w w:val="100"/>
          <w:position w:val="0"/>
        </w:rPr>
        <w:t>4</w:t>
      </w:r>
      <w:bookmarkEnd w:id="66"/>
      <w:r>
        <w:rPr>
          <w:b/>
          <w:bCs/>
          <w:color w:val="000000"/>
          <w:spacing w:val="0"/>
          <w:w w:val="100"/>
          <w:position w:val="0"/>
        </w:rPr>
        <w:t>、所处行业地位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充电桩运营方面：根据中国电动汽车充电基础设施促进联盟（</w:t>
      </w:r>
      <w:r>
        <w:rPr>
          <w:rFonts w:ascii="Times New Roman" w:eastAsia="Times New Roman" w:hAnsi="Times New Roman" w:cs="Times New Roman"/>
          <w:color w:val="000000"/>
          <w:spacing w:val="0"/>
          <w:w w:val="100"/>
          <w:position w:val="0"/>
        </w:rPr>
        <w:t xml:space="preserve">EVCIPA </w:t>
      </w:r>
      <w:r>
        <w:rPr>
          <w:color w:val="000000"/>
          <w:spacing w:val="0"/>
          <w:w w:val="100"/>
          <w:position w:val="0"/>
        </w:rPr>
        <w:t>）统计数据，南京能瑞实际运 营的充电桩规模全国排名前</w:t>
      </w:r>
      <w:r>
        <w:rPr>
          <w:rFonts w:ascii="Times New Roman" w:eastAsia="Times New Roman" w:hAnsi="Times New Roman" w:cs="Times New Roman"/>
          <w:color w:val="000000"/>
          <w:spacing w:val="0"/>
          <w:w w:val="100"/>
          <w:position w:val="0"/>
        </w:rPr>
        <w:t>14</w:t>
      </w:r>
      <w:r>
        <w:rPr>
          <w:color w:val="000000"/>
          <w:spacing w:val="0"/>
          <w:w w:val="100"/>
          <w:position w:val="0"/>
        </w:rPr>
        <w:t>位，是国内主流充电桩运营商之一。</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智慧充电管理平台销售业务：公司充电桩及配套产品的主要采购方为国家电网和南方电网，国家电网 每年的招标结果，能够反映产品所在市场的竞争情况以及产品供应商的行业地位。根据国家电网</w:t>
      </w:r>
      <w:r>
        <w:rPr>
          <w:rFonts w:ascii="Times New Roman" w:eastAsia="Times New Roman" w:hAnsi="Times New Roman" w:cs="Times New Roman"/>
          <w:color w:val="000000"/>
          <w:spacing w:val="0"/>
          <w:w w:val="100"/>
          <w:position w:val="0"/>
        </w:rPr>
        <w:t>2020</w:t>
      </w:r>
      <w:r>
        <w:rPr>
          <w:color w:val="000000"/>
          <w:spacing w:val="0"/>
          <w:w w:val="100"/>
          <w:position w:val="0"/>
        </w:rPr>
        <w:t>年度 充电桩的中标结果公示，南京能瑞中标在其主流供应商的前</w:t>
      </w:r>
      <w:r>
        <w:rPr>
          <w:rFonts w:ascii="Times New Roman" w:eastAsia="Times New Roman" w:hAnsi="Times New Roman" w:cs="Times New Roman"/>
          <w:color w:val="000000"/>
          <w:spacing w:val="0"/>
          <w:w w:val="100"/>
          <w:position w:val="0"/>
        </w:rPr>
        <w:t>15</w:t>
      </w:r>
      <w:r>
        <w:rPr>
          <w:color w:val="000000"/>
          <w:spacing w:val="0"/>
          <w:w w:val="100"/>
          <w:position w:val="0"/>
        </w:rPr>
        <w:t>名。</w:t>
      </w:r>
    </w:p>
    <w:p>
      <w:pPr>
        <w:pStyle w:val="Style40"/>
        <w:keepNext w:val="0"/>
        <w:keepLines w:val="0"/>
        <w:widowControl w:val="0"/>
        <w:shd w:val="clear" w:color="auto" w:fill="auto"/>
        <w:bidi w:val="0"/>
        <w:spacing w:before="0" w:after="240" w:line="468" w:lineRule="exact"/>
        <w:ind w:left="0" w:right="0" w:firstLine="440"/>
        <w:jc w:val="both"/>
      </w:pPr>
      <w:bookmarkStart w:id="67" w:name="bookmark67"/>
      <w:r>
        <w:rPr>
          <w:b/>
          <w:bCs/>
          <w:color w:val="000000"/>
          <w:spacing w:val="0"/>
          <w:w w:val="100"/>
          <w:position w:val="0"/>
        </w:rPr>
        <w:t>（</w:t>
      </w:r>
      <w:bookmarkEnd w:id="67"/>
      <w:r>
        <w:rPr>
          <w:b/>
          <w:bCs/>
          <w:color w:val="000000"/>
          <w:spacing w:val="0"/>
          <w:w w:val="100"/>
          <w:position w:val="0"/>
        </w:rPr>
        <w:t>三）锂电池隔膜材料业务</w:t>
      </w:r>
    </w:p>
    <w:p>
      <w:pPr>
        <w:pStyle w:val="Style40"/>
        <w:keepNext w:val="0"/>
        <w:keepLines w:val="0"/>
        <w:widowControl w:val="0"/>
        <w:shd w:val="clear" w:color="auto" w:fill="auto"/>
        <w:bidi w:val="0"/>
        <w:spacing w:before="0" w:after="0"/>
        <w:ind w:left="0" w:right="0" w:firstLine="440"/>
        <w:jc w:val="both"/>
      </w:pPr>
      <w:bookmarkStart w:id="68" w:name="bookmark68"/>
      <w:r>
        <w:rPr>
          <w:rFonts w:ascii="Times New Roman" w:eastAsia="Times New Roman" w:hAnsi="Times New Roman" w:cs="Times New Roman"/>
          <w:b/>
          <w:bCs/>
          <w:color w:val="000000"/>
          <w:spacing w:val="0"/>
          <w:w w:val="100"/>
          <w:position w:val="0"/>
        </w:rPr>
        <w:t>1</w:t>
      </w:r>
      <w:bookmarkEnd w:id="68"/>
      <w:r>
        <w:rPr>
          <w:b/>
          <w:bCs/>
          <w:color w:val="000000"/>
          <w:spacing w:val="0"/>
          <w:w w:val="100"/>
          <w:position w:val="0"/>
        </w:rPr>
        <w:t>、主要业务</w:t>
      </w:r>
    </w:p>
    <w:p>
      <w:pPr>
        <w:pStyle w:val="Style40"/>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子公司辽源鸿图是专业从事锂电池隔膜研发、生产、销售于一体的高新技术企业。辽源鸿图是《锂离 子电池聚烯烃隔膜》国家标准的主要起草单位之一，致力于中、高端湿法隔膜生产制造，是国内较早实现 替代进口产品的锂电池隔膜生产商，公司产品广泛应用在</w:t>
      </w:r>
      <w:r>
        <w:rPr>
          <w:rFonts w:ascii="Times New Roman" w:eastAsia="Times New Roman" w:hAnsi="Times New Roman" w:cs="Times New Roman"/>
          <w:color w:val="000000"/>
          <w:spacing w:val="0"/>
          <w:w w:val="100"/>
          <w:position w:val="0"/>
        </w:rPr>
        <w:t>3C</w:t>
      </w:r>
      <w:r>
        <w:rPr>
          <w:color w:val="000000"/>
          <w:spacing w:val="0"/>
          <w:w w:val="100"/>
          <w:position w:val="0"/>
        </w:rPr>
        <w:t>类电池、动力电池中。已经成功开发了</w:t>
      </w:r>
      <w:r>
        <w:rPr>
          <w:rFonts w:ascii="Times New Roman" w:eastAsia="Times New Roman" w:hAnsi="Times New Roman" w:cs="Times New Roman"/>
          <w:color w:val="000000"/>
          <w:spacing w:val="0"/>
          <w:w w:val="100"/>
          <w:position w:val="0"/>
        </w:rPr>
        <w:t>20</w:t>
      </w:r>
      <w:r>
        <w:rPr>
          <w:color w:val="000000"/>
          <w:spacing w:val="0"/>
          <w:w w:val="100"/>
          <w:position w:val="0"/>
        </w:rPr>
        <w:t>余种 锂离子电池</w:t>
      </w:r>
      <w:r>
        <w:rPr>
          <w:rFonts w:ascii="Times New Roman" w:eastAsia="Times New Roman" w:hAnsi="Times New Roman" w:cs="Times New Roman"/>
          <w:color w:val="000000"/>
          <w:spacing w:val="0"/>
          <w:w w:val="100"/>
          <w:position w:val="0"/>
        </w:rPr>
        <w:t>PE</w:t>
      </w:r>
      <w:r>
        <w:rPr>
          <w:color w:val="000000"/>
          <w:spacing w:val="0"/>
          <w:w w:val="100"/>
          <w:position w:val="0"/>
        </w:rPr>
        <w:t>隔膜型号，产品覆盖</w:t>
      </w:r>
      <w:r>
        <w:rPr>
          <w:rFonts w:ascii="Times New Roman" w:eastAsia="Times New Roman" w:hAnsi="Times New Roman" w:cs="Times New Roman"/>
          <w:color w:val="000000"/>
          <w:spacing w:val="0"/>
          <w:w w:val="100"/>
          <w:position w:val="0"/>
        </w:rPr>
        <w:t>5^m-20^m</w:t>
      </w:r>
      <w:r>
        <w:rPr>
          <w:color w:val="000000"/>
          <w:spacing w:val="0"/>
          <w:w w:val="100"/>
          <w:position w:val="0"/>
        </w:rPr>
        <w:t>之间高低孔隙率隔膜产品，并具备可持续、可为客户定制规 格型号的研发能力；开发出</w:t>
      </w:r>
      <w:r>
        <w:rPr>
          <w:rFonts w:ascii="Times New Roman" w:eastAsia="Times New Roman" w:hAnsi="Times New Roman" w:cs="Times New Roman"/>
          <w:color w:val="000000"/>
          <w:spacing w:val="0"/>
          <w:w w:val="100"/>
          <w:position w:val="0"/>
        </w:rPr>
        <w:t>10</w:t>
      </w:r>
      <w:r>
        <w:rPr>
          <w:color w:val="000000"/>
          <w:spacing w:val="0"/>
          <w:w w:val="100"/>
          <w:position w:val="0"/>
        </w:rPr>
        <w:t>多种涂覆隔膜型号，涂覆方式覆盖单面涂覆、双面涂覆、三层涂覆产品，涂 覆浆料包括氧化铝材料、勃姆石材料、</w:t>
      </w:r>
      <w:r>
        <w:rPr>
          <w:rFonts w:ascii="Times New Roman" w:eastAsia="Times New Roman" w:hAnsi="Times New Roman" w:cs="Times New Roman"/>
          <w:color w:val="000000"/>
          <w:spacing w:val="0"/>
          <w:w w:val="100"/>
          <w:position w:val="0"/>
        </w:rPr>
        <w:t>PVDF</w:t>
      </w:r>
      <w:r>
        <w:rPr>
          <w:color w:val="000000"/>
          <w:spacing w:val="0"/>
          <w:w w:val="100"/>
          <w:position w:val="0"/>
        </w:rPr>
        <w:t>等，并具备可根据客户工艺的要求研发出相应的涂覆隔膜产 品的能力。</w:t>
      </w:r>
    </w:p>
    <w:p>
      <w:pPr>
        <w:pStyle w:val="Style40"/>
        <w:keepNext w:val="0"/>
        <w:keepLines w:val="0"/>
        <w:widowControl w:val="0"/>
        <w:shd w:val="clear" w:color="auto" w:fill="auto"/>
        <w:tabs>
          <w:tab w:pos="778" w:val="left"/>
        </w:tabs>
        <w:bidi w:val="0"/>
        <w:spacing w:before="0" w:after="0" w:line="466" w:lineRule="exact"/>
        <w:ind w:left="0" w:right="0" w:firstLine="440"/>
        <w:jc w:val="both"/>
      </w:pPr>
      <w:bookmarkStart w:id="69" w:name="bookmark69"/>
      <w:r>
        <w:rPr>
          <w:rFonts w:ascii="Times New Roman" w:eastAsia="Times New Roman" w:hAnsi="Times New Roman" w:cs="Times New Roman"/>
          <w:b/>
          <w:bCs/>
          <w:color w:val="000000"/>
          <w:spacing w:val="0"/>
          <w:w w:val="100"/>
          <w:position w:val="0"/>
        </w:rPr>
        <w:t>2</w:t>
      </w:r>
      <w:bookmarkEnd w:id="69"/>
      <w:r>
        <w:rPr>
          <w:b/>
          <w:bCs/>
          <w:color w:val="000000"/>
          <w:spacing w:val="0"/>
          <w:w w:val="100"/>
          <w:position w:val="0"/>
        </w:rPr>
        <w:t>、</w:t>
        <w:tab/>
        <w:t>经营模式</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公司生产模式一般为</w:t>
      </w:r>
      <w:r>
        <w:rPr>
          <w:rFonts w:ascii="Times New Roman" w:eastAsia="Times New Roman" w:hAnsi="Times New Roman" w:cs="Times New Roman"/>
          <w:color w:val="000000"/>
          <w:spacing w:val="0"/>
          <w:w w:val="100"/>
          <w:position w:val="0"/>
        </w:rPr>
        <w:t>“</w:t>
      </w:r>
      <w:r>
        <w:rPr>
          <w:color w:val="000000"/>
          <w:spacing w:val="0"/>
          <w:w w:val="100"/>
          <w:position w:val="0"/>
        </w:rPr>
        <w:t>以销定产销售模式为直接销售和代理销售相结合，公司主要客户为终端锂电 池生产企业，并与主要客户建立了长期、稳定的合作关系。</w:t>
      </w:r>
    </w:p>
    <w:p>
      <w:pPr>
        <w:pStyle w:val="Style40"/>
        <w:keepNext w:val="0"/>
        <w:keepLines w:val="0"/>
        <w:widowControl w:val="0"/>
        <w:shd w:val="clear" w:color="auto" w:fill="auto"/>
        <w:tabs>
          <w:tab w:pos="778" w:val="left"/>
        </w:tabs>
        <w:bidi w:val="0"/>
        <w:spacing w:before="0" w:after="0" w:line="466" w:lineRule="exact"/>
        <w:ind w:left="0" w:right="0" w:firstLine="440"/>
        <w:jc w:val="both"/>
      </w:pPr>
      <w:bookmarkStart w:id="70" w:name="bookmark70"/>
      <w:r>
        <w:rPr>
          <w:rFonts w:ascii="Times New Roman" w:eastAsia="Times New Roman" w:hAnsi="Times New Roman" w:cs="Times New Roman"/>
          <w:b/>
          <w:bCs/>
          <w:color w:val="000000"/>
          <w:spacing w:val="0"/>
          <w:w w:val="100"/>
          <w:position w:val="0"/>
        </w:rPr>
        <w:t>3</w:t>
      </w:r>
      <w:bookmarkEnd w:id="70"/>
      <w:r>
        <w:rPr>
          <w:b/>
          <w:bCs/>
          <w:color w:val="000000"/>
          <w:spacing w:val="0"/>
          <w:w w:val="100"/>
          <w:position w:val="0"/>
        </w:rPr>
        <w:t>、</w:t>
        <w:tab/>
        <w:t>行业发展情况及行业波动对公司的影响</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公司所属行业为锂离子电池隔膜行业，属于新能源、新材料、新能源汽车领域重点发展的关键材料行 业，处于整个新能源汽车产业的上游。因近年新能源行业补贴政策持续退坡，下游新能源汽车企业生产成 本增加转嫁至上游零部件厂商，导致锂电池隔膜行业市场竞争更加激烈，产品单价持续下跌；锂电池隔膜 行业属于重资产行业，具有明显的行业规模效应，相比隔膜行业的龙头企业，辽源鸿图现有的生产规模不 具备产能优势，销售策略未能及时调整，导致销量未达预期；</w:t>
      </w:r>
      <w:r>
        <w:rPr>
          <w:rFonts w:ascii="Times New Roman" w:eastAsia="Times New Roman" w:hAnsi="Times New Roman" w:cs="Times New Roman"/>
          <w:color w:val="000000"/>
          <w:spacing w:val="0"/>
          <w:w w:val="100"/>
          <w:position w:val="0"/>
        </w:rPr>
        <w:t>2020</w:t>
      </w:r>
      <w:r>
        <w:rPr>
          <w:color w:val="000000"/>
          <w:spacing w:val="0"/>
          <w:w w:val="100"/>
          <w:position w:val="0"/>
        </w:rPr>
        <w:t>年的上半年受新冠疫情影响隔膜行业的 上下游企业普遍开工率不足，隔膜行业出现量价齐跌的情形，</w:t>
      </w:r>
      <w:r>
        <w:rPr>
          <w:rFonts w:ascii="Times New Roman" w:eastAsia="Times New Roman" w:hAnsi="Times New Roman" w:cs="Times New Roman"/>
          <w:color w:val="000000"/>
          <w:spacing w:val="0"/>
          <w:w w:val="100"/>
          <w:position w:val="0"/>
        </w:rPr>
        <w:t>2020</w:t>
      </w:r>
      <w:r>
        <w:rPr>
          <w:color w:val="000000"/>
          <w:spacing w:val="0"/>
          <w:w w:val="100"/>
          <w:position w:val="0"/>
        </w:rPr>
        <w:t>年下半年行业的出货量虽有所增加，但 产品价格仍持续下降；为支持吉林省辽源市的疫情防控工作，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月辽源鸿图部分生产车间及设备被 征用于协助厂商生产防疫口罩。上述因素综合导致辽源鸿图</w:t>
      </w:r>
      <w:r>
        <w:rPr>
          <w:rFonts w:ascii="Times New Roman" w:eastAsia="Times New Roman" w:hAnsi="Times New Roman" w:cs="Times New Roman"/>
          <w:color w:val="000000"/>
          <w:spacing w:val="0"/>
          <w:w w:val="100"/>
          <w:position w:val="0"/>
        </w:rPr>
        <w:t>2020</w:t>
      </w:r>
      <w:r>
        <w:rPr>
          <w:color w:val="000000"/>
          <w:spacing w:val="0"/>
          <w:w w:val="100"/>
          <w:position w:val="0"/>
        </w:rPr>
        <w:t>年度收入和利润持续下滑。</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在报告期末，公司通过洛阳市公共资源交易中心公开挂牌转让全资子公司辽源鸿图</w:t>
      </w:r>
      <w:r>
        <w:rPr>
          <w:rFonts w:ascii="Times New Roman" w:eastAsia="Times New Roman" w:hAnsi="Times New Roman" w:cs="Times New Roman"/>
          <w:color w:val="000000"/>
          <w:spacing w:val="0"/>
          <w:w w:val="100"/>
          <w:position w:val="0"/>
        </w:rPr>
        <w:t>85%</w:t>
      </w:r>
      <w:r>
        <w:rPr>
          <w:color w:val="000000"/>
          <w:spacing w:val="0"/>
          <w:w w:val="100"/>
          <w:position w:val="0"/>
        </w:rPr>
        <w:t>股权及湖州金 冠</w:t>
      </w:r>
      <w:r>
        <w:rPr>
          <w:rFonts w:ascii="Times New Roman" w:eastAsia="Times New Roman" w:hAnsi="Times New Roman" w:cs="Times New Roman"/>
          <w:color w:val="000000"/>
          <w:spacing w:val="0"/>
          <w:w w:val="100"/>
          <w:position w:val="0"/>
        </w:rPr>
        <w:t>85%</w:t>
      </w:r>
      <w:r>
        <w:rPr>
          <w:color w:val="000000"/>
          <w:spacing w:val="0"/>
          <w:w w:val="100"/>
          <w:position w:val="0"/>
        </w:rPr>
        <w:t>股权，洛阳金城智慧云联科技有限公司分别以人民币</w:t>
      </w:r>
      <w:r>
        <w:rPr>
          <w:rFonts w:ascii="Times New Roman" w:eastAsia="Times New Roman" w:hAnsi="Times New Roman" w:cs="Times New Roman"/>
          <w:color w:val="000000"/>
          <w:spacing w:val="0"/>
          <w:w w:val="100"/>
          <w:position w:val="0"/>
        </w:rPr>
        <w:t>58,395.00</w:t>
      </w:r>
      <w:r>
        <w:rPr>
          <w:color w:val="000000"/>
          <w:spacing w:val="0"/>
          <w:w w:val="100"/>
          <w:position w:val="0"/>
        </w:rPr>
        <w:t>万元、</w:t>
      </w:r>
      <w:r>
        <w:rPr>
          <w:rFonts w:ascii="Times New Roman" w:eastAsia="Times New Roman" w:hAnsi="Times New Roman" w:cs="Times New Roman"/>
          <w:color w:val="000000"/>
          <w:spacing w:val="0"/>
          <w:w w:val="100"/>
          <w:position w:val="0"/>
        </w:rPr>
        <w:t>11,557.64</w:t>
      </w:r>
      <w:r>
        <w:rPr>
          <w:color w:val="000000"/>
          <w:spacing w:val="0"/>
          <w:w w:val="100"/>
          <w:position w:val="0"/>
        </w:rPr>
        <w:t>万元摘牌受让辽源鸿 图</w:t>
      </w:r>
      <w:r>
        <w:rPr>
          <w:rFonts w:ascii="Times New Roman" w:eastAsia="Times New Roman" w:hAnsi="Times New Roman" w:cs="Times New Roman"/>
          <w:color w:val="000000"/>
          <w:spacing w:val="0"/>
          <w:w w:val="100"/>
          <w:position w:val="0"/>
        </w:rPr>
        <w:t>85%</w:t>
      </w:r>
      <w:r>
        <w:rPr>
          <w:color w:val="000000"/>
          <w:spacing w:val="0"/>
          <w:w w:val="100"/>
          <w:position w:val="0"/>
        </w:rPr>
        <w:t>股权及湖州金冠</w:t>
      </w:r>
      <w:r>
        <w:rPr>
          <w:rFonts w:ascii="Times New Roman" w:eastAsia="Times New Roman" w:hAnsi="Times New Roman" w:cs="Times New Roman"/>
          <w:color w:val="000000"/>
          <w:spacing w:val="0"/>
          <w:w w:val="100"/>
          <w:position w:val="0"/>
        </w:rPr>
        <w:t>85%</w:t>
      </w:r>
      <w:r>
        <w:rPr>
          <w:color w:val="000000"/>
          <w:spacing w:val="0"/>
          <w:w w:val="100"/>
          <w:position w:val="0"/>
        </w:rPr>
        <w:t>股权。</w:t>
      </w:r>
    </w:p>
    <w:p>
      <w:pPr>
        <w:pStyle w:val="Style40"/>
        <w:keepNext w:val="0"/>
        <w:keepLines w:val="0"/>
        <w:widowControl w:val="0"/>
        <w:shd w:val="clear" w:color="auto" w:fill="auto"/>
        <w:tabs>
          <w:tab w:pos="778" w:val="left"/>
        </w:tabs>
        <w:bidi w:val="0"/>
        <w:spacing w:before="0" w:after="0" w:line="466" w:lineRule="exact"/>
        <w:ind w:left="0" w:right="0" w:firstLine="440"/>
        <w:jc w:val="both"/>
      </w:pPr>
      <w:bookmarkStart w:id="71" w:name="bookmark71"/>
      <w:r>
        <w:rPr>
          <w:rFonts w:ascii="Times New Roman" w:eastAsia="Times New Roman" w:hAnsi="Times New Roman" w:cs="Times New Roman"/>
          <w:b/>
          <w:bCs/>
          <w:color w:val="000000"/>
          <w:spacing w:val="0"/>
          <w:w w:val="100"/>
          <w:position w:val="0"/>
        </w:rPr>
        <w:t>4</w:t>
      </w:r>
      <w:bookmarkEnd w:id="71"/>
      <w:r>
        <w:rPr>
          <w:b/>
          <w:bCs/>
          <w:color w:val="000000"/>
          <w:spacing w:val="0"/>
          <w:w w:val="100"/>
          <w:position w:val="0"/>
        </w:rPr>
        <w:t>、</w:t>
        <w:tab/>
        <w:t>所处行业地位</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辽源鸿图在国内锂电池隔膜行业是国内较早从事高端湿法锂离子电池隔膜研发和生产的企业。经过多 年来的发展，公司已经掌握了湿法锂电池隔膜从生产线设计、设备调试、产品研发到生产的技术，拥有一 系列的自主知识产权。</w:t>
      </w:r>
    </w:p>
    <w:p>
      <w:pPr>
        <w:pStyle w:val="Style40"/>
        <w:keepNext w:val="0"/>
        <w:keepLines w:val="0"/>
        <w:widowControl w:val="0"/>
        <w:shd w:val="clear" w:color="auto" w:fill="auto"/>
        <w:tabs>
          <w:tab w:pos="778" w:val="left"/>
        </w:tabs>
        <w:bidi w:val="0"/>
        <w:spacing w:before="0" w:after="0" w:line="466" w:lineRule="exact"/>
        <w:ind w:left="0" w:right="0" w:firstLine="440"/>
        <w:jc w:val="both"/>
      </w:pPr>
      <w:bookmarkStart w:id="72" w:name="bookmark72"/>
      <w:r>
        <w:rPr>
          <w:rFonts w:ascii="Times New Roman" w:eastAsia="Times New Roman" w:hAnsi="Times New Roman" w:cs="Times New Roman"/>
          <w:b/>
          <w:bCs/>
          <w:color w:val="000000"/>
          <w:spacing w:val="0"/>
          <w:w w:val="100"/>
          <w:position w:val="0"/>
        </w:rPr>
        <w:t>5</w:t>
      </w:r>
      <w:bookmarkEnd w:id="72"/>
      <w:r>
        <w:rPr>
          <w:b/>
          <w:bCs/>
          <w:color w:val="000000"/>
          <w:spacing w:val="0"/>
          <w:w w:val="100"/>
          <w:position w:val="0"/>
        </w:rPr>
        <w:t>、</w:t>
        <w:tab/>
        <w:t>市场地位及行业内竞争对手情况</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辽源鸿图在国内锂电池隔膜市场具备一定的知名度，是国内最早生产锂电池隔膜行业的企业。辽源鸿 图在锂电池隔膜行业内的主要竞争对手情况如下：</w:t>
      </w:r>
    </w:p>
    <w:p>
      <w:pPr>
        <w:pStyle w:val="Style40"/>
        <w:keepNext w:val="0"/>
        <w:keepLines w:val="0"/>
        <w:widowControl w:val="0"/>
        <w:shd w:val="clear" w:color="auto" w:fill="auto"/>
        <w:bidi w:val="0"/>
        <w:spacing w:before="0" w:after="0" w:line="466"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1</w:t>
      </w:r>
      <w:r>
        <w:rPr>
          <w:color w:val="000000"/>
          <w:spacing w:val="0"/>
          <w:w w:val="100"/>
          <w:position w:val="0"/>
        </w:rPr>
        <w:t>）云南恩捷新材料股份有限公司（股票代码：</w:t>
      </w:r>
      <w:r>
        <w:rPr>
          <w:rFonts w:ascii="Times New Roman" w:eastAsia="Times New Roman" w:hAnsi="Times New Roman" w:cs="Times New Roman"/>
          <w:color w:val="000000"/>
          <w:spacing w:val="0"/>
          <w:w w:val="100"/>
          <w:position w:val="0"/>
        </w:rPr>
        <w:t>002812.SZ</w:t>
      </w:r>
      <w:r>
        <w:rPr>
          <w:color w:val="000000"/>
          <w:spacing w:val="0"/>
          <w:w w:val="100"/>
          <w:position w:val="0"/>
        </w:rPr>
        <w:t>）简介：</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云南恩捷新材料股份有限公司主要负责提供多种包装印刷产品、包装制品及服务；锂电池隔膜、铝塑 膜、水处理膜等领域，主要产品为薄膜类产品、液体包装盒、烟标、特种纸、铝塑膜、水处理膜等。其近 期主要财务数据如下表：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2"/>
        <w:gridCol w:w="1733"/>
        <w:gridCol w:w="1416"/>
        <w:gridCol w:w="1560"/>
        <w:gridCol w:w="1416"/>
        <w:gridCol w:w="2136"/>
      </w:tblGrid>
      <w:tr>
        <w:trPr>
          <w:trHeight w:val="51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销售毛利率</w:t>
            </w:r>
          </w:p>
        </w:tc>
      </w:tr>
      <w:tr>
        <w:trPr>
          <w:trHeight w:val="50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bl>
    <w:p>
      <w:pPr>
        <w:spacing w:lineRule="exact" w:line="1"/>
        <w:rPr>
          <w:sz w:val="2"/>
          <w:szCs w:val="2"/>
        </w:rPr>
      </w:pPr>
      <w:r>
        <w:br w:type="page"/>
      </w:r>
    </w:p>
    <w:tbl>
      <w:tblPr>
        <w:tblOverlap w:val="never"/>
        <w:jc w:val="center"/>
        <w:tblLayout w:type="fixed"/>
      </w:tblPr>
      <w:tblGrid>
        <w:gridCol w:w="1392"/>
        <w:gridCol w:w="1733"/>
        <w:gridCol w:w="1416"/>
        <w:gridCol w:w="1560"/>
        <w:gridCol w:w="1416"/>
        <w:gridCol w:w="2136"/>
      </w:tblGrid>
      <w:tr>
        <w:trPr>
          <w:trHeight w:val="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315,956.16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428,300.76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93,556.88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117,564.95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42.63%</w:t>
            </w:r>
          </w:p>
        </w:tc>
      </w:tr>
    </w:tbl>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注：以上数据来源于各公司于巨潮资讯网(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)上披露的定期报告。</w:t>
      </w:r>
    </w:p>
    <w:p>
      <w:pPr>
        <w:pStyle w:val="Style40"/>
        <w:keepNext w:val="0"/>
        <w:keepLines w:val="0"/>
        <w:widowControl w:val="0"/>
        <w:numPr>
          <w:ilvl w:val="0"/>
          <w:numId w:val="5"/>
        </w:numPr>
        <w:shd w:val="clear" w:color="auto" w:fill="auto"/>
        <w:bidi w:val="0"/>
        <w:spacing w:before="0" w:after="0" w:line="473" w:lineRule="exact"/>
        <w:ind w:left="0" w:right="0" w:firstLine="440"/>
        <w:jc w:val="both"/>
      </w:pPr>
      <w:bookmarkStart w:id="74" w:name="bookmark74"/>
      <w:bookmarkEnd w:id="74"/>
      <w:r>
        <w:rPr>
          <w:color w:val="000000"/>
          <w:spacing w:val="0"/>
          <w:w w:val="100"/>
          <w:position w:val="0"/>
        </w:rPr>
        <w:t>沧州明珠塑料股份有限公司(股票代码：</w:t>
      </w:r>
      <w:r>
        <w:rPr>
          <w:rFonts w:ascii="Times New Roman" w:eastAsia="Times New Roman" w:hAnsi="Times New Roman" w:cs="Times New Roman"/>
          <w:color w:val="000000"/>
          <w:spacing w:val="0"/>
          <w:w w:val="100"/>
          <w:position w:val="0"/>
        </w:rPr>
        <w:t>002108.SZ</w:t>
      </w:r>
      <w:r>
        <w:rPr>
          <w:color w:val="000000"/>
          <w:spacing w:val="0"/>
          <w:w w:val="100"/>
          <w:position w:val="0"/>
        </w:rPr>
        <w:t>)简介：</w:t>
      </w:r>
    </w:p>
    <w:p>
      <w:pPr>
        <w:pStyle w:val="Style40"/>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沧州明珠塑料股份有限公司主营业务是</w:t>
      </w:r>
      <w:r>
        <w:rPr>
          <w:rFonts w:ascii="Times New Roman" w:eastAsia="Times New Roman" w:hAnsi="Times New Roman" w:cs="Times New Roman"/>
          <w:color w:val="000000"/>
          <w:spacing w:val="0"/>
          <w:w w:val="100"/>
          <w:position w:val="0"/>
        </w:rPr>
        <w:t>PE</w:t>
      </w:r>
      <w:r>
        <w:rPr>
          <w:color w:val="000000"/>
          <w:spacing w:val="0"/>
          <w:w w:val="100"/>
          <w:position w:val="0"/>
        </w:rPr>
        <w:t>管道、</w:t>
      </w:r>
      <w:r>
        <w:rPr>
          <w:rFonts w:ascii="Times New Roman" w:eastAsia="Times New Roman" w:hAnsi="Times New Roman" w:cs="Times New Roman"/>
          <w:color w:val="000000"/>
          <w:spacing w:val="0"/>
          <w:w w:val="100"/>
          <w:position w:val="0"/>
        </w:rPr>
        <w:t>BOPA</w:t>
      </w:r>
      <w:r>
        <w:rPr>
          <w:color w:val="000000"/>
          <w:spacing w:val="0"/>
          <w:w w:val="100"/>
          <w:position w:val="0"/>
        </w:rPr>
        <w:t>薄膜以及锂离子电池隔膜产品。主要产品是多 类别管材管件、薄膜、锂离子电池隔膜等。</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公司已成为国内最大的通信护套用和燃气给水用塑料管 材生产基地之一。其近期主要财务数据如下表：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2"/>
        <w:gridCol w:w="1733"/>
        <w:gridCol w:w="1416"/>
        <w:gridCol w:w="1699"/>
        <w:gridCol w:w="1421"/>
        <w:gridCol w:w="1992"/>
      </w:tblGrid>
      <w:tr>
        <w:trPr>
          <w:trHeight w:val="49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销售毛利率</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6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299,625.60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276,247.92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15,847.12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29,593.91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19.52%</w:t>
            </w:r>
          </w:p>
        </w:tc>
      </w:tr>
    </w:tbl>
    <w:p>
      <w:pPr>
        <w:pStyle w:val="Style45"/>
        <w:keepNext w:val="0"/>
        <w:keepLines w:val="0"/>
        <w:widowControl w:val="0"/>
        <w:shd w:val="clear" w:color="auto" w:fill="auto"/>
        <w:bidi w:val="0"/>
        <w:spacing w:before="0" w:after="0" w:line="240" w:lineRule="auto"/>
        <w:ind w:left="408" w:right="0" w:firstLine="0"/>
        <w:jc w:val="left"/>
      </w:pPr>
      <w:r>
        <w:rPr>
          <w:color w:val="000000"/>
          <w:spacing w:val="0"/>
          <w:w w:val="100"/>
          <w:position w:val="0"/>
        </w:rPr>
        <w:t>其中，沧州明珠</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年年度报告中的锂离子电池隔膜新能源材料近期主要数据如下:</w:t>
      </w:r>
    </w:p>
    <w:p>
      <w:pPr>
        <w:widowControl w:val="0"/>
        <w:spacing w:after="19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50"/>
        <w:gridCol w:w="1478"/>
        <w:gridCol w:w="1483"/>
        <w:gridCol w:w="984"/>
        <w:gridCol w:w="1478"/>
        <w:gridCol w:w="1483"/>
        <w:gridCol w:w="1320"/>
      </w:tblGrid>
      <w:tr>
        <w:trPr>
          <w:trHeight w:val="7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营业收入比上年同 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营业成本比上年同 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锂离子电池隔膜 新能源材料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22,432.79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24,929,01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40.67%</w:t>
            </w:r>
          </w:p>
        </w:tc>
      </w:tr>
    </w:tbl>
    <w:p>
      <w:pPr>
        <w:pStyle w:val="Style45"/>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)深圳市星源材质科技股份有限公司(股票代码：</w:t>
      </w:r>
      <w:r>
        <w:rPr>
          <w:rFonts w:ascii="Times New Roman" w:eastAsia="Times New Roman" w:hAnsi="Times New Roman" w:cs="Times New Roman"/>
          <w:color w:val="000000"/>
          <w:spacing w:val="0"/>
          <w:w w:val="100"/>
          <w:position w:val="0"/>
        </w:rPr>
        <w:t>300568.SZ</w:t>
      </w:r>
      <w:r>
        <w:rPr>
          <w:color w:val="000000"/>
          <w:spacing w:val="0"/>
          <w:w w:val="100"/>
          <w:position w:val="0"/>
        </w:rPr>
        <w:t>)简介:</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深圳市星源材质科技股份有限公司是专业从事锂离子电池隔膜研发、生产及销售的新能源、新材料和 新能源汽车领域的国家级高新技术企业，是锂离子电池隔膜有关国家标准的牵头单位和起草编委会副组长 单位。目前，星源材质已成为我国少数实现国产隔膜走向国际市场、为国际知名锂离子电池厂商提供产品 和技术服务的领军企业之一。其近期主要财务数据如下表：</w:t>
      </w: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92"/>
        <w:gridCol w:w="1589"/>
        <w:gridCol w:w="1421"/>
        <w:gridCol w:w="1699"/>
        <w:gridCol w:w="1416"/>
        <w:gridCol w:w="2136"/>
      </w:tblGrid>
      <w:tr>
        <w:trPr>
          <w:trHeight w:val="509"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销售毛利率</w:t>
            </w:r>
          </w:p>
        </w:tc>
      </w:tr>
      <w:tr>
        <w:trPr>
          <w:trHeight w:val="5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年前三季度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年前三季度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年前三季度</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59,974.16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61,081.47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12,995.96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9,412.33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39.70%</w:t>
            </w:r>
          </w:p>
        </w:tc>
      </w:tr>
    </w:tbl>
    <w:p>
      <w:pPr>
        <w:pStyle w:val="Style45"/>
        <w:keepNext w:val="0"/>
        <w:keepLines w:val="0"/>
        <w:widowControl w:val="0"/>
        <w:shd w:val="clear" w:color="auto" w:fill="auto"/>
        <w:bidi w:val="0"/>
        <w:spacing w:before="0" w:after="0" w:line="240" w:lineRule="auto"/>
        <w:ind w:left="408" w:right="0" w:firstLine="0"/>
        <w:jc w:val="left"/>
      </w:pPr>
      <w:r>
        <w:rPr>
          <w:color w:val="000000"/>
          <w:spacing w:val="0"/>
          <w:w w:val="100"/>
          <w:position w:val="0"/>
        </w:rPr>
        <w:t>注：以上数据来源于各公司公开披露的定期报告及巨潮资讯网。</w:t>
      </w:r>
      <w:r>
        <w:br w:type="page"/>
      </w:r>
    </w:p>
    <w:p>
      <w:pPr>
        <w:pStyle w:val="Style31"/>
        <w:keepNext/>
        <w:keepLines/>
        <w:widowControl w:val="0"/>
        <w:shd w:val="clear" w:color="auto" w:fill="auto"/>
        <w:bidi w:val="0"/>
        <w:spacing w:before="0" w:after="3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6"/>
        <w:keepNext/>
        <w:keepLines/>
        <w:widowControl w:val="0"/>
        <w:shd w:val="clear" w:color="auto" w:fill="auto"/>
        <w:bidi w:val="0"/>
        <w:spacing w:before="0" w:after="34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54.33%</w:t>
            </w:r>
            <w:r>
              <w:rPr>
                <w:color w:val="000000"/>
                <w:spacing w:val="0"/>
                <w:w w:val="100"/>
                <w:position w:val="0"/>
                <w:sz w:val="17"/>
                <w:szCs w:val="17"/>
              </w:rPr>
              <w:t>,主要系不合并辽源鸿图减少所致。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73.46%</w:t>
            </w:r>
            <w:r>
              <w:rPr>
                <w:color w:val="000000"/>
                <w:spacing w:val="0"/>
                <w:w w:val="100"/>
                <w:position w:val="0"/>
                <w:sz w:val="17"/>
                <w:szCs w:val="17"/>
              </w:rPr>
              <w:t>，主要系不合并辽源鸿图和湖州金冠减少所致。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76.17%</w:t>
            </w:r>
            <w:r>
              <w:rPr>
                <w:color w:val="000000"/>
                <w:spacing w:val="0"/>
                <w:w w:val="100"/>
                <w:position w:val="0"/>
                <w:sz w:val="17"/>
                <w:szCs w:val="17"/>
              </w:rPr>
              <w:t>，主要系不合并辽源鸿图减少及新能源充电站建设工 程投入增加综合所致。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年期末数增加</w:t>
            </w:r>
            <w:r>
              <w:rPr>
                <w:rFonts w:ascii="Times New Roman" w:eastAsia="Times New Roman" w:hAnsi="Times New Roman" w:cs="Times New Roman"/>
                <w:color w:val="000000"/>
                <w:spacing w:val="0"/>
                <w:w w:val="100"/>
                <w:position w:val="0"/>
                <w:sz w:val="18"/>
                <w:szCs w:val="18"/>
              </w:rPr>
              <w:t>39.65%</w:t>
            </w:r>
            <w:r>
              <w:rPr>
                <w:color w:val="000000"/>
                <w:spacing w:val="0"/>
                <w:w w:val="100"/>
                <w:position w:val="0"/>
                <w:sz w:val="17"/>
                <w:szCs w:val="17"/>
              </w:rPr>
              <w:t>，主要系转让辽源鸿图和湖州金冠股权收到股权转让 款所致。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主要系持有的浮动收益的理财产品到期收回所致。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32.26%</w:t>
            </w:r>
            <w:r>
              <w:rPr>
                <w:color w:val="000000"/>
                <w:spacing w:val="0"/>
                <w:w w:val="100"/>
                <w:position w:val="0"/>
                <w:sz w:val="18"/>
                <w:szCs w:val="18"/>
              </w:rPr>
              <w:t>，</w:t>
            </w:r>
            <w:r>
              <w:rPr>
                <w:color w:val="000000"/>
                <w:spacing w:val="0"/>
                <w:w w:val="100"/>
                <w:position w:val="0"/>
                <w:sz w:val="17"/>
                <w:szCs w:val="17"/>
              </w:rPr>
              <w:t>主要系不合并辽源鸿图及执行新收入准则将未到收款 期的应收质保金调整至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年期末数增加</w:t>
            </w:r>
            <w:r>
              <w:rPr>
                <w:rFonts w:ascii="Times New Roman" w:eastAsia="Times New Roman" w:hAnsi="Times New Roman" w:cs="Times New Roman"/>
                <w:color w:val="000000"/>
                <w:spacing w:val="0"/>
                <w:w w:val="100"/>
                <w:position w:val="0"/>
                <w:sz w:val="18"/>
                <w:szCs w:val="18"/>
              </w:rPr>
              <w:t>124.11%</w:t>
            </w:r>
            <w:r>
              <w:rPr>
                <w:color w:val="000000"/>
                <w:spacing w:val="0"/>
                <w:w w:val="100"/>
                <w:position w:val="0"/>
                <w:sz w:val="18"/>
                <w:szCs w:val="18"/>
              </w:rPr>
              <w:t>，</w:t>
            </w:r>
            <w:r>
              <w:rPr>
                <w:color w:val="000000"/>
                <w:spacing w:val="0"/>
                <w:w w:val="100"/>
                <w:position w:val="0"/>
                <w:sz w:val="17"/>
                <w:szCs w:val="17"/>
              </w:rPr>
              <w:t>主要系收到的银行承兑汇票增加所致。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年期末数增加</w:t>
            </w:r>
            <w:r>
              <w:rPr>
                <w:rFonts w:ascii="Times New Roman" w:eastAsia="Times New Roman" w:hAnsi="Times New Roman" w:cs="Times New Roman"/>
                <w:color w:val="000000"/>
                <w:spacing w:val="0"/>
                <w:w w:val="100"/>
                <w:position w:val="0"/>
                <w:sz w:val="18"/>
                <w:szCs w:val="18"/>
              </w:rPr>
              <w:t>2,091.19%,</w:t>
            </w:r>
            <w:r>
              <w:rPr>
                <w:color w:val="000000"/>
                <w:spacing w:val="0"/>
                <w:w w:val="100"/>
                <w:position w:val="0"/>
                <w:sz w:val="17"/>
                <w:szCs w:val="17"/>
              </w:rPr>
              <w:t>主要系转让辽源鸿图和湖州金冠股权，尚未收到的 股权转让款。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36.77%</w:t>
            </w:r>
            <w:r>
              <w:rPr>
                <w:color w:val="000000"/>
                <w:spacing w:val="0"/>
                <w:w w:val="100"/>
                <w:position w:val="0"/>
                <w:sz w:val="17"/>
                <w:szCs w:val="17"/>
              </w:rPr>
              <w:t>，主要系不合并辽源鸿图减少所致。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主要系报告期执行新收入准则，将未到收款期的应收质保金调整至本科目所致。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70.49%</w:t>
            </w:r>
            <w:r>
              <w:rPr>
                <w:color w:val="000000"/>
                <w:spacing w:val="0"/>
                <w:w w:val="100"/>
                <w:position w:val="0"/>
                <w:sz w:val="18"/>
                <w:szCs w:val="18"/>
              </w:rPr>
              <w:t>，</w:t>
            </w:r>
            <w:r>
              <w:rPr>
                <w:color w:val="000000"/>
                <w:spacing w:val="0"/>
                <w:w w:val="100"/>
                <w:position w:val="0"/>
                <w:sz w:val="17"/>
                <w:szCs w:val="17"/>
              </w:rPr>
              <w:t>主要系不合并辽源鸿图减少所致。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主要系对联营企业的投资增加所致。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sz w:val="17"/>
                <w:szCs w:val="17"/>
              </w:rPr>
              <w:t>，主要系上年根据《业绩承诺及补偿协议》确认的补 偿义务人应补偿股份注销减少及本年转让子公司部分股权后，剩余股权按照新金融 工具准则，确认为其他权益工具投资增加综合所致。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年期末数增加</w:t>
            </w:r>
            <w:r>
              <w:rPr>
                <w:rFonts w:ascii="Times New Roman" w:eastAsia="Times New Roman" w:hAnsi="Times New Roman" w:cs="Times New Roman"/>
                <w:color w:val="000000"/>
                <w:spacing w:val="0"/>
                <w:w w:val="100"/>
                <w:position w:val="0"/>
                <w:sz w:val="18"/>
                <w:szCs w:val="18"/>
              </w:rPr>
              <w:t>47.07%</w:t>
            </w:r>
            <w:r>
              <w:rPr>
                <w:color w:val="000000"/>
                <w:spacing w:val="0"/>
                <w:w w:val="100"/>
                <w:position w:val="0"/>
                <w:sz w:val="17"/>
                <w:szCs w:val="17"/>
              </w:rPr>
              <w:t>，主要系可抵扣亏损确认递延所得税资产增加所致。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年期末数减少</w:t>
            </w:r>
            <w:r>
              <w:rPr>
                <w:rFonts w:ascii="Times New Roman" w:eastAsia="Times New Roman" w:hAnsi="Times New Roman" w:cs="Times New Roman"/>
                <w:color w:val="000000"/>
                <w:spacing w:val="0"/>
                <w:w w:val="100"/>
                <w:position w:val="0"/>
                <w:sz w:val="18"/>
                <w:szCs w:val="18"/>
              </w:rPr>
              <w:t>83.77%</w:t>
            </w:r>
            <w:r>
              <w:rPr>
                <w:color w:val="000000"/>
                <w:spacing w:val="0"/>
                <w:w w:val="100"/>
                <w:position w:val="0"/>
                <w:sz w:val="17"/>
                <w:szCs w:val="17"/>
              </w:rPr>
              <w:t>，主要系不合并湖州金冠减少所致。</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40"/>
        <w:keepNext w:val="0"/>
        <w:keepLines w:val="0"/>
        <w:widowControl w:val="0"/>
        <w:shd w:val="clear" w:color="auto" w:fill="auto"/>
        <w:bidi w:val="0"/>
        <w:spacing w:before="0" w:after="240" w:line="240" w:lineRule="auto"/>
        <w:ind w:left="0" w:right="0" w:firstLine="440"/>
        <w:jc w:val="left"/>
      </w:pPr>
      <w:bookmarkStart w:id="91" w:name="bookmark91"/>
      <w:r>
        <w:rPr>
          <w:b/>
          <w:bCs/>
          <w:color w:val="000000"/>
          <w:spacing w:val="0"/>
          <w:w w:val="100"/>
          <w:position w:val="0"/>
        </w:rPr>
        <w:t>（</w:t>
      </w:r>
      <w:bookmarkEnd w:id="91"/>
      <w:r>
        <w:rPr>
          <w:b/>
          <w:bCs/>
          <w:color w:val="000000"/>
          <w:spacing w:val="0"/>
          <w:w w:val="100"/>
          <w:position w:val="0"/>
        </w:rPr>
        <w:t>一）产品与技术创新优势</w:t>
      </w:r>
    </w:p>
    <w:p>
      <w:pPr>
        <w:pStyle w:val="Style40"/>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核心技术创新优势是公司可持续增长的重要支撑。公司已建成高效的技术研发与创新体系，通过持续</w:t>
      </w:r>
    </w:p>
    <w:p>
      <w:pPr>
        <w:pStyle w:val="Style40"/>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不断的研发投入，积累了较丰富的研发和生产经验，及时满足了市场客户的需求。</w:t>
      </w:r>
    </w:p>
    <w:p>
      <w:pPr>
        <w:pStyle w:val="Style40"/>
        <w:keepNext w:val="0"/>
        <w:keepLines w:val="0"/>
        <w:widowControl w:val="0"/>
        <w:shd w:val="clear" w:color="auto" w:fill="auto"/>
        <w:bidi w:val="0"/>
        <w:spacing w:before="0" w:after="0" w:line="240" w:lineRule="auto"/>
        <w:ind w:left="0" w:right="0" w:firstLine="440"/>
        <w:jc w:val="left"/>
      </w:pPr>
      <w:bookmarkStart w:id="92" w:name="bookmark92"/>
      <w:r>
        <w:rPr>
          <w:rFonts w:ascii="Times New Roman" w:eastAsia="Times New Roman" w:hAnsi="Times New Roman" w:cs="Times New Roman"/>
          <w:color w:val="000000"/>
          <w:spacing w:val="0"/>
          <w:w w:val="100"/>
          <w:position w:val="0"/>
        </w:rPr>
        <w:t>1</w:t>
      </w:r>
      <w:bookmarkEnd w:id="92"/>
      <w:r>
        <w:rPr>
          <w:color w:val="000000"/>
          <w:spacing w:val="0"/>
          <w:w w:val="100"/>
          <w:position w:val="0"/>
        </w:rPr>
        <w:t xml:space="preserve">、智能电气成套开关设备方面，公司不断进行技术创新研发、引入新的生产方式，包括原材料，能 </w:t>
      </w:r>
      <w:r>
        <w:rPr>
          <w:color w:val="000000"/>
          <w:spacing w:val="0"/>
          <w:w w:val="100"/>
          <w:position w:val="0"/>
        </w:rPr>
        <w:t>源、设备、产品等有形创新，也包括工艺程序、操作方法的改进等无形创新改进。公司致力于将电气化、 自动化、数字化的力量融入到各产品族群及各行各业，通过一系列技术融入与革新，使产品完美契合用户 需求，为用户提供有针对性的技术保障。公司在核心技术方面突破了一二次系统高度融合、集约式智能化 控制、即插即用技术、在线监测技术，并对产品进行全生命周期寿命监测、故障预判、用户便捷式产品管 理、大电流温升抑制、产品生命</w:t>
      </w:r>
      <w:r>
        <w:rPr>
          <w:rFonts w:ascii="Times New Roman" w:eastAsia="Times New Roman" w:hAnsi="Times New Roman" w:cs="Times New Roman"/>
          <w:color w:val="000000"/>
          <w:spacing w:val="0"/>
          <w:w w:val="100"/>
          <w:position w:val="0"/>
        </w:rPr>
        <w:t>DNA</w:t>
      </w:r>
      <w:r>
        <w:rPr>
          <w:color w:val="000000"/>
          <w:spacing w:val="0"/>
          <w:w w:val="100"/>
          <w:position w:val="0"/>
        </w:rPr>
        <w:t>在线提取以及凝露控制等技术的应用。针对企业及用户公司、工业 园区和行政区域提供能源管理系统，提供了基于云计算的分布式解决方案，通过互联网实现在线技术支持、 远程咨询及监控、便捷维护和系统运营服务，有效提高了企业能源管理水平，使能源变的更高效，达到能 效优化并实现绩效可视，为企业低碳经营、绿色发展提供支持和有力保障。</w:t>
      </w:r>
    </w:p>
    <w:p>
      <w:pPr>
        <w:pStyle w:val="Style40"/>
        <w:keepNext w:val="0"/>
        <w:keepLines w:val="0"/>
        <w:widowControl w:val="0"/>
        <w:shd w:val="clear" w:color="auto" w:fill="auto"/>
        <w:bidi w:val="0"/>
        <w:spacing w:before="0" w:after="0" w:line="470" w:lineRule="exact"/>
        <w:ind w:left="0" w:right="0" w:firstLine="520"/>
        <w:jc w:val="both"/>
      </w:pPr>
      <w:bookmarkStart w:id="93" w:name="bookmark93"/>
      <w:r>
        <w:rPr>
          <w:rFonts w:ascii="Times New Roman" w:eastAsia="Times New Roman" w:hAnsi="Times New Roman" w:cs="Times New Roman"/>
          <w:color w:val="000000"/>
          <w:spacing w:val="0"/>
          <w:w w:val="100"/>
          <w:position w:val="0"/>
        </w:rPr>
        <w:t>2</w:t>
      </w:r>
      <w:bookmarkEnd w:id="93"/>
      <w:r>
        <w:rPr>
          <w:color w:val="000000"/>
          <w:spacing w:val="0"/>
          <w:w w:val="100"/>
          <w:position w:val="0"/>
        </w:rPr>
        <w:t>、在</w:t>
      </w:r>
      <w:r>
        <w:rPr>
          <w:rFonts w:ascii="Times New Roman" w:eastAsia="Times New Roman" w:hAnsi="Times New Roman" w:cs="Times New Roman"/>
          <w:color w:val="000000"/>
          <w:spacing w:val="0"/>
          <w:w w:val="100"/>
          <w:position w:val="0"/>
        </w:rPr>
        <w:t>5G</w:t>
      </w:r>
      <w:r>
        <w:rPr>
          <w:color w:val="000000"/>
          <w:spacing w:val="0"/>
          <w:w w:val="100"/>
          <w:position w:val="0"/>
        </w:rPr>
        <w:t>基站电力配套领域，公司智能电气成套开关设备产品通过不断的技术研发和设计，通过自身 开发的智能运维平台实现对现场客户的数据采集、传输、控制、通讯功能的需求满足，产品能够支撑高速 率的信息采集和传输的支持，进一步拓宽了在</w:t>
      </w:r>
      <w:r>
        <w:rPr>
          <w:rFonts w:ascii="Times New Roman" w:eastAsia="Times New Roman" w:hAnsi="Times New Roman" w:cs="Times New Roman"/>
          <w:color w:val="000000"/>
          <w:spacing w:val="0"/>
          <w:w w:val="100"/>
          <w:position w:val="0"/>
        </w:rPr>
        <w:t>5G</w:t>
      </w:r>
      <w:r>
        <w:rPr>
          <w:color w:val="000000"/>
          <w:spacing w:val="0"/>
          <w:w w:val="100"/>
          <w:position w:val="0"/>
        </w:rPr>
        <w:t>基站及配套基建设施中的应用，提升了公司在</w:t>
      </w:r>
      <w:r>
        <w:rPr>
          <w:rFonts w:ascii="Times New Roman" w:eastAsia="Times New Roman" w:hAnsi="Times New Roman" w:cs="Times New Roman"/>
          <w:color w:val="000000"/>
          <w:spacing w:val="0"/>
          <w:w w:val="100"/>
          <w:position w:val="0"/>
        </w:rPr>
        <w:t>5G</w:t>
      </w:r>
      <w:r>
        <w:rPr>
          <w:color w:val="000000"/>
          <w:spacing w:val="0"/>
          <w:w w:val="100"/>
          <w:position w:val="0"/>
        </w:rPr>
        <w:t>电力配 套设备领域的竞争力。</w:t>
      </w:r>
    </w:p>
    <w:p>
      <w:pPr>
        <w:pStyle w:val="Style40"/>
        <w:keepNext w:val="0"/>
        <w:keepLines w:val="0"/>
        <w:widowControl w:val="0"/>
        <w:shd w:val="clear" w:color="auto" w:fill="auto"/>
        <w:tabs>
          <w:tab w:pos="746" w:val="left"/>
        </w:tabs>
        <w:bidi w:val="0"/>
        <w:spacing w:before="0" w:after="0" w:line="470" w:lineRule="exact"/>
        <w:ind w:left="0" w:right="0" w:firstLine="440"/>
        <w:jc w:val="both"/>
      </w:pPr>
      <w:bookmarkStart w:id="94" w:name="bookmark94"/>
      <w:r>
        <w:rPr>
          <w:rFonts w:ascii="Times New Roman" w:eastAsia="Times New Roman" w:hAnsi="Times New Roman" w:cs="Times New Roman"/>
          <w:color w:val="000000"/>
          <w:spacing w:val="0"/>
          <w:w w:val="100"/>
          <w:position w:val="0"/>
        </w:rPr>
        <w:t>3</w:t>
      </w:r>
      <w:bookmarkEnd w:id="94"/>
      <w:r>
        <w:rPr>
          <w:color w:val="000000"/>
          <w:spacing w:val="0"/>
          <w:w w:val="100"/>
          <w:position w:val="0"/>
        </w:rPr>
        <w:t>、</w:t>
        <w:tab/>
        <w:t>智能电表、用电信息采集系统领域，公司研发基于物联网通信技术的智能互联产品，构建领先的 泛在电力物联网。公司作为全国主流用电信息采集系统供应商，具有全国近三千万用户电能智能信息数据 采集的技术实力和优势，并在此基础上构建了泛在电力物联网解决方案，实现电厂生产设备的全程监控， 让配电网络更智能，变电设备巡检更便捷。此外，公司高度重视电力系统智能化趋势，当前智能电表及用 电信息采集传感器已全面支持传统的移动互联通讯技术及面向偏远山区支持北斗卫星通信传输技术。在此 基础上，公司研发的基于</w:t>
      </w:r>
      <w:r>
        <w:rPr>
          <w:rFonts w:ascii="Times New Roman" w:eastAsia="Times New Roman" w:hAnsi="Times New Roman" w:cs="Times New Roman"/>
          <w:color w:val="000000"/>
          <w:spacing w:val="0"/>
          <w:w w:val="100"/>
          <w:position w:val="0"/>
        </w:rPr>
        <w:t>NB-IOT</w:t>
      </w:r>
      <w:r>
        <w:rPr>
          <w:color w:val="000000"/>
          <w:spacing w:val="0"/>
          <w:w w:val="100"/>
          <w:position w:val="0"/>
        </w:rPr>
        <w:t>、</w:t>
      </w:r>
      <w:r>
        <w:rPr>
          <w:rFonts w:ascii="Times New Roman" w:eastAsia="Times New Roman" w:hAnsi="Times New Roman" w:cs="Times New Roman"/>
          <w:color w:val="000000"/>
          <w:spacing w:val="0"/>
          <w:w w:val="100"/>
          <w:position w:val="0"/>
        </w:rPr>
        <w:t>LoRa</w:t>
      </w:r>
      <w:r>
        <w:rPr>
          <w:color w:val="000000"/>
          <w:spacing w:val="0"/>
          <w:w w:val="100"/>
          <w:position w:val="0"/>
        </w:rPr>
        <w:t>、</w:t>
      </w:r>
      <w:r>
        <w:rPr>
          <w:rFonts w:ascii="Times New Roman" w:eastAsia="Times New Roman" w:hAnsi="Times New Roman" w:cs="Times New Roman"/>
          <w:color w:val="000000"/>
          <w:spacing w:val="0"/>
          <w:w w:val="100"/>
          <w:position w:val="0"/>
        </w:rPr>
        <w:t>HPLC</w:t>
      </w:r>
      <w:r>
        <w:rPr>
          <w:color w:val="000000"/>
          <w:spacing w:val="0"/>
          <w:w w:val="100"/>
          <w:position w:val="0"/>
        </w:rPr>
        <w:t>物联网通信技术的智能电表、采集传感器，让智能电表及 用电信息采集传感器以更低功耗、更安全及稳健的方式实现智能互联。</w:t>
      </w:r>
    </w:p>
    <w:p>
      <w:pPr>
        <w:pStyle w:val="Style40"/>
        <w:keepNext w:val="0"/>
        <w:keepLines w:val="0"/>
        <w:widowControl w:val="0"/>
        <w:shd w:val="clear" w:color="auto" w:fill="auto"/>
        <w:tabs>
          <w:tab w:pos="746" w:val="left"/>
        </w:tabs>
        <w:bidi w:val="0"/>
        <w:spacing w:before="0" w:after="0" w:line="470" w:lineRule="exact"/>
        <w:ind w:left="0" w:right="0" w:firstLine="440"/>
        <w:jc w:val="both"/>
      </w:pPr>
      <w:bookmarkStart w:id="95" w:name="bookmark95"/>
      <w:r>
        <w:rPr>
          <w:rFonts w:ascii="Times New Roman" w:eastAsia="Times New Roman" w:hAnsi="Times New Roman" w:cs="Times New Roman"/>
          <w:color w:val="000000"/>
          <w:spacing w:val="0"/>
          <w:w w:val="100"/>
          <w:position w:val="0"/>
        </w:rPr>
        <w:t>4</w:t>
      </w:r>
      <w:bookmarkEnd w:id="95"/>
      <w:r>
        <w:rPr>
          <w:color w:val="000000"/>
          <w:spacing w:val="0"/>
          <w:w w:val="100"/>
          <w:position w:val="0"/>
        </w:rPr>
        <w:t>、</w:t>
        <w:tab/>
        <w:t>新能源充电桩业务领域，公司研发的智慧管理云平台及有序充电技术助力充电桩运营智能化。充 电桩核心技术方面，公司是国内少数掌握大功率快充技术、柔性智能充电技术、双向整流技术、充电桩自 主诊断技术、互联网</w:t>
      </w:r>
      <w:r>
        <w:rPr>
          <w:rFonts w:ascii="Times New Roman" w:eastAsia="Times New Roman" w:hAnsi="Times New Roman" w:cs="Times New Roman"/>
          <w:color w:val="000000"/>
          <w:spacing w:val="0"/>
          <w:w w:val="100"/>
          <w:position w:val="0"/>
        </w:rPr>
        <w:t>+</w:t>
      </w:r>
      <w:r>
        <w:rPr>
          <w:color w:val="000000"/>
          <w:spacing w:val="0"/>
          <w:w w:val="100"/>
          <w:position w:val="0"/>
        </w:rPr>
        <w:t>智能充电技术、双模融合通信及新一代微功率无线通信技术、宽动态范围测量技术、 有序充电技术等的企业之一。公司也是</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APEC</w:t>
      </w:r>
      <w:r>
        <w:rPr>
          <w:color w:val="000000"/>
          <w:spacing w:val="0"/>
          <w:w w:val="100"/>
          <w:position w:val="0"/>
        </w:rPr>
        <w:t>会议新能源充电设施唯一指定服务商、</w:t>
      </w:r>
      <w:r>
        <w:rPr>
          <w:rFonts w:ascii="Times New Roman" w:eastAsia="Times New Roman" w:hAnsi="Times New Roman" w:cs="Times New Roman"/>
          <w:color w:val="000000"/>
          <w:spacing w:val="0"/>
          <w:w w:val="100"/>
          <w:position w:val="0"/>
        </w:rPr>
        <w:t>2016</w:t>
      </w:r>
      <w:r>
        <w:rPr>
          <w:color w:val="000000"/>
          <w:spacing w:val="0"/>
          <w:w w:val="100"/>
          <w:position w:val="0"/>
        </w:rPr>
        <w:t>年杭州</w:t>
      </w:r>
      <w:r>
        <w:rPr>
          <w:rFonts w:ascii="Times New Roman" w:eastAsia="Times New Roman" w:hAnsi="Times New Roman" w:cs="Times New Roman"/>
          <w:color w:val="000000"/>
          <w:spacing w:val="0"/>
          <w:w w:val="100"/>
          <w:position w:val="0"/>
        </w:rPr>
        <w:t xml:space="preserve">G20 </w:t>
      </w:r>
      <w:r>
        <w:rPr>
          <w:color w:val="000000"/>
          <w:spacing w:val="0"/>
          <w:w w:val="100"/>
          <w:position w:val="0"/>
        </w:rPr>
        <w:t>峰会新能源汽车充电设施服务商。</w:t>
      </w:r>
      <w:r>
        <w:rPr>
          <w:rFonts w:ascii="Times New Roman" w:eastAsia="Times New Roman" w:hAnsi="Times New Roman" w:cs="Times New Roman"/>
          <w:color w:val="000000"/>
          <w:spacing w:val="0"/>
          <w:w w:val="100"/>
          <w:position w:val="0"/>
        </w:rPr>
        <w:t>2020</w:t>
      </w:r>
      <w:r>
        <w:rPr>
          <w:color w:val="000000"/>
          <w:spacing w:val="0"/>
          <w:w w:val="100"/>
          <w:position w:val="0"/>
        </w:rPr>
        <w:t>年被认定为</w:t>
      </w:r>
      <w:r>
        <w:rPr>
          <w:rFonts w:ascii="Times New Roman" w:eastAsia="Times New Roman" w:hAnsi="Times New Roman" w:cs="Times New Roman"/>
          <w:color w:val="000000"/>
          <w:spacing w:val="0"/>
          <w:w w:val="100"/>
          <w:position w:val="0"/>
        </w:rPr>
        <w:t>“</w:t>
      </w:r>
      <w:r>
        <w:rPr>
          <w:color w:val="000000"/>
          <w:spacing w:val="0"/>
          <w:w w:val="100"/>
          <w:position w:val="0"/>
        </w:rPr>
        <w:t>江苏省新能源汽车充电技术工程技术研究中心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被评为江苏省五星级上云企业。</w:t>
      </w:r>
    </w:p>
    <w:p>
      <w:pPr>
        <w:pStyle w:val="Style40"/>
        <w:keepNext w:val="0"/>
        <w:keepLines w:val="0"/>
        <w:widowControl w:val="0"/>
        <w:shd w:val="clear" w:color="auto" w:fill="auto"/>
        <w:bidi w:val="0"/>
        <w:spacing w:before="0" w:after="0" w:line="470" w:lineRule="exact"/>
        <w:ind w:left="0" w:right="0" w:firstLine="440"/>
        <w:jc w:val="both"/>
      </w:pPr>
      <w:bookmarkStart w:id="96" w:name="bookmark96"/>
      <w:r>
        <w:rPr>
          <w:b/>
          <w:bCs/>
          <w:color w:val="000000"/>
          <w:spacing w:val="0"/>
          <w:w w:val="100"/>
          <w:position w:val="0"/>
        </w:rPr>
        <w:t>（</w:t>
      </w:r>
      <w:bookmarkEnd w:id="96"/>
      <w:r>
        <w:rPr>
          <w:b/>
          <w:bCs/>
          <w:color w:val="000000"/>
          <w:spacing w:val="0"/>
          <w:w w:val="100"/>
          <w:position w:val="0"/>
        </w:rPr>
        <w:t>二）具备行业完全解决方案能力优势</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在智能电网及新能源充电基础设施等领域，公司具有提供完全的产品及解决方案的能力，为客户提供 更低成本、更优质的产品及服务。其中，在智能电网覆盖的轨道交通、城市基础设施等领域，公司除具备 完整的电力配套设备研发制造能力外，亦具备大型工程服务交付资质，为客户提供交钥匙工程。在新能源 充电基础设施领域，公司已构建完整的充电桩产品技术解决方案、工程建设、运维运营资质等专业能力， </w:t>
      </w:r>
      <w:r>
        <w:rPr>
          <w:color w:val="000000"/>
          <w:spacing w:val="0"/>
          <w:w w:val="100"/>
          <w:position w:val="0"/>
        </w:rPr>
        <w:t>积累了丰富的投资建设及运营经验。公司产品覆盖各大小功率的交流、直流充电等各系列产品，通过公司 打造的充电智慧云平台进行连接、运营，为客户提供不同业务场景的可定制化的解决方案。</w:t>
      </w:r>
    </w:p>
    <w:p>
      <w:pPr>
        <w:pStyle w:val="Style40"/>
        <w:keepNext w:val="0"/>
        <w:keepLines w:val="0"/>
        <w:widowControl w:val="0"/>
        <w:shd w:val="clear" w:color="auto" w:fill="auto"/>
        <w:tabs>
          <w:tab w:pos="1001" w:val="left"/>
        </w:tabs>
        <w:bidi w:val="0"/>
        <w:spacing w:before="0" w:after="0" w:line="469" w:lineRule="exact"/>
        <w:ind w:left="0" w:right="0" w:firstLine="440"/>
        <w:jc w:val="both"/>
      </w:pPr>
      <w:bookmarkStart w:id="97" w:name="bookmark97"/>
      <w:r>
        <w:rPr>
          <w:b/>
          <w:bCs/>
          <w:color w:val="000000"/>
          <w:spacing w:val="0"/>
          <w:w w:val="100"/>
          <w:position w:val="0"/>
        </w:rPr>
        <w:t>（</w:t>
      </w:r>
      <w:bookmarkEnd w:id="97"/>
      <w:r>
        <w:rPr>
          <w:b/>
          <w:bCs/>
          <w:color w:val="000000"/>
          <w:spacing w:val="0"/>
          <w:w w:val="100"/>
          <w:position w:val="0"/>
        </w:rPr>
        <w:t>三）</w:t>
        <w:tab/>
        <w:t>公司拥有良好的国网客户资源优势</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公司长期致力于智能电力设备的生产、销售和技术服务，先行进入国家电网市场，依托多年的产品技 术和经验积累，和国家电网总部及各分部有良好的沟通渠道，拥有一支了解客户需求的技术及服务队伍， 显著提升公司在智能电力设备领域的竞争力。</w:t>
      </w:r>
    </w:p>
    <w:p>
      <w:pPr>
        <w:pStyle w:val="Style40"/>
        <w:keepNext w:val="0"/>
        <w:keepLines w:val="0"/>
        <w:widowControl w:val="0"/>
        <w:shd w:val="clear" w:color="auto" w:fill="auto"/>
        <w:tabs>
          <w:tab w:pos="1001" w:val="left"/>
        </w:tabs>
        <w:bidi w:val="0"/>
        <w:spacing w:before="0" w:after="0" w:line="469" w:lineRule="exact"/>
        <w:ind w:left="0" w:right="0" w:firstLine="440"/>
        <w:jc w:val="both"/>
      </w:pPr>
      <w:bookmarkStart w:id="98" w:name="bookmark98"/>
      <w:r>
        <w:rPr>
          <w:b/>
          <w:bCs/>
          <w:color w:val="000000"/>
          <w:spacing w:val="0"/>
          <w:w w:val="100"/>
          <w:position w:val="0"/>
        </w:rPr>
        <w:t>（</w:t>
      </w:r>
      <w:bookmarkEnd w:id="98"/>
      <w:r>
        <w:rPr>
          <w:b/>
          <w:bCs/>
          <w:color w:val="000000"/>
          <w:spacing w:val="0"/>
          <w:w w:val="100"/>
          <w:position w:val="0"/>
        </w:rPr>
        <w:t>四）</w:t>
        <w:tab/>
        <w:t>依托国有控股股东，构建区域市场竞争优势</w:t>
      </w:r>
    </w:p>
    <w:p>
      <w:pPr>
        <w:pStyle w:val="Style40"/>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21" w:right="1018" w:bottom="1451" w:left="1089" w:header="0" w:footer="3" w:gutter="0"/>
          <w:cols w:space="720"/>
          <w:noEndnote/>
          <w:rtlGutter w:val="0"/>
          <w:docGrid w:linePitch="360"/>
        </w:sectPr>
      </w:pPr>
      <w:r>
        <w:rPr>
          <w:color w:val="000000"/>
          <w:spacing w:val="0"/>
          <w:w w:val="100"/>
          <w:position w:val="0"/>
        </w:rPr>
        <w:t>公司的控股股东为古都资管，实际控制人为洛阳市老城区人民政府。依托国资控股的背景，公司在中 原地区获取特高压相关业务、新能源汽车充电桩、城际高速铁路和城市轨道交通等核心业务方面具备一定 的竞争优势。报告期内，在控股股东古都资管及老城区政府等各级单位的牵线支持下，公司积极对接了多 个在洛阳地区投资大型基础设施项目的大型央企、房地产企业等大客户。相关合作项目的逐步落地交付， 将进一步推动公司业绩增长。</w:t>
      </w:r>
    </w:p>
    <w:p>
      <w:pPr>
        <w:pStyle w:val="Style20"/>
        <w:keepNext/>
        <w:keepLines/>
        <w:widowControl w:val="0"/>
        <w:shd w:val="clear" w:color="auto" w:fill="auto"/>
        <w:bidi w:val="0"/>
        <w:spacing w:before="700" w:after="52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31"/>
        <w:keepNext/>
        <w:keepLines/>
        <w:widowControl w:val="0"/>
        <w:shd w:val="clear" w:color="auto" w:fill="auto"/>
        <w:bidi w:val="0"/>
        <w:spacing w:before="0" w:after="22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、概述</w:t>
      </w:r>
      <w:bookmarkEnd w:id="102"/>
      <w:bookmarkEnd w:id="103"/>
      <w:bookmarkEnd w:id="105"/>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报告期内，新冠疫情席卷全球，面对突如其来的疫情及国内外经济环境的压力和挑战，公司管理层快 速反应，积极应对，在艰难中勇毅笃行，积极调整产业结构，努力化解内外不利因素，秉承</w:t>
      </w:r>
      <w:r>
        <w:rPr>
          <w:rFonts w:ascii="Times New Roman" w:eastAsia="Times New Roman" w:hAnsi="Times New Roman" w:cs="Times New Roman"/>
          <w:color w:val="000000"/>
          <w:spacing w:val="0"/>
          <w:w w:val="100"/>
          <w:position w:val="0"/>
        </w:rPr>
        <w:t>“</w:t>
      </w:r>
      <w:r>
        <w:rPr>
          <w:color w:val="000000"/>
          <w:spacing w:val="0"/>
          <w:w w:val="100"/>
          <w:position w:val="0"/>
        </w:rPr>
        <w:t>智慧电力</w:t>
      </w:r>
      <w:r>
        <w:rPr>
          <w:rFonts w:ascii="Times New Roman" w:eastAsia="Times New Roman" w:hAnsi="Times New Roman" w:cs="Times New Roman"/>
          <w:color w:val="000000"/>
          <w:spacing w:val="0"/>
          <w:w w:val="100"/>
          <w:position w:val="0"/>
        </w:rPr>
        <w:t>+</w:t>
      </w:r>
      <w:r>
        <w:rPr>
          <w:color w:val="000000"/>
          <w:spacing w:val="0"/>
          <w:w w:val="100"/>
          <w:position w:val="0"/>
        </w:rPr>
        <w:t>新 能源</w:t>
      </w:r>
      <w:r>
        <w:rPr>
          <w:rFonts w:ascii="Times New Roman" w:eastAsia="Times New Roman" w:hAnsi="Times New Roman" w:cs="Times New Roman"/>
          <w:color w:val="000000"/>
          <w:spacing w:val="0"/>
          <w:w w:val="100"/>
          <w:position w:val="0"/>
        </w:rPr>
        <w:t>''</w:t>
      </w:r>
      <w:r>
        <w:rPr>
          <w:color w:val="000000"/>
          <w:spacing w:val="0"/>
          <w:w w:val="100"/>
          <w:position w:val="0"/>
        </w:rPr>
        <w:t>双轮驱动战略，在危机中寻求突破，致力于成为中国智慧电力和绿色能源的引领者。报告期内，公 司剥离了原有锂电池隔膜业务，集中优势资源深耕主业，有效地改善了公司的业务结构和盈利能力，促进 了公司的可持续发展。</w:t>
      </w:r>
    </w:p>
    <w:p>
      <w:pPr>
        <w:pStyle w:val="Style40"/>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年度受新冠疫情影响，宏观经济波动、行业环境持续下行叠加全球低迷的经济态势给公司经营带 来一定压力，报告期内，公司实现营业收入</w:t>
      </w:r>
      <w:r>
        <w:rPr>
          <w:rFonts w:ascii="Times New Roman" w:eastAsia="Times New Roman" w:hAnsi="Times New Roman" w:cs="Times New Roman"/>
          <w:color w:val="000000"/>
          <w:spacing w:val="0"/>
          <w:w w:val="100"/>
          <w:position w:val="0"/>
        </w:rPr>
        <w:t>84</w:t>
      </w:r>
      <w:r>
        <w:rPr>
          <w:color w:val="000000"/>
          <w:spacing w:val="0"/>
          <w:w w:val="100"/>
          <w:position w:val="0"/>
        </w:rPr>
        <w:t>,</w:t>
      </w:r>
      <w:r>
        <w:rPr>
          <w:rFonts w:ascii="Times New Roman" w:eastAsia="Times New Roman" w:hAnsi="Times New Roman" w:cs="Times New Roman"/>
          <w:color w:val="000000"/>
          <w:spacing w:val="0"/>
          <w:w w:val="100"/>
          <w:position w:val="0"/>
        </w:rPr>
        <w:t>518.56</w:t>
      </w:r>
      <w:r>
        <w:rPr>
          <w:color w:val="000000"/>
          <w:spacing w:val="0"/>
          <w:w w:val="100"/>
          <w:position w:val="0"/>
        </w:rPr>
        <w:t>万元，同比下降</w:t>
      </w:r>
      <w:r>
        <w:rPr>
          <w:rFonts w:ascii="Times New Roman" w:eastAsia="Times New Roman" w:hAnsi="Times New Roman" w:cs="Times New Roman"/>
          <w:color w:val="000000"/>
          <w:spacing w:val="0"/>
          <w:w w:val="100"/>
          <w:position w:val="0"/>
        </w:rPr>
        <w:t xml:space="preserve">8.79% </w:t>
      </w:r>
      <w:r>
        <w:rPr>
          <w:color w:val="000000"/>
          <w:spacing w:val="0"/>
          <w:w w:val="100"/>
          <w:position w:val="0"/>
        </w:rPr>
        <w:t>；实现归属于上市公司股东的 净利润为</w:t>
      </w:r>
      <w:r>
        <w:rPr>
          <w:rFonts w:ascii="Times New Roman" w:eastAsia="Times New Roman" w:hAnsi="Times New Roman" w:cs="Times New Roman"/>
          <w:color w:val="000000"/>
          <w:spacing w:val="0"/>
          <w:w w:val="100"/>
          <w:position w:val="0"/>
        </w:rPr>
        <w:t>5,622.7</w:t>
      </w:r>
      <w:r>
        <w:rPr>
          <w:rFonts w:ascii="Times New Roman" w:eastAsia="Times New Roman" w:hAnsi="Times New Roman" w:cs="Times New Roman"/>
          <w:color w:val="000000"/>
          <w:spacing w:val="0"/>
          <w:w w:val="100"/>
          <w:position w:val="0"/>
        </w:rPr>
        <w:t>2</w:t>
      </w:r>
      <w:r>
        <w:rPr>
          <w:rFonts w:ascii="SimHei" w:eastAsia="SimHei" w:hAnsi="SimHei" w:cs="SimHei"/>
          <w:color w:val="000000"/>
          <w:spacing w:val="0"/>
          <w:w w:val="100"/>
          <w:position w:val="0"/>
        </w:rPr>
        <w:t>万</w:t>
      </w:r>
      <w:r>
        <w:rPr>
          <w:color w:val="000000"/>
          <w:spacing w:val="0"/>
          <w:w w:val="100"/>
          <w:position w:val="0"/>
        </w:rPr>
        <w:t>元，实现了扭亏为盈。报告期内，公司重点开展了以下工作：</w:t>
      </w:r>
    </w:p>
    <w:p>
      <w:pPr>
        <w:pStyle w:val="Style40"/>
        <w:keepNext w:val="0"/>
        <w:keepLines w:val="0"/>
        <w:widowControl w:val="0"/>
        <w:shd w:val="clear" w:color="auto" w:fill="auto"/>
        <w:bidi w:val="0"/>
        <w:spacing w:before="0" w:after="220" w:line="467" w:lineRule="exact"/>
        <w:ind w:left="0" w:right="0" w:firstLine="440"/>
        <w:jc w:val="both"/>
      </w:pPr>
      <w:bookmarkStart w:id="106" w:name="bookmark106"/>
      <w:r>
        <w:rPr>
          <w:b/>
          <w:bCs/>
          <w:color w:val="000000"/>
          <w:spacing w:val="0"/>
          <w:w w:val="100"/>
          <w:position w:val="0"/>
        </w:rPr>
        <w:t>（</w:t>
      </w:r>
      <w:bookmarkEnd w:id="106"/>
      <w:r>
        <w:rPr>
          <w:b/>
          <w:bCs/>
          <w:color w:val="000000"/>
          <w:spacing w:val="0"/>
          <w:w w:val="100"/>
          <w:position w:val="0"/>
        </w:rPr>
        <w:t>一）聚焦主业、匠心为本、深耕产业</w:t>
      </w:r>
    </w:p>
    <w:p>
      <w:pPr>
        <w:pStyle w:val="Style40"/>
        <w:keepNext w:val="0"/>
        <w:keepLines w:val="0"/>
        <w:widowControl w:val="0"/>
        <w:shd w:val="clear" w:color="auto" w:fill="auto"/>
        <w:bidi w:val="0"/>
        <w:spacing w:before="0" w:after="0"/>
        <w:ind w:left="0" w:right="0" w:firstLine="440"/>
        <w:jc w:val="both"/>
      </w:pPr>
      <w:bookmarkStart w:id="107" w:name="bookmark107"/>
      <w:r>
        <w:rPr>
          <w:rFonts w:ascii="Times New Roman" w:eastAsia="Times New Roman" w:hAnsi="Times New Roman" w:cs="Times New Roman"/>
          <w:color w:val="000000"/>
          <w:spacing w:val="0"/>
          <w:w w:val="100"/>
          <w:position w:val="0"/>
        </w:rPr>
        <w:t>1</w:t>
      </w:r>
      <w:bookmarkEnd w:id="107"/>
      <w:r>
        <w:rPr>
          <w:color w:val="000000"/>
          <w:spacing w:val="0"/>
          <w:w w:val="100"/>
          <w:position w:val="0"/>
        </w:rPr>
        <w:t>、智能电网设备业务</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报告期内，在面对新冠疫情和宏观经济环境带来的严峻挑战下，公司智能电网业务稳扎稳打，稳客户、 增效益、谋发展，稳住了公司存量业务，</w:t>
      </w:r>
      <w:r>
        <w:rPr>
          <w:rFonts w:ascii="Times New Roman" w:eastAsia="Times New Roman" w:hAnsi="Times New Roman" w:cs="Times New Roman"/>
          <w:color w:val="000000"/>
          <w:spacing w:val="0"/>
          <w:w w:val="100"/>
          <w:position w:val="0"/>
        </w:rPr>
        <w:t>2020</w:t>
      </w:r>
      <w:r>
        <w:rPr>
          <w:color w:val="000000"/>
          <w:spacing w:val="0"/>
          <w:w w:val="100"/>
          <w:position w:val="0"/>
        </w:rPr>
        <w:t>年公司努力适应客户需求升级、竞争对手变化，从市场渠道、 合作模式、资源配置、产品认证、创新研发等方面着手，持续稳定大客户关系、拓展新合作伙伴、研究产 品应用突破，扎实推进产品销售，严控成本、开源节流，努力提升企业效益。</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智能电气成套开关业务方面，公司业务开展的重点在于电网行业市场的进一步深度布局。报告期内， 公司分别在国家电网总部、吉林省、黑龙江、辽宁省、浙江省、重庆市、山西省、天津市、福建省、甘肃 省、河南省、江苏省、内蒙古自治区等省市地区中标，实现目标市场的全覆盖。在</w:t>
      </w:r>
      <w:r>
        <w:rPr>
          <w:rFonts w:ascii="Times New Roman" w:eastAsia="Times New Roman" w:hAnsi="Times New Roman" w:cs="Times New Roman"/>
          <w:color w:val="000000"/>
          <w:spacing w:val="0"/>
          <w:w w:val="100"/>
          <w:position w:val="0"/>
        </w:rPr>
        <w:t>2020</w:t>
      </w:r>
      <w:r>
        <w:rPr>
          <w:color w:val="000000"/>
          <w:spacing w:val="0"/>
          <w:w w:val="100"/>
          <w:position w:val="0"/>
        </w:rPr>
        <w:t>年度国家电网公司 供应商绩效评级中，公司生产的高压开关柜、箱式变电站、环网开关等产品被评为</w:t>
      </w:r>
      <w:r>
        <w:rPr>
          <w:rFonts w:ascii="Times New Roman" w:eastAsia="Times New Roman" w:hAnsi="Times New Roman" w:cs="Times New Roman"/>
          <w:color w:val="000000"/>
          <w:spacing w:val="0"/>
          <w:w w:val="100"/>
          <w:position w:val="0"/>
        </w:rPr>
        <w:t>A</w:t>
      </w:r>
      <w:r>
        <w:rPr>
          <w:color w:val="000000"/>
          <w:spacing w:val="0"/>
          <w:w w:val="100"/>
          <w:position w:val="0"/>
        </w:rPr>
        <w:t>级，巩固了公司在智 能电气设备业务方面的核心竞争优势。在轨道交通行业上，公司不断推出性能更先进、系列更齐全，且符 合交通配电行业需求的高品质产品和解决方案，涵盖</w:t>
      </w:r>
      <w:r>
        <w:rPr>
          <w:rFonts w:ascii="Times New Roman" w:eastAsia="Times New Roman" w:hAnsi="Times New Roman" w:cs="Times New Roman"/>
          <w:color w:val="000000"/>
          <w:spacing w:val="0"/>
          <w:w w:val="100"/>
          <w:position w:val="0"/>
        </w:rPr>
        <w:t>35KV</w:t>
      </w:r>
      <w:r>
        <w:rPr>
          <w:color w:val="000000"/>
          <w:spacing w:val="0"/>
          <w:w w:val="100"/>
          <w:position w:val="0"/>
        </w:rPr>
        <w:t>充气柜、</w:t>
      </w:r>
      <w:r>
        <w:rPr>
          <w:rFonts w:ascii="Times New Roman" w:eastAsia="Times New Roman" w:hAnsi="Times New Roman" w:cs="Times New Roman"/>
          <w:color w:val="000000"/>
          <w:spacing w:val="0"/>
          <w:w w:val="100"/>
          <w:position w:val="0"/>
        </w:rPr>
        <w:t>400V</w:t>
      </w:r>
      <w:r>
        <w:rPr>
          <w:color w:val="000000"/>
          <w:spacing w:val="0"/>
          <w:w w:val="100"/>
          <w:position w:val="0"/>
        </w:rPr>
        <w:t>低压配电柜产品、环控柜供电系 统应用，助力构建绿色交通系统。</w:t>
      </w:r>
    </w:p>
    <w:p>
      <w:pPr>
        <w:pStyle w:val="Style40"/>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智能电表、用电信息采集系统业务方面，</w:t>
      </w:r>
      <w:r>
        <w:rPr>
          <w:rFonts w:ascii="Times New Roman" w:eastAsia="Times New Roman" w:hAnsi="Times New Roman" w:cs="Times New Roman"/>
          <w:color w:val="000000"/>
          <w:spacing w:val="0"/>
          <w:w w:val="100"/>
          <w:position w:val="0"/>
        </w:rPr>
        <w:t>2020</w:t>
      </w:r>
      <w:r>
        <w:rPr>
          <w:color w:val="000000"/>
          <w:spacing w:val="0"/>
          <w:w w:val="100"/>
          <w:position w:val="0"/>
        </w:rPr>
        <w:t>年公司主要客户（国网公司）招标总量大幅下降，其中 单相智能电表下降</w:t>
      </w:r>
      <w:r>
        <w:rPr>
          <w:rFonts w:ascii="Times New Roman" w:eastAsia="Times New Roman" w:hAnsi="Times New Roman" w:cs="Times New Roman"/>
          <w:color w:val="000000"/>
          <w:spacing w:val="0"/>
          <w:w w:val="100"/>
          <w:position w:val="0"/>
        </w:rPr>
        <w:t>32.5%</w:t>
      </w:r>
      <w:r>
        <w:rPr>
          <w:color w:val="000000"/>
          <w:spacing w:val="0"/>
          <w:w w:val="100"/>
          <w:position w:val="0"/>
        </w:rPr>
        <w:t>、采集终端下降</w:t>
      </w:r>
      <w:r>
        <w:rPr>
          <w:rFonts w:ascii="Times New Roman" w:eastAsia="Times New Roman" w:hAnsi="Times New Roman" w:cs="Times New Roman"/>
          <w:color w:val="000000"/>
          <w:spacing w:val="0"/>
          <w:w w:val="100"/>
          <w:position w:val="0"/>
        </w:rPr>
        <w:t>16.8%</w:t>
      </w:r>
      <w:r>
        <w:rPr>
          <w:color w:val="000000"/>
          <w:spacing w:val="0"/>
          <w:w w:val="100"/>
          <w:position w:val="0"/>
        </w:rPr>
        <w:t>。面对外部不利形势，公司重新调整产品定位，在聚焦国网 公司统一招标的同时，积极拓展省级电力公司市场，在山东省、天津市、河南省、河北省、陕西省、四川 省、江苏省、浙江省等省级电力公司自主招标中实现中标，并主动与电力公司下属</w:t>
      </w:r>
      <w:r>
        <w:rPr>
          <w:rFonts w:ascii="Times New Roman" w:eastAsia="Times New Roman" w:hAnsi="Times New Roman" w:cs="Times New Roman"/>
          <w:color w:val="000000"/>
          <w:spacing w:val="0"/>
          <w:w w:val="100"/>
          <w:position w:val="0"/>
        </w:rPr>
        <w:t>“</w:t>
      </w:r>
      <w:r>
        <w:rPr>
          <w:color w:val="000000"/>
          <w:spacing w:val="0"/>
          <w:w w:val="100"/>
          <w:position w:val="0"/>
        </w:rPr>
        <w:t xml:space="preserve">三产企业''开展业务合 </w:t>
      </w:r>
      <w:r>
        <w:rPr>
          <w:color w:val="000000"/>
          <w:spacing w:val="0"/>
          <w:w w:val="100"/>
          <w:position w:val="0"/>
        </w:rPr>
        <w:t>作。报告期内，公司参与国家电网公司</w:t>
      </w:r>
      <w:r>
        <w:rPr>
          <w:rFonts w:ascii="Times New Roman" w:eastAsia="Times New Roman" w:hAnsi="Times New Roman" w:cs="Times New Roman"/>
          <w:color w:val="000000"/>
          <w:spacing w:val="0"/>
          <w:w w:val="100"/>
          <w:position w:val="0"/>
        </w:rPr>
        <w:t>EIP</w:t>
      </w:r>
      <w:r>
        <w:rPr>
          <w:color w:val="000000"/>
          <w:spacing w:val="0"/>
          <w:w w:val="100"/>
          <w:position w:val="0"/>
        </w:rPr>
        <w:t>电工智慧物联平台建设，第一批次通过电表类、采集终端类</w:t>
      </w:r>
      <w:r>
        <w:rPr>
          <w:rFonts w:ascii="Times New Roman" w:eastAsia="Times New Roman" w:hAnsi="Times New Roman" w:cs="Times New Roman"/>
          <w:color w:val="000000"/>
          <w:spacing w:val="0"/>
          <w:w w:val="100"/>
          <w:position w:val="0"/>
        </w:rPr>
        <w:t xml:space="preserve">EIP </w:t>
      </w:r>
      <w:r>
        <w:rPr>
          <w:color w:val="000000"/>
          <w:spacing w:val="0"/>
          <w:w w:val="100"/>
          <w:position w:val="0"/>
        </w:rPr>
        <w:t>电工智慧物联平台验收，通过新的试验设备和接口平台的针对性研发和接入，在自动化采集、自动化上传、 智能化监控、数据自动对接等方面走在了国内同行业企业前列。</w:t>
      </w:r>
    </w:p>
    <w:p>
      <w:pPr>
        <w:pStyle w:val="Style40"/>
        <w:keepNext w:val="0"/>
        <w:keepLines w:val="0"/>
        <w:widowControl w:val="0"/>
        <w:shd w:val="clear" w:color="auto" w:fill="auto"/>
        <w:bidi w:val="0"/>
        <w:spacing w:before="0" w:after="0"/>
        <w:ind w:left="0" w:right="0" w:firstLine="440"/>
        <w:jc w:val="both"/>
      </w:pPr>
      <w:bookmarkStart w:id="108" w:name="bookmark108"/>
      <w:r>
        <w:rPr>
          <w:rFonts w:ascii="Times New Roman" w:eastAsia="Times New Roman" w:hAnsi="Times New Roman" w:cs="Times New Roman"/>
          <w:color w:val="000000"/>
          <w:spacing w:val="0"/>
          <w:w w:val="100"/>
          <w:position w:val="0"/>
        </w:rPr>
        <w:t>2</w:t>
      </w:r>
      <w:bookmarkEnd w:id="108"/>
      <w:r>
        <w:rPr>
          <w:color w:val="000000"/>
          <w:spacing w:val="0"/>
          <w:w w:val="100"/>
          <w:position w:val="0"/>
        </w:rPr>
        <w:t>、新能源充电设施业务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报告期内，公司新能源充电设施业务创新突破，乘东风、拓市场、勇争先。在技术创新方面，围绕国 家为解决高速增长的电动汽车充电需求与配网容量不足的现状，公司在全国率先研制有序充电和</w:t>
      </w:r>
      <w:r>
        <w:rPr>
          <w:rFonts w:ascii="Times New Roman" w:eastAsia="Times New Roman" w:hAnsi="Times New Roman" w:cs="Times New Roman"/>
          <w:color w:val="000000"/>
          <w:spacing w:val="0"/>
          <w:w w:val="100"/>
          <w:position w:val="0"/>
        </w:rPr>
        <w:t>V2G</w:t>
      </w:r>
      <w:r>
        <w:rPr>
          <w:color w:val="000000"/>
          <w:spacing w:val="0"/>
          <w:w w:val="100"/>
          <w:position w:val="0"/>
        </w:rPr>
        <w:t>系列 产品，统一了充电产品控制策略，优化了产品方案，实现对电网电能的有效调配。报告期内，公司中标国 网河南省电力公司有序充电桩项目，在河南共计投建近</w:t>
      </w:r>
      <w:r>
        <w:rPr>
          <w:rFonts w:ascii="Times New Roman" w:eastAsia="Times New Roman" w:hAnsi="Times New Roman" w:cs="Times New Roman"/>
          <w:color w:val="000000"/>
          <w:spacing w:val="0"/>
          <w:w w:val="100"/>
          <w:position w:val="0"/>
        </w:rPr>
        <w:t>1000</w:t>
      </w:r>
      <w:r>
        <w:rPr>
          <w:color w:val="000000"/>
          <w:spacing w:val="0"/>
          <w:w w:val="100"/>
          <w:position w:val="0"/>
        </w:rPr>
        <w:t>台有序充电桩，为国内规模最大的有序交流充 电系统；公司研发的直流</w:t>
      </w:r>
      <w:r>
        <w:rPr>
          <w:rFonts w:ascii="Times New Roman" w:eastAsia="Times New Roman" w:hAnsi="Times New Roman" w:cs="Times New Roman"/>
          <w:color w:val="000000"/>
          <w:spacing w:val="0"/>
          <w:w w:val="100"/>
          <w:position w:val="0"/>
        </w:rPr>
        <w:t>V2X</w:t>
      </w:r>
      <w:r>
        <w:rPr>
          <w:color w:val="000000"/>
          <w:spacing w:val="0"/>
          <w:w w:val="100"/>
          <w:position w:val="0"/>
        </w:rPr>
        <w:t xml:space="preserve">有序系统在苏州同里能源小镇和国内首个智慧能源小镇创新示范工程；公司 </w:t>
      </w:r>
      <w:r>
        <w:rPr>
          <w:rFonts w:ascii="Times New Roman" w:eastAsia="Times New Roman" w:hAnsi="Times New Roman" w:cs="Times New Roman"/>
          <w:color w:val="000000"/>
          <w:spacing w:val="0"/>
          <w:w w:val="100"/>
          <w:position w:val="0"/>
        </w:rPr>
        <w:t>“</w:t>
      </w:r>
      <w:r>
        <w:rPr>
          <w:color w:val="000000"/>
          <w:spacing w:val="0"/>
          <w:w w:val="100"/>
          <w:position w:val="0"/>
        </w:rPr>
        <w:t>车桩网充电设施与智慧平台的技术开发及产业化应用</w:t>
      </w:r>
      <w:r>
        <w:rPr>
          <w:rFonts w:ascii="Times New Roman" w:eastAsia="Times New Roman" w:hAnsi="Times New Roman" w:cs="Times New Roman"/>
          <w:color w:val="000000"/>
          <w:spacing w:val="0"/>
          <w:w w:val="100"/>
          <w:position w:val="0"/>
        </w:rPr>
        <w:t>''</w:t>
      </w:r>
      <w:r>
        <w:rPr>
          <w:color w:val="000000"/>
          <w:spacing w:val="0"/>
          <w:w w:val="100"/>
          <w:position w:val="0"/>
        </w:rPr>
        <w:t>项目通过中国民营科技促进会评价，技术水平被评 定为</w:t>
      </w:r>
      <w:r>
        <w:rPr>
          <w:rFonts w:ascii="Times New Roman" w:eastAsia="Times New Roman" w:hAnsi="Times New Roman" w:cs="Times New Roman"/>
          <w:color w:val="000000"/>
          <w:spacing w:val="0"/>
          <w:w w:val="100"/>
          <w:position w:val="0"/>
        </w:rPr>
        <w:t>“</w:t>
      </w:r>
      <w:r>
        <w:rPr>
          <w:color w:val="000000"/>
          <w:spacing w:val="0"/>
          <w:w w:val="100"/>
          <w:position w:val="0"/>
        </w:rPr>
        <w:t>国内领先当前，公司正在研发江苏省关键核心技术攻关揭榜项目：预装式配充一体化充电站项目， 研发目标：效率达到</w:t>
      </w:r>
      <w:r>
        <w:rPr>
          <w:rFonts w:ascii="Times New Roman" w:eastAsia="Times New Roman" w:hAnsi="Times New Roman" w:cs="Times New Roman"/>
          <w:color w:val="000000"/>
          <w:spacing w:val="0"/>
          <w:w w:val="100"/>
          <w:position w:val="0"/>
        </w:rPr>
        <w:t>96%</w:t>
      </w:r>
      <w:r>
        <w:rPr>
          <w:color w:val="000000"/>
          <w:spacing w:val="0"/>
          <w:w w:val="100"/>
          <w:position w:val="0"/>
        </w:rPr>
        <w:t>、实现</w:t>
      </w:r>
      <w:r>
        <w:rPr>
          <w:rFonts w:ascii="Times New Roman" w:eastAsia="Times New Roman" w:hAnsi="Times New Roman" w:cs="Times New Roman"/>
          <w:color w:val="000000"/>
          <w:spacing w:val="0"/>
          <w:w w:val="100"/>
          <w:position w:val="0"/>
        </w:rPr>
        <w:t>5</w:t>
      </w:r>
      <w:r>
        <w:rPr>
          <w:color w:val="000000"/>
          <w:spacing w:val="0"/>
          <w:w w:val="100"/>
          <w:position w:val="0"/>
        </w:rPr>
        <w:t>分钟充电续航</w:t>
      </w:r>
      <w:r>
        <w:rPr>
          <w:rFonts w:ascii="Times New Roman" w:eastAsia="Times New Roman" w:hAnsi="Times New Roman" w:cs="Times New Roman"/>
          <w:color w:val="000000"/>
          <w:spacing w:val="0"/>
          <w:w w:val="100"/>
          <w:position w:val="0"/>
        </w:rPr>
        <w:t>200km</w:t>
      </w:r>
      <w:r>
        <w:rPr>
          <w:color w:val="000000"/>
          <w:spacing w:val="0"/>
          <w:w w:val="100"/>
          <w:position w:val="0"/>
        </w:rPr>
        <w:t>,</w:t>
      </w:r>
      <w:r>
        <w:rPr>
          <w:color w:val="000000"/>
          <w:spacing w:val="0"/>
          <w:w w:val="100"/>
          <w:position w:val="0"/>
        </w:rPr>
        <w:t>单枪功率高达</w:t>
      </w:r>
      <w:r>
        <w:rPr>
          <w:rFonts w:ascii="Times New Roman" w:eastAsia="Times New Roman" w:hAnsi="Times New Roman" w:cs="Times New Roman"/>
          <w:color w:val="000000"/>
          <w:spacing w:val="0"/>
          <w:w w:val="100"/>
          <w:position w:val="0"/>
        </w:rPr>
        <w:t>500kW</w:t>
      </w:r>
      <w:r>
        <w:rPr>
          <w:color w:val="000000"/>
          <w:spacing w:val="0"/>
          <w:w w:val="100"/>
          <w:position w:val="0"/>
        </w:rPr>
        <w:t>，</w:t>
      </w:r>
      <w:r>
        <w:rPr>
          <w:color w:val="000000"/>
          <w:spacing w:val="0"/>
          <w:w w:val="100"/>
          <w:position w:val="0"/>
        </w:rPr>
        <w:t>高于国际</w:t>
      </w:r>
      <w:r>
        <w:rPr>
          <w:rFonts w:ascii="Times New Roman" w:eastAsia="Times New Roman" w:hAnsi="Times New Roman" w:cs="Times New Roman"/>
          <w:color w:val="000000"/>
          <w:spacing w:val="0"/>
          <w:w w:val="100"/>
          <w:position w:val="0"/>
        </w:rPr>
        <w:t>350kW</w:t>
      </w:r>
      <w:r>
        <w:rPr>
          <w:color w:val="000000"/>
          <w:spacing w:val="0"/>
          <w:w w:val="100"/>
          <w:position w:val="0"/>
        </w:rPr>
        <w:t>快速充电桩 充电效率。</w:t>
      </w:r>
    </w:p>
    <w:p>
      <w:pPr>
        <w:pStyle w:val="Style40"/>
        <w:keepNext w:val="0"/>
        <w:keepLines w:val="0"/>
        <w:widowControl w:val="0"/>
        <w:shd w:val="clear" w:color="auto" w:fill="auto"/>
        <w:tabs>
          <w:tab w:pos="989" w:val="left"/>
        </w:tabs>
        <w:bidi w:val="0"/>
        <w:spacing w:before="0" w:after="0" w:line="468" w:lineRule="exact"/>
        <w:ind w:left="0" w:right="0" w:firstLine="440"/>
        <w:jc w:val="both"/>
      </w:pPr>
      <w:bookmarkStart w:id="109" w:name="bookmark109"/>
      <w:r>
        <w:rPr>
          <w:b/>
          <w:bCs/>
          <w:color w:val="000000"/>
          <w:spacing w:val="0"/>
          <w:w w:val="100"/>
          <w:position w:val="0"/>
        </w:rPr>
        <w:t>（</w:t>
      </w:r>
      <w:bookmarkEnd w:id="109"/>
      <w:r>
        <w:rPr>
          <w:b/>
          <w:bCs/>
          <w:color w:val="000000"/>
          <w:spacing w:val="0"/>
          <w:w w:val="100"/>
          <w:position w:val="0"/>
        </w:rPr>
        <w:t>二）</w:t>
        <w:tab/>
        <w:t>优化产业结构，剥离隔膜业务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报告期内，疫情叠加行业马太效应持续强化导致供求关系持续结构性失衡，公司锂电池隔膜业务受到 价格竞争激烈、回款难、客户粘性减弱等问题影响，辽源鸿图报告期内收入和利润均大幅下滑，出现了持 续亏损的情况。公司管理层高度重视优化产业结构，为促进公司的可持续发展，公司按照国有资产转让程 序，通过洛阳市公共资源交易中心以公开挂牌方式，对外转让辽源鸿图锂电隔膜科技股份有限公司</w:t>
      </w:r>
      <w:r>
        <w:rPr>
          <w:rFonts w:ascii="Times New Roman" w:eastAsia="Times New Roman" w:hAnsi="Times New Roman" w:cs="Times New Roman"/>
          <w:color w:val="000000"/>
          <w:spacing w:val="0"/>
          <w:w w:val="100"/>
          <w:position w:val="0"/>
        </w:rPr>
        <w:t>85%</w:t>
      </w:r>
      <w:r>
        <w:rPr>
          <w:color w:val="000000"/>
          <w:spacing w:val="0"/>
          <w:w w:val="100"/>
          <w:position w:val="0"/>
        </w:rPr>
        <w:t>股 权及湖州金冠鸿图隔膜科技有限公司</w:t>
      </w:r>
      <w:r>
        <w:rPr>
          <w:rFonts w:ascii="Times New Roman" w:eastAsia="Times New Roman" w:hAnsi="Times New Roman" w:cs="Times New Roman"/>
          <w:color w:val="000000"/>
          <w:spacing w:val="0"/>
          <w:w w:val="100"/>
          <w:position w:val="0"/>
        </w:rPr>
        <w:t>85%</w:t>
      </w:r>
      <w:r>
        <w:rPr>
          <w:color w:val="000000"/>
          <w:spacing w:val="0"/>
          <w:w w:val="100"/>
          <w:position w:val="0"/>
        </w:rPr>
        <w:t>股权，实现了亏损资产的剥离，保障公司业绩扭亏。</w:t>
      </w:r>
    </w:p>
    <w:p>
      <w:pPr>
        <w:pStyle w:val="Style40"/>
        <w:keepNext w:val="0"/>
        <w:keepLines w:val="0"/>
        <w:widowControl w:val="0"/>
        <w:shd w:val="clear" w:color="auto" w:fill="auto"/>
        <w:tabs>
          <w:tab w:pos="989" w:val="left"/>
        </w:tabs>
        <w:bidi w:val="0"/>
        <w:spacing w:before="0" w:after="0" w:line="468" w:lineRule="exact"/>
        <w:ind w:left="0" w:right="0" w:firstLine="440"/>
        <w:jc w:val="both"/>
      </w:pPr>
      <w:bookmarkStart w:id="110" w:name="bookmark110"/>
      <w:r>
        <w:rPr>
          <w:b/>
          <w:bCs/>
          <w:color w:val="000000"/>
          <w:spacing w:val="0"/>
          <w:w w:val="100"/>
          <w:position w:val="0"/>
        </w:rPr>
        <w:t>（</w:t>
      </w:r>
      <w:bookmarkEnd w:id="110"/>
      <w:r>
        <w:rPr>
          <w:b/>
          <w:bCs/>
          <w:color w:val="000000"/>
          <w:spacing w:val="0"/>
          <w:w w:val="100"/>
          <w:position w:val="0"/>
        </w:rPr>
        <w:t>三）</w:t>
        <w:tab/>
        <w:t>积极推动资本运作，助力产业升级</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为抓住新能源汽车充电桩行业发展历史机遇，推进公司充电桩产业战略实施，增强公司核心竞争力， </w:t>
      </w:r>
      <w:r>
        <w:rPr>
          <w:rFonts w:ascii="Times New Roman" w:eastAsia="Times New Roman" w:hAnsi="Times New Roman" w:cs="Times New Roman"/>
          <w:color w:val="000000"/>
          <w:spacing w:val="0"/>
          <w:w w:val="100"/>
          <w:position w:val="0"/>
        </w:rPr>
        <w:t>2020</w:t>
      </w:r>
      <w:r>
        <w:rPr>
          <w:color w:val="000000"/>
          <w:spacing w:val="0"/>
          <w:w w:val="100"/>
          <w:position w:val="0"/>
        </w:rPr>
        <w:t>年公司启动向特定对象发行股票事宜，拟募集资金总额不超过</w:t>
      </w:r>
      <w:r>
        <w:rPr>
          <w:rFonts w:ascii="Times New Roman" w:eastAsia="Times New Roman" w:hAnsi="Times New Roman" w:cs="Times New Roman"/>
          <w:color w:val="000000"/>
          <w:spacing w:val="0"/>
          <w:w w:val="100"/>
          <w:position w:val="0"/>
        </w:rPr>
        <w:t>100,000</w:t>
      </w:r>
      <w:r>
        <w:rPr>
          <w:color w:val="000000"/>
          <w:spacing w:val="0"/>
          <w:w w:val="100"/>
          <w:position w:val="0"/>
        </w:rPr>
        <w:t>万元，用于大功率有序充电场站 建设及运营示范项目及补充流动资金。本次向特定对象发行股票募投项目的实施，将通过各个示范项目全 面展示大功率有序充电设施的优点和良好的运营效果，带动公司新能源汽车充电桩的研发、制造、销售， 助力公司实现产业升级，有利于上市公司把握发展机遇，实现快速发展。目前，该事项尚在积极推进中。</w:t>
      </w:r>
    </w:p>
    <w:p>
      <w:pPr>
        <w:pStyle w:val="Style40"/>
        <w:keepNext w:val="0"/>
        <w:keepLines w:val="0"/>
        <w:widowControl w:val="0"/>
        <w:shd w:val="clear" w:color="auto" w:fill="auto"/>
        <w:tabs>
          <w:tab w:pos="989" w:val="left"/>
        </w:tabs>
        <w:bidi w:val="0"/>
        <w:spacing w:before="0" w:after="0" w:line="468" w:lineRule="exact"/>
        <w:ind w:left="0" w:right="0" w:firstLine="440"/>
        <w:jc w:val="both"/>
      </w:pPr>
      <w:bookmarkStart w:id="111" w:name="bookmark111"/>
      <w:r>
        <w:rPr>
          <w:b/>
          <w:bCs/>
          <w:color w:val="000000"/>
          <w:spacing w:val="0"/>
          <w:w w:val="100"/>
          <w:position w:val="0"/>
        </w:rPr>
        <w:t>（</w:t>
      </w:r>
      <w:bookmarkEnd w:id="111"/>
      <w:r>
        <w:rPr>
          <w:b/>
          <w:bCs/>
          <w:color w:val="000000"/>
          <w:spacing w:val="0"/>
          <w:w w:val="100"/>
          <w:position w:val="0"/>
        </w:rPr>
        <w:t>四）</w:t>
        <w:tab/>
        <w:t>强化内部管理，赋能产业发展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报告期内，公司进一步完善和建立各项内部规章制度，梳理各项工作流程，强化内部管理和控制，实 现管理工作的制度化、科学化、规范化、标准化。为进一步提高公司内部管理的数字化、标准化及智慧化 水平，公司积极开展信息化建设，通过搭建统一的云平台和数据平台，搭建了人力资源、财务管控和业务 运营统一管理平台；通过整合基础数据，解决各公司信息孤岛、业务流程传递不及时乃至流程合规风险等 </w:t>
      </w:r>
      <w:r>
        <w:rPr>
          <w:color w:val="000000"/>
          <w:spacing w:val="0"/>
          <w:w w:val="100"/>
          <w:position w:val="0"/>
        </w:rPr>
        <w:t>问题，目前已初步形成公司管控信息化建设体系，提升了公司管理、运营的精细化和智能化水平，进一步 赋能产业发展。</w:t>
      </w:r>
    </w:p>
    <w:p>
      <w:pPr>
        <w:pStyle w:val="Style40"/>
        <w:keepNext w:val="0"/>
        <w:keepLines w:val="0"/>
        <w:widowControl w:val="0"/>
        <w:shd w:val="clear" w:color="auto" w:fill="auto"/>
        <w:tabs>
          <w:tab w:pos="1038" w:val="left"/>
        </w:tabs>
        <w:bidi w:val="0"/>
        <w:spacing w:before="0" w:after="0" w:line="469" w:lineRule="exact"/>
        <w:ind w:left="0" w:right="0" w:firstLine="440"/>
        <w:jc w:val="both"/>
      </w:pPr>
      <w:bookmarkStart w:id="112" w:name="bookmark112"/>
      <w:r>
        <w:rPr>
          <w:b/>
          <w:bCs/>
          <w:color w:val="000000"/>
          <w:spacing w:val="0"/>
          <w:w w:val="100"/>
          <w:position w:val="0"/>
        </w:rPr>
        <w:t>（</w:t>
      </w:r>
      <w:bookmarkEnd w:id="112"/>
      <w:r>
        <w:rPr>
          <w:b/>
          <w:bCs/>
          <w:color w:val="000000"/>
          <w:spacing w:val="0"/>
          <w:w w:val="100"/>
          <w:position w:val="0"/>
        </w:rPr>
        <w:t>五）</w:t>
        <w:tab/>
        <w:t>崇尚绩效文化，加强组织能力建设</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报告期内，公司进一步强化绩效管理体制，强化责任意识，通过考核与工资奖惩、晋升等人事决策挂 钩，注重绩效沟通内容，强化管理层责任，增强企业凝聚力。让能干事、干成事的人得到鼓舞，通过优胜 劣汰，优化组织绩效考核体系，保证组织的不断优化。同时公司一直注重人才发展，通过优化组织架构， 完善人才规划，进一步加强人力资源建设，加强引进、培养相结合的机制，保证公司的高速发展。</w:t>
      </w:r>
    </w:p>
    <w:p>
      <w:pPr>
        <w:pStyle w:val="Style40"/>
        <w:keepNext w:val="0"/>
        <w:keepLines w:val="0"/>
        <w:widowControl w:val="0"/>
        <w:shd w:val="clear" w:color="auto" w:fill="auto"/>
        <w:tabs>
          <w:tab w:pos="1038" w:val="left"/>
        </w:tabs>
        <w:bidi w:val="0"/>
        <w:spacing w:before="0" w:after="0" w:line="469" w:lineRule="exact"/>
        <w:ind w:left="0" w:right="0" w:firstLine="440"/>
        <w:jc w:val="both"/>
      </w:pPr>
      <w:bookmarkStart w:id="113" w:name="bookmark113"/>
      <w:r>
        <w:rPr>
          <w:b/>
          <w:bCs/>
          <w:color w:val="000000"/>
          <w:spacing w:val="0"/>
          <w:w w:val="100"/>
          <w:position w:val="0"/>
        </w:rPr>
        <w:t>（</w:t>
      </w:r>
      <w:bookmarkEnd w:id="113"/>
      <w:r>
        <w:rPr>
          <w:b/>
          <w:bCs/>
          <w:color w:val="000000"/>
          <w:spacing w:val="0"/>
          <w:w w:val="100"/>
          <w:position w:val="0"/>
        </w:rPr>
        <w:t>六）</w:t>
        <w:tab/>
        <w:t>夯实党建工作，助力企业发展</w:t>
      </w:r>
    </w:p>
    <w:p>
      <w:pPr>
        <w:pStyle w:val="Style40"/>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报告期内，公司深入贯彻落实习近平新时代中国特色社会主义思想和党的十九大精神，不断夯实基层 组织建设，新组建</w:t>
      </w:r>
      <w:r>
        <w:rPr>
          <w:rFonts w:ascii="Times New Roman" w:eastAsia="Times New Roman" w:hAnsi="Times New Roman" w:cs="Times New Roman"/>
          <w:color w:val="000000"/>
          <w:spacing w:val="0"/>
          <w:w w:val="100"/>
          <w:position w:val="0"/>
        </w:rPr>
        <w:t>1</w:t>
      </w:r>
      <w:r>
        <w:rPr>
          <w:color w:val="000000"/>
          <w:spacing w:val="0"/>
          <w:w w:val="100"/>
          <w:position w:val="0"/>
        </w:rPr>
        <w:t>个党总支、</w:t>
      </w:r>
      <w:r>
        <w:rPr>
          <w:rFonts w:ascii="Times New Roman" w:eastAsia="Times New Roman" w:hAnsi="Times New Roman" w:cs="Times New Roman"/>
          <w:color w:val="000000"/>
          <w:spacing w:val="0"/>
          <w:w w:val="100"/>
          <w:position w:val="0"/>
        </w:rPr>
        <w:t>2</w:t>
      </w:r>
      <w:r>
        <w:rPr>
          <w:color w:val="000000"/>
          <w:spacing w:val="0"/>
          <w:w w:val="100"/>
          <w:position w:val="0"/>
        </w:rPr>
        <w:t>个党支部，把实行党对企业的全面领导明确写入公司章程，为党建工作在 集团的发展提供了制度保障，切实加强对公司发展的政治监督。报告期内，公司认真做好各项党建工作， 紧密围绕企业中心工作发挥党建和群团工作优势，为应对新冠疫情巨大挑战，实现企业持续发展提供了有 力的思想组织保障。</w:t>
      </w:r>
    </w:p>
    <w:p>
      <w:pPr>
        <w:pStyle w:val="Style31"/>
        <w:keepNext/>
        <w:keepLines/>
        <w:widowControl w:val="0"/>
        <w:shd w:val="clear" w:color="auto" w:fill="auto"/>
        <w:bidi w:val="0"/>
        <w:spacing w:before="0" w:after="40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sz w:val="24"/>
          <w:szCs w:val="24"/>
        </w:rPr>
        <w:t>二</w:t>
      </w:r>
      <w:bookmarkEnd w:id="116"/>
      <w:r>
        <w:rPr>
          <w:color w:val="000000"/>
          <w:spacing w:val="0"/>
          <w:w w:val="100"/>
          <w:position w:val="0"/>
          <w:sz w:val="24"/>
          <w:szCs w:val="24"/>
        </w:rPr>
        <w:t>、主营业务分析</w:t>
      </w:r>
      <w:bookmarkEnd w:id="114"/>
      <w:bookmarkEnd w:id="115"/>
      <w:bookmarkEnd w:id="117"/>
    </w:p>
    <w:p>
      <w:pPr>
        <w:pStyle w:val="Style36"/>
        <w:keepNext/>
        <w:keepLines/>
        <w:widowControl w:val="0"/>
        <w:shd w:val="clear" w:color="auto" w:fill="auto"/>
        <w:tabs>
          <w:tab w:pos="368" w:val="left"/>
        </w:tabs>
        <w:bidi w:val="0"/>
        <w:spacing w:before="0" w:after="160" w:line="480" w:lineRule="auto"/>
        <w:ind w:left="0" w:right="0" w:firstLine="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1</w:t>
      </w:r>
      <w:bookmarkEnd w:id="120"/>
      <w:r>
        <w:rPr>
          <w:color w:val="000000"/>
          <w:spacing w:val="0"/>
          <w:w w:val="100"/>
          <w:position w:val="0"/>
        </w:rPr>
        <w:t>、</w:t>
        <w:tab/>
        <w:t>概述</w:t>
      </w:r>
      <w:bookmarkEnd w:id="118"/>
      <w:bookmarkEnd w:id="119"/>
      <w:bookmarkEnd w:id="121"/>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0" w:line="480" w:lineRule="auto"/>
        <w:ind w:left="0" w:right="0" w:firstLine="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收入与成本</w:t>
      </w:r>
      <w:bookmarkEnd w:id="122"/>
      <w:bookmarkEnd w:id="123"/>
      <w:bookmarkEnd w:id="125"/>
    </w:p>
    <w:p>
      <w:pPr>
        <w:pStyle w:val="Style51"/>
        <w:keepNext/>
        <w:keepLines/>
        <w:widowControl w:val="0"/>
        <w:shd w:val="clear" w:color="auto" w:fill="auto"/>
        <w:bidi w:val="0"/>
        <w:spacing w:before="0" w:after="400" w:line="469" w:lineRule="exact"/>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6"/>
      <w:bookmarkEnd w:id="127"/>
      <w:bookmarkEnd w:id="129"/>
    </w:p>
    <w:p>
      <w:pPr>
        <w:pStyle w:val="Style45"/>
        <w:keepNext w:val="0"/>
        <w:keepLines w:val="0"/>
        <w:widowControl w:val="0"/>
        <w:shd w:val="clear" w:color="auto" w:fill="auto"/>
        <w:bidi w:val="0"/>
        <w:spacing w:before="0" w:after="0" w:line="240" w:lineRule="auto"/>
        <w:ind w:left="0" w:right="0" w:firstLine="0"/>
        <w:jc w:val="distribute"/>
        <w:rPr>
          <w:sz w:val="17"/>
          <w:szCs w:val="17"/>
        </w:rPr>
      </w:pPr>
      <w:r>
        <w:rPr>
          <w:color w:val="000000"/>
          <w:spacing w:val="0"/>
          <w:w w:val="100"/>
          <w:position w:val="0"/>
          <w:sz w:val="17"/>
          <w:szCs w:val="17"/>
        </w:rPr>
        <w:t>营业收入整体情况</w:t>
      </w:r>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926,686,569.68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输配电及控制设备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400,599,674.31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368,842,523.37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136,566,471.27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251,086,008.99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80,037,419.26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65,450,627.58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83,829,713.93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108,145,596.28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144,152,348.45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133,161,813.46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智能高压开关柜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77,189,446.19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60,831,630.95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低压开关柜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47,139,141.84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31,798,508.99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178,907,978.86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161,427,343.14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箱式变电站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66,372,972.04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87,339,594.64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真空断路器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4,580,151.18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5,042,812.86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固体绝缘环网柜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26,409,984.20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22,402,632.79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80,037,419.26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65,450,627.58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用电信息采集设备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58,534,240.01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110,219,618.29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78,032,231.26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140,866,390.70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锂电池隔膜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64,852,748.99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69,029,821.00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陶瓷隔膜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18,976,964.94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39,115,775.28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无汞浆层纸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1,654,289.40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主营其他产品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95,123,461.12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76,631,048.19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48,374,286.14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54,876,475.87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145,138,886.61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129,330,369.28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405,214,912.71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464,415,051.28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130,702,566.00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170,513,741.98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90,118,938.21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83,269,746.54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20,486,006.57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26,158,957.08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31,227,462.41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8,333,915.56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22,289,272.41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43,614,313.38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1,050,474.58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r>
    </w:tbl>
    <w:p>
      <w:pPr>
        <w:pStyle w:val="Style33"/>
        <w:keepNext w:val="0"/>
        <w:keepLines w:val="0"/>
        <w:widowControl w:val="0"/>
        <w:shd w:val="clear" w:color="auto" w:fill="auto"/>
        <w:bidi w:val="0"/>
        <w:spacing w:before="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 报告期内上市公司从事锂离子电池产业链相关业务的海外销售收入占同期营业收入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3"/>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after="40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0"/>
      <w:bookmarkEnd w:id="131"/>
      <w:bookmarkEnd w:id="133"/>
    </w:p>
    <w:p>
      <w:pPr>
        <w:pStyle w:val="Style3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号——上市公司从事锂离子电池产业链相关业务》的披露要求</w:t>
      </w:r>
    </w:p>
    <w:p>
      <w:pPr>
        <w:pStyle w:val="Style33"/>
        <w:keepNext w:val="0"/>
        <w:keepLines w:val="0"/>
        <w:widowControl w:val="0"/>
        <w:shd w:val="clear" w:color="auto" w:fill="auto"/>
        <w:bidi w:val="0"/>
        <w:spacing w:before="0" w:after="60" w:line="355" w:lineRule="exact"/>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毛利率比上年同 期增减</w:t>
            </w:r>
          </w:p>
        </w:tc>
      </w:tr>
      <w:tr>
        <w:trPr>
          <w:trHeight w:val="413" w:hRule="exact"/>
        </w:trPr>
        <w:tc>
          <w:tcPr>
            <w:gridSpan w:val="7"/>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分业务</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输配电及控制设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400,599,674.31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293,079,870.85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136,566,471.27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95,619,145.49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144,152,348.45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97,835,744.49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智能环网 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178,907,978.86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117,940,874.37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主营其他产品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95,123,461.12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66,951,090.84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145,138,886.61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96,113,059.26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405,214,912.71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322,126,220.07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130,702,566.00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113,133,100.97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90,118,938.21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61,578,410.93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锂离子电池产业链各环节主要产品或业务相关的关键技术或性能指标</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138"/>
        <w:gridCol w:w="989"/>
        <w:gridCol w:w="1138"/>
        <w:gridCol w:w="1133"/>
        <w:gridCol w:w="1133"/>
        <w:gridCol w:w="1277"/>
        <w:gridCol w:w="1709"/>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4LP</w:t>
            </w:r>
            <w:r>
              <w:rPr>
                <w:color w:val="000000"/>
                <w:spacing w:val="0"/>
                <w:w w:val="100"/>
                <w:position w:val="0"/>
              </w:rPr>
              <w:t>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9HP</w:t>
            </w:r>
            <w:r>
              <w:rPr>
                <w:color w:val="000000"/>
                <w:spacing w:val="0"/>
                <w:w w:val="100"/>
                <w:position w:val="0"/>
              </w:rPr>
              <w:t>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16LP</w:t>
            </w:r>
            <w:r>
              <w:rPr>
                <w:color w:val="000000"/>
                <w:spacing w:val="0"/>
                <w:w w:val="100"/>
                <w:position w:val="0"/>
              </w:rPr>
              <w:t>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20LP</w:t>
            </w:r>
            <w:r>
              <w:rPr>
                <w:color w:val="000000"/>
                <w:spacing w:val="0"/>
                <w:w w:val="100"/>
                <w:position w:val="0"/>
              </w:rPr>
              <w:t>标准</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20H P</w:t>
            </w:r>
            <w:r>
              <w:rPr>
                <w:color w:val="000000"/>
                <w:spacing w:val="0"/>
                <w:w w:val="100"/>
                <w:position w:val="0"/>
              </w:rPr>
              <w:t>标准</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厚度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穿刺强度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gf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650</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孔隙率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w:t>
            </w:r>
          </w:p>
        </w:tc>
      </w:tr>
      <w:tr>
        <w:trPr>
          <w:trHeight w:val="34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拉伸强度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MD/Mpa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150</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TD/Mpa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150</w:t>
            </w:r>
          </w:p>
        </w:tc>
      </w:tr>
      <w:tr>
        <w:trPr>
          <w:trHeight w:val="6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陶瓷隔膜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9LP+3</w:t>
            </w:r>
            <w:r>
              <w:rPr>
                <w:color w:val="000000"/>
                <w:spacing w:val="0"/>
                <w:w w:val="100"/>
                <w:position w:val="0"/>
                <w:sz w:val="17"/>
                <w:szCs w:val="17"/>
              </w:rPr>
              <w:t>氧化铝 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12LP+4</w:t>
            </w:r>
            <w:r>
              <w:rPr>
                <w:color w:val="000000"/>
                <w:spacing w:val="0"/>
                <w:w w:val="100"/>
                <w:position w:val="0"/>
                <w:sz w:val="17"/>
                <w:szCs w:val="17"/>
              </w:rPr>
              <w:t>氧化铝 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9LP+3</w:t>
            </w:r>
            <w:r>
              <w:rPr>
                <w:color w:val="000000"/>
                <w:spacing w:val="0"/>
                <w:w w:val="100"/>
                <w:position w:val="0"/>
                <w:sz w:val="17"/>
                <w:szCs w:val="17"/>
              </w:rPr>
              <w:t>勃姆石 标准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12LP+3</w:t>
            </w:r>
            <w:r>
              <w:rPr>
                <w:color w:val="000000"/>
                <w:spacing w:val="0"/>
                <w:w w:val="100"/>
                <w:position w:val="0"/>
                <w:sz w:val="17"/>
                <w:szCs w:val="17"/>
              </w:rPr>
              <w:t>勃姆石 标准</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12LP+4</w:t>
            </w:r>
            <w:r>
              <w:rPr>
                <w:color w:val="000000"/>
                <w:spacing w:val="0"/>
                <w:w w:val="100"/>
                <w:position w:val="0"/>
                <w:sz w:val="17"/>
                <w:szCs w:val="17"/>
              </w:rPr>
              <w:t>勃姆石标准</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总厚度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基膜孔隙率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穿刺强度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gf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&gt; 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&gt;500</w:t>
            </w:r>
          </w:p>
        </w:tc>
      </w:tr>
      <w:tr>
        <w:trPr>
          <w:trHeight w:val="34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拉伸强度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MD/Mpa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TD/Mpa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&gt; 130</w:t>
            </w: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占公司最近一个会计年度销售收入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以上产品的销售均价较期初变动幅度超过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不同产品或业务的产销情况</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在建产能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产能利用率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产量</w:t>
            </w:r>
          </w:p>
        </w:tc>
      </w:tr>
      <w:tr>
        <w:trPr>
          <w:trHeight w:val="398"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分业务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锂电隔膜制造（基膜）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17,750.00</w:t>
            </w:r>
            <w:r>
              <w:rPr>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6,895.13</w:t>
            </w:r>
            <w:r>
              <w:rPr>
                <w:color w:val="000000"/>
                <w:spacing w:val="0"/>
                <w:w w:val="100"/>
                <w:position w:val="0"/>
                <w:sz w:val="17"/>
                <w:szCs w:val="17"/>
              </w:rPr>
              <w:t>万平方米</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锂电隔膜制造(陶瓷膜)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10,632.00</w:t>
            </w:r>
            <w:r>
              <w:rPr>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856.00</w:t>
            </w:r>
            <w:r>
              <w:rPr>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1,441.64</w:t>
            </w:r>
            <w:r>
              <w:rPr>
                <w:color w:val="000000"/>
                <w:spacing w:val="0"/>
                <w:w w:val="100"/>
                <w:position w:val="0"/>
                <w:sz w:val="17"/>
                <w:szCs w:val="17"/>
              </w:rPr>
              <w:t>万平方米</w:t>
            </w:r>
          </w:p>
        </w:tc>
      </w:tr>
    </w:tbl>
    <w:p>
      <w:pPr>
        <w:widowControl w:val="0"/>
        <w:spacing w:after="359" w:line="1" w:lineRule="exact"/>
      </w:pPr>
    </w:p>
    <w:p>
      <w:pPr>
        <w:pStyle w:val="Style51"/>
        <w:keepNext/>
        <w:keepLines/>
        <w:widowControl w:val="0"/>
        <w:numPr>
          <w:ilvl w:val="0"/>
          <w:numId w:val="5"/>
        </w:numPr>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公司实物销售收入是否大于劳务收入</w:t>
      </w:r>
      <w:bookmarkEnd w:id="134"/>
      <w:bookmarkEnd w:id="135"/>
      <w:bookmarkEnd w:id="137"/>
    </w:p>
    <w:p>
      <w:pPr>
        <w:pStyle w:val="Style33"/>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输配电及控制设备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2,894,702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3,015,582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充电桩制造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以上的原因说明</w:t>
      </w:r>
    </w:p>
    <w:p>
      <w:pPr>
        <w:widowControl w:val="0"/>
        <w:spacing w:after="139" w:line="1" w:lineRule="exact"/>
      </w:pP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5"/>
        </w:numPr>
        <w:shd w:val="clear" w:color="auto" w:fill="auto"/>
        <w:bidi w:val="0"/>
        <w:spacing w:before="0" w:after="36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公司已签订的重大销售合同截至本报告期的履行情况</w:t>
      </w:r>
      <w:bookmarkEnd w:id="138"/>
      <w:bookmarkEnd w:id="139"/>
      <w:bookmarkEnd w:id="141"/>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5"/>
        </w:numPr>
        <w:shd w:val="clear" w:color="auto" w:fill="auto"/>
        <w:bidi w:val="0"/>
        <w:spacing w:before="0" w:after="360" w:line="240" w:lineRule="auto"/>
        <w:ind w:left="0" w:right="0" w:firstLine="0"/>
        <w:jc w:val="both"/>
      </w:pPr>
      <w:bookmarkStart w:id="142" w:name="bookmark142"/>
      <w:bookmarkStart w:id="143" w:name="bookmark143"/>
      <w:bookmarkStart w:id="144" w:name="bookmark144"/>
      <w:bookmarkStart w:id="145" w:name="bookmark145"/>
      <w:bookmarkEnd w:id="144"/>
      <w:r>
        <w:rPr>
          <w:color w:val="000000"/>
          <w:spacing w:val="0"/>
          <w:w w:val="100"/>
          <w:position w:val="0"/>
        </w:rPr>
        <w:t>营业成本构成</w:t>
      </w:r>
      <w:bookmarkEnd w:id="142"/>
      <w:bookmarkEnd w:id="143"/>
      <w:bookmarkEnd w:id="14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输配电及控制设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251,784,917.05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229,595,412.10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输配电及控制设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10,492,259.38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17,903,032.93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输配电及控制设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30,802,694.42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18,565,205.50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82,666,301.86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159,204,057.66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bl>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3,427,251.41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4,655,671.31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9,525,592.22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12,570,754.25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51,046,327.93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44,688,783.84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4,076,469.86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3,480,950.48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13,091,895.76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5,542,020.02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48,947,031.78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45,243,594.07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4,677,538.50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3,968,736.32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47,864,846.50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30,162,396.05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97,835,744.49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91,385,305.20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51"/>
        <w:keepNext/>
        <w:keepLines/>
        <w:widowControl w:val="0"/>
        <w:shd w:val="clear" w:color="auto" w:fill="auto"/>
        <w:tabs>
          <w:tab w:pos="458" w:val="left"/>
        </w:tabs>
        <w:bidi w:val="0"/>
        <w:spacing w:before="0" w:line="470" w:lineRule="exact"/>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6"/>
      <w:bookmarkEnd w:id="147"/>
      <w:bookmarkEnd w:id="149"/>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0"/>
        <w:keepNext w:val="0"/>
        <w:keepLines w:val="0"/>
        <w:widowControl w:val="0"/>
        <w:numPr>
          <w:ilvl w:val="0"/>
          <w:numId w:val="7"/>
        </w:numPr>
        <w:shd w:val="clear" w:color="auto" w:fill="auto"/>
        <w:tabs>
          <w:tab w:pos="721" w:val="left"/>
        </w:tabs>
        <w:bidi w:val="0"/>
        <w:spacing w:before="0" w:after="0" w:line="473" w:lineRule="exact"/>
        <w:ind w:left="0" w:right="0" w:firstLine="440"/>
        <w:jc w:val="both"/>
      </w:pPr>
      <w:bookmarkStart w:id="150" w:name="bookmark150"/>
      <w:bookmarkEnd w:id="150"/>
      <w:r>
        <w:rPr>
          <w:color w:val="000000"/>
          <w:spacing w:val="0"/>
          <w:w w:val="100"/>
          <w:position w:val="0"/>
        </w:rPr>
        <w:t>本期公司出售子公司辽源鸿图和湖州金冠各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合并财务报表》要求，本期不对其资产负债表进行合并；以该子公司 期初至丧失控制权成为非子公司之日止的利润表为基础，将该子公司自期初至丧失控制权之日的收入、费 用、利润纳入合并利润表；将该子公司自期初至丧失控制权之日止的现金流量信息纳入合并现金流量表。</w:t>
      </w:r>
    </w:p>
    <w:p>
      <w:pPr>
        <w:pStyle w:val="Style40"/>
        <w:keepNext w:val="0"/>
        <w:keepLines w:val="0"/>
        <w:widowControl w:val="0"/>
        <w:numPr>
          <w:ilvl w:val="0"/>
          <w:numId w:val="7"/>
        </w:numPr>
        <w:shd w:val="clear" w:color="auto" w:fill="auto"/>
        <w:tabs>
          <w:tab w:pos="740" w:val="left"/>
        </w:tabs>
        <w:bidi w:val="0"/>
        <w:spacing w:before="0" w:after="220" w:line="470" w:lineRule="exact"/>
        <w:ind w:left="0" w:right="0" w:firstLine="440"/>
        <w:jc w:val="both"/>
      </w:pPr>
      <w:bookmarkStart w:id="151" w:name="bookmark151"/>
      <w:bookmarkEnd w:id="151"/>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月在河南设立子公司河南古都能瑞新能源有限公司。</w:t>
      </w:r>
    </w:p>
    <w:p>
      <w:pPr>
        <w:pStyle w:val="Style51"/>
        <w:keepNext/>
        <w:keepLines/>
        <w:widowControl w:val="0"/>
        <w:shd w:val="clear" w:color="auto" w:fill="auto"/>
        <w:tabs>
          <w:tab w:pos="458" w:val="left"/>
        </w:tabs>
        <w:bidi w:val="0"/>
        <w:spacing w:before="0" w:line="470" w:lineRule="exact"/>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2"/>
      <w:bookmarkEnd w:id="153"/>
      <w:bookmarkEnd w:id="155"/>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70" w:lineRule="exact"/>
        <w:ind w:left="0" w:right="0" w:firstLine="52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日召开的公司第五届董事会第十次会议、第五届监事会第七次会议及</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16 0</w:t>
      </w:r>
      <w:r>
        <w:rPr>
          <w:color w:val="000000"/>
          <w:spacing w:val="0"/>
          <w:w w:val="100"/>
          <w:position w:val="0"/>
        </w:rPr>
        <w:t>召 开的公司</w:t>
      </w:r>
      <w:r>
        <w:rPr>
          <w:color w:val="000000"/>
          <w:spacing w:val="0"/>
          <w:w w:val="100"/>
          <w:position w:val="0"/>
        </w:rPr>
        <w:t>2020</w:t>
      </w:r>
      <w:r>
        <w:rPr>
          <w:color w:val="000000"/>
          <w:spacing w:val="0"/>
          <w:w w:val="100"/>
          <w:position w:val="0"/>
        </w:rPr>
        <w:t>年第一次临时股东大会均审议通过了《关于拟公开挂牌转让全资子公司辽源鸿图锂电隔膜科 技股份有限公司</w:t>
      </w:r>
      <w:r>
        <w:rPr>
          <w:color w:val="000000"/>
          <w:spacing w:val="0"/>
          <w:w w:val="100"/>
          <w:position w:val="0"/>
        </w:rPr>
        <w:t>85%</w:t>
      </w:r>
      <w:r>
        <w:rPr>
          <w:color w:val="000000"/>
          <w:spacing w:val="0"/>
          <w:w w:val="100"/>
          <w:position w:val="0"/>
        </w:rPr>
        <w:t>股权的议案》、《关于拟公开挂牌转让全资子公司湖州金冠鸿图隔膜科技有限公司</w:t>
      </w:r>
      <w:r>
        <w:rPr>
          <w:color w:val="000000"/>
          <w:spacing w:val="0"/>
          <w:w w:val="100"/>
          <w:position w:val="0"/>
        </w:rPr>
        <w:t xml:space="preserve">85% </w:t>
      </w:r>
      <w:r>
        <w:rPr>
          <w:color w:val="000000"/>
          <w:spacing w:val="0"/>
          <w:w w:val="100"/>
          <w:position w:val="0"/>
        </w:rPr>
        <w:t>股权的议案》及《关于提请股东大会授权董事会全权办理本次挂牌出售资产相关事宜的议案》，同意公司 通过依法设立的产权交易机构以公开挂牌方式转让辽源鸿图的</w:t>
      </w:r>
      <w:r>
        <w:rPr>
          <w:color w:val="000000"/>
          <w:spacing w:val="0"/>
          <w:w w:val="100"/>
          <w:position w:val="0"/>
        </w:rPr>
        <w:t>85%</w:t>
      </w:r>
      <w:r>
        <w:rPr>
          <w:color w:val="000000"/>
          <w:spacing w:val="0"/>
          <w:w w:val="100"/>
          <w:position w:val="0"/>
        </w:rPr>
        <w:t>股权及湖州金冠的</w:t>
      </w:r>
      <w:r>
        <w:rPr>
          <w:color w:val="000000"/>
          <w:spacing w:val="0"/>
          <w:w w:val="100"/>
          <w:position w:val="0"/>
        </w:rPr>
        <w:t>85%</w:t>
      </w:r>
      <w:r>
        <w:rPr>
          <w:color w:val="000000"/>
          <w:spacing w:val="0"/>
          <w:w w:val="100"/>
          <w:position w:val="0"/>
        </w:rPr>
        <w:t>股权，并同意股东 大会授权董事会全权办理本次挂牌出售资产的相关事项，具体内容详见公司于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日披露的《关 于拟公开挂牌转让全资子公司股权的提示性公告》（公告编号：</w:t>
      </w:r>
      <w:r>
        <w:rPr>
          <w:color w:val="000000"/>
          <w:spacing w:val="0"/>
          <w:w w:val="100"/>
          <w:position w:val="0"/>
        </w:rPr>
        <w:t>2020-085）</w:t>
      </w:r>
      <w:r>
        <w:rPr>
          <w:color w:val="000000"/>
          <w:spacing w:val="0"/>
          <w:w w:val="100"/>
          <w:position w:val="0"/>
        </w:rPr>
        <w:t>。</w:t>
      </w:r>
    </w:p>
    <w:p>
      <w:pPr>
        <w:pStyle w:val="Style40"/>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前述股权转让事项于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日在洛阳市公共资源交易中心公开挂牌。挂牌期 满后，洛阳金城智慧云联科技有限公司分别以人民币</w:t>
      </w:r>
      <w:r>
        <w:rPr>
          <w:color w:val="000000"/>
          <w:spacing w:val="0"/>
          <w:w w:val="100"/>
          <w:position w:val="0"/>
        </w:rPr>
        <w:t>58,395.0</w:t>
      </w:r>
      <w:r>
        <w:rPr>
          <w:color w:val="000000"/>
          <w:spacing w:val="0"/>
          <w:w w:val="100"/>
          <w:position w:val="0"/>
        </w:rPr>
        <w:t>0</w:t>
      </w:r>
      <w:r>
        <w:rPr>
          <w:color w:val="000000"/>
          <w:spacing w:val="0"/>
          <w:w w:val="100"/>
          <w:position w:val="0"/>
        </w:rPr>
        <w:t>万元、</w:t>
      </w:r>
      <w:r>
        <w:rPr>
          <w:color w:val="000000"/>
          <w:spacing w:val="0"/>
          <w:w w:val="100"/>
          <w:position w:val="0"/>
        </w:rPr>
        <w:t xml:space="preserve">11, </w:t>
      </w:r>
      <w:r>
        <w:rPr>
          <w:color w:val="000000"/>
          <w:spacing w:val="0"/>
          <w:w w:val="100"/>
          <w:position w:val="0"/>
        </w:rPr>
        <w:t>557.64</w:t>
      </w:r>
      <w:r>
        <w:rPr>
          <w:color w:val="000000"/>
          <w:spacing w:val="0"/>
          <w:w w:val="100"/>
          <w:position w:val="0"/>
        </w:rPr>
        <w:t>万元摘牌受让辽源鸿图</w:t>
      </w:r>
      <w:r>
        <w:rPr>
          <w:color w:val="000000"/>
          <w:spacing w:val="0"/>
          <w:w w:val="100"/>
          <w:position w:val="0"/>
        </w:rPr>
        <w:t xml:space="preserve">85% </w:t>
      </w:r>
      <w:r>
        <w:rPr>
          <w:color w:val="000000"/>
          <w:spacing w:val="0"/>
          <w:w w:val="100"/>
          <w:position w:val="0"/>
        </w:rPr>
        <w:t>股权及湖州金冠</w:t>
      </w:r>
      <w:r>
        <w:rPr>
          <w:color w:val="000000"/>
          <w:spacing w:val="0"/>
          <w:w w:val="100"/>
          <w:position w:val="0"/>
        </w:rPr>
        <w:t>85%</w:t>
      </w:r>
      <w:r>
        <w:rPr>
          <w:color w:val="000000"/>
          <w:spacing w:val="0"/>
          <w:w w:val="100"/>
          <w:position w:val="0"/>
        </w:rPr>
        <w:t>股权，公司于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日与洛阳金城智慧云联科技有限公司签署了《股权转让协 议》，详见公司于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日披露的《关于公开挂牌转让全资子公司股权的进展公告》。</w:t>
      </w:r>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日分别收到了洛阳市公共资源交易中心出具的关于转让辽源鸿图</w:t>
      </w:r>
      <w:r>
        <w:rPr>
          <w:color w:val="000000"/>
          <w:spacing w:val="0"/>
          <w:w w:val="100"/>
          <w:position w:val="0"/>
        </w:rPr>
        <w:t>85%</w:t>
      </w:r>
      <w:r>
        <w:rPr>
          <w:color w:val="000000"/>
          <w:spacing w:val="0"/>
          <w:w w:val="100"/>
          <w:position w:val="0"/>
        </w:rPr>
        <w:t>股权、转让 湖州金冠</w:t>
      </w:r>
      <w:r>
        <w:rPr>
          <w:color w:val="000000"/>
          <w:spacing w:val="0"/>
          <w:w w:val="100"/>
          <w:position w:val="0"/>
        </w:rPr>
        <w:t>85%</w:t>
      </w:r>
      <w:r>
        <w:rPr>
          <w:color w:val="000000"/>
          <w:spacing w:val="0"/>
          <w:w w:val="100"/>
          <w:position w:val="0"/>
        </w:rPr>
        <w:t>股权的</w:t>
      </w:r>
      <w:r>
        <w:rPr>
          <w:color w:val="000000"/>
          <w:spacing w:val="0"/>
          <w:w w:val="100"/>
          <w:position w:val="0"/>
        </w:rPr>
        <w:t>2</w:t>
      </w:r>
      <w:r>
        <w:rPr>
          <w:color w:val="000000"/>
          <w:spacing w:val="0"/>
          <w:w w:val="100"/>
          <w:position w:val="0"/>
        </w:rPr>
        <w:t>份《产权交易凭证》，确认本次股权转让行为符合相关规定，且公司已完成了辽源鸿 图及湖州金冠的董监事与高管改选及《公司章程》等变更，并办理了股权交割等工商变更登记手续，取得 了换发的《营业执照》，截至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日，公司已收到转让辽源鸿图</w:t>
      </w:r>
      <w:r>
        <w:rPr>
          <w:color w:val="000000"/>
          <w:spacing w:val="0"/>
          <w:w w:val="100"/>
          <w:position w:val="0"/>
        </w:rPr>
        <w:t>85%</w:t>
      </w:r>
      <w:r>
        <w:rPr>
          <w:color w:val="000000"/>
          <w:spacing w:val="0"/>
          <w:w w:val="100"/>
          <w:position w:val="0"/>
        </w:rPr>
        <w:t xml:space="preserve">股权的首期价款人民币 </w:t>
      </w:r>
      <w:r>
        <w:rPr>
          <w:color w:val="000000"/>
          <w:spacing w:val="0"/>
          <w:w w:val="100"/>
          <w:position w:val="0"/>
        </w:rPr>
        <w:t>17,518.50</w:t>
      </w:r>
      <w:r>
        <w:rPr>
          <w:color w:val="000000"/>
          <w:spacing w:val="0"/>
          <w:w w:val="100"/>
          <w:position w:val="0"/>
        </w:rPr>
        <w:t>万元，转让湖州金冠</w:t>
      </w:r>
      <w:r>
        <w:rPr>
          <w:color w:val="000000"/>
          <w:spacing w:val="0"/>
          <w:w w:val="100"/>
          <w:position w:val="0"/>
        </w:rPr>
        <w:t>85%</w:t>
      </w:r>
      <w:r>
        <w:rPr>
          <w:color w:val="000000"/>
          <w:spacing w:val="0"/>
          <w:w w:val="100"/>
          <w:position w:val="0"/>
        </w:rPr>
        <w:t>股权的首期价款人民币</w:t>
      </w:r>
      <w:r>
        <w:rPr>
          <w:color w:val="000000"/>
          <w:spacing w:val="0"/>
          <w:w w:val="100"/>
          <w:position w:val="0"/>
        </w:rPr>
        <w:t>3,467.29</w:t>
      </w:r>
      <w:r>
        <w:rPr>
          <w:color w:val="000000"/>
          <w:spacing w:val="0"/>
          <w:w w:val="100"/>
          <w:position w:val="0"/>
        </w:rPr>
        <w:t>万元，公司合计收到本次交易的首期价 款（全部转让价款的</w:t>
      </w:r>
      <w:r>
        <w:rPr>
          <w:color w:val="000000"/>
          <w:spacing w:val="0"/>
          <w:w w:val="100"/>
          <w:position w:val="0"/>
        </w:rPr>
        <w:t>30%）</w:t>
      </w:r>
      <w:r>
        <w:rPr>
          <w:color w:val="000000"/>
          <w:spacing w:val="0"/>
          <w:w w:val="100"/>
          <w:position w:val="0"/>
        </w:rPr>
        <w:t>人民币</w:t>
      </w:r>
      <w:r>
        <w:rPr>
          <w:color w:val="000000"/>
          <w:spacing w:val="0"/>
          <w:w w:val="100"/>
          <w:position w:val="0"/>
        </w:rPr>
        <w:t>20,985.79</w:t>
      </w:r>
      <w:r>
        <w:rPr>
          <w:color w:val="000000"/>
          <w:spacing w:val="0"/>
          <w:w w:val="100"/>
          <w:position w:val="0"/>
        </w:rPr>
        <w:t>万元，详见公司于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日披露的《关于公开挂牌转让 全资子公司股权的进展公告》。</w:t>
      </w:r>
    </w:p>
    <w:p>
      <w:pPr>
        <w:pStyle w:val="Style51"/>
        <w:keepNext/>
        <w:keepLines/>
        <w:widowControl w:val="0"/>
        <w:shd w:val="clear" w:color="auto" w:fill="auto"/>
        <w:bidi w:val="0"/>
        <w:spacing w:before="0" w:line="470"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6"/>
      <w:bookmarkEnd w:id="157"/>
      <w:bookmarkEnd w:id="159"/>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112,557,158.25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40,881,587.04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24,074,010.99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21,297,986.21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13,391,574.01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112,557,158.25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75,796,917.05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34,267,212.82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18,055,076.82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9,293,950.62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r>
    </w:tbl>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7,378,261.35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6,802,415.44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75,796,917.05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、费用</w:t>
      </w:r>
      <w:bookmarkEnd w:id="160"/>
      <w:bookmarkEnd w:id="161"/>
      <w:bookmarkEnd w:id="16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78,936,072.55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105,010,932.29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134,404,348.77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104,481,731.66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19,290,338.49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17,295,803.35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68,816,305.19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78,008,632.16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无重大变化</w:t>
            </w:r>
          </w:p>
        </w:tc>
      </w:tr>
    </w:tbl>
    <w:p>
      <w:pPr>
        <w:widowControl w:val="0"/>
        <w:spacing w:after="99" w:line="1" w:lineRule="exact"/>
      </w:pPr>
    </w:p>
    <w:p>
      <w:pPr>
        <w:pStyle w:val="Style36"/>
        <w:keepNext/>
        <w:keepLines/>
        <w:widowControl w:val="0"/>
        <w:shd w:val="clear" w:color="auto" w:fill="auto"/>
        <w:bidi w:val="0"/>
        <w:spacing w:before="0" w:after="140" w:line="462" w:lineRule="exact"/>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4</w:t>
      </w:r>
      <w:bookmarkEnd w:id="166"/>
      <w:r>
        <w:rPr>
          <w:color w:val="000000"/>
          <w:spacing w:val="0"/>
          <w:w w:val="100"/>
          <w:position w:val="0"/>
        </w:rPr>
        <w:t>、研发投入</w:t>
      </w:r>
      <w:bookmarkEnd w:id="164"/>
      <w:bookmarkEnd w:id="165"/>
      <w:bookmarkEnd w:id="167"/>
    </w:p>
    <w:p>
      <w:pPr>
        <w:pStyle w:val="Style33"/>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针对国家电网向能源互联网升级，促进能源清洁低碳转型的发展目标。报告期内，公司从新产品研发、 原产品升级、加工工艺改进等方面加大研发投入，持续加强研发团队建设，提升研发体系管理。</w:t>
      </w:r>
      <w:r>
        <w:rPr>
          <w:rFonts w:ascii="Times New Roman" w:eastAsia="Times New Roman" w:hAnsi="Times New Roman" w:cs="Times New Roman"/>
          <w:color w:val="000000"/>
          <w:spacing w:val="0"/>
          <w:w w:val="100"/>
          <w:position w:val="0"/>
        </w:rPr>
        <w:t>2020</w:t>
      </w:r>
      <w:r>
        <w:rPr>
          <w:color w:val="000000"/>
          <w:spacing w:val="0"/>
          <w:w w:val="100"/>
          <w:position w:val="0"/>
        </w:rPr>
        <w:t>年度 公司研发投入</w:t>
      </w:r>
      <w:r>
        <w:rPr>
          <w:rFonts w:ascii="Times New Roman" w:eastAsia="Times New Roman" w:hAnsi="Times New Roman" w:cs="Times New Roman"/>
          <w:color w:val="000000"/>
          <w:spacing w:val="0"/>
          <w:w w:val="100"/>
          <w:position w:val="0"/>
        </w:rPr>
        <w:t>68,816,305.19</w:t>
      </w:r>
      <w:r>
        <w:rPr>
          <w:color w:val="000000"/>
          <w:spacing w:val="0"/>
          <w:w w:val="100"/>
          <w:position w:val="0"/>
        </w:rPr>
        <w:t>元，占营业收入的</w:t>
      </w:r>
      <w:r>
        <w:rPr>
          <w:rFonts w:ascii="Times New Roman" w:eastAsia="Times New Roman" w:hAnsi="Times New Roman" w:cs="Times New Roman"/>
          <w:color w:val="000000"/>
          <w:spacing w:val="0"/>
          <w:w w:val="100"/>
          <w:position w:val="0"/>
        </w:rPr>
        <w:t>8.14%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年公司研发立项共</w:t>
      </w:r>
      <w:r>
        <w:rPr>
          <w:rFonts w:ascii="Times New Roman" w:eastAsia="Times New Roman" w:hAnsi="Times New Roman" w:cs="Times New Roman"/>
          <w:color w:val="000000"/>
          <w:spacing w:val="0"/>
          <w:w w:val="100"/>
          <w:position w:val="0"/>
        </w:rPr>
        <w:t>48</w:t>
      </w:r>
      <w:r>
        <w:rPr>
          <w:color w:val="000000"/>
          <w:spacing w:val="0"/>
          <w:w w:val="100"/>
          <w:position w:val="0"/>
        </w:rPr>
        <w:t>项，完成</w:t>
      </w:r>
      <w:r>
        <w:rPr>
          <w:rFonts w:ascii="Times New Roman" w:eastAsia="Times New Roman" w:hAnsi="Times New Roman" w:cs="Times New Roman"/>
          <w:color w:val="000000"/>
          <w:spacing w:val="0"/>
          <w:w w:val="100"/>
          <w:position w:val="0"/>
        </w:rPr>
        <w:t>25</w:t>
      </w:r>
      <w:r>
        <w:rPr>
          <w:color w:val="000000"/>
          <w:spacing w:val="0"/>
          <w:w w:val="100"/>
          <w:position w:val="0"/>
        </w:rPr>
        <w:t>项，顺延研发项 目</w:t>
      </w:r>
      <w:r>
        <w:rPr>
          <w:rFonts w:ascii="Times New Roman" w:eastAsia="Times New Roman" w:hAnsi="Times New Roman" w:cs="Times New Roman"/>
          <w:color w:val="000000"/>
          <w:spacing w:val="0"/>
          <w:w w:val="100"/>
          <w:position w:val="0"/>
        </w:rPr>
        <w:t>22</w:t>
      </w:r>
      <w:r>
        <w:rPr>
          <w:color w:val="000000"/>
          <w:spacing w:val="0"/>
          <w:w w:val="100"/>
          <w:position w:val="0"/>
        </w:rPr>
        <w:t>项。截止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日，公司及其子公司共获得专利授权</w:t>
      </w:r>
      <w:r>
        <w:rPr>
          <w:rFonts w:ascii="Times New Roman" w:eastAsia="Times New Roman" w:hAnsi="Times New Roman" w:cs="Times New Roman"/>
          <w:color w:val="000000"/>
          <w:spacing w:val="0"/>
          <w:w w:val="100"/>
          <w:position w:val="0"/>
        </w:rPr>
        <w:t>185</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43</w:t>
      </w:r>
      <w:r>
        <w:rPr>
          <w:color w:val="000000"/>
          <w:spacing w:val="0"/>
          <w:w w:val="100"/>
          <w:position w:val="0"/>
        </w:rPr>
        <w:t>项，实用新型专 利</w:t>
      </w:r>
      <w:r>
        <w:rPr>
          <w:rFonts w:ascii="Times New Roman" w:eastAsia="Times New Roman" w:hAnsi="Times New Roman" w:cs="Times New Roman"/>
          <w:color w:val="000000"/>
          <w:spacing w:val="0"/>
          <w:w w:val="100"/>
          <w:position w:val="0"/>
        </w:rPr>
        <w:t>14 2</w:t>
      </w:r>
      <w:r>
        <w:rPr>
          <w:color w:val="000000"/>
          <w:spacing w:val="0"/>
          <w:w w:val="100"/>
          <w:position w:val="0"/>
        </w:rPr>
        <w:t>项，正在受理中</w:t>
      </w:r>
      <w:r>
        <w:rPr>
          <w:rFonts w:ascii="Times New Roman" w:eastAsia="Times New Roman" w:hAnsi="Times New Roman" w:cs="Times New Roman"/>
          <w:color w:val="000000"/>
          <w:spacing w:val="0"/>
          <w:w w:val="100"/>
          <w:position w:val="0"/>
        </w:rPr>
        <w:t>51</w:t>
      </w:r>
      <w:r>
        <w:rPr>
          <w:color w:val="000000"/>
          <w:spacing w:val="0"/>
          <w:w w:val="100"/>
          <w:position w:val="0"/>
        </w:rPr>
        <w:t>项。</w:t>
      </w:r>
    </w:p>
    <w:p>
      <w:pPr>
        <w:pStyle w:val="Style40"/>
        <w:keepNext w:val="0"/>
        <w:keepLines w:val="0"/>
        <w:widowControl w:val="0"/>
        <w:shd w:val="clear" w:color="auto" w:fill="auto"/>
        <w:bidi w:val="0"/>
        <w:spacing w:before="0" w:after="100" w:line="458" w:lineRule="exact"/>
        <w:ind w:left="0" w:right="0" w:firstLine="440"/>
        <w:jc w:val="both"/>
        <w:rPr>
          <w:sz w:val="17"/>
          <w:szCs w:val="17"/>
        </w:rPr>
      </w:pPr>
      <w:r>
        <w:rPr>
          <w:color w:val="000000"/>
          <w:spacing w:val="0"/>
          <w:w w:val="100"/>
          <w:position w:val="0"/>
          <w:sz w:val="20"/>
          <w:szCs w:val="20"/>
        </w:rPr>
        <w:t>公司研发方向包括金冠智联，缔造更聪明的智慧电联家生态、缔造更安全的智慧电联制生态、缔造更 懂你的智慧电联运生态三大核心研发方向，其技术涵盖：电力运维技术、不停电作业技术智能逻辑判断、 寿命检测、故障定位与隔离、信号的采集计算与上传、智慧供电与泛在电力物联网、热管理主动均衡技术、 充电运营平台主动安全防护技术、物联网及低功率通信技术、</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20"/>
          <w:szCs w:val="20"/>
        </w:rPr>
        <w:t xml:space="preserve">在充换电系统和用电信息采集系统中的应 用技术、预装式配充一体化有序充电技术、超宽量程长寿命电能计量技术、容器技术、能源控制技术等。 </w:t>
      </w:r>
      <w:r>
        <w:rPr>
          <w:color w:val="000000"/>
          <w:spacing w:val="0"/>
          <w:w w:val="100"/>
          <w:position w:val="0"/>
          <w:sz w:val="17"/>
          <w:szCs w:val="17"/>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68,816,305.19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78,008,632.16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58,305,876.16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5</w:t>
      </w:r>
      <w:bookmarkEnd w:id="170"/>
      <w:r>
        <w:rPr>
          <w:color w:val="000000"/>
          <w:spacing w:val="0"/>
          <w:w w:val="100"/>
          <w:position w:val="0"/>
        </w:rPr>
        <w:t>、现金流</w:t>
      </w:r>
      <w:bookmarkEnd w:id="168"/>
      <w:bookmarkEnd w:id="169"/>
      <w:bookmarkEnd w:id="17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894,899,567.86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1,173,078,230.82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855,343,915.76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1,110,366,954.51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39,555,652.10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62,711,276.31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323,133,949.79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503,900,001.90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200,329,267.69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643,536,208.55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122,804,682.10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-139,636,206.65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421,474,985.95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338,103,035.65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401,526,344.27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487,840,762.67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19,948,641.68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-149,737,727.02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182,235,214.07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-227,138,742.47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85" w:lineRule="exact"/>
        <w:ind w:left="0" w:right="0" w:firstLine="740"/>
        <w:jc w:val="both"/>
      </w:pPr>
      <w:r>
        <w:rPr>
          <w:color w:val="000000"/>
          <w:spacing w:val="0"/>
          <w:w w:val="100"/>
          <w:position w:val="0"/>
        </w:rPr>
        <w:t>2020</w:t>
      </w:r>
      <w:r>
        <w:rPr>
          <w:color w:val="000000"/>
          <w:spacing w:val="0"/>
          <w:w w:val="100"/>
          <w:position w:val="0"/>
        </w:rPr>
        <w:t>年公司经营活动产生的现金流量净额为</w:t>
      </w:r>
      <w:r>
        <w:rPr>
          <w:color w:val="000000"/>
          <w:spacing w:val="0"/>
          <w:w w:val="100"/>
          <w:position w:val="0"/>
        </w:rPr>
        <w:t>3,955.57</w:t>
      </w:r>
      <w:r>
        <w:rPr>
          <w:color w:val="000000"/>
          <w:spacing w:val="0"/>
          <w:w w:val="100"/>
          <w:position w:val="0"/>
        </w:rPr>
        <w:t>万元，同比减少</w:t>
      </w:r>
      <w:r>
        <w:rPr>
          <w:color w:val="000000"/>
          <w:spacing w:val="0"/>
          <w:w w:val="100"/>
          <w:position w:val="0"/>
        </w:rPr>
        <w:t>2,315.56</w:t>
      </w:r>
      <w:r>
        <w:rPr>
          <w:color w:val="000000"/>
          <w:spacing w:val="0"/>
          <w:w w:val="100"/>
          <w:position w:val="0"/>
        </w:rPr>
        <w:t>万元，下降</w:t>
      </w:r>
      <w:r>
        <w:rPr>
          <w:color w:val="000000"/>
          <w:spacing w:val="0"/>
          <w:w w:val="100"/>
          <w:position w:val="0"/>
        </w:rPr>
        <w:t xml:space="preserve">36.92%， </w:t>
      </w:r>
      <w:r>
        <w:rPr>
          <w:color w:val="000000"/>
          <w:spacing w:val="0"/>
          <w:w w:val="100"/>
          <w:position w:val="0"/>
        </w:rPr>
        <w:t>主要系销售商品、提供劳务收到的现金和政府补助较去年同期下降所致。</w:t>
      </w:r>
    </w:p>
    <w:p>
      <w:pPr>
        <w:pStyle w:val="Style40"/>
        <w:keepNext w:val="0"/>
        <w:keepLines w:val="0"/>
        <w:widowControl w:val="0"/>
        <w:shd w:val="clear" w:color="auto" w:fill="auto"/>
        <w:tabs>
          <w:tab w:pos="834" w:val="left"/>
        </w:tabs>
        <w:bidi w:val="0"/>
        <w:spacing w:before="0" w:after="0" w:line="470" w:lineRule="exact"/>
        <w:ind w:left="0" w:right="0" w:firstLine="500"/>
        <w:jc w:val="left"/>
      </w:pPr>
      <w:bookmarkStart w:id="172" w:name="bookmark172"/>
      <w:r>
        <w:rPr>
          <w:color w:val="000000"/>
          <w:spacing w:val="0"/>
          <w:w w:val="100"/>
          <w:position w:val="0"/>
        </w:rPr>
        <w:t>2</w:t>
      </w:r>
      <w:bookmarkEnd w:id="172"/>
      <w:r>
        <w:rPr>
          <w:color w:val="000000"/>
          <w:spacing w:val="0"/>
          <w:w w:val="100"/>
          <w:position w:val="0"/>
        </w:rPr>
        <w:t>、</w:t>
        <w:tab/>
      </w:r>
      <w:r>
        <w:rPr>
          <w:color w:val="000000"/>
          <w:spacing w:val="0"/>
          <w:w w:val="100"/>
          <w:position w:val="0"/>
        </w:rPr>
        <w:t>2020</w:t>
      </w:r>
      <w:r>
        <w:rPr>
          <w:color w:val="000000"/>
          <w:spacing w:val="0"/>
          <w:w w:val="100"/>
          <w:position w:val="0"/>
        </w:rPr>
        <w:t>年公司投资活动产生的现金流量净额为</w:t>
      </w:r>
      <w:r>
        <w:rPr>
          <w:color w:val="000000"/>
          <w:spacing w:val="0"/>
          <w:w w:val="100"/>
          <w:position w:val="0"/>
        </w:rPr>
        <w:t>12,280.4</w:t>
      </w:r>
      <w:r>
        <w:rPr>
          <w:color w:val="000000"/>
          <w:spacing w:val="0"/>
          <w:w w:val="100"/>
          <w:position w:val="0"/>
        </w:rPr>
        <w:t>7</w:t>
      </w:r>
      <w:r>
        <w:rPr>
          <w:color w:val="000000"/>
          <w:spacing w:val="0"/>
          <w:w w:val="100"/>
          <w:position w:val="0"/>
        </w:rPr>
        <w:t>万元，同比增加</w:t>
      </w:r>
      <w:r>
        <w:rPr>
          <w:color w:val="000000"/>
          <w:spacing w:val="0"/>
          <w:w w:val="100"/>
          <w:position w:val="0"/>
        </w:rPr>
        <w:t>26,244.09</w:t>
      </w:r>
      <w:r>
        <w:rPr>
          <w:color w:val="000000"/>
          <w:spacing w:val="0"/>
          <w:w w:val="100"/>
          <w:position w:val="0"/>
        </w:rPr>
        <w:t xml:space="preserve">万元，上升 </w:t>
      </w:r>
      <w:r>
        <w:rPr>
          <w:color w:val="000000"/>
          <w:spacing w:val="0"/>
          <w:w w:val="100"/>
          <w:position w:val="0"/>
        </w:rPr>
        <w:t>187.95%，</w:t>
      </w:r>
      <w:r>
        <w:rPr>
          <w:color w:val="000000"/>
          <w:spacing w:val="0"/>
          <w:w w:val="100"/>
          <w:position w:val="0"/>
        </w:rPr>
        <w:t>主要系本年度收到股权转让款及购建固定资产所支付的资金较上年同期减少所致。</w:t>
      </w:r>
    </w:p>
    <w:p>
      <w:pPr>
        <w:pStyle w:val="Style40"/>
        <w:keepNext w:val="0"/>
        <w:keepLines w:val="0"/>
        <w:widowControl w:val="0"/>
        <w:shd w:val="clear" w:color="auto" w:fill="auto"/>
        <w:tabs>
          <w:tab w:pos="368" w:val="left"/>
        </w:tabs>
        <w:bidi w:val="0"/>
        <w:spacing w:before="0" w:after="220" w:line="470" w:lineRule="exact"/>
        <w:ind w:left="0" w:right="0" w:firstLine="500"/>
        <w:jc w:val="left"/>
      </w:pPr>
      <w:bookmarkStart w:id="173" w:name="bookmark173"/>
      <w:r>
        <w:rPr>
          <w:color w:val="000000"/>
          <w:spacing w:val="0"/>
          <w:w w:val="100"/>
          <w:position w:val="0"/>
        </w:rPr>
        <w:t>3</w:t>
      </w:r>
      <w:bookmarkEnd w:id="173"/>
      <w:r>
        <w:rPr>
          <w:color w:val="000000"/>
          <w:spacing w:val="0"/>
          <w:w w:val="100"/>
          <w:position w:val="0"/>
        </w:rPr>
        <w:t>、</w:t>
        <w:tab/>
      </w:r>
      <w:r>
        <w:rPr>
          <w:color w:val="000000"/>
          <w:spacing w:val="0"/>
          <w:w w:val="100"/>
          <w:position w:val="0"/>
        </w:rPr>
        <w:t>2020</w:t>
      </w:r>
      <w:r>
        <w:rPr>
          <w:color w:val="000000"/>
          <w:spacing w:val="0"/>
          <w:w w:val="100"/>
          <w:position w:val="0"/>
        </w:rPr>
        <w:t>年公司筹资活动产生的现金流量净额为</w:t>
      </w:r>
      <w:r>
        <w:rPr>
          <w:color w:val="000000"/>
          <w:spacing w:val="0"/>
          <w:w w:val="100"/>
          <w:position w:val="0"/>
        </w:rPr>
        <w:t xml:space="preserve">1,994. </w:t>
      </w:r>
      <w:r>
        <w:rPr>
          <w:color w:val="000000"/>
          <w:spacing w:val="0"/>
          <w:w w:val="100"/>
          <w:position w:val="0"/>
        </w:rPr>
        <w:t>86</w:t>
      </w:r>
      <w:r>
        <w:rPr>
          <w:color w:val="000000"/>
          <w:spacing w:val="0"/>
          <w:w w:val="100"/>
          <w:position w:val="0"/>
        </w:rPr>
        <w:t>万元，同比增加</w:t>
      </w:r>
      <w:r>
        <w:rPr>
          <w:color w:val="000000"/>
          <w:spacing w:val="0"/>
          <w:w w:val="100"/>
          <w:position w:val="0"/>
        </w:rPr>
        <w:t>16,968.63</w:t>
      </w:r>
      <w:r>
        <w:rPr>
          <w:color w:val="000000"/>
          <w:spacing w:val="0"/>
          <w:w w:val="100"/>
          <w:position w:val="0"/>
        </w:rPr>
        <w:t>万元，上升</w:t>
      </w:r>
      <w:r>
        <w:rPr>
          <w:color w:val="000000"/>
          <w:spacing w:val="0"/>
          <w:w w:val="100"/>
          <w:position w:val="0"/>
        </w:rPr>
        <w:t xml:space="preserve">113.32%, </w:t>
      </w:r>
      <w:r>
        <w:rPr>
          <w:color w:val="000000"/>
          <w:spacing w:val="0"/>
          <w:w w:val="100"/>
          <w:position w:val="0"/>
        </w:rPr>
        <w:t>主要系本年度取得借款增加所致。</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420" w:line="480" w:lineRule="exact"/>
        <w:ind w:left="0" w:right="0" w:firstLine="440"/>
        <w:jc w:val="left"/>
      </w:pPr>
      <w:r>
        <w:rPr>
          <w:color w:val="000000"/>
          <w:spacing w:val="0"/>
          <w:w w:val="100"/>
          <w:position w:val="0"/>
        </w:rPr>
        <w:t>报告期内处置辽源鸿图及湖州金冠</w:t>
      </w:r>
      <w:r>
        <w:rPr>
          <w:color w:val="000000"/>
          <w:spacing w:val="0"/>
          <w:w w:val="100"/>
          <w:position w:val="0"/>
        </w:rPr>
        <w:t>85%</w:t>
      </w:r>
      <w:r>
        <w:rPr>
          <w:color w:val="000000"/>
          <w:spacing w:val="0"/>
          <w:w w:val="100"/>
          <w:position w:val="0"/>
        </w:rPr>
        <w:t>股权产生的投资收益对当期净利润产生重大影响，但与经营活 动现金流无关。</w:t>
      </w:r>
    </w:p>
    <w:p>
      <w:pPr>
        <w:pStyle w:val="Style31"/>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sz w:val="24"/>
          <w:szCs w:val="24"/>
        </w:rPr>
        <w:t>三</w:t>
      </w:r>
      <w:bookmarkEnd w:id="176"/>
      <w:r>
        <w:rPr>
          <w:color w:val="000000"/>
          <w:spacing w:val="0"/>
          <w:w w:val="100"/>
          <w:position w:val="0"/>
          <w:sz w:val="24"/>
          <w:szCs w:val="24"/>
        </w:rPr>
        <w:t>、非主营业务情况</w:t>
      </w:r>
      <w:bookmarkEnd w:id="174"/>
      <w:bookmarkEnd w:id="175"/>
      <w:bookmarkEnd w:id="177"/>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144,138,982.73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四</w:t>
      </w:r>
      <w:bookmarkEnd w:id="180"/>
      <w:r>
        <w:rPr>
          <w:color w:val="000000"/>
          <w:spacing w:val="0"/>
          <w:w w:val="100"/>
          <w:position w:val="0"/>
          <w:sz w:val="24"/>
          <w:szCs w:val="24"/>
        </w:rPr>
        <w:t>、资产及负债状况分析</w:t>
      </w:r>
      <w:bookmarkEnd w:id="178"/>
      <w:bookmarkEnd w:id="179"/>
      <w:bookmarkEnd w:id="181"/>
    </w:p>
    <w:p>
      <w:pPr>
        <w:pStyle w:val="Style36"/>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542,218,091.3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388,256,133.26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主要系转让辽源鸿图和湖州金冠股 权收到股权转让款所致。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468,254,317.1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610,859,919.50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主要系不合并辽源鸿图所致。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151,141,000.6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239,034,712.48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主要系不合并辽源鸿图所致。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17,137,692.01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主要系对联营企业的投资增加所致。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470,228,354.1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主要系不合并辽源鸿图所致。</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199,434,994.71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主要系不合并辽源鸿图减少及新能 源充电站建设工程投入增加综合所 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148,254,181.6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236,361,441.56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主要系偿还银行贷款所致。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53,045,072.22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38,269,982.16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主要系新增银行长期贷款所致。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606,974,280.9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27,700,669.02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主要系转让辽源鸿图和湖州金冠股 权，尚未收到的股权转让款。</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其他债权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381,827,861.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125,445,800.00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12,971,636.1</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29,071,043.39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409,799,497.</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154,516,843.39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其他变动的内容</w:t>
      </w:r>
    </w:p>
    <w:p>
      <w:pPr>
        <w:pStyle w:val="Style40"/>
        <w:keepNext w:val="0"/>
        <w:keepLines w:val="0"/>
        <w:widowControl w:val="0"/>
        <w:numPr>
          <w:ilvl w:val="0"/>
          <w:numId w:val="9"/>
        </w:numPr>
        <w:shd w:val="clear" w:color="auto" w:fill="auto"/>
        <w:tabs>
          <w:tab w:pos="752" w:val="left"/>
        </w:tabs>
        <w:bidi w:val="0"/>
        <w:spacing w:before="0" w:after="0" w:line="463" w:lineRule="exact"/>
        <w:ind w:left="0" w:right="0" w:firstLine="440"/>
        <w:jc w:val="both"/>
      </w:pPr>
      <w:bookmarkStart w:id="190" w:name="bookmark190"/>
      <w:bookmarkEnd w:id="190"/>
      <w:r>
        <w:rPr>
          <w:rFonts w:ascii="Times New Roman" w:eastAsia="Times New Roman" w:hAnsi="Times New Roman" w:cs="Times New Roman"/>
          <w:color w:val="000000"/>
          <w:spacing w:val="0"/>
          <w:w w:val="100"/>
          <w:position w:val="0"/>
        </w:rPr>
        <w:t>“</w:t>
      </w:r>
      <w:r>
        <w:rPr>
          <w:color w:val="000000"/>
          <w:spacing w:val="0"/>
          <w:w w:val="100"/>
          <w:position w:val="0"/>
        </w:rPr>
        <w:t>其他权益工具投资''变动说明：因业绩补偿义务人已如约履行了补偿义务，相应股份已完成回购并 注销，减少其他权益工具投资</w:t>
      </w:r>
      <w:r>
        <w:rPr>
          <w:rFonts w:ascii="Times New Roman" w:eastAsia="Times New Roman" w:hAnsi="Times New Roman" w:cs="Times New Roman"/>
          <w:color w:val="000000"/>
          <w:spacing w:val="0"/>
          <w:w w:val="100"/>
          <w:position w:val="0"/>
        </w:rPr>
        <w:t>379,827,861</w:t>
      </w:r>
      <w:r>
        <w:rPr>
          <w:color w:val="000000"/>
          <w:spacing w:val="0"/>
          <w:w w:val="100"/>
          <w:position w:val="0"/>
        </w:rPr>
        <w:t>元；处置子公司部分股权丧失控制权，剩余股权按照公允价值计 量增加其他权益工具投资</w:t>
      </w:r>
      <w:r>
        <w:rPr>
          <w:rFonts w:ascii="Times New Roman" w:eastAsia="Times New Roman" w:hAnsi="Times New Roman" w:cs="Times New Roman"/>
          <w:color w:val="000000"/>
          <w:spacing w:val="0"/>
          <w:w w:val="100"/>
          <w:position w:val="0"/>
        </w:rPr>
        <w:t>123,445,800.00</w:t>
      </w:r>
      <w:r>
        <w:rPr>
          <w:color w:val="000000"/>
          <w:spacing w:val="0"/>
          <w:w w:val="100"/>
          <w:position w:val="0"/>
        </w:rPr>
        <w:t>元。综上导致本年变动</w:t>
      </w:r>
      <w:r>
        <w:rPr>
          <w:rFonts w:ascii="Times New Roman" w:eastAsia="Times New Roman" w:hAnsi="Times New Roman" w:cs="Times New Roman"/>
          <w:color w:val="000000"/>
          <w:spacing w:val="0"/>
          <w:w w:val="100"/>
          <w:position w:val="0"/>
        </w:rPr>
        <w:t>-255,382,061.00</w:t>
      </w:r>
      <w:r>
        <w:rPr>
          <w:color w:val="000000"/>
          <w:spacing w:val="0"/>
          <w:w w:val="100"/>
          <w:position w:val="0"/>
        </w:rPr>
        <w:t>元。</w:t>
      </w:r>
    </w:p>
    <w:p>
      <w:pPr>
        <w:pStyle w:val="Style40"/>
        <w:keepNext w:val="0"/>
        <w:keepLines w:val="0"/>
        <w:widowControl w:val="0"/>
        <w:numPr>
          <w:ilvl w:val="0"/>
          <w:numId w:val="9"/>
        </w:numPr>
        <w:shd w:val="clear" w:color="auto" w:fill="auto"/>
        <w:tabs>
          <w:tab w:pos="757" w:val="left"/>
        </w:tabs>
        <w:bidi w:val="0"/>
        <w:spacing w:before="0" w:after="200" w:line="463" w:lineRule="exact"/>
        <w:ind w:left="0" w:right="0" w:firstLine="440"/>
        <w:jc w:val="both"/>
      </w:pPr>
      <w:bookmarkStart w:id="191" w:name="bookmark191"/>
      <w:bookmarkEnd w:id="191"/>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反应的是期末以公允价值计量且其变动计入其他综合收益的应收票据，变动说明如下：年 初票据背书转让或者到期，减少</w:t>
      </w:r>
      <w:r>
        <w:rPr>
          <w:rFonts w:ascii="Times New Roman" w:eastAsia="Times New Roman" w:hAnsi="Times New Roman" w:cs="Times New Roman"/>
          <w:color w:val="000000"/>
          <w:spacing w:val="0"/>
          <w:w w:val="100"/>
          <w:position w:val="0"/>
        </w:rPr>
        <w:t>-12,971,636.16</w:t>
      </w:r>
      <w:r>
        <w:rPr>
          <w:color w:val="000000"/>
          <w:spacing w:val="0"/>
          <w:w w:val="100"/>
          <w:position w:val="0"/>
        </w:rPr>
        <w:t xml:space="preserve">元，报告期内接收的票据在期末尚未背书或者到期的，增加 </w:t>
      </w:r>
      <w:r>
        <w:rPr>
          <w:rFonts w:ascii="Times New Roman" w:eastAsia="Times New Roman" w:hAnsi="Times New Roman" w:cs="Times New Roman"/>
          <w:color w:val="000000"/>
          <w:spacing w:val="0"/>
          <w:w w:val="100"/>
          <w:position w:val="0"/>
        </w:rPr>
        <w:t>29,071,043.39</w:t>
      </w:r>
      <w:r>
        <w:rPr>
          <w:color w:val="000000"/>
          <w:spacing w:val="0"/>
          <w:w w:val="100"/>
          <w:position w:val="0"/>
        </w:rPr>
        <w:t>元，综上导致本年变动</w:t>
      </w:r>
      <w:r>
        <w:rPr>
          <w:rFonts w:ascii="Times New Roman" w:eastAsia="Times New Roman" w:hAnsi="Times New Roman" w:cs="Times New Roman"/>
          <w:color w:val="000000"/>
          <w:spacing w:val="0"/>
          <w:w w:val="100"/>
          <w:position w:val="0"/>
        </w:rPr>
        <w:t>16,099,407.23</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20" w:line="463" w:lineRule="exact"/>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、截至报告期末的资产权利受限情况</w:t>
      </w:r>
      <w:bookmarkEnd w:id="192"/>
      <w:bookmarkEnd w:id="193"/>
      <w:bookmarkEnd w:id="195"/>
    </w:p>
    <w:tbl>
      <w:tblPr>
        <w:tblOverlap w:val="never"/>
        <w:jc w:val="center"/>
        <w:tblLayout w:type="fixed"/>
      </w:tblPr>
      <w:tblGrid>
        <w:gridCol w:w="1392"/>
        <w:gridCol w:w="2693"/>
        <w:gridCol w:w="5150"/>
      </w:tblGrid>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53,484,716.80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银行承兑汇票保证金、保函保证金</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114,582,317.10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15,774,073.78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183,841,107.68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r>
    </w:tbl>
    <w:p>
      <w:pPr>
        <w:pStyle w:val="Style31"/>
        <w:keepNext/>
        <w:keepLines/>
        <w:widowControl w:val="0"/>
        <w:shd w:val="clear" w:color="auto" w:fill="auto"/>
        <w:bidi w:val="0"/>
        <w:spacing w:before="0" w:after="3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五</w:t>
      </w:r>
      <w:bookmarkEnd w:id="198"/>
      <w:r>
        <w:rPr>
          <w:color w:val="000000"/>
          <w:spacing w:val="0"/>
          <w:w w:val="100"/>
          <w:position w:val="0"/>
          <w:sz w:val="24"/>
          <w:szCs w:val="24"/>
        </w:rPr>
        <w:t>、投资状况分析</w:t>
      </w:r>
      <w:bookmarkEnd w:id="196"/>
      <w:bookmarkEnd w:id="197"/>
      <w:bookmarkEnd w:id="199"/>
    </w:p>
    <w:p>
      <w:pPr>
        <w:pStyle w:val="Style36"/>
        <w:keepNext/>
        <w:keepLines/>
        <w:widowControl w:val="0"/>
        <w:shd w:val="clear" w:color="auto" w:fill="auto"/>
        <w:tabs>
          <w:tab w:pos="368" w:val="left"/>
        </w:tabs>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1</w:t>
      </w:r>
      <w:bookmarkEnd w:id="202"/>
      <w:r>
        <w:rPr>
          <w:color w:val="000000"/>
          <w:spacing w:val="0"/>
          <w:w w:val="100"/>
          <w:position w:val="0"/>
        </w:rPr>
        <w:t>、</w:t>
        <w:tab/>
        <w:t>总体情况</w:t>
      </w:r>
      <w:bookmarkEnd w:id="200"/>
      <w:bookmarkEnd w:id="201"/>
      <w:bookmarkEnd w:id="20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报告期内获取的重大的股权投资情况</w:t>
      </w:r>
      <w:bookmarkEnd w:id="204"/>
      <w:bookmarkEnd w:id="205"/>
      <w:bookmarkEnd w:id="20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3</w:t>
      </w:r>
      <w:bookmarkEnd w:id="210"/>
      <w:r>
        <w:rPr>
          <w:color w:val="000000"/>
          <w:spacing w:val="0"/>
          <w:w w:val="100"/>
          <w:position w:val="0"/>
        </w:rPr>
        <w:t>、</w:t>
        <w:tab/>
        <w:t>报告期内正在进行的重大的非股权投资情况</w:t>
      </w:r>
      <w:bookmarkEnd w:id="208"/>
      <w:bookmarkEnd w:id="209"/>
      <w:bookmarkEnd w:id="211"/>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以公允价值计量的金融资产</w:t>
      </w:r>
      <w:bookmarkEnd w:id="212"/>
      <w:bookmarkEnd w:id="213"/>
      <w:bookmarkEnd w:id="21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w:t>
        <w:tab/>
        <w:t>募集资金使用情况</w:t>
      </w:r>
      <w:bookmarkEnd w:id="216"/>
      <w:bookmarkEnd w:id="217"/>
      <w:bookmarkEnd w:id="219"/>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0"/>
      <w:bookmarkEnd w:id="221"/>
      <w:bookmarkEnd w:id="223"/>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0" w:lineRule="exact"/>
              <w:ind w:left="0" w:right="0" w:firstLine="340"/>
              <w:jc w:val="both"/>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非公开发 行股份募 集配套资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非公开发 行股份募 集配套资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（一）实际募集资金金额、资金到账时间</w:t>
            </w:r>
          </w:p>
        </w:tc>
      </w:tr>
    </w:tbl>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621" w:val="left"/>
        </w:tabs>
        <w:bidi w:val="0"/>
        <w:spacing w:before="0" w:after="0" w:line="313" w:lineRule="exact"/>
        <w:ind w:left="0" w:right="0" w:firstLine="380"/>
        <w:jc w:val="both"/>
      </w:pPr>
      <w:bookmarkStart w:id="224" w:name="bookmark224"/>
      <w:bookmarkEnd w:id="224"/>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[2016]709</w:t>
      </w:r>
      <w:r>
        <w:rPr>
          <w:color w:val="000000"/>
          <w:spacing w:val="0"/>
          <w:w w:val="100"/>
          <w:position w:val="0"/>
        </w:rPr>
        <w:t>号文核准，并经深圳证券交易所同意，公司由主承销商兴业证券股份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兴业证券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）采用余额包销的方式，向社会公众公开发行人民币普通股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21,800,000</w:t>
      </w:r>
      <w:r>
        <w:rPr>
          <w:color w:val="000000"/>
          <w:spacing w:val="0"/>
          <w:w w:val="100"/>
          <w:position w:val="0"/>
        </w:rPr>
        <w:t>股， 发行价为每股人民币</w:t>
      </w:r>
      <w:r>
        <w:rPr>
          <w:rFonts w:ascii="Times New Roman" w:eastAsia="Times New Roman" w:hAnsi="Times New Roman" w:cs="Times New Roman"/>
          <w:color w:val="000000"/>
          <w:spacing w:val="0"/>
          <w:w w:val="100"/>
          <w:position w:val="0"/>
          <w:sz w:val="18"/>
          <w:szCs w:val="18"/>
        </w:rPr>
        <w:t>12.30</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268,140,000.00</w:t>
      </w:r>
      <w:r>
        <w:rPr>
          <w:color w:val="000000"/>
          <w:spacing w:val="0"/>
          <w:w w:val="100"/>
          <w:position w:val="0"/>
        </w:rPr>
        <w:t>元，坐扣承销和保荐费用</w:t>
      </w:r>
      <w:r>
        <w:rPr>
          <w:rFonts w:ascii="Times New Roman" w:eastAsia="Times New Roman" w:hAnsi="Times New Roman" w:cs="Times New Roman"/>
          <w:color w:val="000000"/>
          <w:spacing w:val="0"/>
          <w:w w:val="100"/>
          <w:position w:val="0"/>
          <w:sz w:val="18"/>
          <w:szCs w:val="18"/>
        </w:rPr>
        <w:t>19,847,700.00</w:t>
      </w:r>
      <w:r>
        <w:rPr>
          <w:color w:val="000000"/>
          <w:spacing w:val="0"/>
          <w:w w:val="100"/>
          <w:position w:val="0"/>
        </w:rPr>
        <w:t>元（含增值税）后 的募集资金为</w:t>
      </w:r>
      <w:r>
        <w:rPr>
          <w:rFonts w:ascii="Times New Roman" w:eastAsia="Times New Roman" w:hAnsi="Times New Roman" w:cs="Times New Roman"/>
          <w:color w:val="000000"/>
          <w:spacing w:val="0"/>
          <w:w w:val="100"/>
          <w:position w:val="0"/>
          <w:sz w:val="18"/>
          <w:szCs w:val="18"/>
        </w:rPr>
        <w:t>248,292,300.00</w:t>
      </w:r>
      <w:r>
        <w:rPr>
          <w:color w:val="000000"/>
          <w:spacing w:val="0"/>
          <w:w w:val="100"/>
          <w:position w:val="0"/>
        </w:rPr>
        <w:t>元，已由主承销商兴业证券于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日汇入公司募集资金监管账户。另减除上网 发行费、招股说明书印刷费、申报会计师费、律师费、评估费等与发行权益性证券直接相关的新增外部费用</w:t>
      </w:r>
      <w:r>
        <w:rPr>
          <w:rFonts w:ascii="Times New Roman" w:eastAsia="Times New Roman" w:hAnsi="Times New Roman" w:cs="Times New Roman"/>
          <w:color w:val="000000"/>
          <w:spacing w:val="0"/>
          <w:w w:val="100"/>
          <w:position w:val="0"/>
          <w:sz w:val="18"/>
          <w:szCs w:val="18"/>
        </w:rPr>
        <w:t>9,552,328.30</w:t>
      </w:r>
      <w:r>
        <w:rPr>
          <w:color w:val="000000"/>
          <w:spacing w:val="0"/>
          <w:w w:val="100"/>
          <w:position w:val="0"/>
        </w:rPr>
        <w:t>元 （含增值税）后，公司本次募集资金净额为</w:t>
      </w:r>
      <w:r>
        <w:rPr>
          <w:rFonts w:ascii="Times New Roman" w:eastAsia="Times New Roman" w:hAnsi="Times New Roman" w:cs="Times New Roman"/>
          <w:color w:val="000000"/>
          <w:spacing w:val="0"/>
          <w:w w:val="100"/>
          <w:position w:val="0"/>
          <w:sz w:val="18"/>
          <w:szCs w:val="18"/>
        </w:rPr>
        <w:t>238,739,971.70</w:t>
      </w:r>
      <w:r>
        <w:rPr>
          <w:color w:val="000000"/>
          <w:spacing w:val="0"/>
          <w:w w:val="100"/>
          <w:position w:val="0"/>
        </w:rPr>
        <w:t>元。上述募集资金到位情况经天健会计师事务所（特殊普通合 伙）验证，并由其出具《验资报告》（天健验</w:t>
      </w:r>
      <w:r>
        <w:rPr>
          <w:rFonts w:ascii="Times New Roman" w:eastAsia="Times New Roman" w:hAnsi="Times New Roman" w:cs="Times New Roman"/>
          <w:color w:val="000000"/>
          <w:spacing w:val="0"/>
          <w:w w:val="100"/>
          <w:position w:val="0"/>
          <w:sz w:val="18"/>
          <w:szCs w:val="18"/>
        </w:rPr>
        <w:t>[2016]7-42</w:t>
      </w:r>
      <w:r>
        <w:rPr>
          <w:color w:val="000000"/>
          <w:spacing w:val="0"/>
          <w:w w:val="100"/>
          <w:position w:val="0"/>
        </w:rPr>
        <w:t>号）。</w:t>
      </w:r>
    </w:p>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640" w:val="left"/>
        </w:tabs>
        <w:bidi w:val="0"/>
        <w:spacing w:before="0" w:after="0" w:line="313" w:lineRule="exact"/>
        <w:ind w:left="0" w:right="0" w:firstLine="380"/>
        <w:jc w:val="both"/>
      </w:pPr>
      <w:bookmarkStart w:id="225" w:name="bookmark225"/>
      <w:bookmarkEnd w:id="225"/>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[2017]577</w:t>
      </w:r>
      <w:r>
        <w:rPr>
          <w:color w:val="000000"/>
          <w:spacing w:val="0"/>
          <w:w w:val="100"/>
          <w:position w:val="0"/>
        </w:rPr>
        <w:t>号文核准，并经深圳证券交易所同意，公司由主承销商国泰君安证券 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国泰君安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 xml:space="preserve">21,433,606 </w:t>
      </w:r>
      <w:r>
        <w:rPr>
          <w:color w:val="000000"/>
          <w:spacing w:val="0"/>
          <w:w w:val="100"/>
          <w:position w:val="0"/>
        </w:rPr>
        <w:t>股，发行价为每股人民币</w:t>
      </w:r>
      <w:r>
        <w:rPr>
          <w:rFonts w:ascii="Times New Roman" w:eastAsia="Times New Roman" w:hAnsi="Times New Roman" w:cs="Times New Roman"/>
          <w:color w:val="000000"/>
          <w:spacing w:val="0"/>
          <w:w w:val="100"/>
          <w:position w:val="0"/>
          <w:sz w:val="18"/>
          <w:szCs w:val="18"/>
        </w:rPr>
        <w:t>23.21</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497,473,995.26</w:t>
      </w:r>
      <w:r>
        <w:rPr>
          <w:color w:val="000000"/>
          <w:spacing w:val="0"/>
          <w:w w:val="100"/>
          <w:position w:val="0"/>
        </w:rPr>
        <w:t>元，坐扣承销费用</w:t>
      </w:r>
      <w:r>
        <w:rPr>
          <w:rFonts w:ascii="Times New Roman" w:eastAsia="Times New Roman" w:hAnsi="Times New Roman" w:cs="Times New Roman"/>
          <w:color w:val="000000"/>
          <w:spacing w:val="0"/>
          <w:w w:val="100"/>
          <w:position w:val="0"/>
          <w:sz w:val="18"/>
          <w:szCs w:val="18"/>
        </w:rPr>
        <w:t>14,449,479.91</w:t>
      </w:r>
      <w:r>
        <w:rPr>
          <w:color w:val="000000"/>
          <w:spacing w:val="0"/>
          <w:w w:val="100"/>
          <w:position w:val="0"/>
        </w:rPr>
        <w:t>元（含增值税）后的募 集资金为</w:t>
      </w:r>
      <w:r>
        <w:rPr>
          <w:rFonts w:ascii="Times New Roman" w:eastAsia="Times New Roman" w:hAnsi="Times New Roman" w:cs="Times New Roman"/>
          <w:color w:val="000000"/>
          <w:spacing w:val="0"/>
          <w:w w:val="100"/>
          <w:position w:val="0"/>
          <w:sz w:val="18"/>
          <w:szCs w:val="18"/>
        </w:rPr>
        <w:t>483,024,515.35</w:t>
      </w:r>
      <w:r>
        <w:rPr>
          <w:color w:val="000000"/>
          <w:spacing w:val="0"/>
          <w:w w:val="100"/>
          <w:position w:val="0"/>
        </w:rPr>
        <w:t>元，已由主承销商国泰君安于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日汇入公司募集资金监管账户。另减除验资费、登 记费等与发行权益性证券直接相关的新增外部费用</w:t>
      </w:r>
      <w:r>
        <w:rPr>
          <w:rFonts w:ascii="Times New Roman" w:eastAsia="Times New Roman" w:hAnsi="Times New Roman" w:cs="Times New Roman"/>
          <w:color w:val="000000"/>
          <w:spacing w:val="0"/>
          <w:w w:val="100"/>
          <w:position w:val="0"/>
          <w:sz w:val="18"/>
          <w:szCs w:val="18"/>
        </w:rPr>
        <w:t>332,729.95</w:t>
      </w:r>
      <w:r>
        <w:rPr>
          <w:color w:val="000000"/>
          <w:spacing w:val="0"/>
          <w:w w:val="100"/>
          <w:position w:val="0"/>
        </w:rPr>
        <w:t>元（不含增值税）后，加上坐扣的承销费</w:t>
      </w:r>
      <w:r>
        <w:rPr>
          <w:rFonts w:ascii="Times New Roman" w:eastAsia="Times New Roman" w:hAnsi="Times New Roman" w:cs="Times New Roman"/>
          <w:color w:val="000000"/>
          <w:spacing w:val="0"/>
          <w:w w:val="100"/>
          <w:position w:val="0"/>
          <w:sz w:val="18"/>
          <w:szCs w:val="18"/>
        </w:rPr>
        <w:t>14,449,479.91</w:t>
      </w:r>
      <w:r>
        <w:rPr>
          <w:color w:val="000000"/>
          <w:spacing w:val="0"/>
          <w:w w:val="100"/>
          <w:position w:val="0"/>
        </w:rPr>
        <w:t>元中 包括的进项税额</w:t>
      </w:r>
      <w:r>
        <w:rPr>
          <w:rFonts w:ascii="Times New Roman" w:eastAsia="Times New Roman" w:hAnsi="Times New Roman" w:cs="Times New Roman"/>
          <w:color w:val="000000"/>
          <w:spacing w:val="0"/>
          <w:w w:val="100"/>
          <w:position w:val="0"/>
          <w:sz w:val="18"/>
          <w:szCs w:val="18"/>
        </w:rPr>
        <w:t>817,895.09</w:t>
      </w:r>
      <w:r>
        <w:rPr>
          <w:color w:val="000000"/>
          <w:spacing w:val="0"/>
          <w:w w:val="100"/>
          <w:position w:val="0"/>
        </w:rPr>
        <w:t>元，公司本次募集资金净额为</w:t>
      </w:r>
      <w:r>
        <w:rPr>
          <w:rFonts w:ascii="Times New Roman" w:eastAsia="Times New Roman" w:hAnsi="Times New Roman" w:cs="Times New Roman"/>
          <w:color w:val="000000"/>
          <w:spacing w:val="0"/>
          <w:w w:val="100"/>
          <w:position w:val="0"/>
          <w:sz w:val="18"/>
          <w:szCs w:val="18"/>
        </w:rPr>
        <w:t>483,509,680.49</w:t>
      </w:r>
      <w:r>
        <w:rPr>
          <w:color w:val="000000"/>
          <w:spacing w:val="0"/>
          <w:w w:val="100"/>
          <w:position w:val="0"/>
        </w:rPr>
        <w:t>元。上述募集资金到位情况经天健会计师事务所 （特殊普通合伙）验证，并由其出具《验资报告》（天健验</w:t>
      </w:r>
      <w:r>
        <w:rPr>
          <w:rFonts w:ascii="Times New Roman" w:eastAsia="Times New Roman" w:hAnsi="Times New Roman" w:cs="Times New Roman"/>
          <w:color w:val="000000"/>
          <w:spacing w:val="0"/>
          <w:w w:val="100"/>
          <w:position w:val="0"/>
          <w:sz w:val="18"/>
          <w:szCs w:val="18"/>
        </w:rPr>
        <w:t>[2017]7-73</w:t>
      </w:r>
      <w:r>
        <w:rPr>
          <w:color w:val="000000"/>
          <w:spacing w:val="0"/>
          <w:w w:val="100"/>
          <w:position w:val="0"/>
        </w:rPr>
        <w:t>号）。</w:t>
      </w:r>
    </w:p>
    <w:p>
      <w:pPr>
        <w:pStyle w:val="Style3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640" w:val="left"/>
        </w:tabs>
        <w:bidi w:val="0"/>
        <w:spacing w:before="0" w:after="0" w:line="313" w:lineRule="exact"/>
        <w:ind w:left="0" w:right="0" w:firstLine="380"/>
        <w:jc w:val="both"/>
      </w:pPr>
      <w:bookmarkStart w:id="226" w:name="bookmark226"/>
      <w:bookmarkEnd w:id="226"/>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年非公开发行股票募集资金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[2018]177</w:t>
      </w:r>
      <w:r>
        <w:rPr>
          <w:color w:val="000000"/>
          <w:spacing w:val="0"/>
          <w:w w:val="100"/>
          <w:position w:val="0"/>
        </w:rPr>
        <w:t>号文核准，并经深圳证券交易所同意，公司于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日向投 资者定价发行人民币普通股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29,099,875.00</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元，每股发行认购价格为人民币</w:t>
      </w:r>
      <w:r>
        <w:rPr>
          <w:rFonts w:ascii="Times New Roman" w:eastAsia="Times New Roman" w:hAnsi="Times New Roman" w:cs="Times New Roman"/>
          <w:color w:val="000000"/>
          <w:spacing w:val="0"/>
          <w:w w:val="100"/>
          <w:position w:val="0"/>
          <w:sz w:val="18"/>
          <w:szCs w:val="18"/>
        </w:rPr>
        <w:t>24.33</w:t>
      </w:r>
      <w:r>
        <w:rPr>
          <w:color w:val="000000"/>
          <w:spacing w:val="0"/>
          <w:w w:val="100"/>
          <w:position w:val="0"/>
        </w:rPr>
        <w:t>元，共 计募集人民币</w:t>
      </w:r>
      <w:r>
        <w:rPr>
          <w:rFonts w:ascii="Times New Roman" w:eastAsia="Times New Roman" w:hAnsi="Times New Roman" w:cs="Times New Roman"/>
          <w:color w:val="000000"/>
          <w:spacing w:val="0"/>
          <w:w w:val="100"/>
          <w:position w:val="0"/>
          <w:sz w:val="18"/>
          <w:szCs w:val="18"/>
        </w:rPr>
        <w:t>707,999,958.75</w:t>
      </w:r>
      <w:r>
        <w:rPr>
          <w:color w:val="000000"/>
          <w:spacing w:val="0"/>
          <w:w w:val="100"/>
          <w:position w:val="0"/>
        </w:rPr>
        <w:t>元，坐扣承销费用</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元（含增值税）后的募集资金为</w:t>
      </w:r>
      <w:r>
        <w:rPr>
          <w:rFonts w:ascii="Times New Roman" w:eastAsia="Times New Roman" w:hAnsi="Times New Roman" w:cs="Times New Roman"/>
          <w:color w:val="000000"/>
          <w:spacing w:val="0"/>
          <w:w w:val="100"/>
          <w:position w:val="0"/>
          <w:sz w:val="18"/>
          <w:szCs w:val="18"/>
        </w:rPr>
        <w:t>687,999,958.75</w:t>
      </w:r>
      <w:r>
        <w:rPr>
          <w:color w:val="000000"/>
          <w:spacing w:val="0"/>
          <w:w w:val="100"/>
          <w:position w:val="0"/>
        </w:rPr>
        <w:t>元，已由 华泰联合证券有限责任公司（以下简称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日汇入公司募集资金监管账户。另减除验资费、 登记费等与发行权益性证券直接相关的新增外部费用</w:t>
      </w:r>
      <w:r>
        <w:rPr>
          <w:rFonts w:ascii="Times New Roman" w:eastAsia="Times New Roman" w:hAnsi="Times New Roman" w:cs="Times New Roman"/>
          <w:color w:val="000000"/>
          <w:spacing w:val="0"/>
          <w:w w:val="100"/>
          <w:position w:val="0"/>
          <w:sz w:val="18"/>
          <w:szCs w:val="18"/>
        </w:rPr>
        <w:t>801,079.09</w:t>
      </w:r>
      <w:r>
        <w:rPr>
          <w:color w:val="000000"/>
          <w:spacing w:val="0"/>
          <w:w w:val="100"/>
          <w:position w:val="0"/>
        </w:rPr>
        <w:t xml:space="preserve">元（含增值税）后，公司本次募集资金净额为 </w:t>
      </w:r>
      <w:r>
        <w:rPr>
          <w:rFonts w:ascii="Times New Roman" w:eastAsia="Times New Roman" w:hAnsi="Times New Roman" w:cs="Times New Roman"/>
          <w:color w:val="000000"/>
          <w:spacing w:val="0"/>
          <w:w w:val="100"/>
          <w:position w:val="0"/>
          <w:sz w:val="18"/>
          <w:szCs w:val="18"/>
        </w:rPr>
        <w:t>687,198,879.66</w:t>
      </w:r>
      <w:r>
        <w:rPr>
          <w:color w:val="000000"/>
          <w:spacing w:val="0"/>
          <w:w w:val="100"/>
          <w:position w:val="0"/>
        </w:rPr>
        <w:t>元。上述募集资金到位情况经大华会计师事务所（特殊普通合伙）验证，并由其出具《验资报告》（大华验 字</w:t>
      </w:r>
      <w:r>
        <w:rPr>
          <w:rFonts w:ascii="Times New Roman" w:eastAsia="Times New Roman" w:hAnsi="Times New Roman" w:cs="Times New Roman"/>
          <w:color w:val="000000"/>
          <w:spacing w:val="0"/>
          <w:w w:val="100"/>
          <w:position w:val="0"/>
          <w:sz w:val="18"/>
          <w:szCs w:val="18"/>
        </w:rPr>
        <w:t xml:space="preserve">[2018]000312 </w:t>
      </w:r>
      <w:r>
        <w:rPr>
          <w:color w:val="000000"/>
          <w:spacing w:val="0"/>
          <w:w w:val="100"/>
          <w:position w:val="0"/>
        </w:rPr>
        <w:t>号）。</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（二）募集资金使用情况及期末余额</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621" w:val="left"/>
        </w:tabs>
        <w:bidi w:val="0"/>
        <w:spacing w:before="0" w:after="0" w:line="313" w:lineRule="exact"/>
        <w:ind w:left="0" w:right="0" w:firstLine="380"/>
        <w:jc w:val="both"/>
      </w:pPr>
      <w:bookmarkStart w:id="227" w:name="bookmark227"/>
      <w:bookmarkEnd w:id="227"/>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80"/>
        <w:jc w:val="both"/>
      </w:pPr>
      <w:r>
        <w:rPr>
          <w:color w:val="000000"/>
          <w:spacing w:val="0"/>
          <w:w w:val="100"/>
          <w:position w:val="0"/>
        </w:rPr>
        <w:t>公司以前年度已使用募集资金</w:t>
      </w:r>
      <w:r>
        <w:rPr>
          <w:rFonts w:ascii="Times New Roman" w:eastAsia="Times New Roman" w:hAnsi="Times New Roman" w:cs="Times New Roman"/>
          <w:color w:val="000000"/>
          <w:spacing w:val="0"/>
          <w:w w:val="100"/>
          <w:position w:val="0"/>
          <w:sz w:val="18"/>
          <w:szCs w:val="18"/>
        </w:rPr>
        <w:t>241,360,410.90</w:t>
      </w:r>
      <w:r>
        <w:rPr>
          <w:color w:val="000000"/>
          <w:spacing w:val="0"/>
          <w:w w:val="100"/>
          <w:position w:val="0"/>
        </w:rPr>
        <w:t xml:space="preserve">元，以前年度收到的银行存款利息扣除银行手续费等的净额为 </w:t>
      </w:r>
      <w:r>
        <w:rPr>
          <w:rFonts w:ascii="Times New Roman" w:eastAsia="Times New Roman" w:hAnsi="Times New Roman" w:cs="Times New Roman"/>
          <w:color w:val="000000"/>
          <w:spacing w:val="0"/>
          <w:w w:val="100"/>
          <w:position w:val="0"/>
          <w:sz w:val="18"/>
          <w:szCs w:val="18"/>
        </w:rPr>
        <w:t>2,623,201.64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2,543.35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年度收到的银行存款利息扣除银行手续费等的净额为 </w:t>
      </w:r>
      <w:r>
        <w:rPr>
          <w:rFonts w:ascii="Times New Roman" w:eastAsia="Times New Roman" w:hAnsi="Times New Roman" w:cs="Times New Roman"/>
          <w:color w:val="000000"/>
          <w:spacing w:val="0"/>
          <w:w w:val="100"/>
          <w:position w:val="0"/>
          <w:sz w:val="18"/>
          <w:szCs w:val="18"/>
        </w:rPr>
        <w:t>-219.09</w:t>
      </w:r>
      <w:r>
        <w:rPr>
          <w:color w:val="000000"/>
          <w:spacing w:val="0"/>
          <w:w w:val="100"/>
          <w:position w:val="0"/>
        </w:rPr>
        <w:t>元;累计已使用募集资金</w:t>
      </w:r>
      <w:r>
        <w:rPr>
          <w:rFonts w:ascii="Times New Roman" w:eastAsia="Times New Roman" w:hAnsi="Times New Roman" w:cs="Times New Roman"/>
          <w:color w:val="000000"/>
          <w:spacing w:val="0"/>
          <w:w w:val="100"/>
          <w:position w:val="0"/>
          <w:sz w:val="18"/>
          <w:szCs w:val="18"/>
        </w:rPr>
        <w:t>241,362,954.25</w:t>
      </w:r>
      <w:r>
        <w:rPr>
          <w:color w:val="000000"/>
          <w:spacing w:val="0"/>
          <w:w w:val="100"/>
          <w:position w:val="0"/>
        </w:rPr>
        <w:t>元，累计收到的银行存款利息扣除银行手续费等的净额为</w:t>
      </w:r>
      <w:r>
        <w:rPr>
          <w:rFonts w:ascii="Times New Roman" w:eastAsia="Times New Roman" w:hAnsi="Times New Roman" w:cs="Times New Roman"/>
          <w:color w:val="000000"/>
          <w:spacing w:val="0"/>
          <w:w w:val="100"/>
          <w:position w:val="0"/>
          <w:sz w:val="18"/>
          <w:szCs w:val="18"/>
        </w:rPr>
        <w:t>2,622,982.55</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日，募集资金账户均已销户。</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640" w:val="left"/>
        </w:tabs>
        <w:bidi w:val="0"/>
        <w:spacing w:before="0" w:after="0" w:line="313" w:lineRule="exact"/>
        <w:ind w:left="0" w:right="0" w:firstLine="380"/>
        <w:jc w:val="both"/>
      </w:pPr>
      <w:bookmarkStart w:id="228" w:name="bookmark228"/>
      <w:bookmarkEnd w:id="228"/>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80"/>
        <w:jc w:val="both"/>
      </w:pPr>
      <w:r>
        <w:rPr>
          <w:color w:val="000000"/>
          <w:spacing w:val="0"/>
          <w:w w:val="100"/>
          <w:position w:val="0"/>
        </w:rPr>
        <w:t>公司以前年度已使用募集资金</w:t>
      </w:r>
      <w:r>
        <w:rPr>
          <w:rFonts w:ascii="Times New Roman" w:eastAsia="Times New Roman" w:hAnsi="Times New Roman" w:cs="Times New Roman"/>
          <w:color w:val="000000"/>
          <w:spacing w:val="0"/>
          <w:w w:val="100"/>
          <w:position w:val="0"/>
          <w:sz w:val="18"/>
          <w:szCs w:val="18"/>
        </w:rPr>
        <w:t>452,641,851.97</w:t>
      </w:r>
      <w:r>
        <w:rPr>
          <w:color w:val="000000"/>
          <w:spacing w:val="0"/>
          <w:w w:val="100"/>
          <w:position w:val="0"/>
        </w:rPr>
        <w:t xml:space="preserve">元（含承销费、验资费等与发行权益性证券直接相关的新增外部费用 </w:t>
      </w:r>
      <w:r>
        <w:rPr>
          <w:rFonts w:ascii="Times New Roman" w:eastAsia="Times New Roman" w:hAnsi="Times New Roman" w:cs="Times New Roman"/>
          <w:color w:val="000000"/>
          <w:spacing w:val="0"/>
          <w:w w:val="100"/>
          <w:position w:val="0"/>
          <w:sz w:val="18"/>
          <w:szCs w:val="18"/>
        </w:rPr>
        <w:t>13,964,314.77</w:t>
      </w:r>
      <w:r>
        <w:rPr>
          <w:color w:val="000000"/>
          <w:spacing w:val="0"/>
          <w:w w:val="100"/>
          <w:position w:val="0"/>
        </w:rPr>
        <w:t>元），以前年度收到的银行存款利息扣除银行手续费等的净额为</w:t>
      </w:r>
      <w:r>
        <w:rPr>
          <w:rFonts w:ascii="Times New Roman" w:eastAsia="Times New Roman" w:hAnsi="Times New Roman" w:cs="Times New Roman"/>
          <w:color w:val="000000"/>
          <w:spacing w:val="0"/>
          <w:w w:val="100"/>
          <w:position w:val="0"/>
          <w:sz w:val="18"/>
          <w:szCs w:val="18"/>
        </w:rPr>
        <w:t>3,940,727.09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 金</w:t>
      </w:r>
      <w:r>
        <w:rPr>
          <w:rFonts w:ascii="Times New Roman" w:eastAsia="Times New Roman" w:hAnsi="Times New Roman" w:cs="Times New Roman"/>
          <w:color w:val="000000"/>
          <w:spacing w:val="0"/>
          <w:w w:val="100"/>
          <w:position w:val="0"/>
          <w:sz w:val="18"/>
          <w:szCs w:val="18"/>
        </w:rPr>
        <w:t>49,191,182.13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418,311.75</w:t>
      </w:r>
      <w:r>
        <w:rPr>
          <w:color w:val="000000"/>
          <w:spacing w:val="0"/>
          <w:w w:val="100"/>
          <w:position w:val="0"/>
        </w:rPr>
        <w:t xml:space="preserve">元；累计已使用募集资金 </w:t>
      </w:r>
      <w:r>
        <w:rPr>
          <w:rFonts w:ascii="Times New Roman" w:eastAsia="Times New Roman" w:hAnsi="Times New Roman" w:cs="Times New Roman"/>
          <w:color w:val="000000"/>
          <w:spacing w:val="0"/>
          <w:w w:val="100"/>
          <w:position w:val="0"/>
          <w:sz w:val="18"/>
          <w:szCs w:val="18"/>
        </w:rPr>
        <w:t>501,833,034.10</w:t>
      </w:r>
      <w:r>
        <w:rPr>
          <w:color w:val="000000"/>
          <w:spacing w:val="0"/>
          <w:w w:val="100"/>
          <w:position w:val="0"/>
        </w:rPr>
        <w:t>元，累计收到的银行存款利息扣除银行手续费等的净额为</w:t>
      </w:r>
      <w:r>
        <w:rPr>
          <w:rFonts w:ascii="Times New Roman" w:eastAsia="Times New Roman" w:hAnsi="Times New Roman" w:cs="Times New Roman"/>
          <w:color w:val="000000"/>
          <w:spacing w:val="0"/>
          <w:w w:val="100"/>
          <w:position w:val="0"/>
          <w:sz w:val="18"/>
          <w:szCs w:val="18"/>
        </w:rPr>
        <w:t>4,359,038.84</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日，募集资金账户均已销户。</w:t>
      </w:r>
    </w:p>
    <w:p>
      <w:pPr>
        <w:pStyle w:val="Style3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640" w:val="left"/>
        </w:tabs>
        <w:bidi w:val="0"/>
        <w:spacing w:before="0" w:after="0" w:line="313" w:lineRule="exact"/>
        <w:ind w:left="0" w:right="0" w:firstLine="380"/>
        <w:jc w:val="both"/>
      </w:pPr>
      <w:bookmarkStart w:id="229" w:name="bookmark229"/>
      <w:bookmarkEnd w:id="229"/>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年非公开发行股票募集资金</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80"/>
        <w:jc w:val="both"/>
      </w:pPr>
      <w:r>
        <w:rPr>
          <w:color w:val="000000"/>
          <w:spacing w:val="0"/>
          <w:w w:val="100"/>
          <w:position w:val="0"/>
        </w:rPr>
        <w:t>公司以前年度实际使用募集资金</w:t>
      </w:r>
      <w:r>
        <w:rPr>
          <w:rFonts w:ascii="Times New Roman" w:eastAsia="Times New Roman" w:hAnsi="Times New Roman" w:cs="Times New Roman"/>
          <w:color w:val="000000"/>
          <w:spacing w:val="0"/>
          <w:w w:val="100"/>
          <w:position w:val="0"/>
          <w:sz w:val="18"/>
          <w:szCs w:val="18"/>
        </w:rPr>
        <w:t>708,402,398.99</w:t>
      </w:r>
      <w:r>
        <w:rPr>
          <w:color w:val="000000"/>
          <w:spacing w:val="0"/>
          <w:w w:val="100"/>
          <w:position w:val="0"/>
        </w:rPr>
        <w:t xml:space="preserve">元（含承销费、验资费等与发行权益性证券直接相关的新增外部费用 </w:t>
      </w:r>
      <w:r>
        <w:rPr>
          <w:rFonts w:ascii="Times New Roman" w:eastAsia="Times New Roman" w:hAnsi="Times New Roman" w:cs="Times New Roman"/>
          <w:color w:val="000000"/>
          <w:spacing w:val="0"/>
          <w:w w:val="100"/>
          <w:position w:val="0"/>
          <w:sz w:val="18"/>
          <w:szCs w:val="18"/>
        </w:rPr>
        <w:t>23,425,603.77</w:t>
      </w:r>
      <w:r>
        <w:rPr>
          <w:color w:val="000000"/>
          <w:spacing w:val="0"/>
          <w:w w:val="100"/>
          <w:position w:val="0"/>
        </w:rPr>
        <w:t>元），公司以前年度收到的银行存款利息扣除银行手续费等的净额为</w:t>
      </w:r>
      <w:r>
        <w:rPr>
          <w:rFonts w:ascii="Times New Roman" w:eastAsia="Times New Roman" w:hAnsi="Times New Roman" w:cs="Times New Roman"/>
          <w:color w:val="000000"/>
          <w:spacing w:val="0"/>
          <w:w w:val="100"/>
          <w:position w:val="0"/>
          <w:sz w:val="18"/>
          <w:szCs w:val="18"/>
        </w:rPr>
        <w:t>485,084.94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 资金</w:t>
      </w:r>
      <w:r>
        <w:rPr>
          <w:rFonts w:ascii="Times New Roman" w:eastAsia="Times New Roman" w:hAnsi="Times New Roman" w:cs="Times New Roman"/>
          <w:color w:val="000000"/>
          <w:spacing w:val="0"/>
          <w:w w:val="100"/>
          <w:position w:val="0"/>
          <w:sz w:val="18"/>
          <w:szCs w:val="18"/>
        </w:rPr>
        <w:t>82,448.96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-195.53</w:t>
      </w:r>
      <w:r>
        <w:rPr>
          <w:color w:val="000000"/>
          <w:spacing w:val="0"/>
          <w:w w:val="100"/>
          <w:position w:val="0"/>
        </w:rPr>
        <w:t xml:space="preserve">元；累计已使用募集资金 </w:t>
      </w:r>
      <w:r>
        <w:rPr>
          <w:rFonts w:ascii="Times New Roman" w:eastAsia="Times New Roman" w:hAnsi="Times New Roman" w:cs="Times New Roman"/>
          <w:color w:val="000000"/>
          <w:spacing w:val="0"/>
          <w:w w:val="100"/>
          <w:position w:val="0"/>
          <w:sz w:val="18"/>
          <w:szCs w:val="18"/>
        </w:rPr>
        <w:t>708,484,847.95</w:t>
      </w:r>
      <w:r>
        <w:rPr>
          <w:color w:val="000000"/>
          <w:spacing w:val="0"/>
          <w:w w:val="100"/>
          <w:position w:val="0"/>
        </w:rPr>
        <w:t>元，累计收到的银行存款利息扣除银行手续费等的净额为</w:t>
      </w:r>
      <w:r>
        <w:rPr>
          <w:rFonts w:ascii="Times New Roman" w:eastAsia="Times New Roman" w:hAnsi="Times New Roman" w:cs="Times New Roman"/>
          <w:color w:val="000000"/>
          <w:spacing w:val="0"/>
          <w:w w:val="100"/>
          <w:position w:val="0"/>
          <w:sz w:val="18"/>
          <w:szCs w:val="18"/>
        </w:rPr>
        <w:t>484,889.41</w:t>
      </w:r>
      <w:r>
        <w:rPr>
          <w:color w:val="000000"/>
          <w:spacing w:val="0"/>
          <w:w w:val="100"/>
          <w:position w:val="0"/>
        </w:rPr>
        <w:t>元。</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日，募集资金账户均已销户。</w:t>
      </w:r>
      <w:r>
        <w:br w:type="page"/>
      </w:r>
    </w:p>
    <w:p>
      <w:pPr>
        <w:pStyle w:val="Style51"/>
        <w:keepNext/>
        <w:keepLines/>
        <w:widowControl w:val="0"/>
        <w:numPr>
          <w:ilvl w:val="0"/>
          <w:numId w:val="15"/>
        </w:numPr>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募集资金承诺项目情况</w:t>
      </w:r>
      <w:bookmarkEnd w:id="230"/>
      <w:bookmarkEnd w:id="231"/>
      <w:bookmarkEnd w:id="23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854"/>
        <w:gridCol w:w="710"/>
        <w:gridCol w:w="850"/>
        <w:gridCol w:w="830"/>
        <w:gridCol w:w="725"/>
        <w:gridCol w:w="902"/>
        <w:gridCol w:w="802"/>
        <w:gridCol w:w="710"/>
        <w:gridCol w:w="850"/>
        <w:gridCol w:w="888"/>
        <w:gridCol w:w="672"/>
        <w:gridCol w:w="792"/>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承诺投资 项目和超 募资金投</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7" w:lineRule="exact"/>
              <w:ind w:left="0" w:right="0" w:firstLine="0"/>
              <w:jc w:val="right"/>
              <w:rPr>
                <w:sz w:val="17"/>
                <w:szCs w:val="17"/>
              </w:rPr>
            </w:pPr>
            <w:r>
              <w:rPr>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07" w:lineRule="exact"/>
              <w:ind w:left="0" w:right="300" w:firstLine="0"/>
              <w:jc w:val="righ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1.C-GIS</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智能型环 网开关设 备建设项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智能型 高压开关 控制系统 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研发中 心升级项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补充公 司流动资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支付并 购重组交 易现金对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支付中 介机构服 务等交易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充电桩 产业化制 造项目</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补充流 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支付并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4"/>
        <w:gridCol w:w="710"/>
        <w:gridCol w:w="850"/>
        <w:gridCol w:w="830"/>
        <w:gridCol w:w="725"/>
        <w:gridCol w:w="902"/>
        <w:gridCol w:w="802"/>
        <w:gridCol w:w="710"/>
        <w:gridCol w:w="850"/>
        <w:gridCol w:w="888"/>
        <w:gridCol w:w="672"/>
        <w:gridCol w:w="79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购重组交 易现金对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支付中 介机构服 务等交易 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锂离子 电池隔膜 三期工程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隔膜研 发中心项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补充流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承诺投资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145,168.08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60,720.75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145,168.08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60,720.75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未达到计 划进度或 预计收益 的情况和 原因（分 具体项 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智能型环网开关设备建设项目未达到预计效益，主要系报告期内市场竞争激烈。</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充电桩产业化制造项目（一期）原计划于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日达到预定可使用状态，由于该项目列入了南京 市江宁区重点工程项目，根据江宁区政府统一规划于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年动工，并且由于该项目厂房前期报建过程中遇到设 计规划变更，重新办理了规划许可证，以上原因导致该项目施工进程缓慢。公司于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日召开第五 届董事会第五次会议和第五届监事会第三次会议，审议通过了《关于部分募集资金投资项目延期的议案》，独立 董事亦针对该事项发表了明确的同意意见，将上述项目预计达到可使用状态的时间延期至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 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年初新冠疫情的影响，企业复工复产延期，并且公司与供应商项目对接进展有所延缓，导致该募投项目 施工进展缓慢。为了确保项目顺利实施，达到预期效益，公司将项目预计达到可使用状态的时间延期至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日。由于该项目被列为江宁区重点工程项目，故采取规划、消防、住建分项验收流程，验收于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月完成并备案。</w:t>
            </w:r>
          </w:p>
          <w:p>
            <w:pPr>
              <w:pStyle w:val="Style2"/>
              <w:keepNext w:val="0"/>
              <w:keepLines w:val="0"/>
              <w:widowControl w:val="0"/>
              <w:shd w:val="clear" w:color="auto" w:fill="auto"/>
              <w:bidi w:val="0"/>
              <w:spacing w:before="0" w:after="80" w:line="312" w:lineRule="exact"/>
              <w:ind w:left="0" w:right="0" w:firstLine="380"/>
              <w:jc w:val="both"/>
              <w:rPr>
                <w:sz w:val="17"/>
                <w:szCs w:val="17"/>
              </w:rPr>
            </w:pPr>
            <w:r>
              <w:rPr>
                <w:color w:val="000000"/>
                <w:spacing w:val="0"/>
                <w:w w:val="100"/>
                <w:position w:val="0"/>
                <w:sz w:val="17"/>
                <w:szCs w:val="17"/>
              </w:rPr>
              <w:t>锂离子电池隔膜三期工程项目、隔膜研发中心项目原计划于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日达到预定可使用状态，由于 部分设备厂家技术人员未按时到厂调试，造成部分生产线和设备无法按时投入使用。公司于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 召开第五届董事会第六次会议和第五届监事会第四次会议，审议通过了《关于部分募集资金投资项目延期的议 案》，独立董事亦针对该事项发表了明确的同意意见，将上述项目预计达到可使用状态的时间延期至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p>
            <w:pPr>
              <w:pStyle w:val="Style2"/>
              <w:keepNext w:val="0"/>
              <w:keepLines w:val="0"/>
              <w:widowControl w:val="0"/>
              <w:shd w:val="clear" w:color="auto" w:fill="auto"/>
              <w:bidi w:val="0"/>
              <w:spacing w:before="0" w:after="60" w:line="312" w:lineRule="exact"/>
              <w:ind w:left="0" w:right="0" w:firstLine="380"/>
              <w:jc w:val="both"/>
              <w:rPr>
                <w:sz w:val="17"/>
                <w:szCs w:val="17"/>
              </w:rPr>
            </w:pPr>
            <w:r>
              <w:rPr>
                <w:color w:val="000000"/>
                <w:spacing w:val="0"/>
                <w:w w:val="100"/>
                <w:position w:val="0"/>
                <w:sz w:val="17"/>
                <w:szCs w:val="17"/>
              </w:rPr>
              <w:t>锂离子电池隔膜三期工程项目未达到预计效益，主要系锂电池隔膜市场竞争激烈，产品价格下跌且受疫情 影响，部分产线开工率较低。</w:t>
            </w:r>
          </w:p>
        </w:tc>
      </w:tr>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项目可行 性发生重</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54"/>
        <w:gridCol w:w="8731"/>
      </w:tblGrid>
      <w:tr>
        <w:trPr>
          <w:trHeight w:val="67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大变化的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超募资金 的金额、 用途及使 用进展情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 投资项目 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以前年度发生</w:t>
            </w:r>
          </w:p>
        </w:tc>
      </w:tr>
      <w:tr>
        <w:trPr>
          <w:trHeight w:val="262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日第四届董事会第五次会议决议，公司同意将募投建设项目：</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智能型环网开关 设备建设目、研发中心升级项目的建设地点变更为延寿路以东，甲一路以南，长青公路以西，公司现厂区南面 新取得的土地上。以上变更情况及相关公告已于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日在巨潮资讯网等中国证监会指定信息披露网 站披露。</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日公司第四届董事会第二十四次会议决议，公司同意将</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智能型环网开关设备建 设项目的部分产线建设地点扩充到公司现有厂区（地号</w:t>
            </w:r>
            <w:r>
              <w:rPr>
                <w:rFonts w:ascii="Times New Roman" w:eastAsia="Times New Roman" w:hAnsi="Times New Roman" w:cs="Times New Roman"/>
                <w:color w:val="000000"/>
                <w:spacing w:val="0"/>
                <w:w w:val="100"/>
                <w:position w:val="0"/>
                <w:sz w:val="18"/>
                <w:szCs w:val="18"/>
              </w:rPr>
              <w:t>BG08-011200446</w:t>
            </w:r>
            <w:r>
              <w:rPr>
                <w:color w:val="000000"/>
                <w:spacing w:val="0"/>
                <w:w w:val="100"/>
                <w:position w:val="0"/>
                <w:sz w:val="17"/>
                <w:szCs w:val="17"/>
              </w:rPr>
              <w:t>）。</w:t>
            </w:r>
            <w:r>
              <w:rPr>
                <w:color w:val="000000"/>
                <w:spacing w:val="0"/>
                <w:w w:val="100"/>
                <w:position w:val="0"/>
                <w:sz w:val="17"/>
                <w:szCs w:val="17"/>
              </w:rPr>
              <w:t>本次募集资金投资项目实施地点的 变更不属于募集资金投资项目的实质性变更。以上变更情况及相关公告已于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日在巨潮资讯网等 中国证监会指定信息披露网站披露。</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 投资项目 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募集资金 投资项目 先期投入 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485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 xml:space="preserve">日第四届董事会第五次会议决议，公司决定置换已预付发行费用的自筹资金人民币 </w:t>
            </w:r>
            <w:r>
              <w:rPr>
                <w:rFonts w:ascii="Times New Roman" w:eastAsia="Times New Roman" w:hAnsi="Times New Roman" w:cs="Times New Roman"/>
                <w:color w:val="000000"/>
                <w:spacing w:val="0"/>
                <w:w w:val="100"/>
                <w:position w:val="0"/>
                <w:sz w:val="18"/>
                <w:szCs w:val="18"/>
              </w:rPr>
              <w:t>228.42</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月完成置换</w:t>
            </w:r>
            <w:r>
              <w:rPr>
                <w:rFonts w:ascii="Times New Roman" w:eastAsia="Times New Roman" w:hAnsi="Times New Roman" w:cs="Times New Roman"/>
                <w:color w:val="000000"/>
                <w:spacing w:val="0"/>
                <w:w w:val="100"/>
                <w:position w:val="0"/>
                <w:sz w:val="18"/>
                <w:szCs w:val="18"/>
              </w:rPr>
              <w:t>228.42</w:t>
            </w:r>
            <w:r>
              <w:rPr>
                <w:color w:val="000000"/>
                <w:spacing w:val="0"/>
                <w:w w:val="100"/>
                <w:position w:val="0"/>
                <w:sz w:val="17"/>
                <w:szCs w:val="17"/>
              </w:rPr>
              <w:t>万元。公司以自筹资金预先使用发行费用的专项说明业经天健会计师 事务所（特殊普通合伙）鉴证，并由其于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日出具关于公司《以自筹资金预先投入募投项目的鉴 证报告》（天健审</w:t>
            </w:r>
            <w:r>
              <w:rPr>
                <w:rFonts w:ascii="Times New Roman" w:eastAsia="Times New Roman" w:hAnsi="Times New Roman" w:cs="Times New Roman"/>
                <w:color w:val="000000"/>
                <w:spacing w:val="0"/>
                <w:w w:val="100"/>
                <w:position w:val="0"/>
                <w:sz w:val="18"/>
                <w:szCs w:val="18"/>
              </w:rPr>
              <w:t>[2016]7-455</w:t>
            </w:r>
            <w:r>
              <w:rPr>
                <w:color w:val="000000"/>
                <w:spacing w:val="0"/>
                <w:w w:val="100"/>
                <w:position w:val="0"/>
                <w:sz w:val="17"/>
                <w:szCs w:val="17"/>
              </w:rPr>
              <w:t>号）。</w:t>
            </w:r>
          </w:p>
          <w:p>
            <w:pPr>
              <w:pStyle w:val="Style2"/>
              <w:keepNext w:val="0"/>
              <w:keepLines w:val="0"/>
              <w:widowControl w:val="0"/>
              <w:shd w:val="clear" w:color="auto" w:fill="auto"/>
              <w:bidi w:val="0"/>
              <w:spacing w:before="0" w:after="0" w:line="315"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日第四届董事会第三十次决议，公司决定置换已预先支付中介机构服务等交易费用的 自筹资金人民币</w:t>
            </w:r>
            <w:r>
              <w:rPr>
                <w:rFonts w:ascii="Times New Roman" w:eastAsia="Times New Roman" w:hAnsi="Times New Roman" w:cs="Times New Roman"/>
                <w:color w:val="000000"/>
                <w:spacing w:val="0"/>
                <w:w w:val="100"/>
                <w:position w:val="0"/>
                <w:sz w:val="18"/>
                <w:szCs w:val="18"/>
              </w:rPr>
              <w:t>290.96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月完成置换</w:t>
            </w:r>
            <w:r>
              <w:rPr>
                <w:rFonts w:ascii="Times New Roman" w:eastAsia="Times New Roman" w:hAnsi="Times New Roman" w:cs="Times New Roman"/>
                <w:color w:val="000000"/>
                <w:spacing w:val="0"/>
                <w:w w:val="100"/>
                <w:position w:val="0"/>
                <w:sz w:val="18"/>
                <w:szCs w:val="18"/>
              </w:rPr>
              <w:t>290.96</w:t>
            </w:r>
            <w:r>
              <w:rPr>
                <w:color w:val="000000"/>
                <w:spacing w:val="0"/>
                <w:w w:val="100"/>
                <w:position w:val="0"/>
                <w:sz w:val="17"/>
                <w:szCs w:val="17"/>
              </w:rPr>
              <w:t>万元。公司以自筹资金预先投入募投项目的专项说 明业经天健会计师事务所（特殊普通合伙）鉴证，并由其于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日出具关于公司《以自筹资金预先 投入募投项目的鉴证报告》（天健审</w:t>
            </w:r>
            <w:r>
              <w:rPr>
                <w:rFonts w:ascii="Times New Roman" w:eastAsia="Times New Roman" w:hAnsi="Times New Roman" w:cs="Times New Roman"/>
                <w:color w:val="000000"/>
                <w:spacing w:val="0"/>
                <w:w w:val="100"/>
                <w:position w:val="0"/>
                <w:sz w:val="18"/>
                <w:szCs w:val="18"/>
              </w:rPr>
              <w:t>[2017]7-588</w:t>
            </w:r>
            <w:r>
              <w:rPr>
                <w:color w:val="000000"/>
                <w:spacing w:val="0"/>
                <w:w w:val="100"/>
                <w:position w:val="0"/>
                <w:sz w:val="17"/>
                <w:szCs w:val="17"/>
              </w:rPr>
              <w:t>号）。</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日第四届董事会第四十一次会议决议，公司决定置换已预先投入中介机构服务等交 易费用项目的自筹资金人民币</w:t>
            </w:r>
            <w:r>
              <w:rPr>
                <w:rFonts w:ascii="Times New Roman" w:eastAsia="Times New Roman" w:hAnsi="Times New Roman" w:cs="Times New Roman"/>
                <w:color w:val="000000"/>
                <w:spacing w:val="0"/>
                <w:w w:val="100"/>
                <w:position w:val="0"/>
                <w:sz w:val="18"/>
                <w:szCs w:val="18"/>
              </w:rPr>
              <w:t>188.66</w:t>
            </w:r>
            <w:r>
              <w:rPr>
                <w:color w:val="000000"/>
                <w:spacing w:val="0"/>
                <w:w w:val="100"/>
                <w:position w:val="0"/>
                <w:sz w:val="17"/>
                <w:szCs w:val="17"/>
              </w:rPr>
              <w:t xml:space="preserve">万元、置换已预先投入锂离子电池隔膜三期工程项目的自筹资金人民币 </w:t>
            </w:r>
            <w:r>
              <w:rPr>
                <w:rFonts w:ascii="Times New Roman" w:eastAsia="Times New Roman" w:hAnsi="Times New Roman" w:cs="Times New Roman"/>
                <w:color w:val="000000"/>
                <w:spacing w:val="0"/>
                <w:w w:val="100"/>
                <w:position w:val="0"/>
                <w:sz w:val="18"/>
                <w:szCs w:val="18"/>
              </w:rPr>
              <w:t>5,491.11</w:t>
            </w:r>
            <w:r>
              <w:rPr>
                <w:color w:val="000000"/>
                <w:spacing w:val="0"/>
                <w:w w:val="100"/>
                <w:position w:val="0"/>
                <w:sz w:val="17"/>
                <w:szCs w:val="17"/>
              </w:rPr>
              <w:t>万元、置换已预先投入隔膜研发中心项目的自筹资金人民币</w:t>
            </w:r>
            <w:r>
              <w:rPr>
                <w:rFonts w:ascii="Times New Roman" w:eastAsia="Times New Roman" w:hAnsi="Times New Roman" w:cs="Times New Roman"/>
                <w:color w:val="000000"/>
                <w:spacing w:val="0"/>
                <w:w w:val="100"/>
                <w:position w:val="0"/>
                <w:sz w:val="18"/>
                <w:szCs w:val="18"/>
              </w:rPr>
              <w:t>92.74</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月公司完成置换已 预先投入中介机构服务等交易费用项目的自筹资金人民币</w:t>
            </w:r>
            <w:r>
              <w:rPr>
                <w:rFonts w:ascii="Times New Roman" w:eastAsia="Times New Roman" w:hAnsi="Times New Roman" w:cs="Times New Roman"/>
                <w:color w:val="000000"/>
                <w:spacing w:val="0"/>
                <w:w w:val="100"/>
                <w:position w:val="0"/>
                <w:sz w:val="18"/>
                <w:szCs w:val="18"/>
              </w:rPr>
              <w:t>188.66</w:t>
            </w:r>
            <w:r>
              <w:rPr>
                <w:color w:val="000000"/>
                <w:spacing w:val="0"/>
                <w:w w:val="100"/>
                <w:position w:val="0"/>
                <w:sz w:val="17"/>
                <w:szCs w:val="17"/>
              </w:rPr>
              <w:t>万元、完成置换已预先投入锂离子电池隔膜三 期工程项目的自筹资金人民币</w:t>
            </w:r>
            <w:r>
              <w:rPr>
                <w:rFonts w:ascii="Times New Roman" w:eastAsia="Times New Roman" w:hAnsi="Times New Roman" w:cs="Times New Roman"/>
                <w:color w:val="000000"/>
                <w:spacing w:val="0"/>
                <w:w w:val="100"/>
                <w:position w:val="0"/>
                <w:sz w:val="18"/>
                <w:szCs w:val="18"/>
              </w:rPr>
              <w:t>5,491.11</w:t>
            </w:r>
            <w:r>
              <w:rPr>
                <w:color w:val="000000"/>
                <w:spacing w:val="0"/>
                <w:w w:val="100"/>
                <w:position w:val="0"/>
                <w:sz w:val="17"/>
                <w:szCs w:val="17"/>
              </w:rPr>
              <w:t>万元、完成置换已预先投入隔膜研发中心项目的自筹资金人民币</w:t>
            </w:r>
            <w:r>
              <w:rPr>
                <w:rFonts w:ascii="Times New Roman" w:eastAsia="Times New Roman" w:hAnsi="Times New Roman" w:cs="Times New Roman"/>
                <w:color w:val="000000"/>
                <w:spacing w:val="0"/>
                <w:w w:val="100"/>
                <w:position w:val="0"/>
                <w:sz w:val="18"/>
                <w:szCs w:val="18"/>
              </w:rPr>
              <w:t xml:space="preserve">92.74 </w:t>
            </w:r>
            <w:r>
              <w:rPr>
                <w:color w:val="000000"/>
                <w:spacing w:val="0"/>
                <w:w w:val="100"/>
                <w:position w:val="0"/>
                <w:sz w:val="17"/>
                <w:szCs w:val="17"/>
              </w:rPr>
              <w:t xml:space="preserve">万元。公司以自筹资金预先投入募投项目的专项说明业经天健会计师事务所（特殊普通合伙）鉴证，并由其于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日出具关于公司《以自筹资金预先投入募投项目的鉴证报告》（天健审</w:t>
            </w:r>
            <w:r>
              <w:rPr>
                <w:rFonts w:ascii="Times New Roman" w:eastAsia="Times New Roman" w:hAnsi="Times New Roman" w:cs="Times New Roman"/>
                <w:color w:val="000000"/>
                <w:spacing w:val="0"/>
                <w:w w:val="100"/>
                <w:position w:val="0"/>
                <w:sz w:val="18"/>
                <w:szCs w:val="18"/>
              </w:rPr>
              <w:t>[2018]7-334</w:t>
            </w:r>
            <w:r>
              <w:rPr>
                <w:color w:val="000000"/>
                <w:spacing w:val="0"/>
                <w:w w:val="100"/>
                <w:position w:val="0"/>
                <w:sz w:val="17"/>
                <w:szCs w:val="17"/>
              </w:rPr>
              <w:t>号）。</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用闲置募 集资金暂 时补充流 动资金情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998"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日第四届董事会第五次会议决议</w:t>
            </w:r>
            <w:r>
              <w:rPr>
                <w:color w:val="000000"/>
                <w:spacing w:val="0"/>
                <w:w w:val="100"/>
                <w:position w:val="0"/>
                <w:sz w:val="18"/>
                <w:szCs w:val="18"/>
              </w:rPr>
              <w:t>，</w:t>
            </w:r>
            <w:r>
              <w:rPr>
                <w:color w:val="000000"/>
                <w:spacing w:val="0"/>
                <w:w w:val="100"/>
                <w:position w:val="0"/>
                <w:sz w:val="17"/>
                <w:szCs w:val="17"/>
              </w:rPr>
              <w:t>公司将闲置的募集资金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sz w:val="17"/>
                <w:szCs w:val="17"/>
              </w:rPr>
              <w:t>万元用于暂时补充流 动资金，使用期限自董事会审批之日起不超过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个月，到期将归还至公司募集资金专户。截至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日，已归还至募集资金专户。根据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日第四届董事会第二十四次会议及第四届监事会十二次会</w:t>
            </w:r>
          </w:p>
        </w:tc>
      </w:tr>
    </w:tbl>
    <w:p>
      <w:pPr>
        <w:spacing w:lineRule="exact" w:line="1"/>
        <w:rPr>
          <w:sz w:val="2"/>
          <w:szCs w:val="2"/>
        </w:rPr>
      </w:pPr>
      <w:r>
        <w:br w:type="page"/>
      </w:r>
    </w:p>
    <w:tbl>
      <w:tblPr>
        <w:tblOverlap w:val="never"/>
        <w:jc w:val="center"/>
        <w:tblLayout w:type="fixed"/>
      </w:tblPr>
      <w:tblGrid>
        <w:gridCol w:w="854"/>
        <w:gridCol w:w="8731"/>
      </w:tblGrid>
      <w:tr>
        <w:trPr>
          <w:trHeight w:val="228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议决议，公司拟将闲置的募集资金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sz w:val="17"/>
                <w:szCs w:val="17"/>
              </w:rPr>
              <w:t xml:space="preserve">万元用于暂时补充流动资金，使用期限自董事会审批之日起不超过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个月。在授权使用期限内，公司尚未执行该事项。</w:t>
            </w:r>
          </w:p>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日召开的第四届董事会第五十七次会议及第四届监事会第三十三次会议决议，同意公 司在保证募集资金投资项目建设的资金需求、保证募集资金投资项目正常进行的前提下，使用不超过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 元闲置募集资金暂时补充流动资金，使用期限不超过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日，到期将归还至公司募集资金专户。截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日，公司已将用于暂时补充流动资金的闲置募集资金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万元全部归还并存入募集资金专 用账户。</w:t>
            </w: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项目实施 出现募集 资金结余 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24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尚未使用 的募集资 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66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4"/>
      <w:bookmarkEnd w:id="235"/>
      <w:bookmarkEnd w:id="237"/>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1"/>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六</w:t>
      </w:r>
      <w:bookmarkEnd w:id="240"/>
      <w:r>
        <w:rPr>
          <w:color w:val="000000"/>
          <w:spacing w:val="0"/>
          <w:w w:val="100"/>
          <w:position w:val="0"/>
          <w:sz w:val="24"/>
          <w:szCs w:val="24"/>
        </w:rPr>
        <w:t>、重大资产和股权出售</w:t>
      </w:r>
      <w:bookmarkEnd w:id="238"/>
      <w:bookmarkEnd w:id="239"/>
      <w:bookmarkEnd w:id="241"/>
    </w:p>
    <w:p>
      <w:pPr>
        <w:pStyle w:val="Style36"/>
        <w:keepNext/>
        <w:keepLines/>
        <w:widowControl w:val="0"/>
        <w:shd w:val="clear" w:color="auto" w:fill="auto"/>
        <w:tabs>
          <w:tab w:pos="368"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出售重大资产情况</w:t>
      </w:r>
      <w:bookmarkEnd w:id="242"/>
      <w:bookmarkEnd w:id="243"/>
      <w:bookmarkEnd w:id="24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w:t>
        <w:tab/>
        <w:t>出售重大股权情况</w:t>
      </w:r>
      <w:bookmarkEnd w:id="246"/>
      <w:bookmarkEnd w:id="247"/>
      <w:bookmarkEnd w:id="249"/>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32"/>
        <w:gridCol w:w="706"/>
        <w:gridCol w:w="566"/>
        <w:gridCol w:w="854"/>
        <w:gridCol w:w="859"/>
        <w:gridCol w:w="1267"/>
        <w:gridCol w:w="696"/>
        <w:gridCol w:w="437"/>
        <w:gridCol w:w="566"/>
        <w:gridCol w:w="566"/>
        <w:gridCol w:w="571"/>
        <w:gridCol w:w="850"/>
        <w:gridCol w:w="706"/>
        <w:gridCol w:w="504"/>
      </w:tblGrid>
      <w:tr>
        <w:trPr>
          <w:trHeight w:val="29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 对方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股权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出售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本期初起 至出售日 该股权为 上市公司 贡献的净 利润（万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出售对公司的 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股权 出售 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 为关 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与交 易对 方的 关联 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所涉 及的 股权 是否 已全 部过 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是否按计 划如期实 施，如未 按计划实 施，应当 说明原因 及公司已 采取的措 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披露 索引</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洛阳 金城 智慧 云联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辽源鸿 图</w:t>
            </w:r>
            <w:r>
              <w:rPr>
                <w:rFonts w:ascii="Times New Roman" w:eastAsia="Times New Roman" w:hAnsi="Times New Roman" w:cs="Times New Roman"/>
                <w:color w:val="000000"/>
                <w:spacing w:val="0"/>
                <w:w w:val="100"/>
                <w:position w:val="0"/>
                <w:sz w:val="18"/>
                <w:szCs w:val="18"/>
              </w:rPr>
              <w:t xml:space="preserve">85% </w:t>
            </w:r>
            <w:r>
              <w:rPr>
                <w:color w:val="000000"/>
                <w:spacing w:val="0"/>
                <w:w w:val="100"/>
                <w:position w:val="0"/>
                <w:sz w:val="17"/>
                <w:szCs w:val="17"/>
              </w:rPr>
              <w:t xml:space="preserve">股权、湖 州金冠 </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69,952.64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本次交易有利 于公司调整产 业结构，优化资 源配置，加快资 金回笼，提振公 司业绩。本次交 易后，辽源鸿图 及湖州金冠将 不再纳入公司 合并报表范围。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首次 公开 挂牌 转让 价不 低于 标的 股权 评估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七</w:t>
      </w:r>
      <w:bookmarkEnd w:id="252"/>
      <w:r>
        <w:rPr>
          <w:color w:val="000000"/>
          <w:spacing w:val="0"/>
          <w:w w:val="100"/>
          <w:position w:val="0"/>
          <w:sz w:val="24"/>
          <w:szCs w:val="24"/>
        </w:rPr>
        <w:t>、主要控股参股公司分析</w:t>
      </w:r>
      <w:bookmarkEnd w:id="250"/>
      <w:bookmarkEnd w:id="251"/>
      <w:bookmarkEnd w:id="25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1704"/>
        <w:gridCol w:w="994"/>
        <w:gridCol w:w="1133"/>
        <w:gridCol w:w="994"/>
        <w:gridCol w:w="1133"/>
        <w:gridCol w:w="989"/>
        <w:gridCol w:w="9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智能电表、用电信息 采集系统、充电桩运 营及销售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915,047,085.9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663,131,742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379,920,209.5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32,859,749.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28,471,315.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浙江开盛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智能型高低压电气成 套设备、环网柜开关 设备、柱上开关设备、 变压器及变压器成套 设备、智能化仪器仪 表、智能化电气设备、 电子产品的生产、销 售、研发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90,121,101.04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62,622,210.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105,297,121.6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8,049,637.3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7,351,159.8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锂电池隔膜材料的研 发、生产及销售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317,376,913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958,920,528.5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562,644,559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86,969,049.64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-122,439,98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07.62</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北京古都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技术开发、技术交流、 技术转让、技术推广、 技术服务、技术咨询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9,094,431.24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-6,856,772.3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bl>
    <w:tbl>
      <w:tblPr>
        <w:tblOverlap w:val="never"/>
        <w:jc w:val="center"/>
        <w:tblLayout w:type="fixed"/>
      </w:tblPr>
      <w:tblGrid>
        <w:gridCol w:w="854"/>
        <w:gridCol w:w="850"/>
        <w:gridCol w:w="1704"/>
        <w:gridCol w:w="994"/>
        <w:gridCol w:w="1133"/>
        <w:gridCol w:w="994"/>
        <w:gridCol w:w="1133"/>
        <w:gridCol w:w="989"/>
        <w:gridCol w:w="931"/>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应用软件服务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基础 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报告期内取得和处置子公司的情况</w:t>
      </w:r>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widowControl w:val="0"/>
        <w:spacing w:after="39" w:line="1" w:lineRule="exact"/>
      </w:pPr>
    </w:p>
    <w:tbl>
      <w:tblPr>
        <w:tblOverlap w:val="never"/>
        <w:jc w:val="center"/>
        <w:tblLayout w:type="fixed"/>
      </w:tblPr>
      <w:tblGrid>
        <w:gridCol w:w="1138"/>
        <w:gridCol w:w="2976"/>
        <w:gridCol w:w="547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湖州金冠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本次交易有利于公司调整产业结构，优化资源配置。本期不对其资产 负债表进行合并，将其自期初至丧失控制权之日的收入、费用、利润 纳入合并利润表；截至丧失控制权之日，其资产总额为</w:t>
            </w:r>
            <w:r>
              <w:rPr>
                <w:rFonts w:ascii="Times New Roman" w:eastAsia="Times New Roman" w:hAnsi="Times New Roman" w:cs="Times New Roman"/>
                <w:color w:val="000000"/>
                <w:spacing w:val="0"/>
                <w:w w:val="100"/>
                <w:position w:val="0"/>
                <w:sz w:val="18"/>
                <w:szCs w:val="18"/>
              </w:rPr>
              <w:t>19,917</w:t>
            </w:r>
            <w:r>
              <w:rPr>
                <w:color w:val="000000"/>
                <w:spacing w:val="0"/>
                <w:w w:val="100"/>
                <w:position w:val="0"/>
                <w:sz w:val="17"/>
                <w:szCs w:val="17"/>
              </w:rPr>
              <w:t>万元， 当期净利润为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万元。</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本次交易有利于公司调整产业结构，优化资源配置。本期不对其资产 负债表进行合并，将其自期初至丧失控制权之日的收入、费用、利润 纳入合并利润表；截至丧失控制权之日，其资产总额为</w:t>
            </w:r>
            <w:r>
              <w:rPr>
                <w:rFonts w:ascii="Times New Roman" w:eastAsia="Times New Roman" w:hAnsi="Times New Roman" w:cs="Times New Roman"/>
                <w:color w:val="000000"/>
                <w:spacing w:val="0"/>
                <w:w w:val="100"/>
                <w:position w:val="0"/>
                <w:sz w:val="18"/>
                <w:szCs w:val="18"/>
              </w:rPr>
              <w:t>95,892</w:t>
            </w:r>
            <w:r>
              <w:rPr>
                <w:color w:val="000000"/>
                <w:spacing w:val="0"/>
                <w:w w:val="100"/>
                <w:position w:val="0"/>
                <w:sz w:val="17"/>
                <w:szCs w:val="17"/>
              </w:rPr>
              <w:t>万元， 当期收入为</w:t>
            </w:r>
            <w:r>
              <w:rPr>
                <w:rFonts w:ascii="Times New Roman" w:eastAsia="Times New Roman" w:hAnsi="Times New Roman" w:cs="Times New Roman"/>
                <w:color w:val="000000"/>
                <w:spacing w:val="0"/>
                <w:w w:val="100"/>
                <w:position w:val="0"/>
                <w:sz w:val="18"/>
                <w:szCs w:val="18"/>
              </w:rPr>
              <w:t>8,697</w:t>
            </w:r>
            <w:r>
              <w:rPr>
                <w:color w:val="000000"/>
                <w:spacing w:val="0"/>
                <w:w w:val="100"/>
                <w:position w:val="0"/>
                <w:sz w:val="17"/>
                <w:szCs w:val="17"/>
              </w:rPr>
              <w:t>万元，净利润为</w:t>
            </w:r>
            <w:r>
              <w:rPr>
                <w:rFonts w:ascii="Times New Roman" w:eastAsia="Times New Roman" w:hAnsi="Times New Roman" w:cs="Times New Roman"/>
                <w:color w:val="000000"/>
                <w:spacing w:val="0"/>
                <w:w w:val="100"/>
                <w:position w:val="0"/>
                <w:sz w:val="18"/>
                <w:szCs w:val="18"/>
              </w:rPr>
              <w:t>-10,322</w:t>
            </w:r>
            <w:r>
              <w:rPr>
                <w:color w:val="000000"/>
                <w:spacing w:val="0"/>
                <w:w w:val="100"/>
                <w:position w:val="0"/>
                <w:sz w:val="17"/>
                <w:szCs w:val="17"/>
              </w:rPr>
              <w:t>万元。</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主要控股参股公司情况说明</w:t>
      </w:r>
    </w:p>
    <w:p>
      <w:pPr>
        <w:widowControl w:val="0"/>
        <w:spacing w:after="339" w:line="1" w:lineRule="exact"/>
      </w:pPr>
    </w:p>
    <w:p>
      <w:pPr>
        <w:pStyle w:val="Style31"/>
        <w:keepNext/>
        <w:keepLines/>
        <w:widowControl w:val="0"/>
        <w:shd w:val="clear" w:color="auto" w:fill="auto"/>
        <w:tabs>
          <w:tab w:pos="487" w:val="left"/>
        </w:tabs>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八</w:t>
      </w:r>
      <w:bookmarkEnd w:id="256"/>
      <w:r>
        <w:rPr>
          <w:color w:val="000000"/>
          <w:spacing w:val="0"/>
          <w:w w:val="100"/>
          <w:position w:val="0"/>
          <w:sz w:val="24"/>
          <w:szCs w:val="24"/>
        </w:rPr>
        <w:t>、</w:t>
        <w:tab/>
        <w:t>公司控制的结构化主体情况</w:t>
      </w:r>
      <w:bookmarkEnd w:id="254"/>
      <w:bookmarkEnd w:id="255"/>
      <w:bookmarkEnd w:id="257"/>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7" w:val="left"/>
        </w:tabs>
        <w:bidi w:val="0"/>
        <w:spacing w:before="0" w:after="20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九</w:t>
      </w:r>
      <w:bookmarkEnd w:id="260"/>
      <w:r>
        <w:rPr>
          <w:color w:val="000000"/>
          <w:spacing w:val="0"/>
          <w:w w:val="100"/>
          <w:position w:val="0"/>
          <w:sz w:val="24"/>
          <w:szCs w:val="24"/>
        </w:rPr>
        <w:t>、</w:t>
        <w:tab/>
        <w:t>公司未来发展的展望</w:t>
      </w:r>
      <w:bookmarkEnd w:id="258"/>
      <w:bookmarkEnd w:id="259"/>
      <w:bookmarkEnd w:id="261"/>
    </w:p>
    <w:p>
      <w:pPr>
        <w:pStyle w:val="Style40"/>
        <w:keepNext w:val="0"/>
        <w:keepLines w:val="0"/>
        <w:widowControl w:val="0"/>
        <w:shd w:val="clear" w:color="auto" w:fill="auto"/>
        <w:bidi w:val="0"/>
        <w:spacing w:before="0" w:after="40" w:line="469" w:lineRule="exact"/>
        <w:ind w:left="0" w:right="0" w:firstLine="440"/>
        <w:jc w:val="left"/>
      </w:pPr>
      <w:bookmarkStart w:id="262" w:name="bookmark262"/>
      <w:r>
        <w:rPr>
          <w:b/>
          <w:bCs/>
          <w:color w:val="000000"/>
          <w:spacing w:val="0"/>
          <w:w w:val="100"/>
          <w:position w:val="0"/>
        </w:rPr>
        <w:t>（</w:t>
      </w:r>
      <w:bookmarkEnd w:id="262"/>
      <w:r>
        <w:rPr>
          <w:b/>
          <w:bCs/>
          <w:color w:val="000000"/>
          <w:spacing w:val="0"/>
          <w:w w:val="100"/>
          <w:position w:val="0"/>
        </w:rPr>
        <w:t>一）公司发展战略规划</w:t>
      </w:r>
    </w:p>
    <w:p>
      <w:pPr>
        <w:pStyle w:val="Style40"/>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根据公司规划，公司将持续聚焦主业，坚定实施</w:t>
      </w:r>
      <w:r>
        <w:rPr>
          <w:rFonts w:ascii="Times New Roman" w:eastAsia="Times New Roman" w:hAnsi="Times New Roman" w:cs="Times New Roman"/>
          <w:color w:val="000000"/>
          <w:spacing w:val="0"/>
          <w:w w:val="100"/>
          <w:position w:val="0"/>
        </w:rPr>
        <w:t>“</w:t>
      </w:r>
      <w:r>
        <w:rPr>
          <w:color w:val="000000"/>
          <w:spacing w:val="0"/>
          <w:w w:val="100"/>
          <w:position w:val="0"/>
        </w:rPr>
        <w:t>智慧电力</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color w:val="000000"/>
          <w:spacing w:val="0"/>
          <w:w w:val="100"/>
          <w:position w:val="0"/>
        </w:rPr>
        <w:t>''</w:t>
      </w:r>
      <w:r>
        <w:rPr>
          <w:color w:val="000000"/>
          <w:spacing w:val="0"/>
          <w:w w:val="100"/>
          <w:position w:val="0"/>
        </w:rPr>
        <w:t>的总体发展战略，并在此基础上 将重点强化新能源业务。</w:t>
      </w:r>
      <w:r>
        <w:rPr>
          <w:rFonts w:ascii="Times New Roman" w:eastAsia="Times New Roman" w:hAnsi="Times New Roman" w:cs="Times New Roman"/>
          <w:color w:val="000000"/>
          <w:spacing w:val="0"/>
          <w:w w:val="100"/>
          <w:position w:val="0"/>
        </w:rPr>
        <w:t>2020</w:t>
      </w:r>
      <w:r>
        <w:rPr>
          <w:color w:val="000000"/>
          <w:spacing w:val="0"/>
          <w:w w:val="100"/>
          <w:position w:val="0"/>
        </w:rPr>
        <w:t>年突发的疫情使得全社会经济发展受到巨大影响，又伴随着市场竞争加剧， 使得困难凸显，在此情况下公司全体员工上下一心，攻坚克难，协力实现扭亏为赢。报告期内，公司解决 历史遗留问题，实现经营发展轻装上阵，辽源鸿图</w:t>
      </w:r>
      <w:r>
        <w:rPr>
          <w:rFonts w:ascii="Times New Roman" w:eastAsia="Times New Roman" w:hAnsi="Times New Roman" w:cs="Times New Roman"/>
          <w:color w:val="000000"/>
          <w:spacing w:val="0"/>
          <w:w w:val="100"/>
          <w:position w:val="0"/>
        </w:rPr>
        <w:t>2019</w:t>
      </w:r>
      <w:r>
        <w:rPr>
          <w:color w:val="000000"/>
          <w:spacing w:val="0"/>
          <w:w w:val="100"/>
          <w:position w:val="0"/>
        </w:rPr>
        <w:t>年度业绩对赌及补偿问题、相关诉讼事项妥善解决， 为公司平稳经营奠定了重要基础。对于上市公司体系内多元化产业进行优化调整和产业布局，将长期向好 但周期性亏损的隔膜资产从上市公司剥离，从而凸显核心产业布局优势，整合优势产业板块，释放盈利空 间。</w:t>
      </w:r>
    </w:p>
    <w:p>
      <w:pPr>
        <w:pStyle w:val="Style4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 xml:space="preserve">公司管理层高度聚焦核心战略，在巩固存量业务板块的基础上，积极开拓增量业务资源。公司紧抓新 基建、新能源战略方向，大胆探索、整合资源，与多家大型企业集团实力机构相互借力、优势互补的进行 规模化布局，力争开辟业绩增长新空间。顺应行业发展方向，依托自身资源禀赋，重新规划梳理公司战略 布局，聚焦新基建、新能源产业链。重点面向运营车辆，以充换电场站投资运营为战略突破点，在河南、 江苏、吉林、浙江、北京等重点区域的核心商圈、产业园区、公交枢纽、出租汽车运营站、城市物流配送 中心、快递物流园区等地进行勘察、设计和建设充电站，打造充电设施骨干网络。此外，与资源深厚的合 </w:t>
      </w:r>
      <w:r>
        <w:rPr>
          <w:color w:val="000000"/>
          <w:spacing w:val="0"/>
          <w:w w:val="100"/>
          <w:position w:val="0"/>
        </w:rPr>
        <w:t>作伙伴优势互补，公司积极拓展专用车领域换电相关业务。充分发挥产业优势，打造以智慧能源工程、生 产、运营、销售、技术、金融等产业链产品与服务的共享平台，形成以智慧能源为核心的共享生态圈，建 立产业内循环，将公司打造成为中国智慧电力和绿色能源的产业引领者。</w:t>
      </w:r>
    </w:p>
    <w:p>
      <w:pPr>
        <w:pStyle w:val="Style40"/>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公司积极拥抱电力系统智能化发展趋势，紧抓</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发展机遇，按照碳达峰、碳中和相关政策的要 求，遵循电力改革发展方向，加快企业电气化转型，发展低碳电力，实现电力行业的清洁、高效和可持续 发展。就</w:t>
      </w:r>
      <w:r>
        <w:rPr>
          <w:rFonts w:ascii="Times New Roman" w:eastAsia="Times New Roman" w:hAnsi="Times New Roman" w:cs="Times New Roman"/>
          <w:color w:val="000000"/>
          <w:spacing w:val="0"/>
          <w:w w:val="100"/>
          <w:position w:val="0"/>
        </w:rPr>
        <w:t>5G</w:t>
      </w:r>
      <w:r>
        <w:rPr>
          <w:color w:val="000000"/>
          <w:spacing w:val="0"/>
          <w:w w:val="100"/>
          <w:position w:val="0"/>
        </w:rPr>
        <w:t>基站建设、特高压、城际高速铁路和城市轨道交通以及高耗能工业领域中涉及到的产品以及智 能互联技术方面持续加大研发和市场投入，持续加大物联通信技术在智能电表、用电信息采集模块、智能 电气开关设备方面技术融合的研发投入，做好业务协同的优化提升，持续推动</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建设，进一步 扩大在国家电网的中标份额，升级完善智慧管理云平台系统，巩固公司在泛在电力物联网领域的技术实力。</w:t>
      </w:r>
    </w:p>
    <w:p>
      <w:pPr>
        <w:pStyle w:val="Style4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协同构建清洁智慧、安全高效、经济便捷的现代能源服务体系。通过</w:t>
      </w:r>
      <w:r>
        <w:rPr>
          <w:rFonts w:ascii="Times New Roman" w:eastAsia="Times New Roman" w:hAnsi="Times New Roman" w:cs="Times New Roman"/>
          <w:color w:val="000000"/>
          <w:spacing w:val="0"/>
          <w:w w:val="100"/>
          <w:position w:val="0"/>
        </w:rPr>
        <w:t>“</w:t>
      </w:r>
      <w:r>
        <w:rPr>
          <w:color w:val="000000"/>
          <w:spacing w:val="0"/>
          <w:w w:val="100"/>
          <w:position w:val="0"/>
        </w:rPr>
        <w:t>智慧电力</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战略，夯实 电力设备生产研发基地，构建适应客户需求的充换电网络生态，成为中国智慧电力和绿色能源领域优秀民 族品牌企业。</w:t>
      </w:r>
    </w:p>
    <w:p>
      <w:pPr>
        <w:pStyle w:val="Style40"/>
        <w:keepNext w:val="0"/>
        <w:keepLines w:val="0"/>
        <w:widowControl w:val="0"/>
        <w:shd w:val="clear" w:color="auto" w:fill="auto"/>
        <w:bidi w:val="0"/>
        <w:spacing w:before="0" w:after="0" w:line="468" w:lineRule="exact"/>
        <w:ind w:left="0" w:right="0" w:firstLine="440"/>
        <w:jc w:val="both"/>
      </w:pPr>
      <w:bookmarkStart w:id="263" w:name="bookmark263"/>
      <w:r>
        <w:rPr>
          <w:b/>
          <w:bCs/>
          <w:color w:val="000000"/>
          <w:spacing w:val="0"/>
          <w:w w:val="100"/>
          <w:position w:val="0"/>
        </w:rPr>
        <w:t>（</w:t>
      </w:r>
      <w:bookmarkEnd w:id="263"/>
      <w:r>
        <w:rPr>
          <w:b/>
          <w:bCs/>
          <w:color w:val="000000"/>
          <w:spacing w:val="0"/>
          <w:w w:val="100"/>
          <w:position w:val="0"/>
        </w:rPr>
        <w:t>二）行业格局和趋势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我国经济发展环境面临深刻复杂变化，新冠疫情逐步控制，各个国家采取不同手段刺激经济，世界经 贸环境不稳定不确定性增大，国内经济循环面临多重挑战，重大风险隐患不容忽视。但我国发展仍处于重 要机遇期，</w:t>
      </w:r>
      <w:r>
        <w:rPr>
          <w:rFonts w:ascii="Times New Roman" w:eastAsia="Times New Roman" w:hAnsi="Times New Roman" w:cs="Times New Roman"/>
          <w:color w:val="000000"/>
          <w:spacing w:val="0"/>
          <w:w w:val="100"/>
          <w:position w:val="0"/>
        </w:rPr>
        <w:t>“</w:t>
      </w:r>
      <w:r>
        <w:rPr>
          <w:color w:val="000000"/>
          <w:spacing w:val="0"/>
          <w:w w:val="100"/>
          <w:position w:val="0"/>
        </w:rPr>
        <w:t>十四五''开局之年，各项规划逐一落地，我国有超大规模的市场优势和内需潜力，有庞大的人 力资本和人才资源，有持续释放的改革开放红利，有丰富的宏观调控经验和工具，经济稳步回升、长期向 好的发展趋势没有改变。</w:t>
      </w:r>
      <w:r>
        <w:rPr>
          <w:rFonts w:ascii="Times New Roman" w:eastAsia="Times New Roman" w:hAnsi="Times New Roman" w:cs="Times New Roman"/>
          <w:color w:val="000000"/>
          <w:spacing w:val="0"/>
          <w:w w:val="100"/>
          <w:position w:val="0"/>
        </w:rPr>
        <w:t>2021</w:t>
      </w:r>
      <w:r>
        <w:rPr>
          <w:color w:val="000000"/>
          <w:spacing w:val="0"/>
          <w:w w:val="100"/>
          <w:position w:val="0"/>
        </w:rPr>
        <w:t>年以来，中央持续部署推进新型基础设施建设，</w:t>
      </w:r>
      <w:r>
        <w:rPr>
          <w:rFonts w:ascii="Times New Roman" w:eastAsia="Times New Roman" w:hAnsi="Times New Roman" w:cs="Times New Roman"/>
          <w:color w:val="000000"/>
          <w:spacing w:val="0"/>
          <w:w w:val="100"/>
          <w:position w:val="0"/>
        </w:rPr>
        <w:t>“</w:t>
      </w:r>
      <w:r>
        <w:rPr>
          <w:color w:val="000000"/>
          <w:spacing w:val="0"/>
          <w:w w:val="100"/>
          <w:position w:val="0"/>
        </w:rPr>
        <w:t>新基建''频繁出现在政府会 议和政策报告中，既反映了政策层面对</w:t>
      </w:r>
      <w:r>
        <w:rPr>
          <w:rFonts w:ascii="Times New Roman" w:eastAsia="Times New Roman" w:hAnsi="Times New Roman" w:cs="Times New Roman"/>
          <w:color w:val="000000"/>
          <w:spacing w:val="0"/>
          <w:w w:val="100"/>
          <w:position w:val="0"/>
        </w:rPr>
        <w:t>5G</w:t>
      </w:r>
      <w:r>
        <w:rPr>
          <w:color w:val="000000"/>
          <w:spacing w:val="0"/>
          <w:w w:val="100"/>
          <w:position w:val="0"/>
        </w:rPr>
        <w:t>基建、大数据中心、人工智能、工业互联网、特高压、新能源汽 车充电桩、城际高速铁路和城际轨道交通等新基建关键领域的重视，也说明新基建更契合新经济发展的需 求，更能推动经济发展。国内坚定落实</w:t>
      </w:r>
      <w:r>
        <w:rPr>
          <w:rFonts w:ascii="Times New Roman" w:eastAsia="Times New Roman" w:hAnsi="Times New Roman" w:cs="Times New Roman"/>
          <w:color w:val="000000"/>
          <w:spacing w:val="0"/>
          <w:w w:val="100"/>
          <w:position w:val="0"/>
        </w:rPr>
        <w:t>“</w:t>
      </w:r>
      <w:r>
        <w:rPr>
          <w:color w:val="000000"/>
          <w:spacing w:val="0"/>
          <w:w w:val="100"/>
          <w:position w:val="0"/>
        </w:rPr>
        <w:t>碳达峰、碳中和''目标要求，稳步推进电气化发展，加快终端能源 消费领域的电气化进程，是助力碳达峰碳中和的重要途径。国家重大战略的实施，尤其新基建加速和推进 电气化发展，将对公司业务带来积极影响。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根据国务院办公厅印发的《新能源汽车产业发展规划（</w:t>
      </w:r>
      <w:r>
        <w:rPr>
          <w:rFonts w:ascii="Times New Roman" w:eastAsia="Times New Roman" w:hAnsi="Times New Roman" w:cs="Times New Roman"/>
          <w:color w:val="000000"/>
          <w:spacing w:val="0"/>
          <w:w w:val="100"/>
          <w:position w:val="0"/>
        </w:rPr>
        <w:t>2021—2035</w:t>
      </w:r>
      <w:r>
        <w:rPr>
          <w:color w:val="000000"/>
          <w:spacing w:val="0"/>
          <w:w w:val="100"/>
          <w:position w:val="0"/>
        </w:rPr>
        <w:t>年）》发展要求，发展新能源汽车 是我国从汽车大国迈向汽车强国的必由之路，是应对气候变化、推动绿色发展的战略举措。电动化、网联 化、智能化成为汽车产业的发展潮流和趋势，融合开放成为新能源汽车发展的新特征，到</w:t>
      </w:r>
      <w:r>
        <w:rPr>
          <w:rFonts w:ascii="Times New Roman" w:eastAsia="Times New Roman" w:hAnsi="Times New Roman" w:cs="Times New Roman"/>
          <w:color w:val="000000"/>
          <w:spacing w:val="0"/>
          <w:w w:val="100"/>
          <w:position w:val="0"/>
        </w:rPr>
        <w:t>2025</w:t>
      </w:r>
      <w:r>
        <w:rPr>
          <w:color w:val="000000"/>
          <w:spacing w:val="0"/>
          <w:w w:val="100"/>
          <w:position w:val="0"/>
        </w:rPr>
        <w:t>年，我国新 能源汽车市场竞争力明显增强，动力电池、驱动电机、车用操作系统等关键技术取得重大突破，安全水平 全面提升。纯电动乘用车新车平均电耗降至</w:t>
      </w:r>
      <w:r>
        <w:rPr>
          <w:rFonts w:ascii="Times New Roman" w:eastAsia="Times New Roman" w:hAnsi="Times New Roman" w:cs="Times New Roman"/>
          <w:color w:val="000000"/>
          <w:spacing w:val="0"/>
          <w:w w:val="100"/>
          <w:position w:val="0"/>
        </w:rPr>
        <w:t>12.</w:t>
      </w:r>
      <w:r>
        <w:rPr>
          <w:rFonts w:ascii="Times New Roman" w:eastAsia="Times New Roman" w:hAnsi="Times New Roman" w:cs="Times New Roman"/>
          <w:color w:val="000000"/>
          <w:spacing w:val="0"/>
          <w:w w:val="100"/>
          <w:position w:val="0"/>
        </w:rPr>
        <w:t>0</w:t>
      </w:r>
      <w:r>
        <w:rPr>
          <w:color w:val="000000"/>
          <w:spacing w:val="0"/>
          <w:w w:val="100"/>
          <w:position w:val="0"/>
        </w:rPr>
        <w:t>千瓦时</w:t>
      </w:r>
      <w:r>
        <w:rPr>
          <w:rFonts w:ascii="Times New Roman" w:eastAsia="Times New Roman" w:hAnsi="Times New Roman" w:cs="Times New Roman"/>
          <w:color w:val="000000"/>
          <w:spacing w:val="0"/>
          <w:w w:val="100"/>
          <w:position w:val="0"/>
        </w:rPr>
        <w:t>/</w:t>
      </w:r>
      <w:r>
        <w:rPr>
          <w:color w:val="000000"/>
          <w:spacing w:val="0"/>
          <w:w w:val="100"/>
          <w:position w:val="0"/>
        </w:rPr>
        <w:t>百公里，新能源汽车新车销售量达到汽车新车销售 总量的</w:t>
      </w:r>
      <w:r>
        <w:rPr>
          <w:rFonts w:ascii="Times New Roman" w:eastAsia="Times New Roman" w:hAnsi="Times New Roman" w:cs="Times New Roman"/>
          <w:color w:val="000000"/>
          <w:spacing w:val="0"/>
          <w:w w:val="100"/>
          <w:position w:val="0"/>
        </w:rPr>
        <w:t>20%</w:t>
      </w:r>
      <w:r>
        <w:rPr>
          <w:color w:val="000000"/>
          <w:spacing w:val="0"/>
          <w:w w:val="100"/>
          <w:position w:val="0"/>
        </w:rPr>
        <w:t xml:space="preserve">左右，高度自动驾驶汽车实现限定区域和特定场景商业化应用，充换电服务便利性显著提高。 </w:t>
      </w:r>
      <w:r>
        <w:rPr>
          <w:color w:val="000000"/>
          <w:spacing w:val="0"/>
          <w:w w:val="100"/>
          <w:position w:val="0"/>
        </w:rPr>
        <w:t>力争经过</w:t>
      </w:r>
      <w:r>
        <w:rPr>
          <w:rFonts w:ascii="Times New Roman" w:eastAsia="Times New Roman" w:hAnsi="Times New Roman" w:cs="Times New Roman"/>
          <w:color w:val="000000"/>
          <w:spacing w:val="0"/>
          <w:w w:val="100"/>
          <w:position w:val="0"/>
        </w:rPr>
        <w:t>15</w:t>
      </w:r>
      <w:r>
        <w:rPr>
          <w:color w:val="000000"/>
          <w:spacing w:val="0"/>
          <w:w w:val="100"/>
          <w:position w:val="0"/>
        </w:rPr>
        <w:t>年的持续努力，我国新能源汽车核心技术达到国际先进水平，质量品牌具备较强国际竞争力。 纯电动汽车成为新销售车辆的主流，公共领域用车全面电动化，燃料电池汽车实现商业化应用，高度自动 驾驶汽车实现规模化应用，充换电服务网络便捷高效，氢燃料供给体系建设稳步推进，有效促进节能减排 水平和社会运行效率的提升。据此，将迎来电动汽车充换电等领域重要发展机遇。</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在电气化进程方面，伴随电力改革发展，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是全面落实高质量发展要求，深入推进能源生产和 消费革命的关键时期。电力发展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规划要注重提升电力安全保障能力，推进电力供给侧结构性改革， 重点在充分调动需求侧响应资源、合理推动支撑性基础性电源项目规划建设、统筹优化全国电力潮流、完 善电网结构上做研究；注重提升电力系统整体效率，推动电力绿色转型升级，重点在高度重视节能增效、 全面推动煤电清洁高效发展、提升系统调节能力、全面加快电能替代、降低能源对外依存度上做研究；大 力推进技术创新，全面深化体制革命，坚定实施国际合作，重点在切实推进电力重大装备技术创新、全面 深化电力体制及市场化改革、加强与周边国家电力互联互通上做研究。要实现碳达峰碳中和目标，到</w:t>
      </w:r>
      <w:r>
        <w:rPr>
          <w:rFonts w:ascii="Times New Roman" w:eastAsia="Times New Roman" w:hAnsi="Times New Roman" w:cs="Times New Roman"/>
          <w:color w:val="000000"/>
          <w:spacing w:val="0"/>
          <w:w w:val="100"/>
          <w:position w:val="0"/>
        </w:rPr>
        <w:t xml:space="preserve">2060 </w:t>
      </w:r>
      <w:r>
        <w:rPr>
          <w:color w:val="000000"/>
          <w:spacing w:val="0"/>
          <w:w w:val="100"/>
          <w:position w:val="0"/>
        </w:rPr>
        <w:t>年我国电能消费比重预计达到</w:t>
      </w:r>
      <w:r>
        <w:rPr>
          <w:rFonts w:ascii="Times New Roman" w:eastAsia="Times New Roman" w:hAnsi="Times New Roman" w:cs="Times New Roman"/>
          <w:color w:val="000000"/>
          <w:spacing w:val="0"/>
          <w:w w:val="100"/>
          <w:position w:val="0"/>
        </w:rPr>
        <w:t>70%</w:t>
      </w:r>
      <w:r>
        <w:rPr>
          <w:color w:val="000000"/>
          <w:spacing w:val="0"/>
          <w:w w:val="100"/>
          <w:position w:val="0"/>
        </w:rPr>
        <w:t>以上，我国在工业、建筑供暖、交通等能源消费领域还存在能耗高、排 放量大的问题，电气化水平还有很大提升空间。</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金冠股份作为最早进入电动汽车充电领域以及常年扎根基础电力装备领域的企业，拥有专业的设计研 发团队、优良的制造工艺、可靠的品质控制和丰富的运营经验，建立了多个技术中心，取得了大量国内领 先的研究成果，参与了大量国家及行业标准制定工作。在电动汽车充电技术方面，处于国内领先水平，此 外，也是国家电网的优质供应商。企业所在的行业处于高速发展时期，在未来必然拥有良好的发展前景。 相关产品不仅在传统的工业、通信、低压配电网等产业大量使用，随着可再生能源发电的快速发展，电气 化铁路、城市轨道交通建设的加速，新能源汽车充换电设备的大规模使用，这些领域也逐渐成为智能电网 产品的重点领域，市场呈现稳步增长趋势。公司的各类产品与技术服务齐头并进，积极创新，满足客户需 求、提升服务品质，未来将更好地促进公司在相关领域的发展。</w:t>
      </w:r>
    </w:p>
    <w:p>
      <w:pPr>
        <w:pStyle w:val="Style40"/>
        <w:keepNext w:val="0"/>
        <w:keepLines w:val="0"/>
        <w:widowControl w:val="0"/>
        <w:shd w:val="clear" w:color="auto" w:fill="auto"/>
        <w:bidi w:val="0"/>
        <w:spacing w:before="0" w:after="0" w:line="469" w:lineRule="exact"/>
        <w:ind w:left="0" w:right="0" w:firstLine="440"/>
        <w:jc w:val="both"/>
      </w:pPr>
      <w:bookmarkStart w:id="264" w:name="bookmark264"/>
      <w:r>
        <w:rPr>
          <w:b/>
          <w:bCs/>
          <w:color w:val="000000"/>
          <w:spacing w:val="0"/>
          <w:w w:val="100"/>
          <w:position w:val="0"/>
        </w:rPr>
        <w:t>（</w:t>
      </w:r>
      <w:bookmarkEnd w:id="264"/>
      <w:r>
        <w:rPr>
          <w:b/>
          <w:bCs/>
          <w:color w:val="000000"/>
          <w:spacing w:val="0"/>
          <w:w w:val="100"/>
          <w:position w:val="0"/>
        </w:rPr>
        <w:t>三）公司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年度经营计划</w:t>
      </w:r>
    </w:p>
    <w:p>
      <w:pPr>
        <w:pStyle w:val="Style40"/>
        <w:keepNext w:val="0"/>
        <w:keepLines w:val="0"/>
        <w:widowControl w:val="0"/>
        <w:shd w:val="clear" w:color="auto" w:fill="auto"/>
        <w:bidi w:val="0"/>
        <w:spacing w:before="0" w:after="0" w:line="469" w:lineRule="exact"/>
        <w:ind w:left="0" w:right="0" w:firstLine="440"/>
        <w:jc w:val="both"/>
      </w:pPr>
      <w:bookmarkStart w:id="265" w:name="bookmark265"/>
      <w:r>
        <w:rPr>
          <w:rFonts w:ascii="Times New Roman" w:eastAsia="Times New Roman" w:hAnsi="Times New Roman" w:cs="Times New Roman"/>
          <w:b/>
          <w:bCs/>
          <w:color w:val="000000"/>
          <w:spacing w:val="0"/>
          <w:w w:val="100"/>
          <w:position w:val="0"/>
        </w:rPr>
        <w:t>1</w:t>
      </w:r>
      <w:bookmarkEnd w:id="265"/>
      <w:r>
        <w:rPr>
          <w:b/>
          <w:bCs/>
          <w:color w:val="000000"/>
          <w:spacing w:val="0"/>
          <w:w w:val="100"/>
          <w:position w:val="0"/>
        </w:rPr>
        <w:t>、夯实主业根基，全面提升盈利能力</w:t>
      </w:r>
    </w:p>
    <w:p>
      <w:pPr>
        <w:pStyle w:val="Style40"/>
        <w:keepNext w:val="0"/>
        <w:keepLines w:val="0"/>
        <w:widowControl w:val="0"/>
        <w:shd w:val="clear" w:color="auto" w:fill="auto"/>
        <w:bidi w:val="0"/>
        <w:spacing w:before="0" w:after="0" w:line="469" w:lineRule="exact"/>
        <w:ind w:left="0" w:right="0" w:firstLine="440"/>
        <w:jc w:val="both"/>
      </w:pPr>
      <w:bookmarkStart w:id="266" w:name="bookmark266"/>
      <w:r>
        <w:rPr>
          <w:b/>
          <w:bCs/>
          <w:color w:val="000000"/>
          <w:spacing w:val="0"/>
          <w:w w:val="100"/>
          <w:position w:val="0"/>
        </w:rPr>
        <w:t>（</w:t>
      </w:r>
      <w:bookmarkEnd w:id="266"/>
      <w:r>
        <w:rPr>
          <w:rFonts w:ascii="Times New Roman" w:eastAsia="Times New Roman" w:hAnsi="Times New Roman" w:cs="Times New Roman"/>
          <w:b/>
          <w:bCs/>
          <w:color w:val="000000"/>
          <w:spacing w:val="0"/>
          <w:w w:val="100"/>
          <w:position w:val="0"/>
        </w:rPr>
        <w:t>1</w:t>
      </w:r>
      <w:r>
        <w:rPr>
          <w:b/>
          <w:bCs/>
          <w:color w:val="000000"/>
          <w:spacing w:val="0"/>
          <w:w w:val="100"/>
          <w:position w:val="0"/>
        </w:rPr>
        <w:t>）聚焦研发，实现产品迭代创新，打造核心竞争力</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持续创新是公司发展的核心动力，</w:t>
      </w:r>
      <w:r>
        <w:rPr>
          <w:rFonts w:ascii="Times New Roman" w:eastAsia="Times New Roman" w:hAnsi="Times New Roman" w:cs="Times New Roman"/>
          <w:color w:val="000000"/>
          <w:spacing w:val="0"/>
          <w:w w:val="100"/>
          <w:position w:val="0"/>
        </w:rPr>
        <w:t>2021</w:t>
      </w:r>
      <w:r>
        <w:rPr>
          <w:color w:val="000000"/>
          <w:spacing w:val="0"/>
          <w:w w:val="100"/>
          <w:position w:val="0"/>
        </w:rPr>
        <w:t>年公司将就</w:t>
      </w:r>
      <w:r>
        <w:rPr>
          <w:rFonts w:ascii="Times New Roman" w:eastAsia="Times New Roman" w:hAnsi="Times New Roman" w:cs="Times New Roman"/>
          <w:color w:val="000000"/>
          <w:spacing w:val="0"/>
          <w:w w:val="100"/>
          <w:position w:val="0"/>
        </w:rPr>
        <w:t>5G</w:t>
      </w:r>
      <w:r>
        <w:rPr>
          <w:color w:val="000000"/>
          <w:spacing w:val="0"/>
          <w:w w:val="100"/>
          <w:position w:val="0"/>
        </w:rPr>
        <w:t>基站建设、特高压、城际高速铁路和城市轨道交 通、高耗能工业领域中涉及到的产品以及智能互联技术方面持续加大研发和市场投入，持续加大物联通信 技术在智能电表、用电信息采集模块、智能电气开关设备方面技术融合的研发投入，持续加大有序充电技 术发展趋势的研发投入，实现公司产品的迭代创新，目前，公司正在筹建</w:t>
      </w:r>
      <w:r>
        <w:rPr>
          <w:rFonts w:ascii="Times New Roman" w:eastAsia="Times New Roman" w:hAnsi="Times New Roman" w:cs="Times New Roman"/>
          <w:color w:val="000000"/>
          <w:spacing w:val="0"/>
          <w:w w:val="100"/>
          <w:position w:val="0"/>
        </w:rPr>
        <w:t>“</w:t>
      </w:r>
      <w:r>
        <w:rPr>
          <w:color w:val="000000"/>
          <w:spacing w:val="0"/>
          <w:w w:val="100"/>
          <w:position w:val="0"/>
        </w:rPr>
        <w:t>南京能瑞实验中心</w:t>
      </w:r>
      <w:r>
        <w:rPr>
          <w:color w:val="000000"/>
          <w:spacing w:val="0"/>
          <w:w w:val="100"/>
          <w:position w:val="0"/>
        </w:rPr>
        <w:t>''，</w:t>
      </w:r>
      <w:r>
        <w:rPr>
          <w:color w:val="000000"/>
          <w:spacing w:val="0"/>
          <w:w w:val="100"/>
          <w:position w:val="0"/>
        </w:rPr>
        <w:t xml:space="preserve">实验中心 主要包含环境试验、计量试验、电磁兼容试验、理化试验等，实验室将为验证研发结果、保证产品质量、 </w:t>
      </w:r>
      <w:r>
        <w:rPr>
          <w:color w:val="000000"/>
          <w:spacing w:val="0"/>
          <w:w w:val="100"/>
          <w:position w:val="0"/>
        </w:rPr>
        <w:t>扩大公司在行业内的影响提供技术支撑，打造公司在泛在电力物联网领域的核心竞争力。</w:t>
      </w:r>
    </w:p>
    <w:p>
      <w:pPr>
        <w:pStyle w:val="Style40"/>
        <w:keepNext w:val="0"/>
        <w:keepLines w:val="0"/>
        <w:widowControl w:val="0"/>
        <w:shd w:val="clear" w:color="auto" w:fill="auto"/>
        <w:bidi w:val="0"/>
        <w:spacing w:before="0" w:after="0" w:line="468" w:lineRule="exact"/>
        <w:ind w:left="0" w:right="0" w:firstLine="440"/>
        <w:jc w:val="both"/>
      </w:pPr>
      <w:bookmarkStart w:id="267" w:name="bookmark267"/>
      <w:r>
        <w:rPr>
          <w:b/>
          <w:bCs/>
          <w:color w:val="000000"/>
          <w:spacing w:val="0"/>
          <w:w w:val="100"/>
          <w:position w:val="0"/>
        </w:rPr>
        <w:t>（</w:t>
      </w:r>
      <w:bookmarkEnd w:id="267"/>
      <w:r>
        <w:rPr>
          <w:rFonts w:ascii="Times New Roman" w:eastAsia="Times New Roman" w:hAnsi="Times New Roman" w:cs="Times New Roman"/>
          <w:b/>
          <w:bCs/>
          <w:color w:val="000000"/>
          <w:spacing w:val="0"/>
          <w:w w:val="100"/>
          <w:position w:val="0"/>
        </w:rPr>
        <w:t>2</w:t>
      </w:r>
      <w:r>
        <w:rPr>
          <w:b/>
          <w:bCs/>
          <w:color w:val="000000"/>
          <w:spacing w:val="0"/>
          <w:w w:val="100"/>
          <w:position w:val="0"/>
        </w:rPr>
        <w:t>）重点充实新能源充电设施运营业务，提升市场占有份额</w:t>
      </w:r>
    </w:p>
    <w:p>
      <w:pPr>
        <w:pStyle w:val="Style40"/>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公司将在现有充电设施存量业务的基础上，积极开拓增量业务资源，重点面向公交场站等公用充电场 站，以充换电场站投资运营为战略突破点。在河南、江苏、吉林、浙江、北京等重点区域的核心商圈停车 点、旅游景区、产业园区、综合客运枢纽、公交枢纽、出租汽车运营站、城市物流配送中心和服务区、快 递物流园区、出租汽车停车场等地进行勘察、设计和建设充电站，打造充电设施骨干网络，此外，借助与 资深合作伙伴的优势互补，公司积极拓展专用车领域换电相关业务，进一步提升公司新能源充电设施业务 的市场占有份额。</w:t>
      </w:r>
    </w:p>
    <w:p>
      <w:pPr>
        <w:pStyle w:val="Style40"/>
        <w:keepNext w:val="0"/>
        <w:keepLines w:val="0"/>
        <w:widowControl w:val="0"/>
        <w:shd w:val="clear" w:color="auto" w:fill="auto"/>
        <w:tabs>
          <w:tab w:pos="810" w:val="left"/>
        </w:tabs>
        <w:bidi w:val="0"/>
        <w:spacing w:before="0" w:after="0"/>
        <w:ind w:left="0" w:right="0" w:firstLine="440"/>
        <w:jc w:val="both"/>
      </w:pPr>
      <w:bookmarkStart w:id="268" w:name="bookmark268"/>
      <w:r>
        <w:rPr>
          <w:rFonts w:ascii="Times New Roman" w:eastAsia="Times New Roman" w:hAnsi="Times New Roman" w:cs="Times New Roman"/>
          <w:b/>
          <w:bCs/>
          <w:color w:val="000000"/>
          <w:spacing w:val="0"/>
          <w:w w:val="100"/>
          <w:position w:val="0"/>
        </w:rPr>
        <w:t>2</w:t>
      </w:r>
      <w:bookmarkEnd w:id="268"/>
      <w:r>
        <w:rPr>
          <w:b/>
          <w:bCs/>
          <w:color w:val="000000"/>
          <w:spacing w:val="0"/>
          <w:w w:val="100"/>
          <w:position w:val="0"/>
        </w:rPr>
        <w:t>、</w:t>
        <w:tab/>
        <w:t>持续优化内部管理，提升运营效率</w:t>
      </w:r>
    </w:p>
    <w:p>
      <w:pPr>
        <w:pStyle w:val="Style40"/>
        <w:keepNext w:val="0"/>
        <w:keepLines w:val="0"/>
        <w:widowControl w:val="0"/>
        <w:shd w:val="clear" w:color="auto" w:fill="auto"/>
        <w:tabs>
          <w:tab w:pos="925" w:val="left"/>
        </w:tabs>
        <w:bidi w:val="0"/>
        <w:spacing w:before="0" w:after="0" w:line="468" w:lineRule="exact"/>
        <w:ind w:left="0" w:right="0" w:firstLine="440"/>
        <w:jc w:val="both"/>
      </w:pPr>
      <w:bookmarkStart w:id="269" w:name="bookmark269"/>
      <w:r>
        <w:rPr>
          <w:b/>
          <w:bCs/>
          <w:color w:val="000000"/>
          <w:spacing w:val="0"/>
          <w:w w:val="100"/>
          <w:position w:val="0"/>
        </w:rPr>
        <w:t>（</w:t>
      </w:r>
      <w:bookmarkEnd w:id="26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完善内控制度，强化集团战略型组织建设</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精准实施组织诊断，梳理内控流程，明确管理主线，落实分层授权，优化内控制度与流程，提升经营 水平。加强集团战略管理工作，建立起集团型战略意识与执行能力，为集团后续的战略管理举措打好实施 基础。</w:t>
      </w:r>
    </w:p>
    <w:p>
      <w:pPr>
        <w:pStyle w:val="Style40"/>
        <w:keepNext w:val="0"/>
        <w:keepLines w:val="0"/>
        <w:widowControl w:val="0"/>
        <w:shd w:val="clear" w:color="auto" w:fill="auto"/>
        <w:tabs>
          <w:tab w:pos="925" w:val="left"/>
        </w:tabs>
        <w:bidi w:val="0"/>
        <w:spacing w:before="0" w:after="0" w:line="468" w:lineRule="exact"/>
        <w:ind w:left="0" w:right="0" w:firstLine="440"/>
        <w:jc w:val="both"/>
      </w:pPr>
      <w:bookmarkStart w:id="270" w:name="bookmark270"/>
      <w:r>
        <w:rPr>
          <w:b/>
          <w:bCs/>
          <w:color w:val="000000"/>
          <w:spacing w:val="0"/>
          <w:w w:val="100"/>
          <w:position w:val="0"/>
        </w:rPr>
        <w:t>（</w:t>
      </w:r>
      <w:bookmarkEnd w:id="2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优化管理体系，规范管理流程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公司将依据科学的管理方法，以目标为导向，加强供应链管理，优化风控管理。公司将持续优化现有 流程，实现各个业务板块协同、高效运行，对重点经营项目进行专项管理、精细管理，让风险可控化，让 运营效果可视化。</w:t>
      </w:r>
    </w:p>
    <w:p>
      <w:pPr>
        <w:pStyle w:val="Style40"/>
        <w:keepNext w:val="0"/>
        <w:keepLines w:val="0"/>
        <w:widowControl w:val="0"/>
        <w:shd w:val="clear" w:color="auto" w:fill="auto"/>
        <w:bidi w:val="0"/>
        <w:spacing w:before="0" w:after="0" w:line="468" w:lineRule="exact"/>
        <w:ind w:left="0" w:right="0" w:firstLine="440"/>
        <w:jc w:val="both"/>
      </w:pPr>
      <w:bookmarkStart w:id="271" w:name="bookmark271"/>
      <w:r>
        <w:rPr>
          <w:b/>
          <w:bCs/>
          <w:color w:val="000000"/>
          <w:spacing w:val="0"/>
          <w:w w:val="100"/>
          <w:position w:val="0"/>
        </w:rPr>
        <w:t>（</w:t>
      </w:r>
      <w:bookmarkEnd w:id="271"/>
      <w:r>
        <w:rPr>
          <w:rFonts w:ascii="Times New Roman" w:eastAsia="Times New Roman" w:hAnsi="Times New Roman" w:cs="Times New Roman"/>
          <w:b/>
          <w:bCs/>
          <w:color w:val="000000"/>
          <w:spacing w:val="0"/>
          <w:w w:val="100"/>
          <w:position w:val="0"/>
        </w:rPr>
        <w:t>3</w:t>
      </w:r>
      <w:r>
        <w:rPr>
          <w:b/>
          <w:bCs/>
          <w:color w:val="000000"/>
          <w:spacing w:val="0"/>
          <w:w w:val="100"/>
          <w:position w:val="0"/>
        </w:rPr>
        <w:t>） 搭建人才梯队，推进绩效变革，激发团队效能</w:t>
      </w:r>
    </w:p>
    <w:p>
      <w:pPr>
        <w:pStyle w:val="Style40"/>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制订满足集团及子公司战略发展需要的人力资源战略规划，逐步建立健全集团统一人事管理，建立健 全集团化管控的薪酬福利体系；学习先进的绩效管理模式，加强人才管理体系，以绩效管理变革助推公司 加速发展。进一步建立以业绩和能力素养为导向的综合考核评价体系，持续优化、创新考核机制，调整、 完善考核管理体系，实施优胜劣汰，设计差异化绩效激励，激发团队的效能。</w:t>
      </w:r>
    </w:p>
    <w:p>
      <w:pPr>
        <w:pStyle w:val="Style40"/>
        <w:keepNext w:val="0"/>
        <w:keepLines w:val="0"/>
        <w:widowControl w:val="0"/>
        <w:shd w:val="clear" w:color="auto" w:fill="auto"/>
        <w:tabs>
          <w:tab w:pos="810" w:val="left"/>
        </w:tabs>
        <w:bidi w:val="0"/>
        <w:spacing w:before="0" w:after="0"/>
        <w:ind w:left="0" w:right="0" w:firstLine="440"/>
        <w:jc w:val="both"/>
      </w:pPr>
      <w:bookmarkStart w:id="272" w:name="bookmark272"/>
      <w:r>
        <w:rPr>
          <w:rFonts w:ascii="Times New Roman" w:eastAsia="Times New Roman" w:hAnsi="Times New Roman" w:cs="Times New Roman"/>
          <w:b/>
          <w:bCs/>
          <w:color w:val="000000"/>
          <w:spacing w:val="0"/>
          <w:w w:val="100"/>
          <w:position w:val="0"/>
        </w:rPr>
        <w:t>3</w:t>
      </w:r>
      <w:bookmarkEnd w:id="272"/>
      <w:r>
        <w:rPr>
          <w:b/>
          <w:bCs/>
          <w:color w:val="000000"/>
          <w:spacing w:val="0"/>
          <w:w w:val="100"/>
          <w:position w:val="0"/>
        </w:rPr>
        <w:t>、</w:t>
        <w:tab/>
        <w:t>加强党建引领群团合力，保障高质量发展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深入贯彻落实习近平新时代中国特色社会主义思想和党的十九大精神，以传承发展党建红色文化为主 旋律，公司将建立起组织完善的党建工作体系，引领全体党员、全体员工认准方向、肩负使命，团结一致、 创新实干，为确保公司全年发展任务完成提供坚强有力的思想组织保障。</w:t>
      </w:r>
    </w:p>
    <w:p>
      <w:pPr>
        <w:pStyle w:val="Style40"/>
        <w:keepNext w:val="0"/>
        <w:keepLines w:val="0"/>
        <w:widowControl w:val="0"/>
        <w:shd w:val="clear" w:color="auto" w:fill="auto"/>
        <w:bidi w:val="0"/>
        <w:spacing w:before="0" w:after="280" w:line="468" w:lineRule="exact"/>
        <w:ind w:left="0" w:right="0" w:firstLine="440"/>
        <w:jc w:val="both"/>
      </w:pPr>
      <w:bookmarkStart w:id="273" w:name="bookmark273"/>
      <w:r>
        <w:rPr>
          <w:b/>
          <w:bCs/>
          <w:color w:val="000000"/>
          <w:spacing w:val="0"/>
          <w:w w:val="100"/>
          <w:position w:val="0"/>
        </w:rPr>
        <w:t>（</w:t>
      </w:r>
      <w:bookmarkEnd w:id="273"/>
      <w:r>
        <w:rPr>
          <w:b/>
          <w:bCs/>
          <w:color w:val="000000"/>
          <w:spacing w:val="0"/>
          <w:w w:val="100"/>
          <w:position w:val="0"/>
        </w:rPr>
        <w:t>四）公司面临的风险</w:t>
      </w:r>
    </w:p>
    <w:p>
      <w:pPr>
        <w:pStyle w:val="Style40"/>
        <w:keepNext w:val="0"/>
        <w:keepLines w:val="0"/>
        <w:widowControl w:val="0"/>
        <w:shd w:val="clear" w:color="auto" w:fill="auto"/>
        <w:bidi w:val="0"/>
        <w:spacing w:before="0" w:after="0"/>
        <w:ind w:left="0" w:right="0" w:firstLine="440"/>
        <w:jc w:val="both"/>
      </w:pPr>
      <w:bookmarkStart w:id="274" w:name="bookmark274"/>
      <w:r>
        <w:rPr>
          <w:rFonts w:ascii="Times New Roman" w:eastAsia="Times New Roman" w:hAnsi="Times New Roman" w:cs="Times New Roman"/>
          <w:b/>
          <w:bCs/>
          <w:color w:val="000000"/>
          <w:spacing w:val="0"/>
          <w:w w:val="100"/>
          <w:position w:val="0"/>
        </w:rPr>
        <w:t>1</w:t>
      </w:r>
      <w:bookmarkEnd w:id="274"/>
      <w:r>
        <w:rPr>
          <w:b/>
          <w:bCs/>
          <w:color w:val="000000"/>
          <w:spacing w:val="0"/>
          <w:w w:val="100"/>
          <w:position w:val="0"/>
        </w:rPr>
        <w:t>、行业政策风险</w:t>
      </w:r>
    </w:p>
    <w:p>
      <w:pPr>
        <w:pStyle w:val="Style4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公司所处智能电网、新能源行业较容易受到国家总体经济政策和宏观经济环境的影响。国家电网每年 的招投标总额决定了整个电网行业的景气程度，公司智能电网及新能源充电桩业务受此影响较大；新能源 补贴政策的调整与公司的新能源充电桩业务息息相关，目前许多国外的大型企业也参与了争夺中国市场份 额，加剧了行业内的竞争。对此公司将持续提升技术水平、增强创新能力、扩大产能规模和提高经营管理 效率，持续加大研发投入，提高产品竞争力，加强从整机到核心部件生产、研发能力，通过技术升级全面 提升产品核心竞争实力。</w:t>
      </w:r>
    </w:p>
    <w:p>
      <w:pPr>
        <w:pStyle w:val="Style40"/>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尽管国家政策的支持力度在调整，但公司所处的智能电网、新能源行业仍属于朝阳行业及国家重点发 展的战略产业，行业市场空间巨大。公司将建立健全快速的市场政策分析与监测机制，有效捕捉政策动态。 将进一步加大自主创新研发力度，加强新市场开拓，实现产品技术领先和差异化战略，加快公司业务在国 家电网招投标的占比，同时扩大电气设备在中原地区的销售规模。</w:t>
      </w:r>
    </w:p>
    <w:p>
      <w:pPr>
        <w:pStyle w:val="Style40"/>
        <w:keepNext w:val="0"/>
        <w:keepLines w:val="0"/>
        <w:widowControl w:val="0"/>
        <w:shd w:val="clear" w:color="auto" w:fill="auto"/>
        <w:tabs>
          <w:tab w:pos="796" w:val="left"/>
        </w:tabs>
        <w:bidi w:val="0"/>
        <w:spacing w:before="0" w:after="0"/>
        <w:ind w:left="0" w:right="0" w:firstLine="440"/>
        <w:jc w:val="both"/>
      </w:pPr>
      <w:bookmarkStart w:id="275" w:name="bookmark275"/>
      <w:r>
        <w:rPr>
          <w:rFonts w:ascii="Times New Roman" w:eastAsia="Times New Roman" w:hAnsi="Times New Roman" w:cs="Times New Roman"/>
          <w:b/>
          <w:bCs/>
          <w:color w:val="000000"/>
          <w:spacing w:val="0"/>
          <w:w w:val="100"/>
          <w:position w:val="0"/>
        </w:rPr>
        <w:t>2</w:t>
      </w:r>
      <w:bookmarkEnd w:id="275"/>
      <w:r>
        <w:rPr>
          <w:b/>
          <w:bCs/>
          <w:color w:val="000000"/>
          <w:spacing w:val="0"/>
          <w:w w:val="100"/>
          <w:position w:val="0"/>
        </w:rPr>
        <w:t>、</w:t>
        <w:tab/>
        <w:t>市场竞争风险</w:t>
      </w:r>
    </w:p>
    <w:p>
      <w:pPr>
        <w:pStyle w:val="Style4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公司核心经营的两大业务板块，即：智能电网设备、新能源充电桩均属于高新技术行业，相应的技术 发展趋势对公司的核心竞争力形成直接影响。</w:t>
      </w:r>
    </w:p>
    <w:p>
      <w:pPr>
        <w:pStyle w:val="Style40"/>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5G</w:t>
      </w:r>
      <w:r>
        <w:rPr>
          <w:color w:val="000000"/>
          <w:spacing w:val="0"/>
          <w:w w:val="100"/>
          <w:position w:val="0"/>
        </w:rPr>
        <w:t>基站、泛在电力物联网等领域及新基建中公司智能电网设备是其中的重要组成部分，公司的研发 布局须不得滞后于国家电网、南方电网的技术要求，且应进行前瞻的布局。此外，国内电力系统智能化技 术路线迎来重大变化，若公司无法跟进相关技术趋势，则有可能落后于其他厂家。</w:t>
      </w:r>
    </w:p>
    <w:p>
      <w:pPr>
        <w:pStyle w:val="Style40"/>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公司将积极就各业务板块加大研发投入，在智能电网及充电桩领域，加大智能互联、物联及有序充电 等核心技术的投入，确保公司产品持续具有竞争力。</w:t>
      </w:r>
    </w:p>
    <w:p>
      <w:pPr>
        <w:pStyle w:val="Style40"/>
        <w:keepNext w:val="0"/>
        <w:keepLines w:val="0"/>
        <w:widowControl w:val="0"/>
        <w:shd w:val="clear" w:color="auto" w:fill="auto"/>
        <w:tabs>
          <w:tab w:pos="796" w:val="left"/>
        </w:tabs>
        <w:bidi w:val="0"/>
        <w:spacing w:before="0" w:after="0"/>
        <w:ind w:left="0" w:right="0" w:firstLine="440"/>
        <w:jc w:val="both"/>
      </w:pPr>
      <w:bookmarkStart w:id="276" w:name="bookmark276"/>
      <w:r>
        <w:rPr>
          <w:rFonts w:ascii="Times New Roman" w:eastAsia="Times New Roman" w:hAnsi="Times New Roman" w:cs="Times New Roman"/>
          <w:b/>
          <w:bCs/>
          <w:color w:val="000000"/>
          <w:spacing w:val="0"/>
          <w:w w:val="100"/>
          <w:position w:val="0"/>
        </w:rPr>
        <w:t>3</w:t>
      </w:r>
      <w:bookmarkEnd w:id="276"/>
      <w:r>
        <w:rPr>
          <w:b/>
          <w:bCs/>
          <w:color w:val="000000"/>
          <w:spacing w:val="0"/>
          <w:w w:val="100"/>
          <w:position w:val="0"/>
        </w:rPr>
        <w:t>、</w:t>
        <w:tab/>
        <w:t>新冠疫情的影响</w:t>
      </w:r>
    </w:p>
    <w:p>
      <w:pPr>
        <w:pStyle w:val="Style40"/>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随着新冠疫情在国内外持续地爆发，</w:t>
      </w:r>
      <w:r>
        <w:rPr>
          <w:rFonts w:ascii="Times New Roman" w:eastAsia="Times New Roman" w:hAnsi="Times New Roman" w:cs="Times New Roman"/>
          <w:color w:val="000000"/>
          <w:spacing w:val="0"/>
          <w:w w:val="100"/>
          <w:position w:val="0"/>
        </w:rPr>
        <w:t>2020</w:t>
      </w:r>
      <w:r>
        <w:rPr>
          <w:color w:val="000000"/>
          <w:spacing w:val="0"/>
          <w:w w:val="100"/>
          <w:position w:val="0"/>
        </w:rPr>
        <w:t>年世界经济遭受了大规模的冲击。根据政府指导，公司复工 时间延期较长，加之各地复工时间不一带来了与客户、供应商的沟通不畅，全国各地的物流不通畅影响公 司报告期内的采购和出货的效率。</w:t>
      </w:r>
    </w:p>
    <w:p>
      <w:pPr>
        <w:pStyle w:val="Style40"/>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面对此风险，公司主动建立与顾客的联动，与供应链、生意合作伙伴、政府部门沟通，争取各方支持, 互相帮扶，共渡难关，公司积极采取一切可能措施，最大限度降低疫情对公司产生的不良影响。</w:t>
      </w:r>
    </w:p>
    <w:p>
      <w:pPr>
        <w:pStyle w:val="Style31"/>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r>
        <w:rPr>
          <w:color w:val="000000"/>
          <w:spacing w:val="0"/>
          <w:w w:val="100"/>
          <w:position w:val="0"/>
          <w:sz w:val="24"/>
          <w:szCs w:val="24"/>
        </w:rPr>
        <w:t>十、接待调研、沟通、采访等活动登记表</w:t>
      </w:r>
      <w:bookmarkEnd w:id="277"/>
      <w:bookmarkEnd w:id="278"/>
      <w:bookmarkEnd w:id="279"/>
    </w:p>
    <w:p>
      <w:pPr>
        <w:pStyle w:val="Style36"/>
        <w:keepNext/>
        <w:keepLines/>
        <w:widowControl w:val="0"/>
        <w:shd w:val="clear" w:color="auto" w:fill="auto"/>
        <w:bidi w:val="0"/>
        <w:spacing w:before="0" w:after="140" w:line="48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、报告期内接待调研、沟通、采访等活动登记表</w:t>
      </w:r>
      <w:bookmarkEnd w:id="280"/>
      <w:bookmarkEnd w:id="281"/>
      <w:bookmarkEnd w:id="28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公司报告期内未发生接待调研、沟通、采访等活动。</w:t>
      </w:r>
    </w:p>
    <w:p>
      <w:pPr>
        <w:pStyle w:val="Style20"/>
        <w:keepNext/>
        <w:keepLines/>
        <w:widowControl w:val="0"/>
        <w:shd w:val="clear" w:color="auto" w:fill="auto"/>
        <w:bidi w:val="0"/>
        <w:spacing w:before="0" w:after="520" w:line="240" w:lineRule="auto"/>
        <w:ind w:left="0" w:right="0" w:firstLine="0"/>
        <w:jc w:val="center"/>
      </w:pPr>
      <w:bookmarkStart w:id="284" w:name="bookmark284"/>
      <w:bookmarkStart w:id="285" w:name="bookmark285"/>
      <w:bookmarkStart w:id="286" w:name="bookmark286"/>
      <w:r>
        <w:rPr>
          <w:color w:val="000000"/>
          <w:spacing w:val="0"/>
          <w:w w:val="100"/>
          <w:position w:val="0"/>
        </w:rPr>
        <w:t>第五节重要事项</w:t>
      </w:r>
      <w:bookmarkEnd w:id="284"/>
      <w:bookmarkEnd w:id="285"/>
      <w:bookmarkEnd w:id="286"/>
    </w:p>
    <w:p>
      <w:pPr>
        <w:pStyle w:val="Style31"/>
        <w:keepNext/>
        <w:keepLines/>
        <w:widowControl w:val="0"/>
        <w:shd w:val="clear" w:color="auto" w:fill="auto"/>
        <w:bidi w:val="0"/>
        <w:spacing w:before="0" w:after="38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一</w:t>
      </w:r>
      <w:bookmarkEnd w:id="289"/>
      <w:r>
        <w:rPr>
          <w:color w:val="000000"/>
          <w:spacing w:val="0"/>
          <w:w w:val="100"/>
          <w:position w:val="0"/>
          <w:sz w:val="24"/>
          <w:szCs w:val="24"/>
        </w:rPr>
        <w:t>、公司普通股利润分配及资本公积金转增股本情况</w:t>
      </w:r>
      <w:bookmarkEnd w:id="287"/>
      <w:bookmarkEnd w:id="288"/>
      <w:bookmarkEnd w:id="290"/>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为完善公司持续、稳定、科学的利润分配机制，引导投资者树立长期投资和理性投资理念，根据中国 证监会发布的《关于进一步落实上市公司现金分红有关事项的通知》（证监发</w:t>
      </w:r>
      <w:r>
        <w:rPr>
          <w:rFonts w:ascii="Times New Roman" w:eastAsia="Times New Roman" w:hAnsi="Times New Roman" w:cs="Times New Roman"/>
          <w:color w:val="000000"/>
          <w:spacing w:val="0"/>
          <w:w w:val="100"/>
          <w:position w:val="0"/>
        </w:rPr>
        <w:t>[2012]37</w:t>
      </w:r>
      <w:r>
        <w:rPr>
          <w:color w:val="000000"/>
          <w:spacing w:val="0"/>
          <w:w w:val="100"/>
          <w:position w:val="0"/>
        </w:rPr>
        <w:t>号）和《上市公司 监管指引第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号一上市公司现金分红》（证监发</w:t>
      </w:r>
      <w:r>
        <w:rPr>
          <w:rFonts w:ascii="Times New Roman" w:eastAsia="Times New Roman" w:hAnsi="Times New Roman" w:cs="Times New Roman"/>
          <w:color w:val="000000"/>
          <w:spacing w:val="0"/>
          <w:w w:val="100"/>
          <w:position w:val="0"/>
        </w:rPr>
        <w:t>[2013]43</w:t>
      </w:r>
      <w:r>
        <w:rPr>
          <w:color w:val="000000"/>
          <w:spacing w:val="0"/>
          <w:w w:val="100"/>
          <w:position w:val="0"/>
        </w:rPr>
        <w:t>号）等相关规定以及公司现行有效的《公司章 程》的要求，综合考虑经营发展规划、股东回报及外部融资环境等因素，公司第五届董事会第十次会议审 议通过了《关于制定</w:t>
      </w:r>
      <w:r>
        <w:rPr>
          <w:color w:val="000000"/>
          <w:spacing w:val="0"/>
          <w:w w:val="100"/>
          <w:position w:val="0"/>
        </w:rPr>
        <w:t>〈</w:t>
      </w:r>
      <w:r>
        <w:rPr>
          <w:color w:val="000000"/>
          <w:spacing w:val="0"/>
          <w:w w:val="100"/>
          <w:position w:val="0"/>
        </w:rPr>
        <w:t>未来三年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年）股东分红回报规划</w:t>
      </w:r>
      <w:r>
        <w:rPr>
          <w:color w:val="000000"/>
          <w:spacing w:val="0"/>
          <w:w w:val="100"/>
          <w:position w:val="0"/>
        </w:rPr>
        <w:t>〉</w:t>
      </w:r>
      <w:r>
        <w:rPr>
          <w:color w:val="000000"/>
          <w:spacing w:val="0"/>
          <w:w w:val="100"/>
          <w:position w:val="0"/>
        </w:rPr>
        <w:t>的议案》，详见公司于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0 </w:t>
      </w:r>
      <w:r>
        <w:rPr>
          <w:color w:val="000000"/>
          <w:spacing w:val="0"/>
          <w:w w:val="100"/>
          <w:position w:val="0"/>
        </w:rPr>
        <w:t>披露的《未来三年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年）股东分红回报规划的公告》（</w:t>
      </w:r>
      <w:r>
        <w:rPr>
          <w:rFonts w:ascii="Times New Roman" w:eastAsia="Times New Roman" w:hAnsi="Times New Roman" w:cs="Times New Roman"/>
          <w:color w:val="000000"/>
          <w:spacing w:val="0"/>
          <w:w w:val="100"/>
          <w:position w:val="0"/>
        </w:rPr>
        <w:t>2020-075</w:t>
      </w:r>
      <w:r>
        <w:rPr>
          <w:color w:val="000000"/>
          <w:spacing w:val="0"/>
          <w:w w:val="100"/>
          <w:position w:val="0"/>
        </w:rPr>
        <w:t>）。</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828,623,861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利润分配或资本公积金转增预案的详细情况说明</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440"/>
        <w:jc w:val="both"/>
      </w:pPr>
      <w:r>
        <w:rPr>
          <w:color w:val="000000"/>
          <w:spacing w:val="0"/>
          <w:w w:val="100"/>
          <w:position w:val="0"/>
        </w:rPr>
        <w:t>经中勤万信会计师事务所（特殊普通合伙）审计，公司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年度实现归属于母公司所有者的净利润为人民币 </w:t>
      </w:r>
      <w:r>
        <w:rPr>
          <w:rFonts w:ascii="Times New Roman" w:eastAsia="Times New Roman" w:hAnsi="Times New Roman" w:cs="Times New Roman"/>
          <w:color w:val="000000"/>
          <w:spacing w:val="0"/>
          <w:w w:val="100"/>
          <w:position w:val="0"/>
          <w:sz w:val="18"/>
          <w:szCs w:val="18"/>
        </w:rPr>
        <w:t>56,227,177.97</w:t>
      </w:r>
      <w:r>
        <w:rPr>
          <w:color w:val="000000"/>
          <w:spacing w:val="0"/>
          <w:w w:val="100"/>
          <w:position w:val="0"/>
        </w:rPr>
        <w:t>元，母公司实现的净利润为人民币</w:t>
      </w:r>
      <w:r>
        <w:rPr>
          <w:rFonts w:ascii="Times New Roman" w:eastAsia="Times New Roman" w:hAnsi="Times New Roman" w:cs="Times New Roman"/>
          <w:color w:val="000000"/>
          <w:spacing w:val="0"/>
          <w:w w:val="100"/>
          <w:position w:val="0"/>
          <w:sz w:val="18"/>
          <w:szCs w:val="18"/>
        </w:rPr>
        <w:t>119,768,801.64</w:t>
      </w:r>
      <w:r>
        <w:rPr>
          <w:color w:val="000000"/>
          <w:spacing w:val="0"/>
          <w:w w:val="100"/>
          <w:position w:val="0"/>
        </w:rPr>
        <w:t>元。根据《公司法》、《深圳证券交易所创业板上市公司规 范运作指引》和《公司章程》的有关规定，公司未提取法定盈余公积金。截至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日，公司未分配利润为 </w:t>
      </w:r>
      <w:r>
        <w:rPr>
          <w:rFonts w:ascii="Times New Roman" w:eastAsia="Times New Roman" w:hAnsi="Times New Roman" w:cs="Times New Roman"/>
          <w:color w:val="000000"/>
          <w:spacing w:val="0"/>
          <w:w w:val="100"/>
          <w:position w:val="0"/>
          <w:sz w:val="18"/>
          <w:szCs w:val="18"/>
        </w:rPr>
        <w:t>-686,320,646.68</w:t>
      </w:r>
      <w:r>
        <w:rPr>
          <w:color w:val="000000"/>
          <w:spacing w:val="0"/>
          <w:w w:val="100"/>
          <w:position w:val="0"/>
        </w:rPr>
        <w:t>元，公司可供分配利润为</w:t>
      </w:r>
      <w:r>
        <w:rPr>
          <w:rFonts w:ascii="Times New Roman" w:eastAsia="Times New Roman" w:hAnsi="Times New Roman" w:cs="Times New Roman"/>
          <w:color w:val="000000"/>
          <w:spacing w:val="0"/>
          <w:w w:val="100"/>
          <w:position w:val="0"/>
          <w:sz w:val="18"/>
          <w:szCs w:val="18"/>
        </w:rPr>
        <w:t>-686,320,646.68</w:t>
      </w:r>
      <w:r>
        <w:rPr>
          <w:color w:val="000000"/>
          <w:spacing w:val="0"/>
          <w:w w:val="100"/>
          <w:position w:val="0"/>
        </w:rPr>
        <w:t>元。根据《深圳证券交易所创业板上市公司规范运作指引》相关 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上市公司制定利润分配方案时，应当以母公司报表中可供分配利润为依据。同时，为避免出现超分配的情况，公 司应当以合并报表、母公司报表中可供分配利润孰低的原则来确定具体的利润分配比例鉴于公司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年度可供分配利 润为负，为保障公司正常生产经营和未来发展，公司拟定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 股、不进行资本公积金转增股本。</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0"/>
        <w:keepNext w:val="0"/>
        <w:keepLines w:val="0"/>
        <w:widowControl w:val="0"/>
        <w:shd w:val="clear" w:color="auto" w:fill="auto"/>
        <w:bidi w:val="0"/>
        <w:spacing w:before="0" w:after="0" w:line="469" w:lineRule="exact"/>
        <w:ind w:left="0" w:right="0"/>
        <w:jc w:val="both"/>
      </w:pPr>
      <w:bookmarkStart w:id="291" w:name="bookmark291"/>
      <w:r>
        <w:rPr>
          <w:color w:val="000000"/>
          <w:spacing w:val="0"/>
          <w:w w:val="100"/>
          <w:position w:val="0"/>
        </w:rPr>
        <w:t>一</w:t>
      </w:r>
      <w:bookmarkEnd w:id="291"/>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年半年度及年度利润分配情况</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年半年度利润分配方案：以截至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291,362,449</w:t>
      </w:r>
      <w:r>
        <w:rPr>
          <w:color w:val="000000"/>
          <w:spacing w:val="0"/>
          <w:w w:val="100"/>
          <w:position w:val="0"/>
        </w:rPr>
        <w:t>股为基数，向全体股东按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0.56</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16,316,296.42</w:t>
      </w:r>
      <w:r>
        <w:rPr>
          <w:color w:val="000000"/>
          <w:spacing w:val="0"/>
          <w:w w:val="100"/>
          <w:position w:val="0"/>
        </w:rPr>
        <w:t>元（含税），剩余未分配利 润结转以后年度分配，同时以现有总股本</w:t>
      </w:r>
      <w:r>
        <w:rPr>
          <w:rFonts w:ascii="Times New Roman" w:eastAsia="Times New Roman" w:hAnsi="Times New Roman" w:cs="Times New Roman"/>
          <w:color w:val="000000"/>
          <w:spacing w:val="0"/>
          <w:w w:val="100"/>
          <w:position w:val="0"/>
        </w:rPr>
        <w:t>291,362,449</w:t>
      </w:r>
      <w:r>
        <w:rPr>
          <w:color w:val="000000"/>
          <w:spacing w:val="0"/>
          <w:w w:val="100"/>
          <w:position w:val="0"/>
        </w:rPr>
        <w:t>股为基数，以资本公积转增股本，每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 合计转增</w:t>
      </w:r>
      <w:r>
        <w:rPr>
          <w:rFonts w:ascii="Times New Roman" w:eastAsia="Times New Roman" w:hAnsi="Times New Roman" w:cs="Times New Roman"/>
          <w:color w:val="000000"/>
          <w:spacing w:val="0"/>
          <w:w w:val="100"/>
          <w:position w:val="0"/>
        </w:rPr>
        <w:t>233,089,959</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524,452,408</w:t>
      </w:r>
      <w:r>
        <w:rPr>
          <w:color w:val="000000"/>
          <w:spacing w:val="0"/>
          <w:w w:val="100"/>
          <w:position w:val="0"/>
        </w:rPr>
        <w:t>股。该分配方案已实施完毕。</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年度利润分配方案：以现有（第四届董事会第五十一次会议审议通过该分配方案时）总股本 </w:t>
      </w:r>
      <w:r>
        <w:rPr>
          <w:rFonts w:ascii="Times New Roman" w:eastAsia="Times New Roman" w:hAnsi="Times New Roman" w:cs="Times New Roman"/>
          <w:color w:val="000000"/>
          <w:spacing w:val="0"/>
          <w:w w:val="100"/>
          <w:position w:val="0"/>
        </w:rPr>
        <w:t>524,452,408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w:t>
      </w:r>
      <w:r>
        <w:rPr>
          <w:color w:val="000000"/>
          <w:spacing w:val="0"/>
          <w:w w:val="100"/>
          <w:position w:val="0"/>
        </w:rPr>
        <w:t xml:space="preserve">元（含税），合计派发现金红利人民币 </w:t>
      </w:r>
      <w:r>
        <w:rPr>
          <w:rFonts w:ascii="Times New Roman" w:eastAsia="Times New Roman" w:hAnsi="Times New Roman" w:cs="Times New Roman"/>
          <w:color w:val="000000"/>
          <w:spacing w:val="0"/>
          <w:w w:val="100"/>
          <w:position w:val="0"/>
        </w:rPr>
        <w:t>31,467,144.48</w:t>
      </w:r>
      <w:r>
        <w:rPr>
          <w:color w:val="000000"/>
          <w:spacing w:val="0"/>
          <w:w w:val="100"/>
          <w:position w:val="0"/>
        </w:rPr>
        <w:t>元，以资本公积金向全体股东每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股（董事会审议利润分配方案后股本发生变动的， 将按照分配总额不变的原则对分配比例进行调整）。</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日完成回购子公司业绩承诺补偿股份并注销</w:t>
      </w:r>
      <w:r>
        <w:rPr>
          <w:rFonts w:ascii="Times New Roman" w:eastAsia="Times New Roman" w:hAnsi="Times New Roman" w:cs="Times New Roman"/>
          <w:color w:val="000000"/>
          <w:spacing w:val="0"/>
          <w:w w:val="100"/>
          <w:position w:val="0"/>
        </w:rPr>
        <w:t>8,684,061</w:t>
      </w:r>
      <w:r>
        <w:rPr>
          <w:color w:val="000000"/>
          <w:spacing w:val="0"/>
          <w:w w:val="100"/>
          <w:position w:val="0"/>
        </w:rPr>
        <w:t>股，公司股本由</w:t>
      </w:r>
      <w:r>
        <w:rPr>
          <w:rFonts w:ascii="Times New Roman" w:eastAsia="Times New Roman" w:hAnsi="Times New Roman" w:cs="Times New Roman"/>
          <w:color w:val="000000"/>
          <w:spacing w:val="0"/>
          <w:w w:val="100"/>
          <w:position w:val="0"/>
        </w:rPr>
        <w:t xml:space="preserve">524,452,408 </w:t>
      </w:r>
      <w:r>
        <w:rPr>
          <w:color w:val="000000"/>
          <w:spacing w:val="0"/>
          <w:w w:val="100"/>
          <w:position w:val="0"/>
        </w:rPr>
        <w:t>股变为</w:t>
      </w:r>
      <w:r>
        <w:rPr>
          <w:rFonts w:ascii="Times New Roman" w:eastAsia="Times New Roman" w:hAnsi="Times New Roman" w:cs="Times New Roman"/>
          <w:color w:val="000000"/>
          <w:spacing w:val="0"/>
          <w:w w:val="100"/>
          <w:position w:val="0"/>
        </w:rPr>
        <w:t>515,768,347</w:t>
      </w:r>
      <w:r>
        <w:rPr>
          <w:color w:val="000000"/>
          <w:spacing w:val="0"/>
          <w:w w:val="100"/>
          <w:position w:val="0"/>
        </w:rPr>
        <w:t>股，按照董事会审议利润分配方案后股本发生变动的，将按照分配总额不变的原则对分 配比例进行调整，调整后公司以</w:t>
      </w:r>
      <w:r>
        <w:rPr>
          <w:rFonts w:ascii="Times New Roman" w:eastAsia="Times New Roman" w:hAnsi="Times New Roman" w:cs="Times New Roman"/>
          <w:color w:val="000000"/>
          <w:spacing w:val="0"/>
          <w:w w:val="100"/>
          <w:position w:val="0"/>
        </w:rPr>
        <w:t>515,768,347</w:t>
      </w:r>
      <w:r>
        <w:rPr>
          <w:color w:val="000000"/>
          <w:spacing w:val="0"/>
          <w:w w:val="100"/>
          <w:position w:val="0"/>
        </w:rPr>
        <w:t>股总股本为基数，向全体股东每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0.610102</w:t>
      </w:r>
      <w:r>
        <w:rPr>
          <w:color w:val="000000"/>
          <w:spacing w:val="0"/>
          <w:w w:val="100"/>
          <w:position w:val="0"/>
        </w:rPr>
        <w:t>元 （含税），以资本公积金向全体股东每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7.117859</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年度利润分配方案已实施完毕。</w:t>
      </w:r>
    </w:p>
    <w:p>
      <w:pPr>
        <w:pStyle w:val="Style40"/>
        <w:keepNext w:val="0"/>
        <w:keepLines w:val="0"/>
        <w:widowControl w:val="0"/>
        <w:shd w:val="clear" w:color="auto" w:fill="auto"/>
        <w:bidi w:val="0"/>
        <w:spacing w:before="0" w:after="0" w:line="240" w:lineRule="auto"/>
        <w:ind w:left="0" w:right="0"/>
        <w:jc w:val="both"/>
      </w:pPr>
      <w:bookmarkStart w:id="292" w:name="bookmark292"/>
      <w:r>
        <w:rPr>
          <w:color w:val="000000"/>
          <w:spacing w:val="0"/>
          <w:w w:val="100"/>
          <w:position w:val="0"/>
        </w:rPr>
        <w:t>二</w:t>
      </w:r>
      <w:bookmarkEnd w:id="292"/>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年利润分配情况</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鉴于公司可供分配利润为负的实际情况，为保障公司正常生产经营和未来发展，公司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 配方案为：</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年度不派发现金红利、不送红股、不进行资本公积金转增股本。</w:t>
      </w:r>
    </w:p>
    <w:p>
      <w:pPr>
        <w:pStyle w:val="Style40"/>
        <w:keepNext w:val="0"/>
        <w:keepLines w:val="0"/>
        <w:widowControl w:val="0"/>
        <w:shd w:val="clear" w:color="auto" w:fill="auto"/>
        <w:bidi w:val="0"/>
        <w:spacing w:before="0" w:after="220" w:line="470" w:lineRule="exact"/>
        <w:ind w:left="0" w:right="0" w:firstLine="440"/>
        <w:jc w:val="both"/>
      </w:pPr>
      <w:bookmarkStart w:id="293" w:name="bookmark293"/>
      <w:r>
        <w:rPr>
          <w:color w:val="000000"/>
          <w:spacing w:val="0"/>
          <w:w w:val="100"/>
          <w:position w:val="0"/>
        </w:rPr>
        <w:t>三</w:t>
      </w:r>
      <w:bookmarkEnd w:id="29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年利润分配情况</w:t>
      </w:r>
    </w:p>
    <w:p>
      <w:pPr>
        <w:pStyle w:val="Style4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鉴于公司可供分配利润为负的实际情况，为保障公司正常生产经营和未来发展，公司拟定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w:t>
      </w:r>
    </w:p>
    <w:p>
      <w:pPr>
        <w:pStyle w:val="Style40"/>
        <w:keepNext w:val="0"/>
        <w:keepLines w:val="0"/>
        <w:widowControl w:val="0"/>
        <w:shd w:val="clear" w:color="auto" w:fill="auto"/>
        <w:bidi w:val="0"/>
        <w:spacing w:before="0" w:after="220" w:line="240" w:lineRule="auto"/>
        <w:ind w:left="0" w:right="0" w:firstLine="0"/>
        <w:jc w:val="left"/>
      </w:pPr>
      <w:r>
        <w:rPr>
          <w:color w:val="000000"/>
          <w:spacing w:val="0"/>
          <w:w w:val="100"/>
          <w:position w:val="0"/>
        </w:rPr>
        <w:t>润分配方案为：</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年度不派发现金红利、不送红股、不进行资本公积金转增股本。本方案尚需公司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年年度股东大会审议。</w:t>
      </w: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98"/>
        <w:gridCol w:w="1133"/>
        <w:gridCol w:w="1464"/>
        <w:gridCol w:w="1195"/>
        <w:gridCol w:w="1195"/>
        <w:gridCol w:w="1195"/>
        <w:gridCol w:w="1195"/>
        <w:gridCol w:w="1205"/>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现金分红金 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分红年度合并报 表中归属于上市 公司普通股股东</w:t>
            </w:r>
          </w:p>
          <w:p>
            <w:pPr>
              <w:pStyle w:val="Style2"/>
              <w:keepNext w:val="0"/>
              <w:keepLines w:val="0"/>
              <w:widowControl w:val="0"/>
              <w:shd w:val="clear" w:color="auto" w:fill="auto"/>
              <w:bidi w:val="0"/>
              <w:spacing w:before="0" w:after="0" w:line="310" w:lineRule="exact"/>
              <w:ind w:left="0" w:right="0" w:firstLine="360"/>
              <w:jc w:val="left"/>
              <w:rPr>
                <w:sz w:val="17"/>
                <w:szCs w:val="17"/>
              </w:rPr>
            </w:pPr>
            <w:r>
              <w:rPr>
                <w:color w:val="000000"/>
                <w:spacing w:val="0"/>
                <w:w w:val="100"/>
                <w:position w:val="0"/>
                <w:sz w:val="17"/>
                <w:szCs w:val="17"/>
              </w:rPr>
              <w:t>的净利润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140"/>
              <w:jc w:val="both"/>
              <w:rPr>
                <w:sz w:val="17"/>
                <w:szCs w:val="17"/>
              </w:rPr>
            </w:pPr>
            <w:r>
              <w:rPr>
                <w:color w:val="000000"/>
                <w:spacing w:val="0"/>
                <w:w w:val="100"/>
                <w:position w:val="0"/>
                <w:sz w:val="17"/>
                <w:szCs w:val="17"/>
              </w:rPr>
              <w:t>以其他方式</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56,227,177.97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-1,204,944,280.51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47,783,440.90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196,131,237.12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47,783,440.90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r>
    </w:tbl>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二</w:t>
      </w:r>
      <w:bookmarkEnd w:id="296"/>
      <w:r>
        <w:rPr>
          <w:color w:val="000000"/>
          <w:spacing w:val="0"/>
          <w:w w:val="100"/>
          <w:position w:val="0"/>
          <w:sz w:val="24"/>
          <w:szCs w:val="24"/>
        </w:rPr>
        <w:t>、承诺事项履行情况</w:t>
      </w:r>
      <w:bookmarkEnd w:id="294"/>
      <w:bookmarkEnd w:id="295"/>
      <w:bookmarkEnd w:id="297"/>
    </w:p>
    <w:p>
      <w:pPr>
        <w:pStyle w:val="Style36"/>
        <w:keepNext/>
        <w:keepLines/>
        <w:widowControl w:val="0"/>
        <w:shd w:val="clear" w:color="auto" w:fill="auto"/>
        <w:bidi w:val="0"/>
        <w:spacing w:before="0" w:line="317"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、公司实际控制人、股东、关联方、收购人以及公司等承诺相关方在报告期内履行完毕及截至报告期末 尚未履行完毕的承诺事项</w:t>
      </w:r>
      <w:bookmarkEnd w:id="298"/>
      <w:bookmarkEnd w:id="299"/>
      <w:bookmarkEnd w:id="301"/>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998"/>
        <w:gridCol w:w="994"/>
        <w:gridCol w:w="989"/>
        <w:gridCol w:w="3970"/>
        <w:gridCol w:w="850"/>
        <w:gridCol w:w="850"/>
        <w:gridCol w:w="9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69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、本承诺人单独控制的及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或本承诺人作为实际控 制人之一的其他企业的除金冠电气、鸿图隔膜及其 子公司以外的其他公司及企业（以下简称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相关企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目前均未以任何形式从事与金冠电气、鸿图 隔膜及其控制企业的主营业务构成或可能构成直 接或间接竞争关系的业务或活动。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、在本次交易 完成后，本承诺人单独控制的及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或本承诺人作为 实际控制人之一的相关企业，也不会以任何形式从 事或参与金冠电气及其子公司目前或今后从事的 主营业务构成或可能构成直接或间接竞争关系的 业务或活动或给予该等业务或活动任何支持；除前 述承诺之外，本承诺人进一步保证，本次交易完成 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）将根据有关法律法规的规定确保金冠电气 及其子公司在资产、业务、人员、财务、机构方面 的独立性；（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）将不利用金冠电气股东的身份，进 行其他任何损害金冠电气及其子公司权益的活动；</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）如本承诺人及相关企业从任何第三者获得的 任何日常业务经营机会与金冠电气及其子公司目 前或今后从事的主营业务可能构成同业竞争的，本 承诺人及相关企业将立即通知金冠电气，并尽力将 该等商业机会让与金冠电气及其子公司；（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）如金 冠电气认定本承诺人或本承诺人投资或者控制的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相关企业正在或将要从事的业务与金冠电气及其 子公司存在同业竞争，本承诺人及本承诺人投资或 者控制的其他企业将进行减持直至向无关联第三 方或金冠电气以公允价格全部转让相关企业持有 的有关资产和业务或注销相关企业；如本承诺人及 本承诺人控制的其他企业与金冠电气及其子公司 因同业竞争产生利益冲突，则优先考虑金冠电气及 其子公司的利益。本承诺人对因违反上述承诺及保 证而给金冠电气造成的经济损失承担赔偿责任。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、本承诺人目前未在与金冠电气、鸿图隔膜及其 子公司业务相同或相似的其他公司或者经济组织 中担任职务。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、本承诺人投资或者单独控制的及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或本承诺人作为实际控制人之一的除金冠电气、鸿 图隔膜及其子公司以外的其他公司及企业（以下简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，目前均未以任何形式从事与金冠 电气、鸿图隔膜及其子公司的主营业务构成或可能 构成直接或间接竞争关系的业务或活动。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、在本 次交易完成后，本承诺人投资或者单独控制的及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或本承诺人作为实际控制人之一的相关企业，也不 会以任何形式从事或参与金冠电气及其子公司目 前或今后从事的主营业务构成或可能构成直接或 间接竞争关系的业务或活动或给予该等业务或活 动任何支持。除前述承诺之外，本承诺人进一步保 证，本次交易完成后：（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）将根据有关法律法规的 规定确保金冠电气及其子公司在资产、业务、人员、 财务、机构方面的独立性；（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）将不利用金冠电气 股东的身份，进行其他任何损害金冠电气及其子公 司权益的活动；（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）如本承诺人及相关企业从任何 第三者获得的任何日常业务经营机会与金冠电气 及其子公司目前或今后从事的主营业务可能构成 同业竞争的，本承诺人及相关企业将立即通知金冠 电气，并尽力将该等商业机会让与金冠电气及其子 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）金冠电气认定本承诺人或本承诺人投资 或者控制的相关企业正在或将要从事的业务与金 冠电气及其子公司存在同业竞争，本承诺人及本承 诺人投资或控制的其他企业将进行减持直至向无 关联第三方或金冠电气以公允价格全部转让相关 企业持有的有关资产和业务或注销相关企业；如本 承诺人及本承诺人控制的其他企业与金冠电气及 其子公司因同业竞争产生利益冲突，则优先考虑金 冠电气及其子公司的利益。本承诺人对因违反上述 承诺及保证而给金冠电气造成的经济损失承担赔 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3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北京国科瑞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股份限售承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、本承诺人通过本次交易获得的上市公司股份自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91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华战略性新 兴产业投资 基金（有限 合伙）</w:t>
            </w:r>
            <w:r>
              <w:rPr>
                <w:color w:val="000000"/>
                <w:spacing w:val="0"/>
                <w:w w:val="100"/>
                <w:position w:val="0"/>
                <w:sz w:val="18"/>
                <w:szCs w:val="18"/>
              </w:rPr>
              <w:t>；</w:t>
            </w:r>
            <w:r>
              <w:rPr>
                <w:color w:val="000000"/>
                <w:spacing w:val="0"/>
                <w:w w:val="100"/>
                <w:position w:val="0"/>
                <w:sz w:val="17"/>
                <w:szCs w:val="17"/>
              </w:rPr>
              <w:t>北京 国科正道投 资中心（有 限合伙）</w:t>
            </w:r>
            <w:r>
              <w:rPr>
                <w:color w:val="000000"/>
                <w:spacing w:val="0"/>
                <w:w w:val="100"/>
                <w:position w:val="0"/>
                <w:sz w:val="18"/>
                <w:szCs w:val="18"/>
              </w:rPr>
              <w:t>；</w:t>
            </w:r>
            <w:r>
              <w:rPr>
                <w:color w:val="000000"/>
                <w:spacing w:val="0"/>
                <w:w w:val="100"/>
                <w:position w:val="0"/>
                <w:sz w:val="17"/>
                <w:szCs w:val="17"/>
              </w:rPr>
              <w:t>柴 梅娥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 国科蓝海创 业投资企业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广州怡 珀新能源产 业股权投资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吉林捷 煦汇通股权 投资基金合 伙企业（有 限合伙）</w:t>
            </w:r>
            <w:r>
              <w:rPr>
                <w:color w:val="000000"/>
                <w:spacing w:val="0"/>
                <w:w w:val="100"/>
                <w:position w:val="0"/>
                <w:sz w:val="18"/>
                <w:szCs w:val="18"/>
              </w:rPr>
              <w:t>；</w:t>
            </w:r>
            <w:r>
              <w:rPr>
                <w:color w:val="000000"/>
                <w:spacing w:val="0"/>
                <w:w w:val="100"/>
                <w:position w:val="0"/>
                <w:sz w:val="17"/>
                <w:szCs w:val="17"/>
              </w:rPr>
              <w:t>深 圳长润新能 投资企业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王莹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英飞尼迪吉 林产业投资 基金（有限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该等股份发行结束日起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个月内不进行转让。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本次交易完成后，本承诺人通过本次交易取得的金 冠电气的股份由于金冠电气送红股、转增股本等原 因而孳息的股份，亦应遵守上述股份锁定承诺。锁 定期届满之后股份的交易按照中国证监会及深圳 证券交易所的有关规定执行。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、若上述锁定股份 的承诺与证券监管部门的相关规定或监管意见不 符的，本承诺人将据此进行相应调整。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47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北京国科瑞 华战略性新 兴产业投资 基金（有限 合伙）</w:t>
            </w:r>
            <w:r>
              <w:rPr>
                <w:color w:val="000000"/>
                <w:spacing w:val="0"/>
                <w:w w:val="100"/>
                <w:position w:val="0"/>
                <w:sz w:val="18"/>
                <w:szCs w:val="18"/>
              </w:rPr>
              <w:t>；</w:t>
            </w:r>
            <w:r>
              <w:rPr>
                <w:color w:val="000000"/>
                <w:spacing w:val="0"/>
                <w:w w:val="100"/>
                <w:position w:val="0"/>
                <w:sz w:val="17"/>
                <w:szCs w:val="17"/>
              </w:rPr>
              <w:t>北京 国科正道投 资中心（有 限合伙）</w:t>
            </w:r>
            <w:r>
              <w:rPr>
                <w:color w:val="000000"/>
                <w:spacing w:val="0"/>
                <w:w w:val="100"/>
                <w:position w:val="0"/>
                <w:sz w:val="18"/>
                <w:szCs w:val="18"/>
              </w:rPr>
              <w:t>；</w:t>
            </w:r>
            <w:r>
              <w:rPr>
                <w:color w:val="000000"/>
                <w:spacing w:val="0"/>
                <w:w w:val="100"/>
                <w:position w:val="0"/>
                <w:sz w:val="17"/>
                <w:szCs w:val="17"/>
              </w:rPr>
              <w:t>柴 梅娥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共青 城百富源鸿 图投资管理 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广东国 科蓝海创业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、截至本承诺函出具之日，鸿图隔膜为依据中国 法律设立并有效存续的股份有限公司，不存在根据 中国法律法规及鸿图隔膜章程规定的需予以终止、 解散或清算的情形，也不存在针对鸿图隔膜其的任 何接管或重整的裁定或命令。本承诺人已经依法足 额对鸿图隔膜履行出资义务，且出资来源合法，不 存在任何虚假出资、延期出资、抽逃出资等违反其 作为股东所应当承担的出资义务及责任的行为，不 存在可能影响鸿图隔膜合法存续的情况；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 本承诺函出具之日，本承诺人持有的鸿图隔膜的股 份均为本承诺人真实合法拥有，不存在权属纠纷， 不存在信托、委托持股或者类似安排，不存在禁止 转让、限制转让的承诺或安排，亦不存在质押、冻 结、查封、财产保全或其他权利限制，亦不存在任 何诉讼、仲裁、司法强制执行等重大争议或任何潜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785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投资企业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广州怡 珀新能源产 业股权投资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吉林捷 煦汇通股权 投资基金合 伙企业（有 限合伙）</w:t>
            </w:r>
            <w:r>
              <w:rPr>
                <w:color w:val="000000"/>
                <w:spacing w:val="0"/>
                <w:w w:val="100"/>
                <w:position w:val="0"/>
                <w:sz w:val="18"/>
                <w:szCs w:val="18"/>
              </w:rPr>
              <w:t>；</w:t>
            </w:r>
            <w:r>
              <w:rPr>
                <w:color w:val="000000"/>
                <w:spacing w:val="0"/>
                <w:w w:val="100"/>
                <w:position w:val="0"/>
                <w:sz w:val="17"/>
                <w:szCs w:val="17"/>
              </w:rPr>
              <w:t>吉 林天馨股权 投资基金合 伙企业（有 限合伙）</w:t>
            </w:r>
            <w:r>
              <w:rPr>
                <w:color w:val="000000"/>
                <w:spacing w:val="0"/>
                <w:w w:val="100"/>
                <w:position w:val="0"/>
                <w:sz w:val="18"/>
                <w:szCs w:val="18"/>
              </w:rPr>
              <w:t>；</w:t>
            </w:r>
            <w:r>
              <w:rPr>
                <w:color w:val="000000"/>
                <w:spacing w:val="0"/>
                <w:w w:val="100"/>
                <w:position w:val="0"/>
                <w:sz w:val="17"/>
                <w:szCs w:val="17"/>
              </w:rPr>
              <w:t>李 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长润新能投 资企业（有 限合伙）</w:t>
            </w:r>
            <w:r>
              <w:rPr>
                <w:color w:val="000000"/>
                <w:spacing w:val="0"/>
                <w:w w:val="100"/>
                <w:position w:val="0"/>
                <w:sz w:val="18"/>
                <w:szCs w:val="18"/>
              </w:rPr>
              <w:t>；</w:t>
            </w:r>
            <w:r>
              <w:rPr>
                <w:color w:val="000000"/>
                <w:spacing w:val="0"/>
                <w:w w:val="100"/>
                <w:position w:val="0"/>
                <w:sz w:val="17"/>
                <w:szCs w:val="17"/>
              </w:rPr>
              <w:t>王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英飞尼 迪吉林产业 投资基金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在纠纷，本承诺人所持鸿图隔膜的股份过户或转移 不存在法律障碍；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、本承诺人持有的鸿图隔膜的 股份登记至金冠电气名下之前始终保持上述状况；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、本承诺人保证如鸿图隔膜或本人拟签署的所有 协议或合同存在阻碍本承诺人转让鸿图隔膜股权 的限制性条款，本承诺人将于中国证监会并购重组 委审核本次交易之前或证券监管机构要求的更早 时间自行解除并促使鸿图隔膜解除该等限制性条 款；</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、鸿图隔膜章程、内部管理制度文件，不存 在阻碍本承诺人转让所持鸿图隔膜股权的限制性 条款。如有该等条款的，本承诺人将促使鸿图隔膜 修改该等章程和内部管理制度文件；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、若违反上 述承诺，本承诺人将承担因此给金冠电气造成的一 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北京国科瑞 华战略性新 兴产业投资 基金（有限 合伙）</w:t>
            </w:r>
            <w:r>
              <w:rPr>
                <w:color w:val="000000"/>
                <w:spacing w:val="0"/>
                <w:w w:val="100"/>
                <w:position w:val="0"/>
                <w:sz w:val="18"/>
                <w:szCs w:val="18"/>
              </w:rPr>
              <w:t>；</w:t>
            </w:r>
            <w:r>
              <w:rPr>
                <w:color w:val="000000"/>
                <w:spacing w:val="0"/>
                <w:w w:val="100"/>
                <w:position w:val="0"/>
                <w:sz w:val="17"/>
                <w:szCs w:val="17"/>
              </w:rPr>
              <w:t>北京 国科正道投 资中心（有 限合伙）</w:t>
            </w:r>
            <w:r>
              <w:rPr>
                <w:color w:val="000000"/>
                <w:spacing w:val="0"/>
                <w:w w:val="100"/>
                <w:position w:val="0"/>
                <w:sz w:val="18"/>
                <w:szCs w:val="18"/>
              </w:rPr>
              <w:t>；</w:t>
            </w:r>
            <w:r>
              <w:rPr>
                <w:color w:val="000000"/>
                <w:spacing w:val="0"/>
                <w:w w:val="100"/>
                <w:position w:val="0"/>
                <w:sz w:val="17"/>
                <w:szCs w:val="17"/>
              </w:rPr>
              <w:t>柴 梅娥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共青 城百富源鸿 图投资管理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广东国 科蓝海创业 投资企业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广州怡 珀新能源产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本企业及其主要 管理人员（包括但不限于执行事务合伙人及其委派 代表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及其他主要管理负责人员（以下简称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主要管理人员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 xml:space="preserve">普通合伙人及实际控制人最近五 年未受到过可能导致本次交易无法完成的重大行 政处罚（与证券市场明显无关的除外）、刑事处罚 或者涉及与经济纠纷有关的重大民事诉讼或仲裁；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本企业及其主要 管理人员及实际控制人最近五年不存在未按期偿 还大额债务、未履行承诺、被中国证监会采取行政 监管措施或受到证券交易所纪律处分的情况；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截至本承诺函出具日，本人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本企业及其主要管理 人员、实际控制人最近五年内未因涉嫌违法违规行 为被中国证监会立案调查或者因涉嫌犯罪行为被 司法机关立案侦查；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、截至本承诺函出具日，本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本企业及其主要管理人员、实际控制人最近五 年内不存在损害投资者合法权益和社会公共利益 的其他重大违法行为；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、截至本承诺函出具日，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本企业及其主要管理人员、实际控制人不存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660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业股权投资 合伙企业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吉林捷 煦汇通股权 投资基金合 伙企业（有 限合伙）</w:t>
            </w:r>
            <w:r>
              <w:rPr>
                <w:color w:val="000000"/>
                <w:spacing w:val="0"/>
                <w:w w:val="100"/>
                <w:position w:val="0"/>
                <w:sz w:val="18"/>
                <w:szCs w:val="18"/>
              </w:rPr>
              <w:t>；</w:t>
            </w:r>
            <w:r>
              <w:rPr>
                <w:color w:val="000000"/>
                <w:spacing w:val="0"/>
                <w:w w:val="100"/>
                <w:position w:val="0"/>
                <w:sz w:val="17"/>
                <w:szCs w:val="17"/>
              </w:rPr>
              <w:t>吉 林天馨股权 投资基金合 伙企业（有 限合伙）</w:t>
            </w:r>
            <w:r>
              <w:rPr>
                <w:color w:val="000000"/>
                <w:spacing w:val="0"/>
                <w:w w:val="100"/>
                <w:position w:val="0"/>
                <w:sz w:val="18"/>
                <w:szCs w:val="18"/>
              </w:rPr>
              <w:t>；</w:t>
            </w:r>
            <w:r>
              <w:rPr>
                <w:color w:val="000000"/>
                <w:spacing w:val="0"/>
                <w:w w:val="100"/>
                <w:position w:val="0"/>
                <w:sz w:val="17"/>
                <w:szCs w:val="17"/>
              </w:rPr>
              <w:t>李 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长润新能投 资企业（有 限合伙）</w:t>
            </w:r>
            <w:r>
              <w:rPr>
                <w:color w:val="000000"/>
                <w:spacing w:val="0"/>
                <w:w w:val="100"/>
                <w:position w:val="0"/>
                <w:sz w:val="18"/>
                <w:szCs w:val="18"/>
              </w:rPr>
              <w:t>；</w:t>
            </w:r>
            <w:r>
              <w:rPr>
                <w:color w:val="000000"/>
                <w:spacing w:val="0"/>
                <w:w w:val="100"/>
                <w:position w:val="0"/>
                <w:sz w:val="17"/>
                <w:szCs w:val="17"/>
              </w:rPr>
              <w:t>王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英飞尼 迪吉林产业 投资基金</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张汉鸿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在尚未了结的或可预见的诉讼、仲裁或行政处罚案 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鸿图隔膜已取得辽源市环境保护局于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日出具的《关于辽源鸿图锂电隔膜科技股份有 限公司</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万平方米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年锂离子电池隔膜三期工 程项目环境影响报告书的批复》（辽环审字</w:t>
            </w:r>
            <w:r>
              <w:rPr>
                <w:rFonts w:ascii="Times New Roman" w:eastAsia="Times New Roman" w:hAnsi="Times New Roman" w:cs="Times New Roman"/>
                <w:color w:val="000000"/>
                <w:spacing w:val="0"/>
                <w:w w:val="100"/>
                <w:position w:val="0"/>
                <w:sz w:val="18"/>
                <w:szCs w:val="18"/>
              </w:rPr>
              <w:t xml:space="preserve">[2017]7 </w:t>
            </w:r>
            <w:r>
              <w:rPr>
                <w:color w:val="000000"/>
                <w:spacing w:val="0"/>
                <w:w w:val="100"/>
                <w:position w:val="0"/>
                <w:sz w:val="17"/>
                <w:szCs w:val="17"/>
              </w:rPr>
              <w:t>号）。辽源市人民政府网站（</w:t>
            </w:r>
            <w:r>
              <w:rPr>
                <w:rFonts w:ascii="Times New Roman" w:eastAsia="Times New Roman" w:hAnsi="Times New Roman" w:cs="Times New Roman"/>
                <w:color w:val="000000"/>
                <w:spacing w:val="0"/>
                <w:w w:val="100"/>
                <w:position w:val="0"/>
                <w:sz w:val="18"/>
                <w:szCs w:val="18"/>
              </w:rPr>
              <w:t>http://sj.liaoyuan.gov.cn</w:t>
            </w:r>
            <w:r>
              <w:rPr>
                <w:color w:val="000000"/>
                <w:spacing w:val="0"/>
                <w:w w:val="100"/>
                <w:position w:val="0"/>
                <w:sz w:val="17"/>
                <w:szCs w:val="17"/>
              </w:rPr>
              <w: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日发布的公开信息《辽源市政府 公共资源交易中心国有建设用地使用权挂牌出让 公告》（辽公资土挂告字</w:t>
            </w:r>
            <w:r>
              <w:rPr>
                <w:rFonts w:ascii="Times New Roman" w:eastAsia="Times New Roman" w:hAnsi="Times New Roman" w:cs="Times New Roman"/>
                <w:color w:val="000000"/>
                <w:spacing w:val="0"/>
                <w:w w:val="100"/>
                <w:position w:val="0"/>
                <w:sz w:val="18"/>
                <w:szCs w:val="18"/>
              </w:rPr>
              <w:t>[2017]011</w:t>
            </w:r>
            <w:r>
              <w:rPr>
                <w:color w:val="000000"/>
                <w:spacing w:val="0"/>
                <w:w w:val="100"/>
                <w:position w:val="0"/>
                <w:sz w:val="17"/>
                <w:szCs w:val="17"/>
              </w:rPr>
              <w:t>号）位于辽源市 均胜汽车电子有限公司东侧</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 xml:space="preserve">规划地块，面积为 </w:t>
            </w:r>
            <w:r>
              <w:rPr>
                <w:rFonts w:ascii="Times New Roman" w:eastAsia="Times New Roman" w:hAnsi="Times New Roman" w:cs="Times New Roman"/>
                <w:color w:val="000000"/>
                <w:spacing w:val="0"/>
                <w:w w:val="100"/>
                <w:position w:val="0"/>
                <w:sz w:val="18"/>
                <w:szCs w:val="18"/>
              </w:rPr>
              <w:t>33,555m2</w:t>
            </w:r>
            <w:r>
              <w:rPr>
                <w:color w:val="000000"/>
                <w:spacing w:val="0"/>
                <w:w w:val="100"/>
                <w:position w:val="0"/>
                <w:sz w:val="17"/>
                <w:szCs w:val="17"/>
              </w:rPr>
              <w:t>的土地的挂牌时间为挂牌时间为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时至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时。根据 辽源市国土资源局出具的初步审查，鸿图隔膜具备 竞买资格，鸿图隔膜已经根据挂牌出让文件要求进 入竞买阶段。本承诺人承诺尽最大努力促使鸿图隔 膜该等三期项目履行相关法律法规规定的手续，包 括但不限于取得用地预审及经国有土地招拍挂程 序而取得相关国有土地使用权、以及节能评估批 复、取得相关建设用地规划许可、建设工程规划许 可、建筑工程施工许可、工程竣工验收及备案、环 保验收，消防验收等。本承诺人承诺如果上述土地 招拍挂程序完成，且鸿图隔膜成功竞拍取得上述土 地后，将督促鸿图隔膜与政府相关部门尽快签署土 地使用权出让合同并根据合同的约定支付相关土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地出让金等费用，待完成前述相关手续后，促使鸿 图隔膜尽快办理相关土地使用权证；如若届时未能 竞拍成功取得相关土地使用权，本承诺人将促使鸿 图隔膜尽快寻找替代实施地点，并履行特定的授权 与批准程序变更募投项目的实施地点，以便尽快实 施本次募投项目。本承诺人承诺及时向金冠电气及 本次交易的中介机构告知办理相关手续的进展情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北京国科瑞 华战略性新 兴产业投资 基金（有限 合伙）</w:t>
            </w:r>
            <w:r>
              <w:rPr>
                <w:color w:val="000000"/>
                <w:spacing w:val="0"/>
                <w:w w:val="100"/>
                <w:position w:val="0"/>
                <w:sz w:val="18"/>
                <w:szCs w:val="18"/>
              </w:rPr>
              <w:t>；</w:t>
            </w:r>
            <w:r>
              <w:rPr>
                <w:color w:val="000000"/>
                <w:spacing w:val="0"/>
                <w:w w:val="100"/>
                <w:position w:val="0"/>
                <w:sz w:val="17"/>
                <w:szCs w:val="17"/>
              </w:rPr>
              <w:t>北京 国科正道投 资中心（有 限合伙）</w:t>
            </w:r>
            <w:r>
              <w:rPr>
                <w:color w:val="000000"/>
                <w:spacing w:val="0"/>
                <w:w w:val="100"/>
                <w:position w:val="0"/>
                <w:sz w:val="18"/>
                <w:szCs w:val="18"/>
              </w:rPr>
              <w:t>；</w:t>
            </w:r>
            <w:r>
              <w:rPr>
                <w:color w:val="000000"/>
                <w:spacing w:val="0"/>
                <w:w w:val="100"/>
                <w:position w:val="0"/>
                <w:sz w:val="17"/>
                <w:szCs w:val="17"/>
              </w:rPr>
              <w:t>柴 梅娥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共青 城百富源鸿 图投资管理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广东国 科蓝海创业 投资企业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广州怡 珀新能源产 业股权投资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吉林捷 煦汇通股权 投资基金合 伙企业（有 限合伙）</w:t>
            </w:r>
            <w:r>
              <w:rPr>
                <w:color w:val="000000"/>
                <w:spacing w:val="0"/>
                <w:w w:val="100"/>
                <w:position w:val="0"/>
                <w:sz w:val="18"/>
                <w:szCs w:val="18"/>
              </w:rPr>
              <w:t>；</w:t>
            </w:r>
            <w:r>
              <w:rPr>
                <w:color w:val="000000"/>
                <w:spacing w:val="0"/>
                <w:w w:val="100"/>
                <w:position w:val="0"/>
                <w:sz w:val="17"/>
                <w:szCs w:val="17"/>
              </w:rPr>
              <w:t>吉 林天馨股权 投资基金合 伙企业（有 限合伙）</w:t>
            </w:r>
            <w:r>
              <w:rPr>
                <w:color w:val="000000"/>
                <w:spacing w:val="0"/>
                <w:w w:val="100"/>
                <w:position w:val="0"/>
                <w:sz w:val="18"/>
                <w:szCs w:val="18"/>
              </w:rPr>
              <w:t>；</w:t>
            </w:r>
            <w:r>
              <w:rPr>
                <w:color w:val="000000"/>
                <w:spacing w:val="0"/>
                <w:w w:val="100"/>
                <w:position w:val="0"/>
                <w:sz w:val="17"/>
                <w:szCs w:val="17"/>
              </w:rPr>
              <w:t>李 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长润新能投 资企业（有 限合伙）</w:t>
            </w:r>
            <w:r>
              <w:rPr>
                <w:color w:val="000000"/>
                <w:spacing w:val="0"/>
                <w:w w:val="100"/>
                <w:position w:val="0"/>
                <w:sz w:val="18"/>
                <w:szCs w:val="18"/>
              </w:rPr>
              <w:t>；</w:t>
            </w:r>
            <w:r>
              <w:rPr>
                <w:color w:val="000000"/>
                <w:spacing w:val="0"/>
                <w:w w:val="100"/>
                <w:position w:val="0"/>
                <w:sz w:val="17"/>
                <w:szCs w:val="17"/>
              </w:rPr>
              <w:t>王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英飞尼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、本承诺人不存在因涉嫌本次重大资产重组相关 的内幕交易被立案调查或者立案侦查之情形。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本承诺人不存在被中国证监会行政处罚或者被司 法机关依法追究刑事责任之情形。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、本承诺人不 存在依据《关于加强与上市公司重大资产重组相关 股票异常交易监管的暂行规定》不得参与任何上市 公司重大资产重组情形。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迪吉林产业 投资基金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张汉鸿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北京国科正 道投资中心</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（有限合</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、本承诺人的资金均来自于各合伙人的自有资 金，本承诺人不存在向合格投资者募集资金、设立、 管理私募投资基金的情况，未参与过任何私募投资 基金的投资活动或任何私募投资基金的管理活动， 也未通过签署基金合同等方式委托私募基金管理 人管理本承诺人及其各合伙人出资份额、未委托私 募基金销售机构销售任何本承诺人的合伙人出资 份额，亦未委托商业银行托管本承诺人的合伙人出 资份额。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、截至本承诺出具之日，本承诺人不属 于《证券投资基金法》、《私募投资基金监督管理暂 行办法》、《私募投资基金管理登记和基金备案办法 （试行）》项下的私募投资基金管理人或私募投资 基金。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、如果中国证券业监督管理委员会、中国 证券投资基金业协会等机构对本承诺人的性质有 任何其他监管意见的，本承诺人同意且尽最大努力 促使全体合伙人遵守该等监管意见，并据此签署任 何所需的协议、承诺、保证、说明等文件，提供任 何所需信息，并办理包括但不限于申报、登记或备 案等任何所需手续。普通合伙人就上述承诺承担单 独且连带的责任。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63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吉林天馨股 权投资基金 合伙企业</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、截至本承诺出具之日，原管理人登记因未发行 产品而被注销。自该等注销之日起，吉林天馨不存 在向合格投资者募集资金、设立、管理私募投资基 金的情况，未参与过任何私募投资基金的投资或任 何私募投资基金的管理活动，也未通过签署基金合 同等方式委托私募基金管理人管理本吉林天馨及 其各合伙人出资份额、未委托私募基金销售机构销 售任何本吉林天馨的合伙人出资份额，亦未委托商 业银行托管本吉林天馨的合伙人出资份额。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 至本承诺出具之日，吉林天馨不属于《证券投资基 金法》、《私募投资基金监督管理暂行办法》、《私募 投资基金管理登记和基金备案办法（试行）》项下 的私募投资基金管理人或私募投资基金。鉴于此， 吉林天馨后续将修改合伙协议，剔除原合伙协议中 的相关不适当约定。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、如果中国证券业监督管理 委员会、中国证券投资基金业协会等机构对吉林天 馨的性质有任何其他监管意见的，承诺人同意且尽 最大努力促使全体合伙人遵守该等监管意见，并据 此签署任何所需的协议、承诺、保证、说明等文件， 提供任何所需信息，并办理包括但不限于申报、登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记或备案等任何所需手续。</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鸿图隔膜（及其前身鸿图有限）已根据《租赁使 用（集体土地）合同书》的约定向前进村委会支付 了截至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月该宗集体土地的全部租金。截 至该函出具之日，鸿图隔膜与前进村委会就该宗土 地租赁事宜不存在任何争议或潜在纠纷，也未收到 过关于土地的任何质疑、追索、投诉或举报。由于 上述土地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月被当地政府征收，且截至本 函出具之日，尚未确定新的土地权利人，鸿图隔膜 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月起未向前进村委会继续支付租金， 亦未有任何主体向鸿图隔膜提出支付相关费用的 请求。本人承诺若因政府或其他土地权利人要求， 鸿图隔膜需要支付或补缴任何土地费用（包括但不 限于租金、土地使用费、税款等），或者鸿图隔膜 因此遭受的任何损失，由本人全部承担。上述土地 及地上房屋征收的全部收益归鸿图隔膜享有，本人 承诺就上述补缴的土地费用或者补偿的损失放弃 对鸿图隔膜追偿。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2036-06-0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78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辽源鸿图锂 电隔膜科技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、本公司根据《中华人民共和国公司法》、《中华 人民共和国证券法》、《上市公司重大资产重组管理 办法》、《关于规范上市公司信息披露及相关各方行 为的通知》、《深圳证券交易所创业板股票上市规 则》等法律、法规及规范性文件的要求，保证为本 次交易所提供的有关信息均为真实、准确和完整 的，不存在任何虚假记载、误导性陈述或者重大遗 漏，并对所提供信息的真实性、准确性和完整性承 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、本公司声明向上市 公司及参与本次交易并提供审计、评估、法律及财 务顾问服务的各中介机构所提供的资料均为真实 的原始书面资料或副本资料，且该等副本资料或复 印件与其原始资料或原件一致，均系准确和完整 的，所有文件的签名、印章均是真实的，并无任何 虚假记载、误导性陈述或者重大遗漏，该等文件的 签署人已经合法授权并有效签署该等文件。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 公司保证为本次交易所出具的说明及确认均为真 实、准确和完整的，无任何虚假记载、误导性陈述 或者重大遗漏。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、在参与本次交易期间，本公司 将依照相关法律、法规、规章、中国证监会和证券 交易所的有关规定，及时向上市公司披露有关本次 交易的信息，并保证该等信息的真实性、准确性和 完整性，保证该等信息不存在任何虚假记载、误导 性陈述或者重大遗漏。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、本公司保证对所提供的 上述信息、资料、说明及确认的真实性、准确性和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完整性承担相应的法律责任。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辽源鸿图锂 电隔膜科技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、鸿图隔膜的现任董事、监事、高级管理人员具 备和遵守《中华人民共和国公司法》等法律、法规、 规范性文件和公司章程规定的任职资格和义务，其 任职均经合法程序产生，不存在有关法律、法规、 规范性文件和公司章程及有关监管部门、兼职单位</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（如有）所禁止的兼职情形。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、鸿图隔膜及现任 董事、监事、高级管理人员不存在最近三十六个月 内受到中国证监会的行政处罚、或者最近十二个月 内受到过证券交易所公开谴责的情况，亦不存在因 涉嫌犯罪正被司法机关立案侦查或涉嫌违法违规 正被中国证监会立案调查的情形。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、鸿图隔膜及 现任董事、监事、高级管理人员在本次交易信息公 开前不存在利用内幕信息买卖相关证券，或者泄露 内幕信息，或者利用内幕信息建议他人买卖相关证 券等内幕交易行为。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477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安亚强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付 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辽 源鸿图锂电 隔膜科技股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刘金池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刘晓艳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 钟革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王志 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张汉鸿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张立业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 洪臣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、鸿图隔膜的现任董事、监事、高级管理人员具 备和遵守《中华人民共和国公司法》等法律、法规、 规范性文件和公司章程规定的任职资格和义务，其 任职均经合法程序产生，不存在有关法律、法规、 规范性文件和公司章程及有关监管部门、兼职单位</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（如有）所禁止的兼职情形。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、鸿图隔膜及现任 董事、监事、高级管理人员不存在最近三十六个月 内受到中国证监会的行政处罚、或者最近十二个月 内受到过证券交易所公开谴责的情况，亦不存在因 涉嫌犯罪正被司法机关立案侦查或涉嫌违法违规 正被中国证监会立案调查的情形。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、鸿图隔膜及 现任董事、监事、高级管理人员在本次交易信息公 开前不存在利用内幕信息买卖相关证券，或者泄露 内幕信息，或者利用内幕信息建议他人买卖相关证 券等内幕交易行为。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北京市金杜 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本所承诺作为吉林省金冠电气股份有限公司本次 发行股份购买资产并募集配套资金暨关联交易（以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重大资产重组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）的法律顾问，本所及经办 律师同意吉林省金冠电气股份有限公司本次重大 资产重组申请文件（以下简称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申请文件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）中使用 本所出具的法律意见书，并保证法律意见书真实、 准确、完整。如申请文件引用本所出具的法律意见 书的内容存在虚假记载、误导性陈述或重大遗漏， 本所未能勤勉尽责的，将承担相应的法律责任。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99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天健会计师 事务所（特 殊普通合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本所作为吉林省金冠电气股份有限公司发行股份 及支付现金购买资产并募集配套资金暨关联交易 项目的审阅机构，承诺针对本次交易出具的专业报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61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告不存在虚假记载、误导性陈述或重大遗漏，并对 其真实性、准确性和完整性承担相应的法律责任。 如本所针对本次重组交易出具的专业报告存在虚 假记载、误导性陈述或重大遗漏，本所未能勤勉尽 责的，将承担连带赔偿责任。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国泰君安证 券股份有限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华泰 联合证券有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本公司承诺为本次吉林省金冠电气股份有限公司 发行股份和支付现金购买资产并募集配套资金所 提供的所有相关信息均为真实、准确和完整的，并 保证本公司所提供的所有相关信息不存在虚假记 载、误导性陈述或者重大遗漏；本公司对所提供信 息的真实性、准确性和完整性承担个别和连带的法 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414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大华会计师 事务所（特 殊普通合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作为吉林省金冠电气股份有限公司发行股份及支 付现金购买资产并募集配套资金暨关联交易的标 的公司的审计机构，本所及签字注册会计师郑重承 诺：本所出具的辽源鸿图锂电隔膜科技股份有限公 司审计报告（大华审字</w:t>
            </w:r>
            <w:r>
              <w:rPr>
                <w:rFonts w:ascii="Times New Roman" w:eastAsia="Times New Roman" w:hAnsi="Times New Roman" w:cs="Times New Roman"/>
                <w:color w:val="000000"/>
                <w:spacing w:val="0"/>
                <w:w w:val="100"/>
                <w:position w:val="0"/>
                <w:sz w:val="18"/>
                <w:szCs w:val="18"/>
              </w:rPr>
              <w:t>[2017]007564</w:t>
            </w:r>
            <w:r>
              <w:rPr>
                <w:color w:val="000000"/>
                <w:spacing w:val="0"/>
                <w:w w:val="100"/>
                <w:position w:val="0"/>
                <w:sz w:val="17"/>
                <w:szCs w:val="17"/>
              </w:rPr>
              <w:t>号）披露的所 有信息是真实、准确、完整的。本所及签字注册会 计师保证本所出具的有关本次交易申请文件内容 的真实、准确、完整，对该等文件的虚假记载、误 导性陈述或者重大遗漏承担相应的法律责任。如辽 源鸿图锂电隔膜科技股份有限公司审计报告（大华 审字</w:t>
            </w:r>
            <w:r>
              <w:rPr>
                <w:rFonts w:ascii="Times New Roman" w:eastAsia="Times New Roman" w:hAnsi="Times New Roman" w:cs="Times New Roman"/>
                <w:color w:val="000000"/>
                <w:spacing w:val="0"/>
                <w:w w:val="100"/>
                <w:position w:val="0"/>
                <w:sz w:val="18"/>
                <w:szCs w:val="18"/>
              </w:rPr>
              <w:t>[2017]007564</w:t>
            </w:r>
            <w:r>
              <w:rPr>
                <w:color w:val="000000"/>
                <w:spacing w:val="0"/>
                <w:w w:val="100"/>
                <w:position w:val="0"/>
                <w:sz w:val="17"/>
                <w:szCs w:val="17"/>
              </w:rPr>
              <w:t>号）存在虚假记载、误导性陈述 或重大遗漏，本所未能勤勉尽责的，将承担连带赔 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196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上海东洲资 产评估有限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本公司承诺为本次吉林省金冠电气股份有限公司 发行股份和支付现金购买资产并募集配套资金所 提供的所有相关信息均为真实、准确和完整的，不 存在虚假记载、误导性陈述或者重大遗漏；本公司 对所提供信息的真实性、准确性和完整性承担个别 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38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高飞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 金冠电气股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李晓芳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 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吴宗南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徐卫东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许哲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赵红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、本公司及全体董事、监事及高级管理人员承诺 本次交易中所提供的所有材料与信息真实、准确和 完整，不存在任何虚假记载、误导性陈述或者重大 遗漏，并就所提供材料和信息的真实性、准确性和 完整性承担个别和连带的法律责任。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、如本次交 易所披露的信息涉嫌虚假记载、误导性陈述或者重 大遗漏，被司法机关立案侦查或者被中国证监会 立案调查的，在形成调查结论以前，本承诺人承诺 不转让在上市公司拥有权益的股份，并于收到立案 稽查通知的两个交易日内将暂停转让的书面申请 和股票账户提交上市公司董事会，由董事会代本承 诺人向证券交易所和登记结算公司申请锁定；未在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两个交易日内提交锁定申请的，本承诺人授权董事 会核实后直接向证券交易所和登记结算公司报送 本承诺人的身份信息和账户信息并申请锁定；董事 会未向证券交易所和登记结算公司报送本承诺人 的身份信息和账户信息的，授权证券交易所和登记 结算公司直接锁定相关股份。如调查结论发现存在 违法违规情节，本承诺人承诺锁定股份自愿用于相 关投资者赔偿安排。</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本承诺人承诺本次交易中所提供的所有材料与信 息真实、准确和完整，不存在任何虚假记载、误导 性陈述或者重大遗漏，并就所提供材料和信息的真 实性、准确性和完整性承担连带的法律责任。如本 次交易所披露的信息涉嫌虚假记载、误导性陈述或 者重大遗漏，被司法机关立案侦查或者被中国证 监会立案调查的，在形成调查结论以前，本承诺人 承诺不转让在上市公司拥有权益的股份，并于收到 立案稽查通知的两个交易日内将暂停转让的书面 申请和股票账户提交上市公司董事会，由董事会代 本承诺人向证券交易所和登记结算公司申请锁定； 未在两个交易日内提交锁定申请的，本承诺人授权 董事会核实后直接向证券交易所和登记结算公司 报送本承诺人的身份信息和账户信息并申请锁定； 董事会未向证券交易所和登记结算公司报送本承 诺人的身份信息和账户信息的，授权证券交易所和 登记结算公司直接锁定相关股份。如调查结论发现 存在违法违规情节，本承诺人承诺锁定股份自愿用 于相关投资者赔偿安排。</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53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长春京达投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资服务中心</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伙）</w:t>
            </w:r>
            <w:r>
              <w:rPr>
                <w:color w:val="000000"/>
                <w:spacing w:val="0"/>
                <w:w w:val="100"/>
                <w:position w:val="0"/>
                <w:sz w:val="18"/>
                <w:szCs w:val="18"/>
              </w:rPr>
              <w:t>；</w:t>
            </w:r>
            <w:r>
              <w:rPr>
                <w:color w:val="000000"/>
                <w:spacing w:val="0"/>
                <w:w w:val="100"/>
                <w:position w:val="0"/>
                <w:sz w:val="17"/>
                <w:szCs w:val="17"/>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、本承诺人将按照《公司法》等相关法律法规、 金冠电气《公司章程》及关联交易决策制度等有关 规定行使本承诺人的董事及股东权利；在金冠电气 董事会及股东大会对涉及本承诺人的关联交易进 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、本承诺人将 避免一切非法占用金冠电气及其合并范围内子公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）的资金、资产的行为, 在任何情况下，不要求金冠电气及其子公司向本承 诺人及本承诺人控制的相关企业提供任何形式的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、本承诺人及本人控制的相关企业将尽可 能地避免和减少与金冠电气及其子公司的关联交 易；对无法避免或者有合理原因而发生的关联交 易，将遵循市场公正、公平、公开的原则，并依法 签订协议，履行合法程序，按照金冠电气《公司章 程》及关联交易决策制度、有关法律法规和《深圳 证券交易所创业板股票上市规则》等有关规定履行 信息披露义务和办理有关报批程序，保证不通过关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联交易损害金冠电气及其他股东的合法权益。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对于因本承诺人违反本承诺函所作的承诺而给金 冠电气或其子公司造成的一切损失，由本承诺人承 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长春市京达 投资服务中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一、保证金冠电气的人员独立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、保证金冠电气的 总经理、副总经理、财务负责人、董事会秘书等高 级管理人员专职在金冠电气工作、并在金冠电气领 取薪酬，不在本承诺人及本承诺人直接或间接控制 的除金冠电气外的其他企业中担任除董事、监事以 外的职务；保证金冠电气的财务人员不在本承诺人 直接或间接控制的除金冠电气以外的其他企业中 兼职及领取薪酬。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、保证金冠电气拥有完整、独 立的劳动、人事及薪酬管理体系，且该等体系和本 承诺人及本承诺人直接或间接控制的其他企业之 间完全独立。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、保证本承诺人推荐出任金冠电气 董事、监事和高级管理人员的人选都通过合法的程 序进行，</w:t>
            </w:r>
            <w:r>
              <w:rPr>
                <w:color w:val="000000"/>
                <w:spacing w:val="0"/>
                <w:w w:val="100"/>
                <w:position w:val="0"/>
                <w:sz w:val="18"/>
                <w:szCs w:val="18"/>
              </w:rPr>
              <w:t>，</w:t>
            </w:r>
            <w:r>
              <w:rPr>
                <w:color w:val="000000"/>
                <w:spacing w:val="0"/>
                <w:w w:val="100"/>
                <w:position w:val="0"/>
                <w:sz w:val="17"/>
                <w:szCs w:val="17"/>
              </w:rPr>
              <w:t>本承诺人不干预金冠电气董事会和股东 大会已经做出的人事任免决定。二、保证金冠电气 的财务独立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、保证金冠电气及控制的子公司建立 独立的财务会计部门，建立独立规范的财务核算体 系和财务管理制度。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、保证金冠电气及其控制的 子公司能够独立做出财务决策，本承诺人及本承诺 人直接或间接控制的其他企业不干预金冠电气的 资金使用。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、保证金冠电气及其控制的子公司独 立在银行开户，不与本承诺人及本承诺人直接或间 接控制的其他企业共用一个银行账户。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、保证金 冠电气及其控制的子公司依法独立纳税。三、保证 金冠电气的机构独立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、保证金冠电气及其控制的 子公司依法建立独立和完善的法人治理结构，股 东大会、董事会、监事会等机构独立行使职权并规 范运作。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、保证金冠电气及其控制的子公司建立 独立、完整的组织机构，并与本承诺人及本承诺人 直接或间接控制的其他企业的机构完全分开；金冠 电气及其控制的子公司与本承诺人及本承诺人直 接或间接控制的其他企业之间在办公机构和生产 经营场所等方面完全分开。四、保证金冠电气的资 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、保证金冠电气及其控制的子公司 具有完整的经营性资产，且资产全部处于金冠电气 及其子公司的控制之下，并为金冠电气及其子公司 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、保证本承诺人及本承诺人直 接或间接控制的其他企业不以任何方式违规占用 金冠电气的资金、资产及其他资源；不以金冠电气 的资产为本承诺人及本承诺人直接或间接控制的 其他企业的债务提供担保。五、保证金冠电气的业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598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、保证金冠电气在本次交易完成后拥有独 立开展经营活动的资产、人员、资质以及具有独立 面向市场自主经营的能力，在产、供、销等环节不 依赖本承诺人及本承诺人直接或间接控制的其他 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、保证本承诺人及本承诺人直接或间接控 制的其他企业不在中国境内外从事与金冠电气及 控制的子公司相竞争的业务。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、保证严格控制关 联交易事项，尽量减少金冠电气及控制的子公司与 本承诺人及本承诺人直接或间接控制的其他企业 之间的关联交易。对于无法避免的关联交易将本着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公平、公正、公开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的原则定价。同时，对重大关 联交易严格按照金冠电气的公司章程及有关法律 法规履行批准关联交易的法定程序和信息披露义 务。六、保证不通过单独或一致行动的途径，以依 法行使股东权利以外的任何方式干预金冠电气的 重大决策事项，影响公司资产、人员、财务、机构、 业务的独立性；并承诺不利用上市公司股东地位损 害上市公司及其他社会公众股东的利益。七、如违 反上述承诺，本承诺人将承担相应的法律责任。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高飞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 金冠电气股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李晓芳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 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吴宗南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徐卫东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许哲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赵红 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、截至本承诺函签署之日，金冠电气及其董事、 监事、高级管理人员最近五年未受到过可能导致本 公司主体无法存续或导致本次交易无法完成的重 大行政处罚（与证券市场明显无关的除外）、刑事 处罚或者涉及与经济纠纷有关的重大民事诉讼或 仲裁；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、截至本承诺函签署之日，本公司及其董 事、监事、高级管理人员最近五年不存在未按期偿 还大额债务、未履行承诺、被中国证监会采取行政 监管措施或受到证券交易所纪律处分的情况；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截至本承诺函出具日，本公司、董事、高级管理人 员、监事及实际控制人、本公司主要负责人员最近 五年内未因涉嫌违法违规行为被中国证监会立案 调查或者因涉嫌犯罪行为被司法机关立案侦查。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截至本承诺函出具日，本公司及其董事、监事、高 级管理人员最近五年内不存在损害投资者合法权 益和社会公共利益的其他重大违法行为。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、截至 本承诺函出具日，本公司及其董事、监事、高级管 理人员在本次交易信息公开前不存在利用内幕信 息买卖相关证券，或者泄露内幕信息，或者利用内 幕信息建议他人买卖相关证券等内幕交易行为。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截至本承诺函出具日，本公司不存在尚未了结的或 可预见的诉讼、仲裁或行政处罚案件。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99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高飞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毛志宏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、本人承诺不无偿或以不公平条件向其他单位或 者个人输送利益，也不采用其他方式损害公司利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、本人承诺对本人的职务消费行为进行约束。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442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卫东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赵红 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、本人承诺不动用公司资产从事与其履行职责无 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、本人承诺由董事会或薪 酬与考核委员会制定的薪酬制度与公司填补回报 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、本人承诺拟公布的公 司股权激励的行权条件与公司填补回报措施的执 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、本承诺函出具日后至公司本次 重大资产重组实施完毕前，若中国证监会作出关于 填补回报措施及其承诺的其他新的监管规定的，且 上述承诺不能满足中国证监会该等规定时，本人承 诺届时将按照中国证监会的最新规定出具补充承 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、本人承诺切实履行公司制定的有关填补回 报措施以及本人对此作出的任何有关填补回报措 施的承诺，如违反上述承诺给公司或者股东造成损 失的，本人将依法承担补偿责任。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、不越权干预公司经营管理活动，不侵占公司利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、如违反上述承诺给公司或者股东造成损失 的，本承诺人将依法承担补偿责任。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洛阳古都资 产管理有限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洛阳古都资产管理有限公司正式承诺，完成受让徐 海江持有的金冠股份</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股份且获得金冠股份实 际控制权后，在不晚于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日通过符合 现行法律法规、深圳证券交易所系统允许的方式</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（包括但不限于集中竞价和大宗交易等）继续增持 不少于金冠股份总股本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的股份，确保持股比例 符合河南省国资委批复的要求，保持对上市公司控 制的有效性和稳定性。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已履行完 毕</w:t>
            </w:r>
          </w:p>
        </w:tc>
      </w:tr>
      <w:tr>
        <w:trPr>
          <w:trHeight w:val="56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北京国科瑞 华战略性新 兴产业投资 基金（有限 合伙）</w:t>
            </w:r>
            <w:r>
              <w:rPr>
                <w:color w:val="000000"/>
                <w:spacing w:val="0"/>
                <w:w w:val="100"/>
                <w:position w:val="0"/>
                <w:sz w:val="18"/>
                <w:szCs w:val="18"/>
              </w:rPr>
              <w:t>；</w:t>
            </w:r>
            <w:r>
              <w:rPr>
                <w:color w:val="000000"/>
                <w:spacing w:val="0"/>
                <w:w w:val="100"/>
                <w:position w:val="0"/>
                <w:sz w:val="17"/>
                <w:szCs w:val="17"/>
              </w:rPr>
              <w:t>北京 国科正道投 资中心（有 限合伙）</w:t>
            </w:r>
            <w:r>
              <w:rPr>
                <w:color w:val="000000"/>
                <w:spacing w:val="0"/>
                <w:w w:val="100"/>
                <w:position w:val="0"/>
                <w:sz w:val="18"/>
                <w:szCs w:val="18"/>
              </w:rPr>
              <w:t>；</w:t>
            </w:r>
            <w:r>
              <w:rPr>
                <w:color w:val="000000"/>
                <w:spacing w:val="0"/>
                <w:w w:val="100"/>
                <w:position w:val="0"/>
                <w:sz w:val="17"/>
                <w:szCs w:val="17"/>
              </w:rPr>
              <w:t>柴 梅娥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共青 城百富源鸿 图投资管理 合伙企业</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广东国 科蓝海创业 投资企业</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广州怡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、根据《中华人民共和国公司法》、《中华人民共 和国证券法》、《上市公司重大资产重组管理办法》、</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《关于规范上市公司信息披露及相关各方行为的 通知》、《深圳证券交易所创业板股票上市规则》等 法律、法规及规范性文件的要求，本承诺人保证为 本次交易所提供的有关信息均为真实、准确和完整 的，不存在任何虚假记载、误导性陈述或者重大遗 漏，并对所提供信息的真实性、准确性和完整性承 担法律责任。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、本承诺人声明向上市公司及参与 本次交易并提供审计、评估、法律及财务顾问服务 的各中介机构所提供的资料均为真实的原始书面 资料或副本资料，且该等副本资料或复印件与其原 始资料或原件一致，均系准确和完整的，所有文件 的签名、印章均是真实的，并无任何虚假记载、误 导性陈述或者重大遗漏，该等文件的签署人已经合 法授权并有效签署该等文件。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、本承诺人保证为 本次交易所出具的说明及确认均为真实、准确和完 整的，无任何虚假记载、误导性陈述或者重大遗漏。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785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珀新能源产 业股权投资 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吉林捷 煦汇通股权 投资基金合 伙企业（有 限合伙）</w:t>
            </w:r>
            <w:r>
              <w:rPr>
                <w:color w:val="000000"/>
                <w:spacing w:val="0"/>
                <w:w w:val="100"/>
                <w:position w:val="0"/>
                <w:sz w:val="18"/>
                <w:szCs w:val="18"/>
              </w:rPr>
              <w:t>；</w:t>
            </w:r>
            <w:r>
              <w:rPr>
                <w:color w:val="000000"/>
                <w:spacing w:val="0"/>
                <w:w w:val="100"/>
                <w:position w:val="0"/>
                <w:sz w:val="17"/>
                <w:szCs w:val="17"/>
              </w:rPr>
              <w:t>吉 林天馨股权 投资基金合 伙企业（有 限合伙）</w:t>
            </w:r>
            <w:r>
              <w:rPr>
                <w:color w:val="000000"/>
                <w:spacing w:val="0"/>
                <w:w w:val="100"/>
                <w:position w:val="0"/>
                <w:sz w:val="18"/>
                <w:szCs w:val="18"/>
              </w:rPr>
              <w:t>；</w:t>
            </w:r>
            <w:r>
              <w:rPr>
                <w:color w:val="000000"/>
                <w:spacing w:val="0"/>
                <w:w w:val="100"/>
                <w:position w:val="0"/>
                <w:sz w:val="17"/>
                <w:szCs w:val="17"/>
              </w:rPr>
              <w:t>李 小明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长润新能投 资企业（有 限合伙）</w:t>
            </w:r>
            <w:r>
              <w:rPr>
                <w:color w:val="000000"/>
                <w:spacing w:val="0"/>
                <w:w w:val="100"/>
                <w:position w:val="0"/>
                <w:sz w:val="18"/>
                <w:szCs w:val="18"/>
              </w:rPr>
              <w:t>；</w:t>
            </w:r>
            <w:r>
              <w:rPr>
                <w:color w:val="000000"/>
                <w:spacing w:val="0"/>
                <w:w w:val="100"/>
                <w:position w:val="0"/>
                <w:sz w:val="17"/>
                <w:szCs w:val="17"/>
              </w:rPr>
              <w:t>王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英飞尼 迪吉林产业 投资基金</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 伙）</w:t>
            </w:r>
            <w:r>
              <w:rPr>
                <w:color w:val="000000"/>
                <w:spacing w:val="0"/>
                <w:w w:val="100"/>
                <w:position w:val="0"/>
                <w:sz w:val="18"/>
                <w:szCs w:val="18"/>
              </w:rPr>
              <w:t>；</w:t>
            </w:r>
            <w:r>
              <w:rPr>
                <w:color w:val="000000"/>
                <w:spacing w:val="0"/>
                <w:w w:val="100"/>
                <w:position w:val="0"/>
                <w:sz w:val="17"/>
                <w:szCs w:val="17"/>
              </w:rPr>
              <w:t>张汉鸿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、在参与本次交易期间，本承诺人将依照相关法 律、法规、规章、中国证监会和证券交易所的有关 规定，及时向上市公司披露有关本次交易的信息， 并保证该等信息的真实性、准确性和完整性，保证 该等信息不存在任何虚假记载、误导性陈述或者重 大遗漏。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、如本承诺人为本次交易所提供或披露 的信息涉嫌虚假记载、误导性陈述或者重大遗漏， 被司法机关立案侦查或者被中国证监会立案调查 的，在形成调查结论以前，本承诺人保证不转让在 该上市公司拥有权益的股份，并于收到立案稽查通 知的两个交易日内将暂停转让的书面申请和股票 账户提交上市公司董事会，由董事会代本承诺人向 证券交易所和登记结算公司申请锁定；未在两个交 易日内提交锁定申请的，本承诺人授权董事会核实 后直接向证券交易所和登记结算公司报送本承诺 人的身份信息和账户信息并申请锁定；董事会未向 证券交易所和登记结算公司报送本承诺人的身份 信息和账户信息的，本承诺人授权证券交易所和登 记结算公司直接锁定相关股份。如调查结论发现存 在违法违规情节，本承诺人承诺锁定股份自愿用于 相关投资者赔偿安排。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、本承诺人保证对本承诺 人提供的上述信息、资料、说明及确认的真实性、 准确性和完整性承担法律责任，如违反上述承诺及 声明，对由此而发生的上述相关各方及投资者的全 部损失将承担法律责任。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、本承诺人将按照《公司法》等相关法律法规、 金冠电气《公司章程》及关联交易决策制度等有关 规定行使股东权利，充分尊重金冠电气的独立法人 地位，保障金冠电气独立经营、自主决策；在金冠 电气股东大会对涉及本承诺人的关联交易进行表 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、本承诺人将避免 一切非法占用金冠电气及其合并范围内子公司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 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的资金、资产的行为，在 任何情况下，不会要求金冠电气及其子公司向本承 诺人及本承诺人控制的相关企业提供任何形式的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、本承诺人及本承诺人控制的相关企业将 尽可能地避免和减少与金冠电气及其子公司的关 联交易；对无法避免或者有合理原因而发生的关联 交易，将遵循市场公正、公平、公开的原则，并依 法签订协议，履行合法程序，按照金冠电气《公司 章程》及关联交易决策制度、有关法律法规和《深 圳证券交易所创业板股票上市规则》等有关规定履 行信息披露义务和办理有关报批程序，保证不通过 关联交易损害金冠电气及其他股东的合法权益。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98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7"/>
                <w:szCs w:val="17"/>
              </w:rPr>
              <w:t>对于因本承诺人违反本承诺函所作的承诺而给金 冠电气或其子公司造成的一切损失，由本承诺人承 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一、保证金冠电气的人员独立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、保证金冠电气的 总经理、副总经理、财务负责人、董事会秘书等高 级管理人员专职在金冠电气工作、并在金冠电气领 取薪酬，不在本承诺人及本承诺人直接或间接控制 的除金冠电气外的其他企业中担任除董事、监事以 外的职务；保证金冠电气的财务人员不在本承诺人 直接或间接控制的除金冠电气以外的其他企业中 兼职及领取薪酬。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、保证金冠电气拥有完整、独 立的劳动、人事及薪酬管理体系，且该等体系和本 承诺人及本承诺人直接或间接控制的其他企业之 间完全独立。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、保证本承诺人推荐出任金冠电气 董事、监事和高级管理人员的人选都通过合法的程 序进行，</w:t>
            </w:r>
            <w:r>
              <w:rPr>
                <w:color w:val="000000"/>
                <w:spacing w:val="0"/>
                <w:w w:val="100"/>
                <w:position w:val="0"/>
                <w:sz w:val="18"/>
                <w:szCs w:val="18"/>
              </w:rPr>
              <w:t>，</w:t>
            </w:r>
            <w:r>
              <w:rPr>
                <w:color w:val="000000"/>
                <w:spacing w:val="0"/>
                <w:w w:val="100"/>
                <w:position w:val="0"/>
                <w:sz w:val="17"/>
                <w:szCs w:val="17"/>
              </w:rPr>
              <w:t>本承诺人不干预金冠电气董事会和股东 大会已经做出的人事任免决定。二、保证金冠电气 的财务独立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、保证金冠电气及控制的子公司建立 独立的财务会计部门，建立独立规范的财务核算体 系和财务管理制度。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、保证金冠电气及其控制的 子公司能够独立做出财务决策，本承诺人及本承诺 人直接或间接控制的其他企业不干预金冠电气的 资金使用。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、保证金冠电气及其控制的子公司独 立在银行开户，不与本承诺人及本承诺人直接或间 接控制的其他企业共用一个银行账户。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、保证金 冠电气及其控制的子公司依法独立纳税。三、保证 金冠电气的机构独立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、保证金冠电气及其控制的 子公司依法建立独立和完善的法人治理结构，股 东大会、董事会、监事会等机构独立行使职权并规 范运作。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、保证金冠电气及其控制的子公司建立 独立、完整的组织机构，并与本承诺人及本承诺人 直接或间接控制的其他企业的机构完全分开；金冠 电气及其控制的子公司与本承诺人及本承诺人直 接或间接控制的其他企业之间在办公机构和生产 经营场所等方面完全分开。四、保证金冠电气的资 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、保证金冠电气及其控制的子公司 具有完整的经营性资产，且资产全部处于金冠电气 及其子公司的控制之下，并为金冠电气及其子公司 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、保证本承诺人及本承诺人直 接或间接控制的其他企业不以任何方式违规占用 金冠电气的资金、资产及其他资源；不以金冠电气 的资产为本承诺人及本承诺人直接或间接控制的 其他企业的债务提供担保。五、保证金冠电气的业 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、保证金冠电气在本次交易完成后拥有独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566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立开展经营活动的资产、人员、资质以及具有独立 面向市场自主经营的能力，在产、供、销等环节不 依赖本承诺人及本承诺人直接或间接控制的其他 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、保证本承诺人及本承诺人直接或间接控 制的其他企业不在中国境内外从事与金冠电气及 控制的子公司相竞争的业务。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、保证严格控制关 联交易事项，尽量减少金冠电气及控制的子公司与 本承诺人及本承诺人直接或间接控制的其他企业 之间的关联交易。对于无法避免的关联交易将本着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公平、公正、公开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的原则定价。同时，对重大关 联交易严格按照金冠电气的公司章程及有关法律 法规履行批准关联交易的法定程序和信息披露义 务。六、保证不通过单独或一致行动的途径，以依 法行使股东权利以外的任何方式干预金冠电气的 重大决策事项，影响公司资产、人员、财务、机构、 业务的独立性；并承诺不利用上市公司股东地位损 害上市公司及其他社会公众股东的利益。六、如违 反上述承诺，本承诺人将承担相应的法律责任。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南京能策投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孙金 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、本承诺人将按照《公司法》等相关法律法规、 金冠电气《公司章程》及关联交易决策制度等有关 规定行使股东权利，充分尊重金冠电气的独立法人 地位，保障金冠电气独立经营、自主决策；在金冠 电气股东大会对涉及本承诺人的关联交易进行表 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、本承诺人将避免 一切非法占用金冠电气及其合并范围内子公司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 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的资金、资产的行为，在 任何情况下，不会要求金冠电气及其子公司向本承 诺人及本承诺人控制的相关企业提供任何形式的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、本承诺人及本承诺人控制的相关企业将 尽可能地避免和减少与金冠电气及其子公司的关 联交易；对无法避免或者有合理原因而发生的关联 交易，将遵循市场公正、公平、公开的原则，并依 法签订协议，履行合法程序，按照金冠电气《公司 章程》及关联交易决策制度、有关法律法规和《深 圳证券交易所创业板股票上市规则》等有关规定履 行信息披露义务和办理有关报批程序，保证不通过 关联交易损害金冠电气及其他股东的合法权益。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对于因本承诺人违反本承诺函所作的承诺而给金 冠电气或其子公司造成的一切损失，由本承诺人承 担赔偿责任。本承诺一经作出即生效，自本承诺人 持有金冠电气股份及依照有关规定被认定为金冠 电气关联人期间均持续有效且不可变更或撤销。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68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南京能策投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资管理有限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关于同业竞 争、关联交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本公司目前未在与金冠电气、能瑞自动化 及其子公司业务相同或相似的其他公司或者经济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06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组织中担任职务。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、本人投资或者单独控制或本 人作为实际控制人除能瑞自动化及其子公司以外 的其他公司及企业（以下简称''相关企业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，目前 均未以任何形式从事与金冠电气、能瑞自动化及其 子公司的主营业务构成或可能构成直接或间接竞 争关系的业务或活动。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、在本次交易完成后，本 人投资或者单独控制或本人作为实际控制人的相 关企业，也不会以任何形式从事或参与金冠电气及 其子公司目前或今后从事的主营业务构成或可能 构成直接或间接竞争关系的业务或活动或给予该 等业务或活动任何支持。除前述承诺之外，本人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本公司进一步保证，本次交易完成后：（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）将根据 有关法律法规的规定确保金冠电气及其子公司在 资产、业务、人员、财务、机构方面的独立性；（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将不利用金冠电气股东的身份，进行其他任何损害 金冠电气及其子公司权益的活动；（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公司及相关企业从任何第三者获得的任何日常业 务经营机会与金冠电气及其子公司目前或今后从 事的主营业务可能构成同业竞争的，本人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 及相关企业将立即通知金冠电气，并尽力将该等商 业机会让与金冠电气及其子公司；（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）金冠电气认 定本人或本人投资或者控制的相关企业正在或将 要从事的业务与金冠电气及其子公司存在同业竞 争，本人及本人投资或控制的其他企业将进行减持 直至全部转让相关企业持有的有关资产和业务；如 本人及本人控制的其他企业与金冠电气及其子公 司因同业竞争产生利益冲突，则优先考虑金冠电气 及其子公司的利益。本人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本公司对因违反上述承 诺及保证而给金冠电气造成的经济损失承担赔偿 责任。本人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本公司谨此确认：除非法律另有规定， 自本承诺函出具之日起，本承诺函及本承诺函项下 之承诺均不可撤销；如法律另有规定，造成上述承 诺及保证部分内容无效或不可执行，不影响本人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本公司在本承诺函项下其它承诺及保证的效力。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318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、本人单独控制或本人作为实际控制人除金冠电 气及其子公司以外的其他公司及企业（以下简称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目前均未以任何形式从事与金冠电 气、能瑞自动化及其控制企业的主营业务构成或可 能构成直接或间接竞争关系的业务或活动。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 本次交易完成后，本人单独控制或本人作为实际控 制人的相关企业，也不会以任何形式从事或参与金 冠电气及其子公司目前或今后从事的主营业务构 成或可能构成直接或间接竞争关系的业务或活动 或给予该等业务或活动任何支持；除前述承诺之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722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外，本人进一步保证，本次交易完成后：（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）将根 据有关法律法规的规定确保金冠电气及其子公司 在资产、业务、人员、财务、机构方面的独立性；</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）将不利用金冠电气股东的身份，进行其他任 何损害金冠电气及其子公司权益的活动；（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 人及相关企业从任何第三者获得的任何日常业务 经营机会与金冠电气及其子公司目前或今后从事 的主营业务可能构成同业竞争的，本人及相关企业 将立即通知金冠电气，并尽力将该等商业机会让与 金冠电气及其子公司；（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）如金冠电气认定本人或 本人投资或者控制的相关企业正在或将要从事的 业务与金冠电气及其子公司存在同业竞争，本人及 本人投资或者控制的其他企业将进行减持直至全 部转让相关企业持有的有关资产和业务；如本人及 本人控制的其他企业与金冠电气及其子公司因同 业竞争产生利益冲突，则优先考虑金冠电气及其子 公司的利益。本人对因违反上述承诺及保证而给金 冠电气造成的经济损失承担赔偿责任。本人谨此确 认：除非法律另有规定，自本承诺函出具之日起， 本承诺函及本承诺函项下之承诺均不可撤销；如法 律另有规定，造成上述承诺及保证部分内容无效或 不可执行，不影响本人在本承诺函项下其它承诺及 保证的效力。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陈小 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戴友年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董君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樊彬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方霞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高俊 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葛政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黄绍云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蒋慰静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 定胜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刘国 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刘红军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刘金山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钱 淑琴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屈战</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阮在凤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宋 福超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孙益兵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夏玉宝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许永建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严 克广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张亚贤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 一心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周永 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卓亚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、本承诺人根据《中华人民共和国公司法》、《中 华人民共和国证券法》、《上市公司重大资产重组管 理办法》、《关于规范上市公司信息披露及相关各方 行为的通知》、《深圳证券交易所创业板股票上市规 则》等法律、法规及规范性文件的要求，本承诺人 保证为本次交易所提供的有关信息均为真实、准确 和完整的，不存在任何虚假记载、误导性陈述或者 重大遗漏，并对所提供信息的真实性、准确性和完 整性承担个别和连带的法律责任。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、本承诺人声 明向上市公司及参与本次交易并提供审计、评估、 法律及财务顾问服务的各中介机构所提供的资料 均为真实的原始书面资料或副本资料，且该等副本 资料或复印件与其原始资料或原件一致，均系准确 和完整的，所有文件的签名、印章均是真实的，并 无任何虚假记载、误导性陈述或者重大遗漏，该等 文件的签署人已经合法授权并有效签署该等文件。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、本承诺人保证为本次交易所出具的说明及确认 均为真实、准确和完整的，无任何虚假记载、误导 性陈述或者重大遗漏。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、在参与本次交易期间， 本承诺人将依照相关法律、法规、规章、中国证监 会和证券交易所的有关规定，及时向上市公司披露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722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有关本次交易的信息，并保证该等信息的真实性、 准确性和完整性，保证该等信息不存在任何虚假记 载、误导性陈述或者重大遗漏。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、如本次交易所 提供或披露的信息涉嫌虚假记载、误导性陈述或者 重大遗漏，被司法机关立案侦查或者被中国证监会 立案调查的，在形成调查结论以前，本承诺人保证 不转让在该上市公司拥有权益的股份，并于收到立 案稽查通知的两个交易日内将暂停转让的书面申 请和股票账户提交上市公司董事会，由董事会代本 承诺人向证券交易所和登记结算公司申请锁定；未 在两个交易日内提交锁定申请的，本承诺人授权董 事会核实后直接向证券交易所和登记结算公司报 送本承诺人的身份信息和账户信息并申请锁定；董 事会未向证券交易所和登记结算公司报送本承诺 人的身份信息和账户信息的，本承诺人授权证券交 易所和登记结算公司直接锁定相关股份。如调查结 论发现存在违法违规情节，本承诺人承诺锁定股份 自愿用于相关投资者赔偿安排。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、本承诺人保证 对所提供的上述信息、资料、说明及确认的真实性、 准确性和完整性承担个别和连带的法律责任，如违 反上述承诺及声明，对由此而发生的上述相关各方 及投资者的全部损失将承担个别和连带的法律责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南京能策投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孙金 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、本承诺人根据《中华人民共和国公司法》、《中 华人民共和国证券法》、《上市公司重大资产重组管 理办法》、《关于规范上市公司信息披露及相关各方 行为的通知》、《深圳证券交易所创业板股票上市规 则》等法律、法规及规范性文件的要求，本承诺人 保证为本次交易所提供的有关信息均为真实、准确 和完整的，不存在任何虚假记载、误导性陈述或者 重大遗漏，并对所提供信息的真实性、准确性和完 整性承担个别和连带的法律责任。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、本承诺人声 明向上市公司及参与本次交易并提供审计、评估、 法律及财务顾问服务的各中介机构所提供的资料 均为真实的原始书面资料或副本资料，且该等副本 资料或复印件与其原始资料或原件一致，均系准确 和完整的，所有文件的签名、印章均是真实的，并 无任何虚假记载、误导性陈述或者重大遗漏，该等 文件的签署人已经合法授权并有效签署该等文件。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、本承诺人保证为本次交易所出具的说明及确认 均为真实、准确和完整的，无任何虚假记载、误导 性陈述或者重大遗漏。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、在参与本次交易期间， 本承诺人将依照相关法律、法规、规章、中国证监 会和证券交易所的有关规定，及时向上市公司披露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722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有关本次交易的信息，并保证该等信息的真实性、 准确性和完整性，保证该等信息不存在任何虚假记 载、误导性陈述或者重大遗漏。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、如本次交易所 提供或披露的信息涉嫌虚假记载、误导性陈述或者 重大遗漏，被司法机关立案侦查或者被中国证监会 立案调查的，在形成调查结论以前，本承诺人保证 不转让在该上市公司拥有权益的股份，并于收到立 案稽查通知的两个交易日内将暂停转让的书面申 请和股票账户提交上市公司董事会，由董事会代本 承诺人向证券交易所和登记结算公司申请锁定；未 在两个交易日内提交锁定申请的，本承诺人授权董 事会核实后直接向证券交易所和登记结算公司报 送本承诺人的身份信息和账户信息并申请锁定；董 事会未向证券交易所和登记结算公司报送本承诺 人的身份信息和账户信息的，本承诺人授权证券交 易所和登记结算公司直接锁定相关股份。如调查结 论发现存在违法违规情节，本承诺人承诺锁定股份 自愿用于相关投资者赔偿安排。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、本承诺人保证 对所提供的上述信息、资料、说明及确认的真实性、 准确性和完整性承担个别和连带的法律责任，如违 反上述承诺及声明，对由此而发生的上述相关各方 及投资者的全部损失将承担个别和连带的法律责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 省金冠电气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李晓芳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 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吴宗南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许哲涨 文福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、本公司及全体董事、监事及高级管理人员保证 重组报告书的内容真实、准确和完整，并对本报告 书的虚假记载、误导性陈述或者重大遗漏承担个别 或连带的法律责任。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、本公司及全体董事、监事 及高级管理人员保证重组报告所引用的相关数据 的真实性和合理性。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、如本次交易所披露的信息 涉嫌虚假记载、误导性陈述或者重大遗漏，被司法 机关立案侦查或者被中国证监会立案调查的，在形 成调查结论以前，本承诺人承诺不转让在上市公司 拥有权益的股份，并于收到立案稽查通知的两个交 易日内将暂停转让的书面申请和股票账户提交上 市公司董事会，由董事会代本承诺人向证券交易所 和登记结算公司申请锁定；未在两个交易日内提交 锁定申请的，本承诺人授权董事会核实后直接向证 券交易所和登记结算公司报送本承诺人的身份信 息和账户信息并申请锁定；董事会未向证券交易所 和登记结算公司报送本承诺人的身份信息和账户 信息的，授权证券交易所和登记结算公司直接锁定 相关股份。如调查结论发现存在违法违规情节，本 承诺人承诺锁定股份自愿用于相关投资者赔偿安 排。公司负责人、主管会计工作的负责人和会计机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构负责人保证重组报告所引用的相关数据的真实 性和合理性。</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郭平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蒋慰 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李定胜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刘国鹏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屈 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孙金良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孙益兵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 一心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、截至本承诺函出具之日，能瑞自动化为依据中 国法律设立并有效存续的股份有限公司，不存在根 据中国法律法规及能瑞自动化章程规定的需予以 终止、解散或清算的情形，也不存在针对能瑞自动 化的任何接管或重整的裁定或命令。本承诺人已经 依法足额对能瑞自动化履行出资义务，且出资来源 合法，不存在任何虚假出资、延期出资、抽逃出资 等违反其作为股东所应当承担的出资义务及责任 的行为，不存在可能影响能瑞自动化合法存续的情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、截至本承诺函出具之日，本承诺人持有的 能瑞自动化的股份均为本承诺人真实合法拥有，不 存在权属纠纷，不存在信托、委托持股或者类似安 排，不存在禁止转让、限制转让的承诺或安排，亦 不存在质押、冻结、查封、财产保全或其他权利限 制，亦不存在任何诉讼、仲裁、司法强制执行等重 大争议或任何潜在纠纷；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、本承诺人承诺将促使 能瑞自动化将其公司类型变更为有限公司。在能瑞 自动化公司类型变更为有限公司后，本承诺人所持 能瑞自动化的股权过户或转移不存在法律障碍；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本承诺人持有的能瑞自动化的股份登记至金冠电 气名下之前始终保持上述状况；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、本承诺人保证 能瑞自动化或本承诺人签署的所有协议或合同不 存在阻碍本承诺人转让能瑞自动化股权的限制性 条款；如有该等条款的，本承诺人将按照该等合同 或协议的约定将能瑞自动化股权转让事宜通知合 同或协议对方或就该等事宜取得合同或协议对方 的同意；</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、能瑞自动化章程、内部管理制度文件, 不存在阻碍本承诺人转让所持能瑞自动化股权的 限制性条款。如有该等条款的，本承诺人将促使能 瑞自动化修改该等章程和内部管理制度文件；</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若违反上述承诺，本承诺人将承担因此给金冠电气 造成的一切损失。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318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陈小 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戴友年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董君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樊彬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方霞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高俊 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葛政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 绍云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刘红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刘金山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南京能策投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钱淑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、截至本承诺函出具之日，能瑞自动化为依据中 国法律设立并有效存续的股份有限公司，不存在根 据中国法律法规及能瑞自动化章程规定的需予以 终止、解散或清算的情形，也不存在针对能瑞自动 化其的任何接管或重整的裁定或命令。本承诺人已 经依法足额对能瑞自动化履行出资义务，且出资来 源合法，不存在任何虚假出资、延期出资、抽逃出 资等违反其作为股东所应当承担的出资义务及责 任的行为，不存在可能影响能瑞自动化合法存续的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、截至本承诺函出具之日，本承诺人持有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629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阮在凤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宋福超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 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夏 玉宝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许永 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严克广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张亚 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周永志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卓亚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12" w:lineRule="exact"/>
              <w:ind w:left="0" w:right="0" w:firstLine="0"/>
              <w:jc w:val="left"/>
              <w:rPr>
                <w:sz w:val="17"/>
                <w:szCs w:val="17"/>
              </w:rPr>
            </w:pPr>
            <w:r>
              <w:rPr>
                <w:color w:val="000000"/>
                <w:spacing w:val="0"/>
                <w:w w:val="100"/>
                <w:position w:val="0"/>
                <w:sz w:val="17"/>
                <w:szCs w:val="17"/>
              </w:rPr>
              <w:t>的能瑞自动化的股份均为本承诺人真实合法拥有， 不存在权属纠纷，不存在信托、委托持股或者类似 安排，不存在禁止转让、限制转让的承诺或安排， 亦不存在质押、冻结、查封、财产保全或其他权利 限制，亦不存在任何诉讼、仲裁、司法强制执行等 重大争议或任何潜在纠纷，本承诺人所持能瑞自动 化的股份过户或转移不存在法律障碍；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 人持有的能瑞自动化的股份登记至金冠电气名下 之前始终保持上述状况；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、本承诺人保证能瑞自 动化或本人签署的所有协议或合同不存在阻碍本 承诺人转让能瑞自动化股权的限制性条款；如有该 等条款的，本承诺人将按照该等合同或协议的约定 将能瑞自动化股权转让事宜通知合同或协议对方 或就该等事宜取得合同或协议对方的同意；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、能 瑞自动化章程、内部管理制度文件，不存在阻碍本 承诺人转让所持能瑞自动化股权的限制性条款。如 有该等条款的，本承诺人将促使能瑞自动化修改该 等章程和内部管理制度文件；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、若违反上述承诺， 本承诺人将承担因此给金冠电气造成的一切损失。</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Courier New" w:eastAsia="Courier New" w:hAnsi="Courier New" w:cs="Courier New"/>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吉林省金冠 电气股份有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已严格按照《中华人民共和国公司法》、《中华 人民共和国证券法》以及《上市公司重大资产重组 管理办法》等法律法规之规定，制作了吉林省金冠 电气股份有限公司发行股份及支付现金购买资产 并募集配套资金暨关联交易申请文件。本公司承诺 所有申请文件的文字版本和电子版本保持一致，不 存在差异，并承担相应的法律责任。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445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吉林省金冠 电气股份有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）向中国证券监督管理委员会承诺：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、在本次并 购重组申请期间，本公司保证不直接或间接地向并 购重组审核委员会委员提供资金、物品等馈赠及其 他利益，保证不直接或间接地向并购重组审核委员 会委员提供本次审核的相关公司的股票，保证不以 不正当手段影响并购重组审核委员会委员对申请 人的判断。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、本公司保证不以任何方式干扰并购 重组审核委员会的审核工作。</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、在并购重组审核 委员会会议上接受并购重组审核委员会委员的询 问时，本公司保证陈述的内容真实、客观、准确， 不包含与本次并购重组审核委员会审核无关的内 容。</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、若本公司违反上述承诺，将承担由此引起 的一切法律责任。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戴友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金冠电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84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樊 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 俊俊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葛政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郭平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黄绍 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蒋慰静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李定胜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 国鹏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刘红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刘金山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钱淑琴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屈 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阮在凤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宋福超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 金良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孙益兵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夏玉宝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许永建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严 克广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张亚贤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 一心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周永 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卓亚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拟通过发行股份和支付现金方式 购买南京能瑞自动化设备股份有限公司（以下简称 ‘‘能瑞自动化‘‘）合计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的股份并募集配套资金 （以下简称''本次交易‘‘）。本承诺人作为本次交易 的交易对方，特作出如下承诺：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、本承诺人与金 冠电气及其董事、监事、高级管理人员不存在关联 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、本承诺人控制的其他企业与金冠电气不 存在关联关系；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、本承诺人与上市公司之间不存 在任何直接或间接的股权或其他权益关系，未向金 冠电气推荐董事、高级管理人员；</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、本承诺人亦 不存在其他可能被证券监管部门基于实质重于形 式的原则认定的与上市公司存在特殊关系的其他 关联关系；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、承诺人如为公司实体的，承诺人均 依法设立并有效存续，不存在根据法律、法规、规 范性文件及合伙协议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公司章程规定需予以终止的 情形；承诺人为自然人的，均为具有完全民事权利 能力及完全民事行为能力的中国公民，不具有境外 永久居留权。承诺人均具备实施本次交易的主体资 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、本承诺人保证采取必要措施对本次交易的 资料和信息严格保密，在未经上市公司同意的情况 下，不向任何第三方披露该等资料和信息，但有权 机关要求披露或者向为完成本次交易而聘请的中 介机构提供本次交易相关信息的除外；</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、本承诺 人在本次交易信息公开前不存在买卖金冠电气股 票，或者泄露与本次交易相关的信息，或者建议他 人买卖金冠电气股票等内幕交易行为；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、本承诺 人愿为本承诺函所述事项承担连带责任。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53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陈小虎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 京能策投资 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金冠电 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 xml:space="preserve">拟通过发行股份和支付现金方式 购买南京能瑞自动化设备股份有限公司（以下简称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能瑞自动化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的股份并募集配套资金 （以下简称''本次交易‘‘）。本承诺人作为本次交易 的交易对方，特作出如下承诺：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、本承诺人与金 冠电气及其董事、监事、高级管理人员不存在关联 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、本承诺人控制的其他企业与金冠电气不 存在关联关系；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、本承诺人与上市公司之间不存 在任何直接或间接的股权或其他权益关系，未向金 冠电气推荐董事、高级管理人员；</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、本承诺人亦 不存在其他可能被证券监管部门基于实质重于形 式的原则认定的与上市公司存在特殊关系的其他 关联关系；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、承诺人如为公司实体的，承诺人均 依法设立并有效存续，不存在根据法律、法规、规 范性文件及合伙协议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公司章程规定需予以终止的 情形；承诺人为自然人的，均为具有完全民事权利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348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能力及完全民事行为能力的中国公民，不具有境外 永久居留权。承诺人均具备实施本次交易的主体资 格。</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、本承诺人保证采取必要措施对本次交易的 资料和信息严格保密，在未经上市公司同意的情况 下，不向任何第三方披露该等资料和信息，但有权 机关要求披露或者向为完成本次交易而聘请的中 介机构提供本次交易相关信息的除外；</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、本承诺 人在本次交易信息公开前不存在买卖金冠电气股 票，或者泄露与本次交易相关的信息，或者建议他 人买卖金冠电气股票等内幕交易行为；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、本承诺 人愿为本承诺函所述事项承担连带责任。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 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毛志宏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王希庆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张文福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拟发行股份及支付现金购买南京能瑞自动化设备 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的股份并募集配套资金。根据</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《国务院关于进一步促进资本市场健康发展的若 干意见》（国发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sz w:val="17"/>
                <w:szCs w:val="17"/>
              </w:rPr>
              <w:t>号）、《国务院办公厅关于 进一步加强资本市场中小投资者合法权益保护工 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号）和《关于首发及 再融资、重大资产重组摊薄即期回报有关事项的指 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7"/>
                <w:szCs w:val="17"/>
              </w:rPr>
              <w:t>号）等法律、法规、 规范性文件的要求，吉林省金冠电气股份有限公司 的董事、高级管理人员特作出如下郑重承诺：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本人承诺不无偿或以不公平条件向其他单位或者 个人输送利益，也不采用其他方式损害公司利益。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、本人承诺对本人的职务消费行为进行约束。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本人承诺不动用公司资产从事与其履行职责无关 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、本人承诺由董事会或薪酬 与考核委员会制定的薪酬制度与公司填补回报措 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、本人承诺拟公布的公司 股权激励的行权条件与公司填补回报措施的执行 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、本承诺函出具日后至公司本次重 大资产重组实施完毕前，若中国证监会作出关于填 补回报措施及其承诺的其他新的监管规定的，且上 述承诺不能满足中国证监会该等规定时，本人承诺 届时将按照中国证监会的最新规定出具补充承诺。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、本人承诺切实履行公司制定的有关填补回报措 施以及本人对此作出的任何有关填补回报措施的 承诺，如违反上述承诺给公司或者股东造成损失 的，本人将依法承担补偿责任。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162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国泰君安证 券股份有限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本公司承诺为本次吉林省金冠电气股份有限公司 发行股份及支付现金购买资产并募集配套资金所 提供的所有相关信息均为真实、准确和完整的，并 保证本公司所提供的所有相关信息不存在虚假记 载、误导性陈述或者重大遗漏；本公司对所提供信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息的真实性、准确性和完整性承担个别和连带的法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天健会计师 事务所（特 殊普通合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本所作为吉林省金冠电气股份有限公司发行股份 及支付现金购买资产并募集配套资金暨关联交易 项目的审计机构，承诺针对本次交易出具的专业报 告不存在虚假记载、误导性陈述或者重大遗漏，并 对其真实性、准确性和完整性承担相应的法律责 任。如本所针对本次重组交易出具的专业报告存在 虚假记载、误导性陈述或重大遗漏，本所未能勤勉 尽责的，将承担连带赔偿责任。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321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坤元资产评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本公司作为吉林省金冠电气股份有限公司发行股 份及支付现金购买资产并募集配套资金暨关联交 易项目的评估机构，承诺针对本次交易出具的《评 估报告》（坤元评报【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7"/>
                <w:szCs w:val="17"/>
              </w:rPr>
              <w:t>号不存在虚假记 载、误导性陈述或者重大遗漏，并对其真实性、准 确性和完整性承担相应的法律责任。如本公司针对 本次重组交易出具的（坤元评报【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503</w:t>
            </w:r>
            <w:r>
              <w:rPr>
                <w:color w:val="000000"/>
                <w:spacing w:val="0"/>
                <w:w w:val="100"/>
                <w:position w:val="0"/>
                <w:sz w:val="17"/>
                <w:szCs w:val="17"/>
              </w:rPr>
              <w:t>号） 存在虚假记载、误导性陈述或重大遗漏，本公司未 能勤勉尽责的，在该等事项依法认定后，将承担连 带赔偿责任。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北京市金杜 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作为吉林省金冠电气股份有限公司本次发行股份 及支付现金购买资产并募集配套资金（以下简称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重大资产重组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的法律顾问，本所及经办律师同 意吉林省金冠电气股份有限公司本次重大资产重 组申请文件（以下简称''申请文件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中使用本所出 具的法律意见书，并保证法律意见书真实、准确、 完整。如申请文件引用本所出具的法律意见书的内 容存在虚假记载、误导性陈述或重大遗漏，本所未 能勤勉尽责的，将承担相应的法律责任。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227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 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毛志宏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本公司全体董事承诺为本次吉林省金冠电气股份 有限公司发行股份和支付现金购买资产并募集配 套资金所提供的所有相关信息均为真实、准确和完 整的，并保证本公司所提供的所有相关信息不存在 虚假记载、误导性陈述或者重大遗漏；本公司对所 提供信息的真实性、准确性和完整性承担个别和连 带的法律责任。特此承诺。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224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吉林省金冠 电气股份有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吉林省金冠电气股份有限公司（以下简称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拟发行股份及支付现金购买南京能瑞自动化设备 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以下简称''能瑞自动化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 份并募集配套资金。根据《国务院关于进一步促进 资本市场健康发展的若干意见》（国发</w:t>
            </w:r>
            <w:r>
              <w:rPr>
                <w:rFonts w:ascii="Times New Roman" w:eastAsia="Times New Roman" w:hAnsi="Times New Roman" w:cs="Times New Roman"/>
                <w:color w:val="000000"/>
                <w:spacing w:val="0"/>
                <w:w w:val="100"/>
                <w:position w:val="0"/>
                <w:sz w:val="18"/>
                <w:szCs w:val="18"/>
              </w:rPr>
              <w:t xml:space="preserve">[2014]17 </w:t>
            </w:r>
            <w:r>
              <w:rPr>
                <w:color w:val="000000"/>
                <w:spacing w:val="0"/>
                <w:w w:val="100"/>
                <w:position w:val="0"/>
                <w:sz w:val="17"/>
                <w:szCs w:val="17"/>
              </w:rPr>
              <w:t>号）、《国务院办公厅关于进一步加强资本市场中小 投资者合法权益保护工作的意见》（国办发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128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号）和《关于首发及再融资、重大资产 重组摊薄即期回报有关事项的指导意见》（证监会 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7"/>
                <w:szCs w:val="17"/>
              </w:rPr>
              <w:t>号）等法律、法规、规范性文件的要 求，防范可能出现的即期收益被摊薄的风险，本公 司承诺采取以下保障措施：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、加快主营业务发展、 提高盈利能力金冠电气与能瑞自动化的主要产品 均广泛应用于国家智能电网建设，产品销售过程均 以参与国家电网招标获取订单为主要模式。本次交 易完成后，金冠电气和能瑞自动化将相互借鉴在智 能电网设备制造领域的经验和技术，共享双方的销 售渠道并提升公司在国家电网的竞标能力，促使公 司与能瑞自动化优势互补，进一步开拓公司在智能 电网设备领域的市场空间，充分把握新能源汽车行 业高速增长带来的发展契机，增强核心竞争优势， 提升公司经营业绩。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、加强经营管理和内部控制 公司将进一步加强企业经营管理和内部控制，提高 公司日常运营效率，降低公司运营成本，全面有效 地控制公司经营和管理风险，提升经营效率。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完善利润分配政策本次重组完成后，上市公司将按 照《公司章程》的规定，继续实行可持续、稳定、 积极的利润分配政策，并结合公司实际情况，广泛 听取投资者尤其是独立董事、中小股东的意见和建 议，强化对投资者的回报，完善利润分配政策，增 加分配政策执行的透明度，维护全体股东利益。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完善公司治理结构公司将严格遵守《公司法》、《证 券法》、《创业板上市公司运作规范指引》等法律、 法规和规范性文件的规定，不断完善治理结构，确 保股东能够充分行使权利，确保董事会能够按照法 律、法规和公司章程的规定行使职权，作出科学、 迅速和谨慎的决策，确保独立董事能够认真履行职 责，维护公司整体利益，尤其是中小股东的合法权 益，确保监事会能够独立有效地行使对董事、经理 和其他高级管理人员及公司财务的监督权和检查 权，维护公司全体股东的利益。如违反上述承诺给 公司或者股东造成损失的，本人将依法承担补偿责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吉林省金冠电气股份有限公司（以下简称''公司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拟发行股份及支付现金购买南京能瑞自动化设备 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的股份并募集配套资金。根据</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《国务院关于进一步促进资本市场健康发展的若 干意见》（国发</w:t>
            </w:r>
            <w:r>
              <w:rPr>
                <w:rFonts w:ascii="Times New Roman" w:eastAsia="Times New Roman" w:hAnsi="Times New Roman" w:cs="Times New Roman"/>
                <w:color w:val="000000"/>
                <w:spacing w:val="0"/>
                <w:w w:val="100"/>
                <w:position w:val="0"/>
                <w:sz w:val="18"/>
                <w:szCs w:val="18"/>
              </w:rPr>
              <w:t>[2014]17</w:t>
            </w:r>
            <w:r>
              <w:rPr>
                <w:color w:val="000000"/>
                <w:spacing w:val="0"/>
                <w:w w:val="100"/>
                <w:position w:val="0"/>
                <w:sz w:val="17"/>
                <w:szCs w:val="17"/>
              </w:rPr>
              <w:t>号）、《国务院办公厅关于 进一步加强资本市场中小投资者合法权益保护工 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号）和《关于首发及 再融资、重大资产重组摊薄即期回报有关事项的指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7"/>
                <w:szCs w:val="17"/>
              </w:rPr>
              <w:t>号）等法律、法规、 规范性文件的要求，吉林省金冠电气股份有限公司 的控股股东、实际控制人徐海江根据中国证监会的 相关规定，对公司填补回报措施能够得到切实履行 作出如下郑重承诺：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、不越权干预公司经营管理 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、如违反上述承诺公司 或者股东造成损失的，本人将依法承担补偿责任。 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、截至本承诺函出具之日，鸿图隔膜为依据中国 法律设立并有效存续的股份有限公司，不存在根据 中国法律法规及鸿图隔膜章程规定的需予以终止、 解散或清算的情形，也不存在针对鸿图隔膜其的任 何接管或重整的裁定或命令。本承诺人已经依法足 额对鸿图隔膜履行出资义务，且出资来源合法，不 存在任何虚假出资、延期出资、抽逃出资等违反其 作为股东所应当承担的出资义务及责任的行为，不 存在可能影响鸿图隔膜合法存续的情况；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 本承诺函出具之日，本承诺人持有的鸿图隔膜的股 份均为本承诺人真实合法拥有，不存在权属纠纷， 不存在信托、委托持股或者类似安排，不存在禁止 转让、限制转让的承诺或安排，亦不存在除本承诺 函第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项所列外的质押、冻结、查封、财产保全或 其他权利限制，亦不存在任何诉讼、仲裁、司法强 制执行等重大争议或任何潜在纠纷。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、本承诺人 承诺将促使鸿图隔膜将其公司类型变更为有限公 司。在鸿图隔膜公司类型变更为有限公司后，本承 诺人所持鸿图隔膜的股权过户或转移不存在法律 障碍；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、本承诺人持有的鸿图隔膜的股份登记至 金冠电气名下之前始终保持上述状况；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、本承诺 人保证如鸿图隔膜或本承诺人拟签署的所有协议 或合同不存在阻碍本承诺人转让鸿图隔膜股权的 限制性条款，本承诺人将于中国证监会并购重组委 审核本次交易之前或证券监管机构要求的更早时 间自行解除并促使鸿图隔膜解除该等限制性条款；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、鸿图隔膜章程、内部管理制度文件，不存在阻 碍本承诺人转让所持鸿图隔膜股权的限制性条款。 如有该等条款的，本承诺人将促使鸿图隔膜修改该 等章程和内部管理制度文件；</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、若违反上述承诺， 本承诺人将承担因此给金冠电气造成的一切损失。</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131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共青城百富 源鸿图投资 管理合伙企 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106" w:val="left"/>
              </w:tabs>
              <w:bidi w:val="0"/>
              <w:spacing w:before="0" w:after="0" w:line="305" w:lineRule="exact"/>
              <w:ind w:left="0" w:right="0" w:firstLine="0"/>
              <w:jc w:val="both"/>
              <w:rPr>
                <w:sz w:val="17"/>
                <w:szCs w:val="17"/>
              </w:rPr>
            </w:pPr>
            <w:r>
              <w:rPr>
                <w:color w:val="000000"/>
                <w:spacing w:val="0"/>
                <w:w w:val="100"/>
                <w:position w:val="0"/>
                <w:sz w:val="17"/>
                <w:szCs w:val="17"/>
              </w:rPr>
              <w:t>一、业绩承诺及补偿义务</w:t>
            </w:r>
            <w:r>
              <w:rPr>
                <w:rFonts w:ascii="Times New Roman" w:eastAsia="Times New Roman" w:hAnsi="Times New Roman" w:cs="Times New Roman"/>
                <w:color w:val="000000"/>
                <w:spacing w:val="0"/>
                <w:w w:val="100"/>
                <w:position w:val="0"/>
                <w:sz w:val="18"/>
                <w:szCs w:val="18"/>
              </w:rPr>
              <w:t>.</w:t>
              <w:tab/>
              <w:t>1</w:t>
            </w:r>
            <w:r>
              <w:rPr>
                <w:color w:val="000000"/>
                <w:spacing w:val="0"/>
                <w:w w:val="100"/>
                <w:position w:val="0"/>
                <w:sz w:val="17"/>
                <w:szCs w:val="17"/>
              </w:rPr>
              <w:t>各方同</w:t>
            </w:r>
          </w:p>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意，补偿义务人就标的公司应予实现承诺净利润的 业绩承诺期间为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年度四个完整会计年度。</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补偿义务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李小明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张汉鸿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人同意并承诺，标的公司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年度承诺净利润不 低于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年度承诺净利润不低于 </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年度承诺净利润不低于</w:t>
            </w:r>
            <w:r>
              <w:rPr>
                <w:rFonts w:ascii="Times New Roman" w:eastAsia="Times New Roman" w:hAnsi="Times New Roman" w:cs="Times New Roman"/>
                <w:color w:val="000000"/>
                <w:spacing w:val="0"/>
                <w:w w:val="100"/>
                <w:position w:val="0"/>
                <w:sz w:val="18"/>
                <w:szCs w:val="18"/>
              </w:rPr>
              <w:t xml:space="preserve">16,900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年度承诺净利润不低于</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sz w:val="17"/>
                <w:szCs w:val="17"/>
              </w:rPr>
              <w:t xml:space="preserve">万元。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承诺净利润是指补偿义务人承诺的标的公司于 业绩承诺期间内应予实现的扣除非经常性损益后 归属于母公司股东的税后净利润，非经常性损益根 据法律法规（包括中国证监会的规定）的相关定义 界定。</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在业绩承诺期间内，若标的公司：①在 前三个业绩承诺年度（即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年度）内截至任一业绩承诺年度累积实际净 利润未达到当期（指前述任一业绩承诺年度对应的 期间，下同）期末累计承诺净利润的</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sz w:val="17"/>
                <w:szCs w:val="17"/>
              </w:rPr>
              <w:t xml:space="preserve">（不含 </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）；及②截至最后一个业绩承诺年度（即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年度）期末累积实际净利润未达到当期期末累积承 诺净利润的，则补偿义务人应就当期累积实际净利 润不足当期累积承诺净利润的部分，按照本协议第 三条的约定承担补偿责任。</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各方同意，鉴于本 次交易标的资产的评估方法为收益法，在业绩承诺 期间内的每一个会计年度结束后，甲方应聘请具有 相关证券业务资格的会计师事务所审计确认标的 公司于该会计年度完成的实际净利润并就此出具 专项审核报告，且应在其年度报告中单独披露标的 资产的当期实际净利润与本协议中承诺净利润的 差异情况。二、补偿的方式及实施</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各方同意， 本次交易完成后，如标的公司出现本协议</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条 之情形，则补偿义务人当期应补偿金额的确定方式 如下：当期应补偿金额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（截至当期期末累积承诺 净利润数一截至当期期末累积实际净利润数）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业 绩承诺期间内各年的承诺净利润数总和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拟购买标 的资产交易对价一累积已补偿金额各方同意按照 以下顺序进行补偿：（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）由第一补偿义务人按其通 过本次购买资产取得的对价总额，优先以其通过本 次交易取得的对价股份进行补偿。当期应补偿股份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当期应补偿金额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本次发行价格。如甲方在业 绩承诺期间内实施送股、公积金转增股本的，则当 期应补偿股份数量应调整为：当期应补偿股份数量</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当期应补偿股份数量</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送股或转 增比例）（</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）第一补偿义务人当期实际能够补偿的 股份数量不足以补偿的部分，由其他补偿义务人按 其通过本次购买资产取得的对价总额的相对比例， 以其通过本次交易取得的对价股份进行补偿。其他 补偿义务人当期应补偿股份数量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当期应补偿股份 数量一第一补偿义务人当期实际能够补偿的股份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）第一补偿义务人及其他补偿义务人当期 实际能够补偿的股份数量不足以补偿的部分，由第 一补偿义务人以其通过本次交易取得的现金对价、 自有资金或自筹资金进行补偿。当期应补偿现金金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当期应补偿金额一补偿义务人当期已补偿股份 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本次发行价格</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各方同意，补偿义务人 应在业绩承诺期间内以各业绩承诺年度逐年对甲 方进行补偿，在各年计算的当期应补偿金额小于</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取值，即已经补偿的股份及现金不冲回。 按照上述公式计算的应补偿股份数在个位之后存 在尾数的，均按照舍去尾数向上取整的方式进行处 理。</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如甲方就当期应补偿股份实施现金分红， 补偿义务人应将其所取得当期应补偿股份的现金 股利一次性相应返还至甲方指定的账户内，计算公 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每股已分配的现金股利</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按照上述 公式计算的当期应补偿股份数量。</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各方同意， 补偿义务人通过本次购买资产取得的对价股份的 锁定期和解禁安排如下：（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）乙方通过本次购买资 产取得的对价股份，自股份发行结束日起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内不得转让。（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）为保证本次交易业绩补偿的可实 现性，补偿义务人在业绩承诺期间截至各年度当期 全部累积承诺净利润实现之前或根据本协议的约 定履行完毕全部业绩补偿及减值补偿前，不得违反 约定转让。补偿义务人将根据业绩承诺期间内承诺 净利润的实现情况进行分步解锁：业绩承诺期间 内，标的公司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年累积承诺净利润 实现后或业绩补偿完成后，甲方可解锁乙方各自于 本次交易取得的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对价股份或该部分对价股份 补偿完成后的剩余部分;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年及</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年各年度的累积承诺净利润均实现后或业绩补偿 完成后，甲方可解锁乙方各自于本次交易取得的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对价股份或该部分对价股份补偿完成后的剩 余部分；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各年度的累积承诺净利润均实现后或业绩补偿完 成后，甲方可解锁乙方各自于本次交易取得的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对价股份或者补偿完成后的剩余对价股份，乙 方的解锁安排还受限于证券监管机关有关股份减 持的相关规定。为免疑义，上述解锁股份比例为占 补偿义务人于本次交易取得的全部对价股份总数 的相应比例，非占解锁后的对价股份余额的相应比 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）本次交易实施完成后，乙方由于上市公司 送红股、转增股本等原因增持的上市公司股份，亦 应遵守上述约定。</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若标的公司在承诺期内任一 会计年度截至当期累积实际净利润未能达到截至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当期累积承诺净利润，甲方应当在当期专项审核报 告披露后的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个工作日内以书面形式通知当期 应履行补偿义务的补偿义务人。如补偿义务人应以 现金进行补偿，则其应在收到甲方的书面通知后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个工作日内将当期应补偿的现金金额支付到甲 方指定的账户。</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若补偿义务人根据本协议第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条的约定以对价股份进行补偿的，甲方应在当 期专项审核报告披露后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个工作日内召开董事 会并发出股东大会通知，审议关于回购补偿义务人 应补偿股份并注销的相关方案，并相应履行法律法 规关于减少注册资本的相关程序。甲方就补偿义务 人补偿的股份，首先采用股份回购注销方案，如股 份回购注销方案因未获得甲方股东大会通过等原 因无法实施的，甲方将进一步要求补偿义务人将应 补偿股份无偿转让给甲方其他股东，或者要求补偿 义务人以其他合法的方式履行股份补偿义务，具体 程序如下：（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）若甲方股东大会审议通过了股份回 购注销方案的，则甲方以人民币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元的总价回购 并注销补偿义务人当年应补偿的股份，并在股东大 会决议公告后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个工作日内将股份回购数量书面 通知补偿义务人。补偿义务人应在收到甲方书面通 知之日起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个工作日内，配合甲方向中国证券登 记结算有限责任公司深圳分公司发出将其当年应 补偿股份过户至甲方董事会设立的专门账户的指 令。该等股份过户至甲方董事会设立的专门账户之 后，甲方将尽快办理该等股份的注销事宜。（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 上述股份回购注销事宜因未获得甲方股东大会通 过无法实施，则甲方将在股东大会决议公告后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个工作日内书面通知补偿义务人实施股份无偿转 让方案。补偿义务人应在收到甲方书面通知之日起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个工作日内，将应补偿的股份无偿转让给上市 公司截至审议股份补偿的股东大会股权登记日登 记在册的其他股东。（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）自补偿义务人应补偿股份 数量确定之日起至该等股份注销前或被无偿转让 予其他股东前，补偿义务人承诺放弃该部分股份对 应的表决权。（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）如因其他原因导致前述方案均无 法实施，则补偿义务人应当根据甲方的要求依法履 行股份补偿义务。三、超额业绩奖励</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在业绩承 诺期间届满后，若标的公司截至最后一个业绩承诺 年度（即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年度）期末由</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号线产品销售产 生的累积实际净利润超过当期期末累积承诺净利 润的，则甲方原则上同意将当期累积实际净利润超 出当期累积承诺净利润部分的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作为对标的公 司核心管理人员的超额业绩奖励。其中的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190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给标的公司现有的管理团队，剩余</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奖励给标 的公司未来引进的新晋管理团队。</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应支付的超 额业绩奖励计算公式如下：当期应支付的超额业绩 奖励金额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（截至当期期末累积实际净利润数一截 至当期期末累积承诺净利润数）</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。上述超额 业绩奖励金额不应超过本次交易对价的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,且不 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万元。当期超额业绩奖励的发放按照当 期超额净利润所对应的销售收入的回款进度进行， 所获奖励的应缴税负由获得奖励者自行承担。四、 减值测试</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业绩承诺期间届满时，甲方应当聘请 具有从事证券相关业务资格的会计师事务所对标 的资产进行减值测试，并出具专项核查意见。若标 的资产期末减值额〉业绩承诺期间已补偿股份总 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已补偿现金金额（以下简称''减 值迹象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则补偿义务人应另行补偿，另需补偿的 金额计算方式为：期末减值应补偿金额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标的资产 期末减值额一已补偿股份总数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本次发行价格一已 补偿现金金额（如有）。补偿义务人应通过本次交 易取得的对价股份先行减值补偿，不足部分由第一 补偿义务人选择以本次交易取得的现金对价、自有 资金或自筹资金向甲方进行相应补偿，补偿义务人 因出现减值迹象另外需要的补偿股份数量和现金 金额应满足如下条件：期末减值应补偿金额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期末 减值应补偿股份数量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本次发行价格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期末减值应 补偿现金金额。如甲方就上述期末减值应补偿股份 实施现金分红，补偿义务人应将其所取得应补偿股 份的现金股利一次性相应返还至甲方指定的账户 内，计算公式为：返还金额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每股已分配的现金股 利</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7"/>
                <w:szCs w:val="17"/>
              </w:rPr>
              <w:t>按照上述公式计算的期末减值应补偿股份数 量。期末减值应补偿股份及现金的处理方式参照本 协议</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条、</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条执行。</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第一补偿义务人根 据本协议项下约定累计用于业绩补偿及减值补偿 的股份补偿金额及现金补偿金额的总和的上限为 甲方根据《购买资产协议》向其支付的交易对价。 其他补偿义务人根据本协议项下约定累计用于业 绩补偿及减值补偿的股份补偿金额的上限为甲方 根据《购买资产协议》及其补充协议向其支付的股 份对价。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郭长兴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 志毅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以上主要股东均作出关于避免同业 竞争的承诺，承诺内容如下：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业及下属全资或控股子企业（如有）目前没有，将 来亦不会在中国境内外、以任何方式（包括但不限 于自营、合资或联营）直接或间接控制任何导致或 可能导致与发行人主营业务直接或间接产生竞争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660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的业务或活动的企业，亦不生产任何与发行人产品 相同或相似或可以取代发行人产品的产品，以及 以其他任何方式参与或进行与发行人主营业务存 在竞争的相关业务活动；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如果发行人认为本人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本企业或各全资及控股子企业（如有）从 事了对发行人的业务构成竞争的业务，本人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本企业将愿意以公平合理的价格将该等资产或 股权转让给发行人；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如果本人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 来可能存在任何与发行人主营业务产生直接或间 接竞争的业务机会，应立即通知发行人并尽力促使 该业务机会按发行人能合理接受的条款和条件首 先提供给发行人，发行人对上述业务享有优先购买 权。本人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本企业承诺，因违反该承诺函的 任何条款而导致发行人遭受的一切损失、损害和开 支，将予以赔偿。该承诺函自本企业签字盖章之日 起生效，直至发生以下情形为止（以较早为准）：</w:t>
            </w:r>
          </w:p>
          <w:p>
            <w:pPr>
              <w:pStyle w:val="Style2"/>
              <w:keepNext w:val="0"/>
              <w:keepLines w:val="0"/>
              <w:widowControl w:val="0"/>
              <w:shd w:val="clear" w:color="auto" w:fill="auto"/>
              <w:tabs>
                <w:tab w:pos="365" w:val="left"/>
              </w:tabs>
              <w:bidi w:val="0"/>
              <w:spacing w:before="0" w:after="0" w:line="308"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）本企业不再直接或间接持有发行人的任何股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）发行人终止在证券交易所上市。本人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本企业在该承诺函中所作出的保证和承诺均 代表本企业及下属全资或控股子企业（如有）而作 </w:t>
            </w:r>
            <w:r>
              <w:rPr>
                <w:rFonts w:ascii="Courier New" w:eastAsia="Courier New" w:hAnsi="Courier New" w:cs="Courier New"/>
                <w:b/>
                <w:bCs/>
                <w:color w:val="000000"/>
                <w:spacing w:val="0"/>
                <w:w w:val="100"/>
                <w:position w:val="0"/>
                <w:sz w:val="8"/>
                <w:szCs w:val="8"/>
                <w:u w:val="single"/>
              </w:rPr>
              <w:t>1</w:t>
            </w:r>
            <w:r>
              <w:rPr>
                <w:rFonts w:ascii="Courier New" w:eastAsia="Courier New" w:hAnsi="Courier New" w:cs="Courier New"/>
                <w:b/>
                <w:bCs/>
                <w:color w:val="000000"/>
                <w:spacing w:val="0"/>
                <w:w w:val="100"/>
                <w:position w:val="0"/>
                <w:sz w:val="8"/>
                <w:szCs w:val="8"/>
                <w:u w:val="single"/>
              </w:rPr>
              <w:t>11</w:t>
            </w:r>
            <w:r>
              <w:rPr>
                <w:rFonts w:ascii="Courier New" w:eastAsia="Courier New" w:hAnsi="Courier New" w:cs="Courier New"/>
                <w:b/>
                <w:bCs/>
                <w:color w:val="000000"/>
                <w:spacing w:val="0"/>
                <w:w w:val="100"/>
                <w:position w:val="0"/>
                <w:sz w:val="8"/>
                <w:szCs w:val="8"/>
              </w:rPr>
              <w:tab/>
            </w:r>
            <w:r>
              <w:rPr>
                <w:rFonts w:ascii="Times New Roman" w:eastAsia="Times New Roman" w:hAnsi="Times New Roman" w:cs="Times New Roman"/>
                <w:color w:val="000000"/>
                <w:spacing w:val="0"/>
                <w:w w:val="100"/>
                <w:position w:val="0"/>
                <w:sz w:val="18"/>
                <w:szCs w:val="18"/>
              </w:rPr>
              <w:t>II</w:t>
            </w:r>
          </w:p>
          <w:p>
            <w:pPr>
              <w:pStyle w:val="Style2"/>
              <w:keepNext w:val="0"/>
              <w:keepLines w:val="0"/>
              <w:widowControl w:val="0"/>
              <w:shd w:val="clear" w:color="auto" w:fill="auto"/>
              <w:bidi w:val="0"/>
              <w:spacing w:before="0" w:after="0" w:line="18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u w:val="single"/>
              </w:rPr>
              <w:t>n~</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长春市京达 投资服务中 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陈建业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陈英智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 省红土创业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吉林省 诺金创业投 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金志毅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李海永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 晓芳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毛志 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创新投资集 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红土信息创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滕建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王希庆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文莎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‘‘公司全体股东、董事、监事及高级管理人员作出 关于规范及减少关联交易的承诺，承诺内容如下：</w:t>
            </w:r>
          </w:p>
          <w:p>
            <w:pPr>
              <w:pStyle w:val="Style2"/>
              <w:keepNext w:val="0"/>
              <w:keepLines w:val="0"/>
              <w:widowControl w:val="0"/>
              <w:numPr>
                <w:ilvl w:val="0"/>
                <w:numId w:val="17"/>
              </w:numPr>
              <w:shd w:val="clear" w:color="auto" w:fill="auto"/>
              <w:tabs>
                <w:tab w:pos="245" w:val="left"/>
              </w:tabs>
              <w:bidi w:val="0"/>
              <w:spacing w:before="0" w:after="0" w:line="313" w:lineRule="exact"/>
              <w:ind w:left="0" w:right="0" w:firstLine="0"/>
              <w:jc w:val="left"/>
              <w:rPr>
                <w:sz w:val="17"/>
                <w:szCs w:val="17"/>
              </w:rPr>
            </w:pPr>
            <w:r>
              <w:rPr>
                <w:color w:val="000000"/>
                <w:spacing w:val="0"/>
                <w:w w:val="100"/>
                <w:position w:val="0"/>
                <w:sz w:val="17"/>
                <w:szCs w:val="17"/>
              </w:rPr>
              <w:t>本承诺出具日后，本人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本企业将尽可能 避免与发行人及其控股子公司之间的关联交易；</w:t>
            </w:r>
          </w:p>
          <w:p>
            <w:pPr>
              <w:pStyle w:val="Style2"/>
              <w:keepNext w:val="0"/>
              <w:keepLines w:val="0"/>
              <w:widowControl w:val="0"/>
              <w:numPr>
                <w:ilvl w:val="0"/>
                <w:numId w:val="17"/>
              </w:numPr>
              <w:shd w:val="clear" w:color="auto" w:fill="auto"/>
              <w:tabs>
                <w:tab w:pos="230" w:val="left"/>
              </w:tabs>
              <w:bidi w:val="0"/>
              <w:spacing w:before="0" w:after="0" w:line="313" w:lineRule="exact"/>
              <w:ind w:left="0" w:right="0" w:firstLine="0"/>
              <w:jc w:val="left"/>
              <w:rPr>
                <w:sz w:val="18"/>
                <w:szCs w:val="18"/>
              </w:rPr>
            </w:pPr>
            <w:r>
              <w:rPr>
                <w:color w:val="000000"/>
                <w:spacing w:val="0"/>
                <w:w w:val="100"/>
                <w:position w:val="0"/>
                <w:sz w:val="17"/>
                <w:szCs w:val="17"/>
              </w:rPr>
              <w:t>对于无法避免或者因合理原因发生的关联交易，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本企业将严格遵守有关法律、法规、 深圳证券交易所有关上市规则及《公司章程》的规 定，遵循等价、有偿、公平交易的原则，履行合法 程序并订立相关协议或合同，及时进行信息披露， 保证关联交易的公允性；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 诺不通过关联交易损害发行人及其他股东的合法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本人有关关联交易承诺将同样适用于与 本人关系密切的家庭成员（包括配偶、父母、配偶 的父母、兄弟姐妹及其配偶、年满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周岁的子女 及其配偶、配偶的兄弟姐妹和子女配偶的父母）等 重要关联方，本人将在合法权限内促成上述人员履 行关联交易承诺。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161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许哲</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杨洪柱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 文福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陈建业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 英智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郭长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李晓芳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 志宏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王希 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吴宗南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许哲涨 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如公司招股说明书有虚假记载、误导性陈述或者 重大遗漏，致使投资者在证券交易中遭受损失的， 将依法赔偿投资者损失。如投资者发现上述情形， 有权启动向公司及本人提出索赔要求或提起民事 诉讼等救济途径，公司及本人对招股说明书有虚假 记载、误导性陈述或者重大遗漏的事实及赔偿范围 等无异议，或经过有权部门认定该违法事实及赔偿 范围后，本人于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日内安排向投资者进行赔偿。 如未来公司董事、监事、高级管理人员违反了损害 赔偿的承诺，公司有权暂时扣留其工资、薪酬及津 贴，直至其履行上述相关义务之日止。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477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公司控股股东、实际控制人徐海江就社保和住房 公积金出具承诺如下：若公司因有关政府部门或司 法机关认定需补缴社会保险费（包括养老保险、失 业保险、医疗保险、工伤保险、生育保险）和住房 公积金，或因社会保险费和住房公积金事宜受到处 罚，或被任何相关方以任何方式提出有关社会保险 费和住房公积金的合法权利要求，本人将代公司承 担经有关政府部门或司法机关认定的需由公司补 缴的全部社会保险费和住房公积金、罚款或赔偿款 项，全额承担被任何相关方以任何方式要求的社会 保险费和住房公积金或赔偿款项，以及因上述事项 而产生的由公司支付的或应由公司支付的所有相 关费用。本人进一步承诺，在承担上述款项和费用 后将不向公司追偿，保证公司不会因此遭受任何损 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陈英智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郭 长兴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李海 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毛志宏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王希庆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 海滨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徐海涛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徐卫东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 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公司的董事、高级管理人员承诺以下事项：（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承诺不无偿或以不公平条件向其他单位或个人输 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 诺对自身的职务消费行为进行约束；（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）承诺不动 用公司资产从事与其履行职责无关的投资、消费活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）承诺由董事会或薪酬委员会制定的薪酬制 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 诺公司的股权激励计划（如有）的行权条件与公司 填补回报措施的执行情况相挂钩。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正常履行 中</w:t>
            </w:r>
          </w:p>
        </w:tc>
      </w:tr>
      <w:tr>
        <w:trPr>
          <w:trHeight w:val="99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北京市金杜 律师事务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天健会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发行人保荐机构（主承销商）兴业证券股份有限 公司承诺：如因本公司为发行人首次公开发行股票 制作、出具的文件有虚假记载、误导性陈述或者重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998"/>
        <w:gridCol w:w="994"/>
        <w:gridCol w:w="989"/>
        <w:gridCol w:w="3970"/>
        <w:gridCol w:w="850"/>
        <w:gridCol w:w="850"/>
        <w:gridCol w:w="931"/>
      </w:tblGrid>
      <w:tr>
        <w:trPr>
          <w:trHeight w:val="379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计师事务所</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（特殊普通 合伙）</w:t>
            </w:r>
            <w:r>
              <w:rPr>
                <w:color w:val="000000"/>
                <w:spacing w:val="0"/>
                <w:w w:val="100"/>
                <w:position w:val="0"/>
                <w:sz w:val="18"/>
                <w:szCs w:val="18"/>
              </w:rPr>
              <w:t>；</w:t>
            </w:r>
            <w:r>
              <w:rPr>
                <w:color w:val="000000"/>
                <w:spacing w:val="0"/>
                <w:w w:val="100"/>
                <w:position w:val="0"/>
                <w:sz w:val="17"/>
                <w:szCs w:val="17"/>
              </w:rPr>
              <w:t>兴业 证券股份有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大遗漏，给投资者造成损失的，将先行赔偿投资者 损失。发行人律师北京市金杜律师事务所承诺：如 因本所为发行人本次发行制作、出具的文件有虚假 记载、误导性陈述或者重大遗漏，给投资者造成损 失的，经司法机关生效判决认定后，本所将依法赔 偿投资者因本所制作、出具的文件所载内容有虚假 记载、误导性陈述或者重大遗漏而遭受的损失。发 行人会计师天健会计师事务所（特殊普通合伙）承 诺：如因本所为发行人本次发行制作、出具的文件 有虚假记载、误导性陈述或者重大遗漏，给投资者 造成损失的，将依法赔偿投资者损失。如能证明本 所没有过错的除外。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承诺是否按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59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39" w:line="1" w:lineRule="exact"/>
      </w:pPr>
    </w:p>
    <w:p>
      <w:pPr>
        <w:pStyle w:val="Style36"/>
        <w:keepNext/>
        <w:keepLines/>
        <w:widowControl w:val="0"/>
        <w:shd w:val="clear" w:color="auto" w:fill="auto"/>
        <w:bidi w:val="0"/>
        <w:spacing w:before="0" w:line="322" w:lineRule="exact"/>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、公司资产或项目存在盈利预测，且报告期仍处在盈利预测期间，公司就资产或项目达到原盈利预测及 其原因做出说明</w:t>
      </w:r>
      <w:bookmarkEnd w:id="302"/>
      <w:bookmarkEnd w:id="303"/>
      <w:bookmarkEnd w:id="305"/>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200"/>
        <w:gridCol w:w="648"/>
        <w:gridCol w:w="710"/>
        <w:gridCol w:w="989"/>
        <w:gridCol w:w="994"/>
        <w:gridCol w:w="3259"/>
        <w:gridCol w:w="850"/>
        <w:gridCol w:w="93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预测起 始时间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预测终 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当期预测业 绩（万元）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当期实际业 绩（万元）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未达预测的原因（如适用）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原预测披 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原预测披</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露索引</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因近年新能源行业补贴政策持续退坡，下 游新能源汽车企业生产成本增加转嫁至 上游零部件厂商，导致锂电池隔膜行业市 场竞争更加激烈，产品单价持续下跌；锂 电池隔膜行业属于重资产行业，具有明显 的行业规模效应，相比隔膜行业的龙头企 业，鸿图隔膜现有的生产规模不具备产能 优势，销售策略未能及时调整，导致销量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color w:val="000000"/>
                <w:spacing w:val="0"/>
                <w:w w:val="100"/>
                <w:position w:val="0"/>
                <w:sz w:val="17"/>
                <w:szCs w:val="17"/>
              </w:rPr>
              <w:t>详见公司 于巨潮资 讯网</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）上公告的</w:t>
            </w:r>
          </w:p>
          <w:p>
            <w:pPr>
              <w:pStyle w:val="Style2"/>
              <w:keepNext w:val="0"/>
              <w:keepLines w:val="0"/>
              <w:widowControl w:val="0"/>
              <w:shd w:val="clear" w:color="auto" w:fill="auto"/>
              <w:bidi w:val="0"/>
              <w:spacing w:before="0" w:after="60" w:line="307" w:lineRule="exact"/>
              <w:ind w:left="0" w:right="0" w:firstLine="0"/>
              <w:jc w:val="left"/>
              <w:rPr>
                <w:sz w:val="17"/>
                <w:szCs w:val="17"/>
              </w:rPr>
            </w:pPr>
            <w:r>
              <w:rPr>
                <w:color w:val="000000"/>
                <w:spacing w:val="0"/>
                <w:w w:val="100"/>
                <w:position w:val="0"/>
                <w:sz w:val="17"/>
                <w:szCs w:val="17"/>
              </w:rPr>
              <w:t>《吉林省 金冠电气</w:t>
            </w:r>
          </w:p>
        </w:tc>
      </w:tr>
    </w:tbl>
    <w:tbl>
      <w:tblPr>
        <w:tblOverlap w:val="never"/>
        <w:jc w:val="center"/>
        <w:tblLayout w:type="fixed"/>
      </w:tblPr>
      <w:tblGrid>
        <w:gridCol w:w="1200"/>
        <w:gridCol w:w="648"/>
        <w:gridCol w:w="710"/>
        <w:gridCol w:w="989"/>
        <w:gridCol w:w="994"/>
        <w:gridCol w:w="3259"/>
        <w:gridCol w:w="850"/>
        <w:gridCol w:w="931"/>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未达预期;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年的上半年受新冠疫情影 响隔膜行业的上下游企业普遍开工率不 足，隔膜行业出现量价齐跌的情形，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年下半年行业的出货量虽有所增加，但产 品价格仍持续下降；为支持吉林省辽源市 的疫情防控工作,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月鸿图隔膜部 分生产车间及设备被征用于协助厂商生 产防疫口罩。上述因素综合导致鸿图隔膜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年度收入和利润持续下滑。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股份有限 公司发行 股份及支 付现金购 买资产并 募集配套 资金暨关 联交易报 告书》</w:t>
            </w:r>
          </w:p>
        </w:tc>
      </w:tr>
    </w:tbl>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公司股东、交易对手方对公司或相关资产年度经营业绩作出的承诺情况</w:t>
      </w:r>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根据公司与辽源鸿图原股东张汉鸿、百富源、李小明签订的《吉林省金冠电气股份有限公司与补偿义 务人关于发行股份及支付现金购买资产之业绩承诺及补偿协议》及相关补充协议，辽源鸿图原股东张汉鸿、 百富源、李小明（以下简称</w:t>
      </w:r>
      <w:r>
        <w:rPr>
          <w:rFonts w:ascii="Times New Roman" w:eastAsia="Times New Roman" w:hAnsi="Times New Roman" w:cs="Times New Roman"/>
          <w:color w:val="000000"/>
          <w:spacing w:val="0"/>
          <w:w w:val="100"/>
          <w:position w:val="0"/>
        </w:rPr>
        <w:t>“</w:t>
      </w:r>
      <w:r>
        <w:rPr>
          <w:color w:val="000000"/>
          <w:spacing w:val="0"/>
          <w:w w:val="100"/>
          <w:position w:val="0"/>
        </w:rPr>
        <w:t>交易对方</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达成承诺如下：</w:t>
      </w:r>
    </w:p>
    <w:p>
      <w:pPr>
        <w:pStyle w:val="Style40"/>
        <w:keepNext w:val="0"/>
        <w:keepLines w:val="0"/>
        <w:widowControl w:val="0"/>
        <w:shd w:val="clear" w:color="auto" w:fill="auto"/>
        <w:tabs>
          <w:tab w:pos="726" w:val="left"/>
        </w:tabs>
        <w:bidi w:val="0"/>
        <w:spacing w:before="0" w:after="0" w:line="468" w:lineRule="exact"/>
        <w:ind w:left="0" w:right="0" w:firstLine="440"/>
        <w:jc w:val="both"/>
      </w:pPr>
      <w:bookmarkStart w:id="306" w:name="bookmark306"/>
      <w:r>
        <w:rPr>
          <w:rFonts w:ascii="Times New Roman" w:eastAsia="Times New Roman" w:hAnsi="Times New Roman" w:cs="Times New Roman"/>
          <w:color w:val="000000"/>
          <w:spacing w:val="0"/>
          <w:w w:val="100"/>
          <w:position w:val="0"/>
        </w:rPr>
        <w:t>1</w:t>
      </w:r>
      <w:bookmarkEnd w:id="306"/>
      <w:r>
        <w:rPr>
          <w:color w:val="000000"/>
          <w:spacing w:val="0"/>
          <w:w w:val="100"/>
          <w:position w:val="0"/>
        </w:rPr>
        <w:t>、</w:t>
        <w:tab/>
        <w:t>各方同意，交易对方就辽源鸿图应予实现承诺净利润的业绩承诺期间为</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年度四个完整会计年度。</w:t>
      </w:r>
    </w:p>
    <w:p>
      <w:pPr>
        <w:pStyle w:val="Style40"/>
        <w:keepNext w:val="0"/>
        <w:keepLines w:val="0"/>
        <w:widowControl w:val="0"/>
        <w:shd w:val="clear" w:color="auto" w:fill="auto"/>
        <w:tabs>
          <w:tab w:pos="726" w:val="left"/>
        </w:tabs>
        <w:bidi w:val="0"/>
        <w:spacing w:before="0" w:after="0" w:line="468" w:lineRule="exact"/>
        <w:ind w:left="0" w:right="0" w:firstLine="440"/>
        <w:jc w:val="both"/>
      </w:pPr>
      <w:bookmarkStart w:id="307" w:name="bookmark307"/>
      <w:r>
        <w:rPr>
          <w:rFonts w:ascii="Times New Roman" w:eastAsia="Times New Roman" w:hAnsi="Times New Roman" w:cs="Times New Roman"/>
          <w:color w:val="000000"/>
          <w:spacing w:val="0"/>
          <w:w w:val="100"/>
          <w:position w:val="0"/>
        </w:rPr>
        <w:t>2</w:t>
      </w:r>
      <w:bookmarkEnd w:id="307"/>
      <w:r>
        <w:rPr>
          <w:color w:val="000000"/>
          <w:spacing w:val="0"/>
          <w:w w:val="100"/>
          <w:position w:val="0"/>
        </w:rPr>
        <w:t>、</w:t>
        <w:tab/>
        <w:t>交易对方同意并承诺，辽源鸿图</w:t>
      </w:r>
      <w:r>
        <w:rPr>
          <w:rFonts w:ascii="Times New Roman" w:eastAsia="Times New Roman" w:hAnsi="Times New Roman" w:cs="Times New Roman"/>
          <w:color w:val="000000"/>
          <w:spacing w:val="0"/>
          <w:w w:val="100"/>
          <w:position w:val="0"/>
        </w:rPr>
        <w:t>2017</w:t>
      </w:r>
      <w:r>
        <w:rPr>
          <w:color w:val="000000"/>
          <w:spacing w:val="0"/>
          <w:w w:val="100"/>
          <w:position w:val="0"/>
        </w:rPr>
        <w:t>年度承诺净利润不低于</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年度承诺净利润不低 于</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年度承诺净利润不低于</w:t>
      </w:r>
      <w:r>
        <w:rPr>
          <w:rFonts w:ascii="Times New Roman" w:eastAsia="Times New Roman" w:hAnsi="Times New Roman" w:cs="Times New Roman"/>
          <w:color w:val="000000"/>
          <w:spacing w:val="0"/>
          <w:w w:val="100"/>
          <w:position w:val="0"/>
        </w:rPr>
        <w:t>16,900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年度承诺净利润不低于</w:t>
      </w:r>
      <w:r>
        <w:rPr>
          <w:rFonts w:ascii="Times New Roman" w:eastAsia="Times New Roman" w:hAnsi="Times New Roman" w:cs="Times New Roman"/>
          <w:color w:val="000000"/>
          <w:spacing w:val="0"/>
          <w:w w:val="100"/>
          <w:position w:val="0"/>
        </w:rPr>
        <w:t>22,000</w:t>
      </w:r>
      <w:r>
        <w:rPr>
          <w:color w:val="000000"/>
          <w:spacing w:val="0"/>
          <w:w w:val="100"/>
          <w:position w:val="0"/>
        </w:rPr>
        <w:t>万元。</w:t>
      </w:r>
    </w:p>
    <w:p>
      <w:pPr>
        <w:pStyle w:val="Style40"/>
        <w:keepNext w:val="0"/>
        <w:keepLines w:val="0"/>
        <w:widowControl w:val="0"/>
        <w:shd w:val="clear" w:color="auto" w:fill="auto"/>
        <w:tabs>
          <w:tab w:pos="726" w:val="left"/>
        </w:tabs>
        <w:bidi w:val="0"/>
        <w:spacing w:before="0" w:after="0" w:line="468" w:lineRule="exact"/>
        <w:ind w:left="0" w:right="0" w:firstLine="440"/>
        <w:jc w:val="both"/>
      </w:pPr>
      <w:bookmarkStart w:id="308" w:name="bookmark308"/>
      <w:r>
        <w:rPr>
          <w:rFonts w:ascii="Times New Roman" w:eastAsia="Times New Roman" w:hAnsi="Times New Roman" w:cs="Times New Roman"/>
          <w:color w:val="000000"/>
          <w:spacing w:val="0"/>
          <w:w w:val="100"/>
          <w:position w:val="0"/>
        </w:rPr>
        <w:t>3</w:t>
      </w:r>
      <w:bookmarkEnd w:id="308"/>
      <w:r>
        <w:rPr>
          <w:color w:val="000000"/>
          <w:spacing w:val="0"/>
          <w:w w:val="100"/>
          <w:position w:val="0"/>
        </w:rPr>
        <w:t>、</w:t>
        <w:tab/>
        <w:t>上述承诺第</w:t>
      </w:r>
      <w:r>
        <w:rPr>
          <w:rFonts w:ascii="Times New Roman" w:eastAsia="Times New Roman" w:hAnsi="Times New Roman" w:cs="Times New Roman"/>
          <w:color w:val="000000"/>
          <w:spacing w:val="0"/>
          <w:w w:val="100"/>
          <w:position w:val="0"/>
        </w:rPr>
        <w:t>2</w:t>
      </w:r>
      <w:r>
        <w:rPr>
          <w:color w:val="000000"/>
          <w:spacing w:val="0"/>
          <w:w w:val="100"/>
          <w:position w:val="0"/>
        </w:rPr>
        <w:t>条规定之承诺净利润是指交易对方承诺的辽源鸿图于业绩承诺期间内应予实现的扣除 非经常性损益后归属于母公司股东的税后净利润，非经常性损益根据法律法规（包括中国证监会的规定） 的相关定义界定。</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并且根据本次交易安排，本次募集配套资金在扣除中介机构服务等交易费用后优先用于支付本次交易 的现金对价，剩余资金用于标的公司的项目建设，即本次募投项目（根据《购买资产协议》，指标的公司 拟实施的</w:t>
      </w:r>
      <w:r>
        <w:rPr>
          <w:rFonts w:ascii="Times New Roman" w:eastAsia="Times New Roman" w:hAnsi="Times New Roman" w:cs="Times New Roman"/>
          <w:color w:val="000000"/>
          <w:spacing w:val="0"/>
          <w:w w:val="100"/>
          <w:position w:val="0"/>
        </w:rPr>
        <w:t>“</w:t>
      </w:r>
      <w:r>
        <w:rPr>
          <w:color w:val="000000"/>
          <w:spacing w:val="0"/>
          <w:w w:val="100"/>
          <w:position w:val="0"/>
        </w:rPr>
        <w:t>辽源鸿图锂电隔膜科技股份有限公司研发中心项目''及</w:t>
      </w:r>
      <w:r>
        <w:rPr>
          <w:rFonts w:ascii="Times New Roman" w:eastAsia="Times New Roman" w:hAnsi="Times New Roman" w:cs="Times New Roman"/>
          <w:color w:val="000000"/>
          <w:spacing w:val="0"/>
          <w:w w:val="100"/>
          <w:position w:val="0"/>
        </w:rPr>
        <w:t>“</w:t>
      </w:r>
      <w:r>
        <w:rPr>
          <w:color w:val="000000"/>
          <w:spacing w:val="0"/>
          <w:w w:val="100"/>
          <w:position w:val="0"/>
        </w:rPr>
        <w:t xml:space="preserve">辽源鸿图锂电隔膜科技股份有限公司 </w:t>
      </w:r>
      <w:r>
        <w:rPr>
          <w:rFonts w:ascii="Times New Roman" w:eastAsia="Times New Roman" w:hAnsi="Times New Roman" w:cs="Times New Roman"/>
          <w:color w:val="000000"/>
          <w:spacing w:val="0"/>
          <w:w w:val="100"/>
          <w:position w:val="0"/>
        </w:rPr>
        <w:t>9,000</w:t>
      </w:r>
      <w:r>
        <w:rPr>
          <w:color w:val="000000"/>
          <w:spacing w:val="0"/>
          <w:w w:val="100"/>
          <w:position w:val="0"/>
        </w:rPr>
        <w:t>万平方米</w:t>
      </w:r>
      <w:r>
        <w:rPr>
          <w:rFonts w:ascii="Times New Roman" w:eastAsia="Times New Roman" w:hAnsi="Times New Roman" w:cs="Times New Roman"/>
          <w:color w:val="000000"/>
          <w:spacing w:val="0"/>
          <w:w w:val="100"/>
          <w:position w:val="0"/>
        </w:rPr>
        <w:t>/</w:t>
      </w:r>
      <w:r>
        <w:rPr>
          <w:color w:val="000000"/>
          <w:spacing w:val="0"/>
          <w:w w:val="100"/>
          <w:position w:val="0"/>
        </w:rPr>
        <w:t>年锂离子电池隔膜三期工程项目</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考虑到本次配套募集资金投入及实施后将会对标的公司净利润水平产生一定的增厚影响，各方同意进 一步作出约定如下：</w:t>
      </w:r>
    </w:p>
    <w:p>
      <w:pPr>
        <w:pStyle w:val="Style40"/>
        <w:keepNext w:val="0"/>
        <w:keepLines w:val="0"/>
        <w:widowControl w:val="0"/>
        <w:shd w:val="clear" w:color="auto" w:fill="auto"/>
        <w:bidi w:val="0"/>
        <w:spacing w:before="0" w:after="0" w:line="468" w:lineRule="exact"/>
        <w:ind w:left="0" w:right="0" w:firstLine="44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rPr>
        <w:t>1</w:t>
      </w:r>
      <w:r>
        <w:rPr>
          <w:color w:val="000000"/>
          <w:spacing w:val="0"/>
          <w:w w:val="100"/>
          <w:position w:val="0"/>
        </w:rPr>
        <w:t>）本次募集配套资金自该募投项目达到预定可使用状态并正式生产运营之日起，按照人民银行公 布的一年期金融机构人民币贷款基准利率及该募投项目实际运营天数（自该募投项目达到预定可使用状态 并正式生产运营之日起计算）计算资金使用费，补偿义务人对于标的公司承诺净利润以扣除上述资金使用 费后的净利润为准，资金使用费计算公式如下：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资金使用费=实际投入该募投项目的募集资金金额</w:t>
      </w:r>
      <w:r>
        <w:rPr>
          <w:rFonts w:ascii="Times New Roman" w:eastAsia="Times New Roman" w:hAnsi="Times New Roman" w:cs="Times New Roman"/>
          <w:color w:val="000000"/>
          <w:spacing w:val="0"/>
          <w:w w:val="100"/>
          <w:position w:val="0"/>
        </w:rPr>
        <w:t>X</w:t>
      </w:r>
      <w:r>
        <w:rPr>
          <w:color w:val="000000"/>
          <w:spacing w:val="0"/>
          <w:w w:val="100"/>
          <w:position w:val="0"/>
        </w:rPr>
        <w:t>人民银行公布的一年期金融机构人民币贷款基准 利率</w:t>
      </w:r>
      <w:r>
        <w:rPr>
          <w:rFonts w:ascii="Times New Roman" w:eastAsia="Times New Roman" w:hAnsi="Times New Roman" w:cs="Times New Roman"/>
          <w:color w:val="000000"/>
          <w:spacing w:val="0"/>
          <w:w w:val="100"/>
          <w:position w:val="0"/>
        </w:rPr>
        <w:t>X</w:t>
      </w:r>
      <w:r>
        <w:rPr>
          <w:color w:val="000000"/>
          <w:spacing w:val="0"/>
          <w:w w:val="100"/>
          <w:position w:val="0"/>
        </w:rPr>
        <w:t>该募投项目达到预定可使用状态并正式生产运营天数/</w:t>
      </w:r>
      <w:r>
        <w:rPr>
          <w:rFonts w:ascii="Times New Roman" w:eastAsia="Times New Roman" w:hAnsi="Times New Roman" w:cs="Times New Roman"/>
          <w:color w:val="000000"/>
          <w:spacing w:val="0"/>
          <w:w w:val="100"/>
          <w:position w:val="0"/>
        </w:rPr>
        <w:t>360</w:t>
      </w:r>
    </w:p>
    <w:p>
      <w:pPr>
        <w:pStyle w:val="Style40"/>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该募投项目达到预定可使用状态并正式生产运营天数在业绩承诺期内按每自然年度分别计算，该募投 项目达到预定可使用状态并正式生产运营天数在募投项目正式运营当年按照该募投项目达到预定可使用 状态并正式生产运营之日至当年年末间的自然日计算，其后业绩承诺期内每年按</w:t>
      </w:r>
      <w:r>
        <w:rPr>
          <w:rFonts w:ascii="Times New Roman" w:eastAsia="Times New Roman" w:hAnsi="Times New Roman" w:cs="Times New Roman"/>
          <w:color w:val="000000"/>
          <w:spacing w:val="0"/>
          <w:w w:val="100"/>
          <w:position w:val="0"/>
        </w:rPr>
        <w:t>360</w:t>
      </w:r>
      <w:r>
        <w:rPr>
          <w:color w:val="000000"/>
          <w:spacing w:val="0"/>
          <w:w w:val="100"/>
          <w:position w:val="0"/>
        </w:rPr>
        <w:t>天计算。</w:t>
      </w:r>
    </w:p>
    <w:p>
      <w:pPr>
        <w:pStyle w:val="Style40"/>
        <w:keepNext w:val="0"/>
        <w:keepLines w:val="0"/>
        <w:widowControl w:val="0"/>
        <w:shd w:val="clear" w:color="auto" w:fill="auto"/>
        <w:bidi w:val="0"/>
        <w:spacing w:before="0" w:after="220" w:line="485" w:lineRule="exact"/>
        <w:ind w:left="0" w:right="0" w:firstLine="44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rPr>
        <w:t>2</w:t>
      </w:r>
      <w:r>
        <w:rPr>
          <w:color w:val="000000"/>
          <w:spacing w:val="0"/>
          <w:w w:val="100"/>
          <w:position w:val="0"/>
        </w:rPr>
        <w:t>）标的公司本次募集配套资金专户存储或现金管理所产生的利息等收益，不计入补偿义务人对于 标的公司的承诺净利润范围内。</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业绩承诺的完成情况及其对商誉减值测试的影响</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辽源鸿图截至</w:t>
      </w:r>
      <w:r>
        <w:rPr>
          <w:rFonts w:ascii="Times New Roman" w:eastAsia="Times New Roman" w:hAnsi="Times New Roman" w:cs="Times New Roman"/>
          <w:color w:val="000000"/>
          <w:spacing w:val="0"/>
          <w:w w:val="100"/>
          <w:position w:val="0"/>
        </w:rPr>
        <w:t>2020</w:t>
      </w:r>
      <w:r>
        <w:rPr>
          <w:color w:val="000000"/>
          <w:spacing w:val="0"/>
          <w:w w:val="100"/>
          <w:position w:val="0"/>
        </w:rPr>
        <w:t>年末累计的扣除非经常性损益后归属于母公司股东的业绩考核净利润为</w:t>
      </w:r>
      <w:r>
        <w:rPr>
          <w:rFonts w:ascii="Times New Roman" w:eastAsia="Times New Roman" w:hAnsi="Times New Roman" w:cs="Times New Roman"/>
          <w:color w:val="000000"/>
          <w:spacing w:val="0"/>
          <w:w w:val="100"/>
          <w:position w:val="0"/>
        </w:rPr>
        <w:t xml:space="preserve">-1,614.99 </w:t>
      </w:r>
      <w:r>
        <w:rPr>
          <w:color w:val="000000"/>
          <w:spacing w:val="0"/>
          <w:w w:val="100"/>
          <w:position w:val="0"/>
        </w:rPr>
        <w:t>万元，低于承诺数</w:t>
      </w:r>
      <w:r>
        <w:rPr>
          <w:rFonts w:ascii="Times New Roman" w:eastAsia="Times New Roman" w:hAnsi="Times New Roman" w:cs="Times New Roman"/>
          <w:color w:val="000000"/>
          <w:spacing w:val="0"/>
          <w:w w:val="100"/>
          <w:position w:val="0"/>
        </w:rPr>
        <w:t>56,900.00</w:t>
      </w:r>
      <w:r>
        <w:rPr>
          <w:color w:val="000000"/>
          <w:spacing w:val="0"/>
          <w:w w:val="100"/>
          <w:position w:val="0"/>
        </w:rPr>
        <w:t>万元的金额为</w:t>
      </w:r>
      <w:r>
        <w:rPr>
          <w:rFonts w:ascii="Times New Roman" w:eastAsia="Times New Roman" w:hAnsi="Times New Roman" w:cs="Times New Roman"/>
          <w:color w:val="000000"/>
          <w:spacing w:val="0"/>
          <w:w w:val="100"/>
          <w:position w:val="0"/>
        </w:rPr>
        <w:t>58,514.99</w:t>
      </w:r>
      <w:r>
        <w:rPr>
          <w:color w:val="000000"/>
          <w:spacing w:val="0"/>
          <w:w w:val="100"/>
          <w:position w:val="0"/>
        </w:rPr>
        <w:t>万元，未完成截至</w:t>
      </w:r>
      <w:r>
        <w:rPr>
          <w:rFonts w:ascii="Times New Roman" w:eastAsia="Times New Roman" w:hAnsi="Times New Roman" w:cs="Times New Roman"/>
          <w:color w:val="000000"/>
          <w:spacing w:val="0"/>
          <w:w w:val="100"/>
          <w:position w:val="0"/>
        </w:rPr>
        <w:t>2020</w:t>
      </w:r>
      <w:r>
        <w:rPr>
          <w:color w:val="000000"/>
          <w:spacing w:val="0"/>
          <w:w w:val="100"/>
          <w:position w:val="0"/>
        </w:rPr>
        <w:t>年末累计承诺净利润。</w:t>
      </w:r>
    </w:p>
    <w:p>
      <w:pPr>
        <w:pStyle w:val="Style40"/>
        <w:keepNext w:val="0"/>
        <w:keepLines w:val="0"/>
        <w:widowControl w:val="0"/>
        <w:shd w:val="clear" w:color="auto" w:fill="auto"/>
        <w:bidi w:val="0"/>
        <w:spacing w:before="0" w:after="420" w:line="47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年初，公司对收购辽源鸿图形成的商誉累计计提商誉减值准备为</w:t>
      </w:r>
      <w:r>
        <w:rPr>
          <w:rFonts w:ascii="Times New Roman" w:eastAsia="Times New Roman" w:hAnsi="Times New Roman" w:cs="Times New Roman"/>
          <w:color w:val="000000"/>
          <w:spacing w:val="0"/>
          <w:w w:val="100"/>
          <w:position w:val="0"/>
        </w:rPr>
        <w:t>109,091.95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年末，因 辽源鸿图不再纳入公司合并报表范围，公司对收购辽源鸿图形成的商誉累计计提商誉减值准备为</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1"/>
        <w:keepNext/>
        <w:keepLines/>
        <w:widowControl w:val="0"/>
        <w:shd w:val="clear" w:color="auto" w:fill="auto"/>
        <w:tabs>
          <w:tab w:pos="517"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三</w:t>
      </w:r>
      <w:bookmarkEnd w:id="313"/>
      <w:r>
        <w:rPr>
          <w:color w:val="000000"/>
          <w:spacing w:val="0"/>
          <w:w w:val="100"/>
          <w:position w:val="0"/>
          <w:sz w:val="24"/>
          <w:szCs w:val="24"/>
        </w:rPr>
        <w:t>、</w:t>
        <w:tab/>
        <w:t>控股股东及其关联方对上市公司的非经营性占用资金情况</w:t>
      </w:r>
      <w:bookmarkEnd w:id="311"/>
      <w:bookmarkEnd w:id="312"/>
      <w:bookmarkEnd w:id="31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17"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四</w:t>
      </w:r>
      <w:bookmarkEnd w:id="31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5"/>
      <w:bookmarkEnd w:id="316"/>
      <w:bookmarkEnd w:id="31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五</w:t>
      </w:r>
      <w:bookmarkEnd w:id="32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9"/>
      <w:bookmarkEnd w:id="320"/>
      <w:bookmarkEnd w:id="322"/>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17"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六</w:t>
      </w:r>
      <w:bookmarkEnd w:id="325"/>
      <w:r>
        <w:rPr>
          <w:color w:val="000000"/>
          <w:spacing w:val="0"/>
          <w:w w:val="100"/>
          <w:position w:val="0"/>
          <w:sz w:val="24"/>
          <w:szCs w:val="24"/>
        </w:rPr>
        <w:t>、</w:t>
        <w:tab/>
        <w:t>董事会关于报告期会计政策、会计估计变更或重大会计差错更正的说明</w:t>
      </w:r>
      <w:bookmarkEnd w:id="323"/>
      <w:bookmarkEnd w:id="324"/>
      <w:bookmarkEnd w:id="326"/>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日召开的第五届董事会第六次会议、第五届监事会第四次会议审议通过了《关于 公司会计政策变更的议案》，同意公司根据国家财政部发布的《企业会计准则第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收入》的相关规 定，对公司相关会计政策进行变更。公司独立董事对本议案发表了独立意见，本次会计政策变更事项无需 提交股东大会审议。具体内容详见公司于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日在巨潮资讯网上公告的《关于会计政策变更的公 告》。</w:t>
      </w:r>
    </w:p>
    <w:p>
      <w:pPr>
        <w:pStyle w:val="Style40"/>
        <w:keepNext w:val="0"/>
        <w:keepLines w:val="0"/>
        <w:widowControl w:val="0"/>
        <w:shd w:val="clear" w:color="auto" w:fill="auto"/>
        <w:bidi w:val="0"/>
        <w:spacing w:before="0" w:after="0" w:line="473" w:lineRule="exact"/>
        <w:ind w:left="0" w:right="0" w:firstLine="440"/>
        <w:jc w:val="both"/>
      </w:pPr>
      <w:bookmarkStart w:id="327" w:name="bookmark327"/>
      <w:r>
        <w:rPr>
          <w:color w:val="000000"/>
          <w:spacing w:val="0"/>
          <w:w w:val="100"/>
          <w:position w:val="0"/>
        </w:rPr>
        <w:t>（</w:t>
      </w:r>
      <w:bookmarkEnd w:id="327"/>
      <w:r>
        <w:rPr>
          <w:color w:val="000000"/>
          <w:spacing w:val="0"/>
          <w:w w:val="100"/>
          <w:position w:val="0"/>
        </w:rPr>
        <w:t>一）本次会计政策变更原因</w:t>
      </w:r>
    </w:p>
    <w:p>
      <w:pPr>
        <w:pStyle w:val="Style40"/>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 xml:space="preserve">号），新准则规定境内外同时上市的企业以及在境外上市并采用国际财务报告准则或企业会计准则编制财 </w:t>
      </w:r>
      <w:r>
        <w:rPr>
          <w:color w:val="000000"/>
          <w:spacing w:val="0"/>
          <w:w w:val="100"/>
          <w:position w:val="0"/>
        </w:rPr>
        <w:t>务报告的企业自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 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w:t>
      </w:r>
    </w:p>
    <w:p>
      <w:pPr>
        <w:pStyle w:val="Style40"/>
        <w:keepNext w:val="0"/>
        <w:keepLines w:val="0"/>
        <w:widowControl w:val="0"/>
        <w:shd w:val="clear" w:color="auto" w:fill="auto"/>
        <w:tabs>
          <w:tab w:pos="1034" w:val="left"/>
        </w:tabs>
        <w:bidi w:val="0"/>
        <w:spacing w:before="0" w:after="0" w:line="469" w:lineRule="exact"/>
        <w:ind w:left="0" w:right="0" w:firstLine="440"/>
        <w:jc w:val="both"/>
      </w:pPr>
      <w:bookmarkStart w:id="328" w:name="bookmark328"/>
      <w:r>
        <w:rPr>
          <w:color w:val="000000"/>
          <w:spacing w:val="0"/>
          <w:w w:val="100"/>
          <w:position w:val="0"/>
        </w:rPr>
        <w:t>（</w:t>
      </w:r>
      <w:bookmarkEnd w:id="328"/>
      <w:r>
        <w:rPr>
          <w:color w:val="000000"/>
          <w:spacing w:val="0"/>
          <w:w w:val="100"/>
          <w:position w:val="0"/>
        </w:rPr>
        <w:t>二）</w:t>
        <w:tab/>
        <w:t>本次会计政策变更的主要内容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新收入准则将现行收入和建造合同两项准则纳入统一的收入确认模型；以控制权转移替代风险报酬转 移作为收入确认时点的判断标准；对于包含多重交易安排的合同的会计处理提供更明确的指引；对于某些 特定交易（或事项）的收入确认和计量给出了明确规定。新准则自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日起施行，公司将根据首次 执行该准则的累积影响数调整期初留存收益及财务报表其他相关项目金额，对可比期间信息不予调整。</w:t>
      </w:r>
    </w:p>
    <w:p>
      <w:pPr>
        <w:pStyle w:val="Style40"/>
        <w:keepNext w:val="0"/>
        <w:keepLines w:val="0"/>
        <w:widowControl w:val="0"/>
        <w:shd w:val="clear" w:color="auto" w:fill="auto"/>
        <w:tabs>
          <w:tab w:pos="1034" w:val="left"/>
        </w:tabs>
        <w:bidi w:val="0"/>
        <w:spacing w:before="0" w:after="0" w:line="469" w:lineRule="exact"/>
        <w:ind w:left="0" w:right="0" w:firstLine="440"/>
        <w:jc w:val="both"/>
      </w:pPr>
      <w:bookmarkStart w:id="329" w:name="bookmark329"/>
      <w:r>
        <w:rPr>
          <w:color w:val="000000"/>
          <w:spacing w:val="0"/>
          <w:w w:val="100"/>
          <w:position w:val="0"/>
        </w:rPr>
        <w:t>（</w:t>
      </w:r>
      <w:bookmarkEnd w:id="329"/>
      <w:r>
        <w:rPr>
          <w:color w:val="000000"/>
          <w:spacing w:val="0"/>
          <w:w w:val="100"/>
          <w:position w:val="0"/>
        </w:rPr>
        <w:t>三）</w:t>
        <w:tab/>
        <w:t>本次会计政策变更对公司的影响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在本次会计政策变更是公司根据财政部修订的最新会计准则进行的相应变更，变更后的会计政策能够 客观、公允地反映公司的财务状况和经营成果，符合相关法律法规的规定和公司实际情况。本次会计政策 变更不会对当期和会计政策变更之前公司财务状况、经营成果和现金流量产生重大影响，不存在损害公司 及股东利益的情况。</w:t>
      </w:r>
    </w:p>
    <w:p>
      <w:pPr>
        <w:pStyle w:val="Style40"/>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本次变更后，公司将执行财会</w:t>
      </w:r>
      <w:r>
        <w:rPr>
          <w:rFonts w:ascii="Times New Roman" w:eastAsia="Times New Roman" w:hAnsi="Times New Roman" w:cs="Times New Roman"/>
          <w:color w:val="000000"/>
          <w:spacing w:val="0"/>
          <w:w w:val="100"/>
          <w:position w:val="0"/>
        </w:rPr>
        <w:t>[2017]22</w:t>
      </w:r>
      <w:r>
        <w:rPr>
          <w:color w:val="000000"/>
          <w:spacing w:val="0"/>
          <w:w w:val="100"/>
          <w:position w:val="0"/>
        </w:rPr>
        <w:t>号的有关规定。其余未变更部分仍采用财政部前期颁布的《企 业会计准则</w:t>
      </w:r>
      <w:r>
        <w:rPr>
          <w:color w:val="000000"/>
          <w:spacing w:val="0"/>
          <w:w w:val="100"/>
          <w:position w:val="0"/>
        </w:rPr>
        <w:t>一</w:t>
      </w:r>
      <w:r>
        <w:rPr>
          <w:color w:val="000000"/>
          <w:spacing w:val="0"/>
          <w:w w:val="100"/>
          <w:position w:val="0"/>
        </w:rPr>
        <w:t>基本准则》和各项具体会计准则、企业会计准则应用指南、企业会计准则解释公告以及其他 相关规定执行。</w:t>
      </w:r>
    </w:p>
    <w:p>
      <w:pPr>
        <w:pStyle w:val="Style31"/>
        <w:keepNext/>
        <w:keepLines/>
        <w:widowControl w:val="0"/>
        <w:shd w:val="clear" w:color="auto" w:fill="auto"/>
        <w:tabs>
          <w:tab w:pos="542" w:val="left"/>
        </w:tabs>
        <w:bidi w:val="0"/>
        <w:spacing w:before="0" w:after="40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七</w:t>
      </w:r>
      <w:bookmarkEnd w:id="332"/>
      <w:r>
        <w:rPr>
          <w:color w:val="000000"/>
          <w:spacing w:val="0"/>
          <w:w w:val="100"/>
          <w:position w:val="0"/>
          <w:sz w:val="24"/>
          <w:szCs w:val="24"/>
        </w:rPr>
        <w:t>、</w:t>
        <w:tab/>
        <w:t>与上年度财务报告相比，合并报表范围发生变化的情况说明</w:t>
      </w:r>
      <w:bookmarkEnd w:id="330"/>
      <w:bookmarkEnd w:id="331"/>
      <w:bookmarkEnd w:id="333"/>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numPr>
          <w:ilvl w:val="0"/>
          <w:numId w:val="19"/>
        </w:numPr>
        <w:shd w:val="clear" w:color="auto" w:fill="auto"/>
        <w:tabs>
          <w:tab w:pos="755" w:val="left"/>
        </w:tabs>
        <w:bidi w:val="0"/>
        <w:spacing w:before="0" w:after="0" w:line="470" w:lineRule="exact"/>
        <w:ind w:left="0" w:right="0" w:firstLine="440"/>
        <w:jc w:val="both"/>
      </w:pPr>
      <w:bookmarkStart w:id="334" w:name="bookmark334"/>
      <w:bookmarkEnd w:id="334"/>
      <w:r>
        <w:rPr>
          <w:color w:val="000000"/>
          <w:spacing w:val="0"/>
          <w:w w:val="100"/>
          <w:position w:val="0"/>
        </w:rPr>
        <w:t>本期公司出售子公司辽源鸿图和湖州金冠各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合并财务报表》要求，本期不对其资产负债表进行合并；以该子公司 期初至丧失控制权成为非子公司之日止的利润表为基础，将该子公司自期初至丧失控制权之日的收入、费 用、利润纳入合并利润表；将该子公司自期初至丧失控制权之日止的现金流量信息纳入合并现金流量表。</w:t>
      </w:r>
    </w:p>
    <w:p>
      <w:pPr>
        <w:pStyle w:val="Style40"/>
        <w:keepNext w:val="0"/>
        <w:keepLines w:val="0"/>
        <w:widowControl w:val="0"/>
        <w:numPr>
          <w:ilvl w:val="0"/>
          <w:numId w:val="19"/>
        </w:numPr>
        <w:shd w:val="clear" w:color="auto" w:fill="auto"/>
        <w:tabs>
          <w:tab w:pos="774" w:val="left"/>
        </w:tabs>
        <w:bidi w:val="0"/>
        <w:spacing w:before="0" w:after="400" w:line="470" w:lineRule="exact"/>
        <w:ind w:left="0" w:right="0" w:firstLine="440"/>
        <w:jc w:val="both"/>
      </w:pPr>
      <w:bookmarkStart w:id="335" w:name="bookmark335"/>
      <w:bookmarkEnd w:id="335"/>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月在河南设立子公司河南古都能瑞新能源有限公司。</w:t>
      </w:r>
    </w:p>
    <w:p>
      <w:pPr>
        <w:pStyle w:val="Style31"/>
        <w:keepNext/>
        <w:keepLines/>
        <w:widowControl w:val="0"/>
        <w:shd w:val="clear" w:color="auto" w:fill="auto"/>
        <w:tabs>
          <w:tab w:pos="542" w:val="left"/>
        </w:tabs>
        <w:bidi w:val="0"/>
        <w:spacing w:before="0" w:after="40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八</w:t>
      </w:r>
      <w:bookmarkEnd w:id="338"/>
      <w:r>
        <w:rPr>
          <w:color w:val="000000"/>
          <w:spacing w:val="0"/>
          <w:w w:val="100"/>
          <w:position w:val="0"/>
          <w:sz w:val="24"/>
          <w:szCs w:val="24"/>
        </w:rPr>
        <w:t>、</w:t>
        <w:tab/>
        <w:t>聘任、解聘会计师事务所情况</w:t>
      </w:r>
      <w:bookmarkEnd w:id="336"/>
      <w:bookmarkEnd w:id="337"/>
      <w:bookmarkEnd w:id="339"/>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中勤万信会计师事务所（特殊普通合伙）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795"/>
        <w:gridCol w:w="478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孔建波、张莎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聘任、解聘会计师事务所情况说明</w:t>
      </w:r>
    </w:p>
    <w:p>
      <w:pPr>
        <w:pStyle w:val="Style40"/>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日分别召开的第五届董事会第十次会议、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东大会，均审议通过了《关于更换会计师事务所的议案》，根据公司战略发展、产业布局调整等需要，董 事会同意公司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年度审计机构由天健会计师事务所（特殊普通合伙）更换为中勤万信会计师事务所（特 殊普通合伙），聘任期限为一年，审计费用为</w:t>
      </w:r>
      <w:r>
        <w:rPr>
          <w:rFonts w:ascii="Times New Roman" w:eastAsia="Times New Roman" w:hAnsi="Times New Roman" w:cs="Times New Roman"/>
          <w:color w:val="000000"/>
          <w:spacing w:val="0"/>
          <w:w w:val="100"/>
          <w:position w:val="0"/>
        </w:rPr>
        <w:t>10 0</w:t>
      </w:r>
      <w:r>
        <w:rPr>
          <w:color w:val="000000"/>
          <w:spacing w:val="0"/>
          <w:w w:val="100"/>
          <w:position w:val="0"/>
        </w:rPr>
        <w:t>万元。公司独立董事对该事项发表了同意的事前认可意 见及独立意见。</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sz w:val="24"/>
          <w:szCs w:val="24"/>
        </w:rPr>
        <w:t>九</w:t>
      </w:r>
      <w:bookmarkEnd w:id="342"/>
      <w:r>
        <w:rPr>
          <w:color w:val="000000"/>
          <w:spacing w:val="0"/>
          <w:w w:val="100"/>
          <w:position w:val="0"/>
          <w:sz w:val="24"/>
          <w:szCs w:val="24"/>
        </w:rPr>
        <w:t>、年度报告披露后面临退市情况</w:t>
      </w:r>
      <w:bookmarkEnd w:id="340"/>
      <w:bookmarkEnd w:id="341"/>
      <w:bookmarkEnd w:id="343"/>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344" w:name="bookmark344"/>
      <w:bookmarkStart w:id="345" w:name="bookmark345"/>
      <w:bookmarkStart w:id="346" w:name="bookmark346"/>
      <w:r>
        <w:rPr>
          <w:color w:val="000000"/>
          <w:spacing w:val="0"/>
          <w:w w:val="100"/>
          <w:position w:val="0"/>
          <w:sz w:val="24"/>
          <w:szCs w:val="24"/>
        </w:rPr>
        <w:t>十、破产重整相关事项</w:t>
      </w:r>
      <w:bookmarkEnd w:id="344"/>
      <w:bookmarkEnd w:id="345"/>
      <w:bookmarkEnd w:id="34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1"/>
        <w:keepNext/>
        <w:keepLines/>
        <w:widowControl w:val="0"/>
        <w:shd w:val="clear" w:color="auto" w:fill="auto"/>
        <w:bidi w:val="0"/>
        <w:spacing w:before="0" w:line="240" w:lineRule="auto"/>
        <w:ind w:left="0" w:right="0" w:firstLine="0"/>
        <w:jc w:val="both"/>
      </w:pPr>
      <w:bookmarkStart w:id="347" w:name="bookmark347"/>
      <w:bookmarkStart w:id="348" w:name="bookmark348"/>
      <w:bookmarkStart w:id="349" w:name="bookmark349"/>
      <w:r>
        <w:rPr>
          <w:color w:val="000000"/>
          <w:spacing w:val="0"/>
          <w:w w:val="100"/>
          <w:position w:val="0"/>
          <w:sz w:val="24"/>
          <w:szCs w:val="24"/>
        </w:rPr>
        <w:t>十一、重大诉讼、仲裁事项</w:t>
      </w:r>
      <w:bookmarkEnd w:id="347"/>
      <w:bookmarkEnd w:id="348"/>
      <w:bookmarkEnd w:id="349"/>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131"/>
        <w:gridCol w:w="850"/>
        <w:gridCol w:w="826"/>
        <w:gridCol w:w="955"/>
        <w:gridCol w:w="1392"/>
        <w:gridCol w:w="1080"/>
        <w:gridCol w:w="850"/>
        <w:gridCol w:w="150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是否形成 预计负债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结果及影响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张汉鸿、百富源、李小明对 公司提起诉讼，请求解除与 公司签订的《吉林省金冠电 气股份有限公司与补偿义 务人关于发行股份及支付 现金购买资产之业绩承诺 及补偿协议》及《吉林省金 冠电气股份有限公司与补 偿义务人关于发行股份及 支付现金购买资产之业绩 承诺及补偿协议之补充协 议》，终止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年补偿方案的履行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原告张汉 鸿、百富 源、李小明 三人已撤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 n-</w:t>
            </w:r>
            <w:r>
              <w:rPr>
                <w:color w:val="000000"/>
                <w:spacing w:val="0"/>
                <w:w w:val="100"/>
                <w:position w:val="0"/>
                <w:sz w:val="17"/>
                <w:szCs w:val="17"/>
              </w:rPr>
              <w:t>《关于公司涉及 诉讼的公告》 （</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sz w:val="17"/>
                <w:szCs w:val="17"/>
              </w:rPr>
              <w:t>）、《关 于公司诉讼事项 的进展公告》</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sz w:val="17"/>
                <w:szCs w:val="17"/>
              </w:rPr>
              <w:t>）</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公司向张汉鸿、百富源、李 小明三人提起诉讼,要求被 告三人依据公司与其签署 的业绩承诺及补偿协议（含 补充协议）向公司履行业绩 补偿义务，并向吉林省长春 市中级人民法院递交了《诉 讼财产保全申请书》，吉林 省长春市中级人民法院向 中国证券登记结算有限公 司深圳分公司申请依法冻 结了被告三人股票账户中 持有的公司股份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双方达成 和解，公司 已撤诉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鉴于被告三人同 意按照约定继续 履行合同义务。</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公司向长春市中 级人民法院提起 撤诉及解除财产 保全申请。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 n-</w:t>
            </w:r>
            <w:r>
              <w:rPr>
                <w:color w:val="000000"/>
                <w:spacing w:val="0"/>
                <w:w w:val="100"/>
                <w:position w:val="0"/>
                <w:sz w:val="17"/>
                <w:szCs w:val="17"/>
              </w:rPr>
              <w:t>《关于公司提起 诉讼的公告》</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sz w:val="17"/>
                <w:szCs w:val="17"/>
              </w:rPr>
              <w:t>）、《关 于公司诉讼事项 的进展公告》</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2020-018</w:t>
            </w:r>
            <w:r>
              <w:rPr>
                <w:color w:val="000000"/>
                <w:spacing w:val="0"/>
                <w:w w:val="100"/>
                <w:position w:val="0"/>
                <w:sz w:val="17"/>
                <w:szCs w:val="17"/>
              </w:rPr>
              <w:t>）、《关 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 东股份被司法冻 结的公告》（公告 编号：（</w:t>
            </w:r>
            <w:r>
              <w:rPr>
                <w:rFonts w:ascii="Times New Roman" w:eastAsia="Times New Roman" w:hAnsi="Times New Roman" w:cs="Times New Roman"/>
                <w:color w:val="000000"/>
                <w:spacing w:val="0"/>
                <w:w w:val="100"/>
                <w:position w:val="0"/>
                <w:sz w:val="18"/>
                <w:szCs w:val="18"/>
              </w:rPr>
              <w:t>2020-019</w:t>
            </w:r>
            <w:r>
              <w:rPr>
                <w:color w:val="000000"/>
                <w:spacing w:val="0"/>
                <w:w w:val="100"/>
                <w:position w:val="0"/>
                <w:sz w:val="17"/>
                <w:szCs w:val="17"/>
              </w:rPr>
              <w:t>）、</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《关于公司诉讼 事项的进展公告》</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2020-098</w:t>
            </w:r>
            <w:r>
              <w:rPr>
                <w:color w:val="000000"/>
                <w:spacing w:val="0"/>
                <w:w w:val="100"/>
                <w:position w:val="0"/>
                <w:sz w:val="17"/>
                <w:szCs w:val="17"/>
              </w:rPr>
              <w:t>）</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号——上市公司从事锂离子电池产业链相关业务》的披露要求</w:t>
      </w:r>
    </w:p>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十二、处罚及整改情况</w:t>
      </w:r>
      <w:bookmarkEnd w:id="350"/>
      <w:bookmarkEnd w:id="351"/>
      <w:bookmarkEnd w:id="35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十三、公司及其控股股东、实际控制人的诚信状况</w:t>
      </w:r>
      <w:bookmarkEnd w:id="353"/>
      <w:bookmarkEnd w:id="354"/>
      <w:bookmarkEnd w:id="355"/>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十四、公司股权激励计划、员工持股计划或其他员工激励措施的实施情况</w:t>
      </w:r>
      <w:bookmarkEnd w:id="356"/>
      <w:bookmarkEnd w:id="357"/>
      <w:bookmarkEnd w:id="35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公司报告期无股权激励计划、员工持股计划或其他员工激励措施及其实施情况。</w:t>
      </w:r>
    </w:p>
    <w:p>
      <w:pPr>
        <w:pStyle w:val="Style31"/>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十五、重大关联交易</w:t>
      </w:r>
      <w:bookmarkEnd w:id="359"/>
      <w:bookmarkEnd w:id="360"/>
      <w:bookmarkEnd w:id="361"/>
    </w:p>
    <w:p>
      <w:pPr>
        <w:pStyle w:val="Style36"/>
        <w:keepNext/>
        <w:keepLines/>
        <w:widowControl w:val="0"/>
        <w:shd w:val="clear" w:color="auto" w:fill="auto"/>
        <w:tabs>
          <w:tab w:pos="368" w:val="left"/>
        </w:tabs>
        <w:bidi w:val="0"/>
        <w:spacing w:before="0" w:after="3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与日常经营相关的关联交易</w:t>
      </w:r>
      <w:bookmarkEnd w:id="362"/>
      <w:bookmarkEnd w:id="363"/>
      <w:bookmarkEnd w:id="36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资产或股权收购、出售发生的关联交易</w:t>
      </w:r>
      <w:bookmarkEnd w:id="366"/>
      <w:bookmarkEnd w:id="367"/>
      <w:bookmarkEnd w:id="36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共同对外投资的关联交易</w:t>
      </w:r>
      <w:bookmarkEnd w:id="370"/>
      <w:bookmarkEnd w:id="371"/>
      <w:bookmarkEnd w:id="37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关联债权债务往来</w:t>
      </w:r>
      <w:bookmarkEnd w:id="374"/>
      <w:bookmarkEnd w:id="375"/>
      <w:bookmarkEnd w:id="377"/>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60"/>
        <w:gridCol w:w="955"/>
        <w:gridCol w:w="955"/>
        <w:gridCol w:w="960"/>
        <w:gridCol w:w="100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是否存在非 经营性资金 占用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本期新增金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本期收回金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辽源鸿图 锂电隔膜 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公司参股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借款及借款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原持股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以上股东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还及代垫款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共青城百 富源鸿图 投资管理 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本公司少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现金分红 返款及代垫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李小明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本公司少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 返款及代垫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936"/>
        <w:gridCol w:w="946"/>
        <w:gridCol w:w="955"/>
        <w:gridCol w:w="960"/>
        <w:gridCol w:w="955"/>
        <w:gridCol w:w="960"/>
        <w:gridCol w:w="955"/>
        <w:gridCol w:w="955"/>
        <w:gridCol w:w="960"/>
        <w:gridCol w:w="10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湖州金冠 鸿图隔膜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公司参股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494.19</w:t>
            </w:r>
          </w:p>
        </w:tc>
      </w:tr>
      <w:tr>
        <w:trPr>
          <w:trHeight w:val="806"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以上关联方期末其他应收款余额为</w:t>
            </w:r>
            <w:r>
              <w:rPr>
                <w:rFonts w:ascii="Times New Roman" w:eastAsia="Times New Roman" w:hAnsi="Times New Roman" w:cs="Times New Roman"/>
                <w:color w:val="000000"/>
                <w:spacing w:val="0"/>
                <w:w w:val="100"/>
                <w:position w:val="0"/>
                <w:sz w:val="18"/>
                <w:szCs w:val="18"/>
              </w:rPr>
              <w:t>10,777.63</w:t>
            </w:r>
            <w:r>
              <w:rPr>
                <w:color w:val="000000"/>
                <w:spacing w:val="0"/>
                <w:w w:val="100"/>
                <w:position w:val="0"/>
                <w:sz w:val="17"/>
                <w:szCs w:val="17"/>
              </w:rPr>
              <w:t>万元；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报告期内增加信用减值损失</w:t>
            </w:r>
            <w:r>
              <w:rPr>
                <w:rFonts w:ascii="Times New Roman" w:eastAsia="Times New Roman" w:hAnsi="Times New Roman" w:cs="Times New Roman"/>
                <w:color w:val="000000"/>
                <w:spacing w:val="0"/>
                <w:w w:val="100"/>
                <w:position w:val="0"/>
                <w:sz w:val="18"/>
                <w:szCs w:val="18"/>
              </w:rPr>
              <w:t>640.97</w:t>
            </w:r>
            <w:r>
              <w:rPr>
                <w:color w:val="000000"/>
                <w:spacing w:val="0"/>
                <w:w w:val="100"/>
                <w:position w:val="0"/>
                <w:sz w:val="17"/>
                <w:szCs w:val="17"/>
              </w:rPr>
              <w:t>万元；</w:t>
            </w:r>
          </w:p>
        </w:tc>
      </w:tr>
    </w:tbl>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应付关联方债务</w:t>
      </w:r>
    </w:p>
    <w:tbl>
      <w:tblPr>
        <w:tblOverlap w:val="never"/>
        <w:jc w:val="center"/>
        <w:tblLayout w:type="fixed"/>
      </w:tblPr>
      <w:tblGrid>
        <w:gridCol w:w="1162"/>
        <w:gridCol w:w="1042"/>
        <w:gridCol w:w="1042"/>
        <w:gridCol w:w="1046"/>
        <w:gridCol w:w="1042"/>
        <w:gridCol w:w="1046"/>
        <w:gridCol w:w="1042"/>
        <w:gridCol w:w="1046"/>
        <w:gridCol w:w="111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本期新增金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本期归还金 额（万元）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期末余额（万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5</w:t>
      </w:r>
      <w:bookmarkEnd w:id="380"/>
      <w:r>
        <w:rPr>
          <w:color w:val="000000"/>
          <w:spacing w:val="0"/>
          <w:w w:val="100"/>
          <w:position w:val="0"/>
        </w:rPr>
        <w:t>、其他重大关联交易</w:t>
      </w:r>
      <w:bookmarkEnd w:id="378"/>
      <w:bookmarkEnd w:id="379"/>
      <w:bookmarkEnd w:id="381"/>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1"/>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十六、重大合同及其履行情况</w:t>
      </w:r>
      <w:bookmarkEnd w:id="382"/>
      <w:bookmarkEnd w:id="383"/>
      <w:bookmarkEnd w:id="384"/>
    </w:p>
    <w:p>
      <w:pPr>
        <w:pStyle w:val="Style36"/>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、托管、承包、租赁事项情况</w:t>
      </w:r>
      <w:bookmarkEnd w:id="385"/>
      <w:bookmarkEnd w:id="386"/>
      <w:bookmarkEnd w:id="388"/>
    </w:p>
    <w:p>
      <w:pPr>
        <w:pStyle w:val="Style51"/>
        <w:keepNext/>
        <w:keepLines/>
        <w:widowControl w:val="0"/>
        <w:shd w:val="clear" w:color="auto" w:fill="auto"/>
        <w:tabs>
          <w:tab w:pos="493" w:val="left"/>
        </w:tabs>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9"/>
      <w:bookmarkEnd w:id="390"/>
      <w:bookmarkEnd w:id="39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1"/>
        <w:keepNext/>
        <w:keepLines/>
        <w:widowControl w:val="0"/>
        <w:shd w:val="clear" w:color="auto" w:fill="auto"/>
        <w:tabs>
          <w:tab w:pos="493" w:val="left"/>
        </w:tabs>
        <w:bidi w:val="0"/>
        <w:spacing w:before="0" w:after="36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3"/>
      <w:bookmarkEnd w:id="394"/>
      <w:bookmarkEnd w:id="39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51"/>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7"/>
      <w:bookmarkEnd w:id="398"/>
      <w:bookmarkEnd w:id="400"/>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tbl>
      <w:tblPr>
        <w:tblOverlap w:val="never"/>
        <w:jc w:val="center"/>
        <w:tblLayout w:type="fixed"/>
      </w:tblPr>
      <w:tblGrid>
        <w:gridCol w:w="878"/>
        <w:gridCol w:w="1949"/>
        <w:gridCol w:w="1435"/>
        <w:gridCol w:w="2582"/>
        <w:gridCol w:w="931"/>
        <w:gridCol w:w="1200"/>
        <w:gridCol w:w="917"/>
      </w:tblGrid>
      <w:tr>
        <w:trPr>
          <w:trHeight w:val="706"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出租人</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440"/>
              <w:jc w:val="left"/>
              <w:rPr>
                <w:sz w:val="17"/>
                <w:szCs w:val="17"/>
              </w:rPr>
            </w:pPr>
            <w:r>
              <w:rPr>
                <w:b/>
                <w:bCs/>
                <w:color w:val="000000"/>
                <w:spacing w:val="0"/>
                <w:w w:val="100"/>
                <w:position w:val="0"/>
                <w:sz w:val="17"/>
                <w:szCs w:val="17"/>
              </w:rPr>
              <w:t>承租人</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房屋地址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租赁标的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b/>
                <w:bCs/>
                <w:color w:val="000000"/>
                <w:spacing w:val="0"/>
                <w:w w:val="100"/>
                <w:position w:val="0"/>
                <w:sz w:val="17"/>
                <w:szCs w:val="17"/>
              </w:rPr>
              <w:t>标的面积</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sz w:val="17"/>
                <w:szCs w:val="17"/>
              </w:rPr>
              <w:t>数量</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开始日期</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b/>
                <w:bCs/>
                <w:color w:val="000000"/>
                <w:spacing w:val="0"/>
                <w:w w:val="100"/>
                <w:position w:val="0"/>
                <w:sz w:val="17"/>
                <w:szCs w:val="17"/>
              </w:rPr>
              <w:t>结束日期</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杭州新三联照明电器有</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浙江开盛电气有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浙江省杭州市临安区青山湖科技 城横畈工业园区雅观街</w:t>
            </w:r>
            <w:r>
              <w:rPr>
                <w:rFonts w:ascii="Times New Roman" w:eastAsia="Times New Roman" w:hAnsi="Times New Roman" w:cs="Times New Roman"/>
                <w:color w:val="000000"/>
                <w:spacing w:val="0"/>
                <w:w w:val="100"/>
                <w:position w:val="0"/>
                <w:sz w:val="18"/>
                <w:szCs w:val="18"/>
              </w:rPr>
              <w:t>459</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2019.05.18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2022.05.17</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6"/>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、重大担保</w:t>
      </w:r>
      <w:bookmarkEnd w:id="401"/>
      <w:bookmarkEnd w:id="402"/>
      <w:bookmarkEnd w:id="40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5"/>
      <w:bookmarkEnd w:id="406"/>
      <w:bookmarkEnd w:id="408"/>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南京能瑞自动化设备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辽源鸿图锂电隔膜科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21"/>
              </w:numPr>
              <w:shd w:val="clear" w:color="auto" w:fill="auto"/>
              <w:tabs>
                <w:tab w:pos="461" w:val="left"/>
              </w:tabs>
              <w:bidi w:val="0"/>
              <w:spacing w:before="0" w:after="0" w:line="312" w:lineRule="exact"/>
              <w:ind w:left="0" w:right="0" w:firstLine="0"/>
              <w:jc w:val="left"/>
              <w:rPr>
                <w:sz w:val="17"/>
                <w:szCs w:val="17"/>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日至</w:t>
            </w:r>
          </w:p>
          <w:p>
            <w:pPr>
              <w:pStyle w:val="Style2"/>
              <w:keepNext w:val="0"/>
              <w:keepLines w:val="0"/>
              <w:widowControl w:val="0"/>
              <w:numPr>
                <w:ilvl w:val="0"/>
                <w:numId w:val="21"/>
              </w:numPr>
              <w:shd w:val="clear" w:color="auto" w:fill="auto"/>
              <w:tabs>
                <w:tab w:pos="418" w:val="left"/>
              </w:tabs>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南京能瑞自动化设备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南京能瑞自动化设备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42"/>
        <w:gridCol w:w="1042"/>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南京能瑞自动化设备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浙江开盛电气有限公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辽源鸿图锂电隔膜科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辽源鸿图锂电隔膜科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30,500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报告期内对子公司担保实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47,500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200" w:right="0" w:hanging="200"/>
              <w:jc w:val="left"/>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南京能瑞电力科技有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23"/>
              </w:numPr>
              <w:shd w:val="clear" w:color="auto" w:fill="auto"/>
              <w:tabs>
                <w:tab w:pos="461" w:val="left"/>
              </w:tabs>
              <w:bidi w:val="0"/>
              <w:spacing w:before="0" w:after="0" w:line="312" w:lineRule="exact"/>
              <w:ind w:left="0" w:right="0" w:firstLine="0"/>
              <w:jc w:val="left"/>
              <w:rPr>
                <w:sz w:val="17"/>
                <w:szCs w:val="17"/>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日至</w:t>
            </w:r>
          </w:p>
          <w:p>
            <w:pPr>
              <w:pStyle w:val="Style2"/>
              <w:keepNext w:val="0"/>
              <w:keepLines w:val="0"/>
              <w:widowControl w:val="0"/>
              <w:numPr>
                <w:ilvl w:val="0"/>
                <w:numId w:val="23"/>
              </w:numPr>
              <w:shd w:val="clear" w:color="auto" w:fill="auto"/>
              <w:tabs>
                <w:tab w:pos="418" w:val="left"/>
              </w:tabs>
              <w:bidi w:val="0"/>
              <w:spacing w:before="0" w:after="0" w:line="31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报告期内对子公司担保实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30,500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50,500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tc>
      </w:tr>
      <w:tr>
        <w:trPr>
          <w:trHeight w:val="408"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）占公司净资产的比例</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bl>
    <w:p>
      <w:pPr>
        <w:spacing w:lineRule="exact" w:line="1"/>
        <w:rPr>
          <w:sz w:val="2"/>
          <w:szCs w:val="2"/>
        </w:rPr>
      </w:pPr>
      <w:r>
        <w:br w:type="page"/>
      </w:r>
    </w:p>
    <w:tbl>
      <w:tblPr>
        <w:tblOverlap w:val="never"/>
        <w:jc w:val="center"/>
        <w:tblLayout w:type="fixed"/>
      </w:tblPr>
      <w:tblGrid>
        <w:gridCol w:w="4858"/>
        <w:gridCol w:w="4728"/>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采用复合方式担保的具体情况说明</w:t>
      </w:r>
    </w:p>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9"/>
      <w:bookmarkEnd w:id="410"/>
      <w:bookmarkEnd w:id="41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、日常经营重大合同</w:t>
      </w:r>
      <w:bookmarkEnd w:id="413"/>
      <w:bookmarkEnd w:id="414"/>
      <w:bookmarkEnd w:id="416"/>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070"/>
        <w:gridCol w:w="1066"/>
        <w:gridCol w:w="1061"/>
        <w:gridCol w:w="1061"/>
        <w:gridCol w:w="1066"/>
        <w:gridCol w:w="1061"/>
        <w:gridCol w:w="1066"/>
        <w:gridCol w:w="1061"/>
        <w:gridCol w:w="1075"/>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合同订立公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合同订立对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合同总金额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合同履行的 进度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 销售收入金</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累计确认的 销售收入金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应收账款回 款情况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440"/>
              <w:jc w:val="both"/>
              <w:rPr>
                <w:sz w:val="17"/>
                <w:szCs w:val="17"/>
              </w:rPr>
            </w:pPr>
            <w:r>
              <w:rPr>
                <w:color w:val="000000"/>
                <w:spacing w:val="0"/>
                <w:w w:val="100"/>
                <w:position w:val="0"/>
                <w:sz w:val="17"/>
                <w:szCs w:val="17"/>
              </w:rPr>
              <w:t>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是否存在合 同无法履行 的重大风险</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吉林省金冠 电气股份有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金台出行（北 京）科技有限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由于受疫情 影响，协议事 项推进缓慢， 目前公司正 与金台出行 进一步沟通 合作事宜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否</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4</w:t>
      </w:r>
      <w:bookmarkEnd w:id="419"/>
      <w:r>
        <w:rPr>
          <w:color w:val="000000"/>
          <w:spacing w:val="0"/>
          <w:w w:val="100"/>
          <w:position w:val="0"/>
        </w:rPr>
        <w:t>、委托他人进行现金资产管理情况</w:t>
      </w:r>
      <w:bookmarkEnd w:id="417"/>
      <w:bookmarkEnd w:id="418"/>
      <w:bookmarkEnd w:id="420"/>
    </w:p>
    <w:p>
      <w:pPr>
        <w:pStyle w:val="Style51"/>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1"/>
      <w:bookmarkEnd w:id="422"/>
      <w:bookmarkEnd w:id="42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委托理财的资金来源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逾期未收回的金额</w:t>
            </w:r>
          </w:p>
        </w:tc>
      </w:tr>
    </w:tbl>
    <w:p>
      <w:pPr>
        <w:spacing w:lineRule="exact" w:line="1"/>
        <w:rPr>
          <w:sz w:val="2"/>
          <w:szCs w:val="2"/>
        </w:rPr>
      </w:pPr>
      <w:r>
        <w:br w:type="page"/>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委托理财出现预期无法收回本金或存在其他可能导致减值的情形</w:t>
      </w:r>
    </w:p>
    <w:p>
      <w:pPr>
        <w:pStyle w:val="Style33"/>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after="40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5"/>
      <w:bookmarkEnd w:id="426"/>
      <w:bookmarkEnd w:id="428"/>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bidi w:val="0"/>
        <w:spacing w:before="0" w:after="40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5</w:t>
      </w:r>
      <w:bookmarkEnd w:id="431"/>
      <w:r>
        <w:rPr>
          <w:color w:val="000000"/>
          <w:spacing w:val="0"/>
          <w:w w:val="100"/>
          <w:position w:val="0"/>
        </w:rPr>
        <w:t>、其他重大合同</w:t>
      </w:r>
      <w:bookmarkEnd w:id="429"/>
      <w:bookmarkEnd w:id="430"/>
      <w:bookmarkEnd w:id="432"/>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8"/>
        <w:gridCol w:w="638"/>
        <w:gridCol w:w="638"/>
        <w:gridCol w:w="638"/>
        <w:gridCol w:w="638"/>
        <w:gridCol w:w="638"/>
        <w:gridCol w:w="638"/>
        <w:gridCol w:w="638"/>
        <w:gridCol w:w="490"/>
        <w:gridCol w:w="787"/>
        <w:gridCol w:w="638"/>
        <w:gridCol w:w="643"/>
      </w:tblGrid>
      <w:tr>
        <w:trPr>
          <w:trHeight w:val="22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合同订</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立公司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合同订 立对方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合同标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合同涉 及资产 的账面 价值</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（万 元）（如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合同涉 及资产 的评估 价值</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（万 元）（如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评估机 构名称</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评估基 准日</w:t>
            </w:r>
          </w:p>
          <w:p>
            <w:pPr>
              <w:pStyle w:val="Style2"/>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（如 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定价原 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交易价 格（万</w:t>
            </w:r>
          </w:p>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是否关 联交易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截至报告 期末的执 行情况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披露索 引</w:t>
            </w:r>
          </w:p>
        </w:tc>
      </w:tr>
      <w:tr>
        <w:trPr>
          <w:trHeight w:val="121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洛阳金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公司持 有的辽 源鸿图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江苏金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证通资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 xml:space="preserve">交易对方 已完成成 交总价款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的首</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公告编</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金冠电</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城智慧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锂电隔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50,477.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产评估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付款支</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w:t>
            </w:r>
          </w:p>
        </w:tc>
      </w:tr>
      <w:tr>
        <w:trPr>
          <w:trHeight w:val="168"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气股份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云联科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膜科技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收益法</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tcBorders>
              <w:left w:val="single" w:sz="4"/>
              <w:right w:val="single" w:sz="4"/>
            </w:tcBorders>
            <w:shd w:val="clear" w:color="auto" w:fill="FFFFFF"/>
            <w:vAlign w:val="top"/>
          </w:tcPr>
          <w:p>
            <w:pP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房地产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付，完成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限公司 之</w:t>
            </w:r>
            <w:r>
              <w:rPr>
                <w:rFonts w:ascii="Times New Roman" w:eastAsia="Times New Roman" w:hAnsi="Times New Roman" w:cs="Times New Roman"/>
                <w:color w:val="000000"/>
                <w:spacing w:val="0"/>
                <w:w w:val="100"/>
                <w:position w:val="0"/>
                <w:sz w:val="18"/>
                <w:szCs w:val="18"/>
              </w:rPr>
              <w:t>85%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估价有 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标的股权 交割，取 得交易凭</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吉林省 金冠电</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洛阳金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城智慧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公司持 有的湖 州金冠 鸿图隔</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江苏金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证通资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 xml:space="preserve">交易对方 已完成成 交总价款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的首</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公告编</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产评估</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付款支</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气股份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云联科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膜科技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础法</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房地产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付，完成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司之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7"/>
                <w:szCs w:val="17"/>
              </w:rPr>
              <w:t>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估价有 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标的股权 交割，取 得交易凭</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3"/>
        <w:gridCol w:w="638"/>
        <w:gridCol w:w="638"/>
        <w:gridCol w:w="638"/>
        <w:gridCol w:w="638"/>
        <w:gridCol w:w="638"/>
        <w:gridCol w:w="638"/>
        <w:gridCol w:w="638"/>
        <w:gridCol w:w="638"/>
        <w:gridCol w:w="638"/>
        <w:gridCol w:w="638"/>
        <w:gridCol w:w="490"/>
        <w:gridCol w:w="787"/>
        <w:gridCol w:w="638"/>
        <w:gridCol w:w="643"/>
      </w:tblGrid>
      <w:tr>
        <w:trPr>
          <w:trHeight w:val="22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吉林省 金冠电 气股份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辽宁凯 信工业 技术工 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智能电 气设备 等产品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市场定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已签订 </w:t>
            </w:r>
            <w:r>
              <w:rPr>
                <w:rFonts w:ascii="Times New Roman" w:eastAsia="Times New Roman" w:hAnsi="Times New Roman" w:cs="Times New Roman"/>
                <w:color w:val="000000"/>
                <w:spacing w:val="0"/>
                <w:w w:val="100"/>
                <w:position w:val="0"/>
                <w:sz w:val="18"/>
                <w:szCs w:val="18"/>
              </w:rPr>
              <w:t>924</w:t>
            </w:r>
            <w:r>
              <w:rPr>
                <w:color w:val="000000"/>
                <w:spacing w:val="0"/>
                <w:w w:val="100"/>
                <w:position w:val="0"/>
                <w:sz w:val="17"/>
                <w:szCs w:val="17"/>
              </w:rPr>
              <w:t>万销 售合同， 但因客观 要素目前 已终止该 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2019-0</w:t>
            </w:r>
          </w:p>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299" w:line="1" w:lineRule="exact"/>
      </w:pPr>
    </w:p>
    <w:p>
      <w:pPr>
        <w:pStyle w:val="Style31"/>
        <w:keepNext/>
        <w:keepLines/>
        <w:widowControl w:val="0"/>
        <w:shd w:val="clear" w:color="auto" w:fill="auto"/>
        <w:bidi w:val="0"/>
        <w:spacing w:before="0" w:after="140" w:line="240" w:lineRule="auto"/>
        <w:ind w:left="0" w:right="0" w:firstLine="0"/>
        <w:jc w:val="both"/>
      </w:pPr>
      <w:bookmarkStart w:id="433" w:name="bookmark433"/>
      <w:bookmarkStart w:id="434" w:name="bookmark434"/>
      <w:bookmarkStart w:id="435" w:name="bookmark435"/>
      <w:r>
        <w:rPr>
          <w:color w:val="000000"/>
          <w:spacing w:val="0"/>
          <w:w w:val="100"/>
          <w:position w:val="0"/>
          <w:sz w:val="24"/>
          <w:szCs w:val="24"/>
        </w:rPr>
        <w:t>十七、社会责任情况</w:t>
      </w:r>
      <w:bookmarkEnd w:id="433"/>
      <w:bookmarkEnd w:id="434"/>
      <w:bookmarkEnd w:id="435"/>
    </w:p>
    <w:p>
      <w:pPr>
        <w:pStyle w:val="Style36"/>
        <w:keepNext/>
        <w:keepLines/>
        <w:widowControl w:val="0"/>
        <w:shd w:val="clear" w:color="auto" w:fill="auto"/>
        <w:bidi w:val="0"/>
        <w:spacing w:before="0" w:after="200" w:line="469" w:lineRule="exact"/>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、履行社会责任情况</w:t>
      </w:r>
      <w:bookmarkEnd w:id="436"/>
      <w:bookmarkEnd w:id="437"/>
      <w:bookmarkEnd w:id="439"/>
    </w:p>
    <w:p>
      <w:pPr>
        <w:pStyle w:val="Style40"/>
        <w:keepNext w:val="0"/>
        <w:keepLines w:val="0"/>
        <w:widowControl w:val="0"/>
        <w:shd w:val="clear" w:color="auto" w:fill="auto"/>
        <w:tabs>
          <w:tab w:pos="899" w:val="left"/>
        </w:tabs>
        <w:bidi w:val="0"/>
        <w:spacing w:before="0" w:after="0" w:line="469" w:lineRule="exact"/>
        <w:ind w:left="0" w:right="0" w:firstLine="44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1</w:t>
      </w:r>
      <w:r>
        <w:rPr>
          <w:color w:val="000000"/>
          <w:spacing w:val="0"/>
          <w:w w:val="100"/>
          <w:position w:val="0"/>
        </w:rPr>
        <w:t>）</w:t>
        <w:tab/>
        <w:t>公司治理方面</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公司按照《中华人民共和国公司法》、《中华人民共和国证券法》等法律、法规和规章的要求，建立 了规范的公司治理结构，制定了符合公司发展的规则和制度，明确决策、执行、监督等方面的职责权限， 形成了有效的职责分工和制衡机制。股东大会、董事会、监事会分别按其职责行使决策权、执行权和监督 权。董事会下设战略、薪酬、审计、提名等专门委员会，并制订了相应的工作细则。公司设监事会，对股 东大会负责。全体监事切实履行职责，对公司财务以及公司董事和高级管理人员进行监督，向全体股东负 责，有效维护了公司及股东合法权益。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在内部治理方面，通过对组织结构的再设计和管理制度的精细化，公司创建了以技术创新和成本控制 为核心的高效运营管理模式，降低内部管理的隐形成本，实现了盈利能力的持续提升。在技术管理上，以 客户为中心，制定中长期技术创新规划；在市场管理上，持续深耕细，不断完善产业布局和产品结构；在 员工激励上，以价值评价为标准，实现价值与收入相匹配的激励模式。</w:t>
      </w:r>
    </w:p>
    <w:p>
      <w:pPr>
        <w:pStyle w:val="Style40"/>
        <w:keepNext w:val="0"/>
        <w:keepLines w:val="0"/>
        <w:widowControl w:val="0"/>
        <w:shd w:val="clear" w:color="auto" w:fill="auto"/>
        <w:tabs>
          <w:tab w:pos="899" w:val="left"/>
        </w:tabs>
        <w:bidi w:val="0"/>
        <w:spacing w:before="0" w:after="0" w:line="469" w:lineRule="exact"/>
        <w:ind w:left="0" w:right="0" w:firstLine="44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w:t>
        <w:tab/>
        <w:t>股东和债权人权益保护</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公司始终严格按照《深圳证券交易所创业板股票上市规则》、《深圳证券交易所上市公司公平信息披 露指引》和《公司章程》、《信息披露事务管理制度》、《投资者关系管理制度》的有关规定，真实、准 确、完整、及时、公平地披露有关信息。</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在经济效益稳步增长的同时，公司十分重视对投资者的合理回报并切实保护债权人的利益，在报告 期内，通过互动平台、企业官网、投资者热线电话等多种多样的交流方式，保证投资者的信息知情权，促 进公司与投资者之间的良性沟通。公司良好的市场形象、稳健的发展态势、取得了公司股东和金融机构的 信任与支持。</w:t>
      </w:r>
    </w:p>
    <w:p>
      <w:pPr>
        <w:pStyle w:val="Style40"/>
        <w:keepNext w:val="0"/>
        <w:keepLines w:val="0"/>
        <w:widowControl w:val="0"/>
        <w:shd w:val="clear" w:color="auto" w:fill="auto"/>
        <w:tabs>
          <w:tab w:pos="899" w:val="left"/>
        </w:tabs>
        <w:bidi w:val="0"/>
        <w:spacing w:before="0" w:after="0" w:line="469" w:lineRule="exact"/>
        <w:ind w:left="0" w:right="0" w:firstLine="44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rPr>
        <w:t>3</w:t>
      </w:r>
      <w:r>
        <w:rPr>
          <w:color w:val="000000"/>
          <w:spacing w:val="0"/>
          <w:w w:val="100"/>
          <w:position w:val="0"/>
        </w:rPr>
        <w:t>）</w:t>
        <w:tab/>
        <w:t>职工权益保护</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公司严格遵守《劳动法》和《劳动合同法》，规范执行劳动用工制度，尊重和维护员工的个人权益， </w:t>
      </w:r>
      <w:r>
        <w:rPr>
          <w:color w:val="000000"/>
          <w:spacing w:val="0"/>
          <w:w w:val="100"/>
          <w:position w:val="0"/>
        </w:rPr>
        <w:t>与职工通过平等协商签订劳动合同，严格执行工作时间和休息休假制度，实行法定假日带薪休假与带薪年 休假制度，并为公司全体员工缴纳社会保险。公司通过薪酬体系改革，实现了高价值、高收入的绩效模式, 大幅度提升了优质员工的薪酬水平和福利待遇。</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在人才培养上，公司有针对性地对不同群体制定了相应的中长期职业规划和培训计划，为储备人才制 定了具有高度指导性的实践课程和经典案例教学，有效缩短培训，在更短的时间内，让员工掌握更多技能 和管理经验。</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在安全管理和职业健康上，公司严格遵守国家相关的法律法规和管理要求，制定相应的应急预案和保 障措施，定期对员工进行安全教育、隐患排除和危险源鉴别与消除培训，对生产员工进行定期体检，聘请 专业的第三方检测机构每年度对公司的生产环境进行职业健康影响评价，确保员工的工作环境无污染、无 影响。</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在工会方面，公司积极开展各项工会活动并召开了职工代表大会，民主选举出公司第五届职工代表董 事及职工代表监事。</w:t>
      </w:r>
    </w:p>
    <w:p>
      <w:pPr>
        <w:pStyle w:val="Style40"/>
        <w:keepNext w:val="0"/>
        <w:keepLines w:val="0"/>
        <w:widowControl w:val="0"/>
        <w:shd w:val="clear" w:color="auto" w:fill="auto"/>
        <w:tabs>
          <w:tab w:pos="872" w:val="left"/>
        </w:tabs>
        <w:bidi w:val="0"/>
        <w:spacing w:before="0" w:after="0" w:line="466" w:lineRule="exact"/>
        <w:ind w:left="0" w:right="0" w:firstLine="44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rPr>
        <w:t>4</w:t>
      </w:r>
      <w:r>
        <w:rPr>
          <w:color w:val="000000"/>
          <w:spacing w:val="0"/>
          <w:w w:val="100"/>
          <w:position w:val="0"/>
        </w:rPr>
        <w:t>）</w:t>
        <w:tab/>
        <w:t>供应商和客户权益保护</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以满足客户多样化需求为核心</w:t>
      </w:r>
      <w:r>
        <w:rPr>
          <w:color w:val="000000"/>
          <w:spacing w:val="0"/>
          <w:w w:val="100"/>
          <w:position w:val="0"/>
        </w:rPr>
        <w:t>''，</w:t>
      </w:r>
      <w:r>
        <w:rPr>
          <w:color w:val="000000"/>
          <w:spacing w:val="0"/>
          <w:w w:val="100"/>
          <w:position w:val="0"/>
        </w:rPr>
        <w:t>以工匠精神追求卓越的产品品质，全面提升营销服务 体系运行的高效性；以</w:t>
      </w:r>
      <w:r>
        <w:rPr>
          <w:rFonts w:ascii="Times New Roman" w:eastAsia="Times New Roman" w:hAnsi="Times New Roman" w:cs="Times New Roman"/>
          <w:color w:val="000000"/>
          <w:spacing w:val="0"/>
          <w:w w:val="100"/>
          <w:position w:val="0"/>
        </w:rPr>
        <w:t>“</w:t>
      </w:r>
      <w:r>
        <w:rPr>
          <w:color w:val="000000"/>
          <w:spacing w:val="0"/>
          <w:w w:val="100"/>
          <w:position w:val="0"/>
        </w:rPr>
        <w:t>务实、严禁、认真</w:t>
      </w:r>
      <w:r>
        <w:rPr>
          <w:color w:val="000000"/>
          <w:spacing w:val="0"/>
          <w:w w:val="100"/>
          <w:position w:val="0"/>
        </w:rPr>
        <w:t>''</w:t>
      </w:r>
      <w:r>
        <w:rPr>
          <w:color w:val="000000"/>
          <w:spacing w:val="0"/>
          <w:w w:val="100"/>
          <w:position w:val="0"/>
        </w:rPr>
        <w:t>的工作切实提高产品和服务质量水平，为用户提供高性能、高 质量、高可靠性的产品和用户真正满意的服务。</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合作共赢</w:t>
      </w:r>
      <w:r>
        <w:rPr>
          <w:color w:val="000000"/>
          <w:spacing w:val="0"/>
          <w:w w:val="100"/>
          <w:position w:val="0"/>
        </w:rPr>
        <w:t>''</w:t>
      </w:r>
      <w:r>
        <w:rPr>
          <w:color w:val="000000"/>
          <w:spacing w:val="0"/>
          <w:w w:val="100"/>
          <w:position w:val="0"/>
        </w:rPr>
        <w:t>的供应链管理理念，从原材料到产品再到技术，以合作为纽带，以诚信为基础， 促进双方的共同发展。把供应商作为企业价值链上的重要环节，从资金、技术等方面进行帮助、扶持。通 过开展深化供应商管理机制、与关键供应商建立长效联系机制等手段，推动供应商不断改进服务质量，从 而促进了供应商质量管理水平的提升。</w:t>
      </w:r>
    </w:p>
    <w:p>
      <w:pPr>
        <w:pStyle w:val="Style40"/>
        <w:keepNext w:val="0"/>
        <w:keepLines w:val="0"/>
        <w:widowControl w:val="0"/>
        <w:shd w:val="clear" w:color="auto" w:fill="auto"/>
        <w:tabs>
          <w:tab w:pos="872" w:val="left"/>
        </w:tabs>
        <w:bidi w:val="0"/>
        <w:spacing w:before="0" w:after="0" w:line="467" w:lineRule="exact"/>
        <w:ind w:left="0" w:right="0" w:firstLine="44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5</w:t>
      </w:r>
      <w:r>
        <w:rPr>
          <w:color w:val="000000"/>
          <w:spacing w:val="0"/>
          <w:w w:val="100"/>
          <w:position w:val="0"/>
        </w:rPr>
        <w:t>）</w:t>
        <w:tab/>
        <w:t>环境保护与可持续发展</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公司在日常管理中高度重视环境保护和节能降耗，以能源管理为核心，从产品设计、工艺开发、生产 制造、物流包装等多方面，进行精细化、规范化、绿色化的全面环保基础管理和能耗管理，为公司的环境 保护与可持续发展提供了有力的支撑，公司获评吉林省绿色工厂称号。</w:t>
      </w:r>
    </w:p>
    <w:p>
      <w:pPr>
        <w:pStyle w:val="Style40"/>
        <w:keepNext w:val="0"/>
        <w:keepLines w:val="0"/>
        <w:widowControl w:val="0"/>
        <w:shd w:val="clear" w:color="auto" w:fill="auto"/>
        <w:tabs>
          <w:tab w:pos="872" w:val="left"/>
        </w:tabs>
        <w:bidi w:val="0"/>
        <w:spacing w:before="0" w:after="0" w:line="467" w:lineRule="exact"/>
        <w:ind w:left="0" w:right="0" w:firstLine="44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rPr>
        <w:t>6</w:t>
      </w:r>
      <w:r>
        <w:rPr>
          <w:color w:val="000000"/>
          <w:spacing w:val="0"/>
          <w:w w:val="100"/>
          <w:position w:val="0"/>
        </w:rPr>
        <w:t>）</w:t>
        <w:tab/>
        <w:t>社会公益事业</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公司在全力向一流的</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智能电网''产业高质量发展的进程中，始终把关心社会建设和积极参与 公益事业作为履行社会责任的重要内容和具体体现，以企业自身的发展为社会公共事业做出贡献。公司与 长春市慈善总会联合成立</w:t>
      </w:r>
      <w:r>
        <w:rPr>
          <w:rFonts w:ascii="Times New Roman" w:eastAsia="Times New Roman" w:hAnsi="Times New Roman" w:cs="Times New Roman"/>
          <w:color w:val="000000"/>
          <w:spacing w:val="0"/>
          <w:w w:val="100"/>
          <w:position w:val="0"/>
        </w:rPr>
        <w:t>“</w:t>
      </w:r>
      <w:r>
        <w:rPr>
          <w:color w:val="000000"/>
          <w:spacing w:val="0"/>
          <w:w w:val="100"/>
          <w:position w:val="0"/>
        </w:rPr>
        <w:t>大道之行''爱心基金，用于帮扶贫困家庭、失独老人和社会弱势群体，自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月以来，已救助贫困大学生活，特困中小学生、失独老人和环卫工人（冬季保暖衣物）等特殊救助对象</w:t>
      </w:r>
      <w:r>
        <w:rPr>
          <w:rFonts w:ascii="Times New Roman" w:eastAsia="Times New Roman" w:hAnsi="Times New Roman" w:cs="Times New Roman"/>
          <w:color w:val="000000"/>
          <w:spacing w:val="0"/>
          <w:w w:val="100"/>
          <w:position w:val="0"/>
        </w:rPr>
        <w:t xml:space="preserve">120 </w:t>
      </w:r>
      <w:r>
        <w:rPr>
          <w:color w:val="000000"/>
          <w:spacing w:val="0"/>
          <w:w w:val="100"/>
          <w:position w:val="0"/>
        </w:rPr>
        <w:t>余人次。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月，公司紧急为通化市防疫建设项目供送配电设施，公司在</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日接到通化供电公司紧 急通知后，立刻承接了通化市防疫建设项目的电力配电设施供货工作，虽当天为周末，但公司各个部门紧 急响应，顽强的金冠人仅用了两天不到的时间就完成了上述产品的交付工作，支撑他们的不仅仅是一如既 往的工作态度，更是</w:t>
      </w:r>
      <w:r>
        <w:rPr>
          <w:rFonts w:ascii="Times New Roman" w:eastAsia="Times New Roman" w:hAnsi="Times New Roman" w:cs="Times New Roman"/>
          <w:color w:val="000000"/>
          <w:spacing w:val="0"/>
          <w:w w:val="100"/>
          <w:position w:val="0"/>
        </w:rPr>
        <w:t>“</w:t>
      </w:r>
      <w:r>
        <w:rPr>
          <w:color w:val="000000"/>
          <w:spacing w:val="0"/>
          <w:w w:val="100"/>
          <w:position w:val="0"/>
        </w:rPr>
        <w:t>一方有难、八方支援</w:t>
      </w:r>
      <w:r>
        <w:rPr>
          <w:rFonts w:ascii="Times New Roman" w:eastAsia="Times New Roman" w:hAnsi="Times New Roman" w:cs="Times New Roman"/>
          <w:color w:val="000000"/>
          <w:spacing w:val="0"/>
          <w:w w:val="100"/>
          <w:position w:val="0"/>
        </w:rPr>
        <w:t>''</w:t>
      </w:r>
      <w:r>
        <w:rPr>
          <w:color w:val="000000"/>
          <w:spacing w:val="0"/>
          <w:w w:val="100"/>
          <w:position w:val="0"/>
        </w:rPr>
        <w:t>的社会责任。金冠股份作为电力装备行业的开拓者，在未来将 以优质的产品和专业的服务为重建家乡的电力设施，承担应尽的责任和义务。</w:t>
      </w:r>
    </w:p>
    <w:p>
      <w:pPr>
        <w:pStyle w:val="Style36"/>
        <w:keepNext/>
        <w:keepLines/>
        <w:widowControl w:val="0"/>
        <w:shd w:val="clear" w:color="auto" w:fill="auto"/>
        <w:tabs>
          <w:tab w:pos="378" w:val="left"/>
        </w:tabs>
        <w:bidi w:val="0"/>
        <w:spacing w:before="0" w:after="140" w:line="471" w:lineRule="exact"/>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履行精准扶贫社会责任情况</w:t>
      </w:r>
      <w:bookmarkEnd w:id="446"/>
      <w:bookmarkEnd w:id="447"/>
      <w:bookmarkEnd w:id="449"/>
    </w:p>
    <w:p>
      <w:pPr>
        <w:pStyle w:val="Style51"/>
        <w:keepNext/>
        <w:keepLines/>
        <w:widowControl w:val="0"/>
        <w:shd w:val="clear" w:color="auto" w:fill="auto"/>
        <w:tabs>
          <w:tab w:pos="493" w:val="left"/>
        </w:tabs>
        <w:bidi w:val="0"/>
        <w:spacing w:before="0" w:line="471"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0"/>
      <w:bookmarkEnd w:id="451"/>
      <w:bookmarkEnd w:id="45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公司报告期内暂未开展精准扶贫工作，也暂无后续精准扶贫计划。</w:t>
      </w:r>
    </w:p>
    <w:p>
      <w:pPr>
        <w:pStyle w:val="Style51"/>
        <w:keepNext/>
        <w:keepLines/>
        <w:widowControl w:val="0"/>
        <w:shd w:val="clear" w:color="auto" w:fill="auto"/>
        <w:tabs>
          <w:tab w:pos="493" w:val="left"/>
        </w:tabs>
        <w:bidi w:val="0"/>
        <w:spacing w:before="0" w:after="140" w:line="471"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4"/>
      <w:bookmarkEnd w:id="455"/>
      <w:bookmarkEnd w:id="457"/>
    </w:p>
    <w:p>
      <w:pPr>
        <w:pStyle w:val="Style51"/>
        <w:keepNext/>
        <w:keepLines/>
        <w:widowControl w:val="0"/>
        <w:shd w:val="clear" w:color="auto" w:fill="auto"/>
        <w:tabs>
          <w:tab w:pos="493" w:val="left"/>
        </w:tabs>
        <w:bidi w:val="0"/>
        <w:spacing w:before="0" w:after="140" w:line="471" w:lineRule="exact"/>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58"/>
      <w:bookmarkEnd w:id="459"/>
      <w:bookmarkEnd w:id="461"/>
    </w:p>
    <w:p>
      <w:pPr>
        <w:pStyle w:val="Style51"/>
        <w:keepNext/>
        <w:keepLines/>
        <w:widowControl w:val="0"/>
        <w:shd w:val="clear" w:color="auto" w:fill="auto"/>
        <w:tabs>
          <w:tab w:pos="493" w:val="left"/>
        </w:tabs>
        <w:bidi w:val="0"/>
        <w:spacing w:before="0" w:after="140" w:line="471" w:lineRule="exact"/>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62"/>
      <w:bookmarkEnd w:id="463"/>
      <w:bookmarkEnd w:id="465"/>
    </w:p>
    <w:p>
      <w:pPr>
        <w:pStyle w:val="Style36"/>
        <w:keepNext/>
        <w:keepLines/>
        <w:widowControl w:val="0"/>
        <w:shd w:val="clear" w:color="auto" w:fill="auto"/>
        <w:tabs>
          <w:tab w:pos="378" w:val="left"/>
        </w:tabs>
        <w:bidi w:val="0"/>
        <w:spacing w:before="0" w:after="380" w:line="471"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w:t>
        <w:tab/>
        <w:t>环境保护相关的情况</w:t>
      </w:r>
      <w:bookmarkEnd w:id="466"/>
      <w:bookmarkEnd w:id="467"/>
      <w:bookmarkEnd w:id="46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十八、其他重大事项的说明</w:t>
      </w:r>
      <w:bookmarkEnd w:id="470"/>
      <w:bookmarkEnd w:id="471"/>
      <w:bookmarkEnd w:id="47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tabs>
          <w:tab w:pos="790" w:val="left"/>
        </w:tabs>
        <w:bidi w:val="0"/>
        <w:spacing w:before="0" w:after="0" w:line="471" w:lineRule="exact"/>
        <w:ind w:left="0" w:right="0" w:firstLine="440"/>
        <w:jc w:val="both"/>
      </w:pPr>
      <w:bookmarkStart w:id="473" w:name="bookmark473"/>
      <w:r>
        <w:rPr>
          <w:rFonts w:ascii="Times New Roman" w:eastAsia="Times New Roman" w:hAnsi="Times New Roman" w:cs="Times New Roman"/>
          <w:color w:val="000000"/>
          <w:spacing w:val="0"/>
          <w:w w:val="100"/>
          <w:position w:val="0"/>
        </w:rPr>
        <w:t>1</w:t>
      </w:r>
      <w:bookmarkEnd w:id="47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日，公司召开第五届董事会第四次会议审议通过了《关于引入外部投资者向子公司增 资的议案》。公司拟引入外部投资者</w:t>
      </w:r>
      <w:r>
        <w:rPr>
          <w:rFonts w:ascii="Times New Roman" w:eastAsia="Times New Roman" w:hAnsi="Times New Roman" w:cs="Times New Roman"/>
          <w:color w:val="000000"/>
          <w:spacing w:val="0"/>
          <w:w w:val="100"/>
          <w:position w:val="0"/>
        </w:rPr>
        <w:t>MYUNG SUNG TNS CO.LTD（</w:t>
      </w:r>
      <w:r>
        <w:rPr>
          <w:color w:val="000000"/>
          <w:spacing w:val="0"/>
          <w:w w:val="100"/>
          <w:position w:val="0"/>
        </w:rPr>
        <w:t>明胜</w:t>
      </w:r>
      <w:r>
        <w:rPr>
          <w:rFonts w:ascii="Times New Roman" w:eastAsia="Times New Roman" w:hAnsi="Times New Roman" w:cs="Times New Roman"/>
          <w:color w:val="000000"/>
          <w:spacing w:val="0"/>
          <w:w w:val="100"/>
          <w:position w:val="0"/>
        </w:rPr>
        <w:t>TNS</w:t>
      </w:r>
      <w:r>
        <w:rPr>
          <w:color w:val="000000"/>
          <w:spacing w:val="0"/>
          <w:w w:val="100"/>
          <w:position w:val="0"/>
        </w:rPr>
        <w:t>株式会社，简称</w:t>
      </w:r>
      <w:r>
        <w:rPr>
          <w:rFonts w:ascii="Times New Roman" w:eastAsia="Times New Roman" w:hAnsi="Times New Roman" w:cs="Times New Roman"/>
          <w:color w:val="000000"/>
          <w:spacing w:val="0"/>
          <w:w w:val="100"/>
          <w:position w:val="0"/>
        </w:rPr>
        <w:t>“</w:t>
      </w:r>
      <w:r>
        <w:rPr>
          <w:color w:val="000000"/>
          <w:spacing w:val="0"/>
          <w:w w:val="100"/>
          <w:position w:val="0"/>
        </w:rPr>
        <w:t>明胜</w:t>
      </w:r>
      <w:r>
        <w:rPr>
          <w:rFonts w:ascii="Times New Roman" w:eastAsia="Times New Roman" w:hAnsi="Times New Roman" w:cs="Times New Roman"/>
          <w:color w:val="000000"/>
          <w:spacing w:val="0"/>
          <w:w w:val="100"/>
          <w:position w:val="0"/>
        </w:rPr>
        <w:t>TNS”</w:t>
      </w:r>
      <w:r>
        <w:rPr>
          <w:color w:val="000000"/>
          <w:spacing w:val="0"/>
          <w:w w:val="100"/>
          <w:position w:val="0"/>
        </w:rPr>
        <w:t xml:space="preserve">） </w:t>
      </w:r>
      <w:r>
        <w:rPr>
          <w:color w:val="000000"/>
          <w:spacing w:val="0"/>
          <w:w w:val="100"/>
          <w:position w:val="0"/>
        </w:rPr>
        <w:t>对公司全资子公司湖州金冠进行增资，增资完成后明胜</w:t>
      </w:r>
      <w:r>
        <w:rPr>
          <w:rFonts w:ascii="Times New Roman" w:eastAsia="Times New Roman" w:hAnsi="Times New Roman" w:cs="Times New Roman"/>
          <w:color w:val="000000"/>
          <w:spacing w:val="0"/>
          <w:w w:val="100"/>
          <w:position w:val="0"/>
        </w:rPr>
        <w:t>TNS</w:t>
      </w:r>
      <w:r>
        <w:rPr>
          <w:color w:val="000000"/>
          <w:spacing w:val="0"/>
          <w:w w:val="100"/>
          <w:position w:val="0"/>
        </w:rPr>
        <w:t>持有湖州金冠的股权比例不超过</w:t>
      </w:r>
      <w:r>
        <w:rPr>
          <w:rFonts w:ascii="Times New Roman" w:eastAsia="Times New Roman" w:hAnsi="Times New Roman" w:cs="Times New Roman"/>
          <w:color w:val="000000"/>
          <w:spacing w:val="0"/>
          <w:w w:val="100"/>
          <w:position w:val="0"/>
        </w:rPr>
        <w:t>40%</w:t>
      </w:r>
      <w:r>
        <w:rPr>
          <w:color w:val="000000"/>
          <w:spacing w:val="0"/>
          <w:w w:val="100"/>
          <w:position w:val="0"/>
        </w:rPr>
        <w:t>。本次增 资完成后，湖州金冠仍为公司控股子公司，不影响公司合并报表范围。公司与明胜</w:t>
      </w:r>
      <w:r>
        <w:rPr>
          <w:rFonts w:ascii="Times New Roman" w:eastAsia="Times New Roman" w:hAnsi="Times New Roman" w:cs="Times New Roman"/>
          <w:color w:val="000000"/>
          <w:spacing w:val="0"/>
          <w:w w:val="100"/>
          <w:position w:val="0"/>
        </w:rPr>
        <w:t>TNS</w:t>
      </w:r>
      <w:r>
        <w:rPr>
          <w:color w:val="000000"/>
          <w:spacing w:val="0"/>
          <w:w w:val="100"/>
          <w:position w:val="0"/>
        </w:rPr>
        <w:t>已经签署了《关于 湖州金冠鸿图隔膜科技有限公司之投资协议》，目前，双方正在远程协调相关工作，但由于新冠疫情的影 响，增资工作完成时间难以确定，公司将依据后续进展情况及时履行信息披露义务。具体进展详见《关于 引入外部投资者向子公司增资的公告》（公告编号：</w:t>
      </w:r>
      <w:r>
        <w:rPr>
          <w:rFonts w:ascii="Times New Roman" w:eastAsia="Times New Roman" w:hAnsi="Times New Roman" w:cs="Times New Roman"/>
          <w:color w:val="000000"/>
          <w:spacing w:val="0"/>
          <w:w w:val="100"/>
          <w:position w:val="0"/>
        </w:rPr>
        <w:t>2020-003</w:t>
      </w:r>
      <w:r>
        <w:rPr>
          <w:color w:val="000000"/>
          <w:spacing w:val="0"/>
          <w:w w:val="100"/>
          <w:position w:val="0"/>
        </w:rPr>
        <w:t>）</w:t>
      </w:r>
      <w:r>
        <w:rPr>
          <w:color w:val="000000"/>
          <w:spacing w:val="0"/>
          <w:w w:val="100"/>
          <w:position w:val="0"/>
        </w:rPr>
        <w:t>、《关于引入外部投资者向子公司增资的 进展公告》（公告编号：</w:t>
      </w:r>
      <w:r>
        <w:rPr>
          <w:rFonts w:ascii="Times New Roman" w:eastAsia="Times New Roman" w:hAnsi="Times New Roman" w:cs="Times New Roman"/>
          <w:color w:val="000000"/>
          <w:spacing w:val="0"/>
          <w:w w:val="100"/>
          <w:position w:val="0"/>
        </w:rPr>
        <w:t>2020-020</w:t>
      </w:r>
      <w:r>
        <w:rPr>
          <w:color w:val="000000"/>
          <w:spacing w:val="0"/>
          <w:w w:val="100"/>
          <w:position w:val="0"/>
        </w:rPr>
        <w:t>）。</w:t>
      </w:r>
    </w:p>
    <w:p>
      <w:pPr>
        <w:pStyle w:val="Style40"/>
        <w:keepNext w:val="0"/>
        <w:keepLines w:val="0"/>
        <w:widowControl w:val="0"/>
        <w:shd w:val="clear" w:color="auto" w:fill="auto"/>
        <w:tabs>
          <w:tab w:pos="786" w:val="left"/>
        </w:tabs>
        <w:bidi w:val="0"/>
        <w:spacing w:before="0" w:after="0" w:line="471" w:lineRule="exact"/>
        <w:ind w:left="0" w:right="0" w:firstLine="440"/>
        <w:jc w:val="both"/>
      </w:pPr>
      <w:bookmarkStart w:id="474" w:name="bookmark474"/>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日，公司召开第五届董事会第五次会议和第五届监事会第三次会议，审议通过了《关 于部分募集资金投资项目延期的议案》，根据公司目前募集资金投资项目的实施进度，在募集资金投资项 </w:t>
      </w:r>
      <w:r>
        <w:rPr>
          <w:color w:val="000000"/>
          <w:spacing w:val="0"/>
          <w:w w:val="100"/>
          <w:position w:val="0"/>
        </w:rPr>
        <w:t>目实施主体、资金用途及投资项目规模不发生变更的情况下，同意将公司充电桩产业化制造项目（一期） 完成时间延期至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日，具体详见《关于部分募集资金投资项目延期的公告》（公告编号：</w:t>
      </w:r>
      <w:r>
        <w:rPr>
          <w:rFonts w:ascii="Times New Roman" w:eastAsia="Times New Roman" w:hAnsi="Times New Roman" w:cs="Times New Roman"/>
          <w:color w:val="000000"/>
          <w:spacing w:val="0"/>
          <w:w w:val="100"/>
          <w:position w:val="0"/>
        </w:rPr>
        <w:t>2020-007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日，公司召开第五届董事会第七次会议和第五届监事会第五次会议，审议通过了《关于部分 募集资金投资项目延期的议案》，根据公司目前募集资金投资项目的实施进度，在募集资金投资项目实施 主体、资金用途及投资项目规模不发生变更的情况下，同意将公司充电桩产业化制造项目（一期）完成时 间由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延期至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日。具体详见《关于部分募集资金投资项目延期的公告</w:t>
      </w:r>
      <w:r>
        <w:rPr>
          <w:color w:val="000000"/>
          <w:spacing w:val="0"/>
          <w:w w:val="100"/>
          <w:position w:val="0"/>
        </w:rPr>
        <w:t>（</w:t>
      </w:r>
      <w:r>
        <w:rPr>
          <w:rFonts w:ascii="Times New Roman" w:eastAsia="Times New Roman" w:hAnsi="Times New Roman" w:cs="Times New Roman"/>
          <w:color w:val="000000"/>
          <w:spacing w:val="0"/>
          <w:w w:val="100"/>
          <w:position w:val="0"/>
        </w:rPr>
        <w:t>2020-051</w:t>
      </w:r>
      <w:r>
        <w:rPr>
          <w:color w:val="000000"/>
          <w:spacing w:val="0"/>
          <w:w w:val="100"/>
          <w:position w:val="0"/>
        </w:rPr>
        <w:t>）„ 截至本报告期末，公司充电桩产业化制造项目（一期）己竣工，募集资金已全部使用完结。</w:t>
      </w:r>
    </w:p>
    <w:p>
      <w:pPr>
        <w:pStyle w:val="Style40"/>
        <w:keepNext w:val="0"/>
        <w:keepLines w:val="0"/>
        <w:widowControl w:val="0"/>
        <w:shd w:val="clear" w:color="auto" w:fill="auto"/>
        <w:bidi w:val="0"/>
        <w:spacing w:before="0" w:after="0" w:line="468" w:lineRule="exact"/>
        <w:ind w:left="0" w:right="0" w:firstLine="440"/>
        <w:jc w:val="both"/>
      </w:pPr>
      <w:bookmarkStart w:id="475" w:name="bookmark475"/>
      <w:r>
        <w:rPr>
          <w:rFonts w:ascii="Times New Roman" w:eastAsia="Times New Roman" w:hAnsi="Times New Roman" w:cs="Times New Roman"/>
          <w:color w:val="000000"/>
          <w:spacing w:val="0"/>
          <w:w w:val="100"/>
          <w:position w:val="0"/>
        </w:rPr>
        <w:t>3</w:t>
      </w:r>
      <w:bookmarkEnd w:id="47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日，公司与金台出行（北京）科技有限公司签署了战略合作协议，协议有效期为三年, 有效期内金台出行计划向公司采购金额约人民币</w:t>
      </w:r>
      <w:r>
        <w:rPr>
          <w:rFonts w:ascii="Times New Roman" w:eastAsia="Times New Roman" w:hAnsi="Times New Roman" w:cs="Times New Roman"/>
          <w:color w:val="000000"/>
          <w:spacing w:val="0"/>
          <w:w w:val="100"/>
          <w:position w:val="0"/>
        </w:rPr>
        <w:t>6</w:t>
      </w:r>
      <w:r>
        <w:rPr>
          <w:color w:val="000000"/>
          <w:spacing w:val="0"/>
          <w:w w:val="100"/>
          <w:position w:val="0"/>
        </w:rPr>
        <w:t>亿元，其中第一年不低于人民币</w:t>
      </w:r>
      <w:r>
        <w:rPr>
          <w:rFonts w:ascii="Times New Roman" w:eastAsia="Times New Roman" w:hAnsi="Times New Roman" w:cs="Times New Roman"/>
          <w:color w:val="000000"/>
          <w:spacing w:val="0"/>
          <w:w w:val="100"/>
          <w:position w:val="0"/>
        </w:rPr>
        <w:t>1</w:t>
      </w:r>
      <w:r>
        <w:rPr>
          <w:color w:val="000000"/>
          <w:spacing w:val="0"/>
          <w:w w:val="100"/>
          <w:position w:val="0"/>
        </w:rPr>
        <w:t>亿元，具体详见《关于 签订重大合同的公告》（公告编号：</w:t>
      </w:r>
      <w:r>
        <w:rPr>
          <w:rFonts w:ascii="Times New Roman" w:eastAsia="Times New Roman" w:hAnsi="Times New Roman" w:cs="Times New Roman"/>
          <w:color w:val="000000"/>
          <w:spacing w:val="0"/>
          <w:w w:val="100"/>
          <w:position w:val="0"/>
        </w:rPr>
        <w:t>2020-010</w:t>
      </w:r>
      <w:r>
        <w:rPr>
          <w:color w:val="000000"/>
          <w:spacing w:val="0"/>
          <w:w w:val="100"/>
          <w:position w:val="0"/>
        </w:rPr>
        <w:t>）。</w:t>
      </w:r>
    </w:p>
    <w:p>
      <w:pPr>
        <w:pStyle w:val="Style40"/>
        <w:keepNext w:val="0"/>
        <w:keepLines w:val="0"/>
        <w:widowControl w:val="0"/>
        <w:shd w:val="clear" w:color="auto" w:fill="auto"/>
        <w:bidi w:val="0"/>
        <w:spacing w:before="0" w:after="240" w:line="468" w:lineRule="exact"/>
        <w:ind w:left="0" w:right="0" w:firstLine="520"/>
        <w:jc w:val="both"/>
      </w:pPr>
      <w:bookmarkStart w:id="476" w:name="bookmark476"/>
      <w:r>
        <w:rPr>
          <w:rFonts w:ascii="Times New Roman" w:eastAsia="Times New Roman" w:hAnsi="Times New Roman" w:cs="Times New Roman"/>
          <w:color w:val="000000"/>
          <w:spacing w:val="0"/>
          <w:w w:val="100"/>
          <w:position w:val="0"/>
        </w:rPr>
        <w:t>4</w:t>
      </w:r>
      <w:bookmarkEnd w:id="476"/>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日，张汉鸿、百富源、李小明（以下简称</w:t>
      </w:r>
      <w:r>
        <w:rPr>
          <w:rFonts w:ascii="Times New Roman" w:eastAsia="Times New Roman" w:hAnsi="Times New Roman" w:cs="Times New Roman"/>
          <w:color w:val="000000"/>
          <w:spacing w:val="0"/>
          <w:w w:val="100"/>
          <w:position w:val="0"/>
        </w:rPr>
        <w:t>“</w:t>
      </w:r>
      <w:r>
        <w:rPr>
          <w:color w:val="000000"/>
          <w:spacing w:val="0"/>
          <w:w w:val="100"/>
          <w:position w:val="0"/>
        </w:rPr>
        <w:t>业绩补偿义务人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向吉林省长春市中级人 民法（以下简称</w:t>
      </w:r>
      <w:r>
        <w:rPr>
          <w:rFonts w:ascii="Times New Roman" w:eastAsia="Times New Roman" w:hAnsi="Times New Roman" w:cs="Times New Roman"/>
          <w:color w:val="000000"/>
          <w:spacing w:val="0"/>
          <w:w w:val="100"/>
          <w:position w:val="0"/>
        </w:rPr>
        <w:t>“</w:t>
      </w:r>
      <w:r>
        <w:rPr>
          <w:color w:val="000000"/>
          <w:spacing w:val="0"/>
          <w:w w:val="100"/>
          <w:position w:val="0"/>
        </w:rPr>
        <w:t>长春中院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对公司提起诉讼，请求解除与公司签订的《吉林省金冠电气股份有限公司与 补偿义务人关于发行股份及支付现金购买资产之业绩承诺及补偿协议》及《吉林省金冠电气股份有限公司 与补偿义务人关于发行股份及支付现金购买资产之业绩承诺及补偿协议之补充协议》，终止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年补偿方案的履行，具体请见《关于公司涉及诉讼的公告》（公告编号：</w:t>
      </w:r>
      <w:r>
        <w:rPr>
          <w:rFonts w:ascii="Times New Roman" w:eastAsia="Times New Roman" w:hAnsi="Times New Roman" w:cs="Times New Roman"/>
          <w:color w:val="000000"/>
          <w:spacing w:val="0"/>
          <w:w w:val="100"/>
          <w:position w:val="0"/>
        </w:rPr>
        <w:t>2020-016</w:t>
      </w:r>
      <w:r>
        <w:rPr>
          <w:color w:val="000000"/>
          <w:spacing w:val="0"/>
          <w:w w:val="100"/>
          <w:position w:val="0"/>
        </w:rPr>
        <w:t>）。公司同时向长春中 院起诉，要求前述业绩补偿义务人依据公司与其签署的业绩承诺及补偿协议（含补充协议）向公司履行业 绩补偿义务；并且张汉鸿当日辞去公司副总经理职务；具体内容详见公司于当日披露的《关于公司提起诉 讼的公告》（公告编号：</w:t>
      </w:r>
      <w:r>
        <w:rPr>
          <w:rFonts w:ascii="Times New Roman" w:eastAsia="Times New Roman" w:hAnsi="Times New Roman" w:cs="Times New Roman"/>
          <w:color w:val="000000"/>
          <w:spacing w:val="0"/>
          <w:w w:val="100"/>
          <w:position w:val="0"/>
        </w:rPr>
        <w:t>2020-015</w:t>
      </w:r>
      <w:r>
        <w:rPr>
          <w:color w:val="000000"/>
          <w:spacing w:val="0"/>
          <w:w w:val="100"/>
          <w:position w:val="0"/>
        </w:rPr>
        <w:t>）、《关于公司涉及诉讼的公告》（公告编号：</w:t>
      </w:r>
      <w:r>
        <w:rPr>
          <w:rFonts w:ascii="Times New Roman" w:eastAsia="Times New Roman" w:hAnsi="Times New Roman" w:cs="Times New Roman"/>
          <w:color w:val="000000"/>
          <w:spacing w:val="0"/>
          <w:w w:val="100"/>
          <w:position w:val="0"/>
        </w:rPr>
        <w:t>2020-016</w:t>
      </w:r>
      <w:r>
        <w:rPr>
          <w:color w:val="000000"/>
          <w:spacing w:val="0"/>
          <w:w w:val="100"/>
          <w:position w:val="0"/>
        </w:rPr>
        <w:t>）、《关于副 总经理辞职的公告》（公告编号：</w:t>
      </w:r>
      <w:r>
        <w:rPr>
          <w:rFonts w:ascii="Times New Roman" w:eastAsia="Times New Roman" w:hAnsi="Times New Roman" w:cs="Times New Roman"/>
          <w:color w:val="000000"/>
          <w:spacing w:val="0"/>
          <w:w w:val="100"/>
          <w:position w:val="0"/>
        </w:rPr>
        <w:t>2020-017</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日，公司收到长春中院发来的《保全风险告知 书》【（</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01</w:t>
      </w:r>
      <w:r>
        <w:rPr>
          <w:color w:val="000000"/>
          <w:spacing w:val="0"/>
          <w:w w:val="100"/>
          <w:position w:val="0"/>
        </w:rPr>
        <w:t>执保</w:t>
      </w:r>
      <w:r>
        <w:rPr>
          <w:rFonts w:ascii="Times New Roman" w:eastAsia="Times New Roman" w:hAnsi="Times New Roman" w:cs="Times New Roman"/>
          <w:color w:val="000000"/>
          <w:spacing w:val="0"/>
          <w:w w:val="100"/>
          <w:position w:val="0"/>
        </w:rPr>
        <w:t>63</w:t>
      </w:r>
      <w:r>
        <w:rPr>
          <w:color w:val="000000"/>
          <w:spacing w:val="0"/>
          <w:w w:val="100"/>
          <w:position w:val="0"/>
        </w:rPr>
        <w:t>号】及《证券司法执行要求明细单》，长春中院向中登公司深圳分公司申请依 法冻结了业绩补偿义务人股票账户中持有的公司股份，被告三人股份冻结期限至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日，具体内 容详见公司于当日披露的《关于公司诉讼事项的进展公告》（公告编号：</w:t>
      </w:r>
      <w:r>
        <w:rPr>
          <w:rFonts w:ascii="Times New Roman" w:eastAsia="Times New Roman" w:hAnsi="Times New Roman" w:cs="Times New Roman"/>
          <w:color w:val="000000"/>
          <w:spacing w:val="0"/>
          <w:w w:val="100"/>
          <w:position w:val="0"/>
        </w:rPr>
        <w:t>2020-018</w:t>
      </w:r>
      <w:r>
        <w:rPr>
          <w:color w:val="000000"/>
          <w:spacing w:val="0"/>
          <w:w w:val="100"/>
          <w:position w:val="0"/>
        </w:rPr>
        <w:t>）</w:t>
      </w:r>
      <w:r>
        <w:rPr>
          <w:color w:val="000000"/>
          <w:spacing w:val="0"/>
          <w:w w:val="100"/>
          <w:position w:val="0"/>
        </w:rPr>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 股东股份被司法冻结的公告》（公告编号：</w:t>
      </w:r>
      <w:r>
        <w:rPr>
          <w:rFonts w:ascii="Times New Roman" w:eastAsia="Times New Roman" w:hAnsi="Times New Roman" w:cs="Times New Roman"/>
          <w:color w:val="000000"/>
          <w:spacing w:val="0"/>
          <w:w w:val="100"/>
          <w:position w:val="0"/>
        </w:rPr>
        <w:t>2020-019</w:t>
      </w:r>
      <w:r>
        <w:rPr>
          <w:color w:val="000000"/>
          <w:spacing w:val="0"/>
          <w:w w:val="100"/>
          <w:position w:val="0"/>
        </w:rPr>
        <w:t>）。业绩补偿义务人向长春中院提出撤诉申请，长春 中院裁定准许三人撤回起诉，具体内容详见公司于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日披露的《关于公司诉讼事项的进展公告》 （公告编号：</w:t>
      </w:r>
      <w:r>
        <w:rPr>
          <w:rFonts w:ascii="Times New Roman" w:eastAsia="Times New Roman" w:hAnsi="Times New Roman" w:cs="Times New Roman"/>
          <w:color w:val="000000"/>
          <w:spacing w:val="0"/>
          <w:w w:val="100"/>
          <w:position w:val="0"/>
        </w:rPr>
        <w:t>2020-060</w:t>
      </w:r>
      <w:r>
        <w:rPr>
          <w:color w:val="000000"/>
          <w:spacing w:val="0"/>
          <w:w w:val="100"/>
          <w:position w:val="0"/>
        </w:rPr>
        <w:t>）</w:t>
      </w:r>
      <w:r>
        <w:rPr>
          <w:color w:val="000000"/>
          <w:spacing w:val="0"/>
          <w:w w:val="100"/>
          <w:position w:val="0"/>
        </w:rPr>
        <w:t>。鉴于业绩补偿义务人同意按照约定继续履行合同义务，公司向长春中院提起撤 诉及解除财产保全申请，公司收到吉林省长春市中级人民法院送达的《民事裁定书》</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244 </w:t>
      </w:r>
      <w:r>
        <w:rPr>
          <w:color w:val="000000"/>
          <w:spacing w:val="0"/>
          <w:w w:val="100"/>
          <w:position w:val="0"/>
        </w:rPr>
        <w:t>号之一、（</w:t>
      </w:r>
      <w:r>
        <w:rPr>
          <w:rFonts w:ascii="Times New Roman" w:eastAsia="Times New Roman" w:hAnsi="Times New Roman" w:cs="Times New Roman"/>
          <w:color w:val="000000"/>
          <w:spacing w:val="0"/>
          <w:w w:val="100"/>
          <w:position w:val="0"/>
        </w:rPr>
        <w:t>2020</w:t>
      </w:r>
      <w:r>
        <w:rPr>
          <w:color w:val="000000"/>
          <w:spacing w:val="0"/>
          <w:w w:val="100"/>
          <w:position w:val="0"/>
        </w:rPr>
        <w:t>）吉</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244</w:t>
      </w:r>
      <w:r>
        <w:rPr>
          <w:color w:val="000000"/>
          <w:spacing w:val="0"/>
          <w:w w:val="100"/>
          <w:position w:val="0"/>
        </w:rPr>
        <w:t>号之二</w:t>
      </w:r>
      <w:r>
        <w:rPr>
          <w:rFonts w:ascii="Times New Roman" w:eastAsia="Times New Roman" w:hAnsi="Times New Roman" w:cs="Times New Roman"/>
          <w:color w:val="000000"/>
          <w:spacing w:val="0"/>
          <w:w w:val="100"/>
          <w:position w:val="0"/>
        </w:rPr>
        <w:t>）</w:t>
      </w:r>
      <w:r>
        <w:rPr>
          <w:color w:val="000000"/>
          <w:spacing w:val="0"/>
          <w:w w:val="100"/>
          <w:position w:val="0"/>
        </w:rPr>
        <w:t>，准许公司就诉张汉鸿、李小明、百富源合同纠纷一案撤诉并解除 对被告三人持有的公司股票的冻结，具体内容详见公司于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日披露的《关于公司诉讼事项的进 展公告》（公告编号：</w:t>
      </w:r>
      <w:r>
        <w:rPr>
          <w:rFonts w:ascii="Times New Roman" w:eastAsia="Times New Roman" w:hAnsi="Times New Roman" w:cs="Times New Roman"/>
          <w:color w:val="000000"/>
          <w:spacing w:val="0"/>
          <w:w w:val="100"/>
          <w:position w:val="0"/>
        </w:rPr>
        <w:t>2020-098</w:t>
      </w:r>
      <w:r>
        <w:rPr>
          <w:color w:val="000000"/>
          <w:spacing w:val="0"/>
          <w:w w:val="100"/>
          <w:position w:val="0"/>
        </w:rPr>
        <w:t>）。</w:t>
      </w:r>
    </w:p>
    <w:p>
      <w:pPr>
        <w:pStyle w:val="Style40"/>
        <w:keepNext w:val="0"/>
        <w:keepLines w:val="0"/>
        <w:widowControl w:val="0"/>
        <w:shd w:val="clear" w:color="auto" w:fill="auto"/>
        <w:bidi w:val="0"/>
        <w:spacing w:before="0" w:after="120"/>
        <w:ind w:left="0" w:right="0" w:firstLine="44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日分别召开的公司第五届董事会第六次会议、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均审议通过了《关于定向回购业绩承诺方</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年度应补偿股份的议案》，公司根据之前重大资产重组中业 绩承诺及补偿协议中的约定，重大资产重组中补偿义务人张汉鸿、百富源、李小明应向公司股份补偿 </w:t>
      </w:r>
      <w:r>
        <w:rPr>
          <w:rFonts w:ascii="Times New Roman" w:eastAsia="Times New Roman" w:hAnsi="Times New Roman" w:cs="Times New Roman"/>
          <w:color w:val="000000"/>
          <w:spacing w:val="0"/>
          <w:w w:val="100"/>
          <w:position w:val="0"/>
        </w:rPr>
        <w:t>54,261,123</w:t>
      </w:r>
      <w:r>
        <w:rPr>
          <w:color w:val="000000"/>
          <w:spacing w:val="0"/>
          <w:w w:val="100"/>
          <w:position w:val="0"/>
        </w:rPr>
        <w:t>股，上述股份由公司</w:t>
      </w:r>
      <w:r>
        <w:rPr>
          <w:rFonts w:ascii="Times New Roman" w:eastAsia="Times New Roman" w:hAnsi="Times New Roman" w:cs="Times New Roman"/>
          <w:color w:val="000000"/>
          <w:spacing w:val="0"/>
          <w:w w:val="100"/>
          <w:position w:val="0"/>
        </w:rPr>
        <w:t>1</w:t>
      </w:r>
      <w:r>
        <w:rPr>
          <w:color w:val="000000"/>
          <w:spacing w:val="0"/>
          <w:w w:val="100"/>
          <w:position w:val="0"/>
        </w:rPr>
        <w:t>元回购并且经股东大会批准后注销，具体内容详见公司于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披露的《关于定向回购业绩承诺方</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年度应补偿股份的公告》（公告编号：</w:t>
      </w:r>
      <w:r>
        <w:rPr>
          <w:rFonts w:ascii="Times New Roman" w:eastAsia="Times New Roman" w:hAnsi="Times New Roman" w:cs="Times New Roman"/>
          <w:color w:val="000000"/>
          <w:spacing w:val="0"/>
          <w:w w:val="100"/>
          <w:position w:val="0"/>
        </w:rPr>
        <w:t>2020-032</w:t>
      </w:r>
      <w:r>
        <w:rPr>
          <w:color w:val="000000"/>
          <w:spacing w:val="0"/>
          <w:w w:val="100"/>
          <w:position w:val="0"/>
        </w:rPr>
        <w:t>）。本次应补偿股 份</w:t>
      </w:r>
      <w:r>
        <w:rPr>
          <w:rFonts w:ascii="Times New Roman" w:eastAsia="Times New Roman" w:hAnsi="Times New Roman" w:cs="Times New Roman"/>
          <w:color w:val="000000"/>
          <w:spacing w:val="0"/>
          <w:w w:val="100"/>
          <w:position w:val="0"/>
        </w:rPr>
        <w:t>54,261,123</w:t>
      </w:r>
      <w:r>
        <w:rPr>
          <w:color w:val="000000"/>
          <w:spacing w:val="0"/>
          <w:w w:val="100"/>
          <w:position w:val="0"/>
        </w:rPr>
        <w:t>股由公司以</w:t>
      </w:r>
      <w:r>
        <w:rPr>
          <w:rFonts w:ascii="Times New Roman" w:eastAsia="Times New Roman" w:hAnsi="Times New Roman" w:cs="Times New Roman"/>
          <w:color w:val="000000"/>
          <w:spacing w:val="0"/>
          <w:w w:val="100"/>
          <w:position w:val="0"/>
        </w:rPr>
        <w:t>1</w:t>
      </w:r>
      <w:r>
        <w:rPr>
          <w:color w:val="000000"/>
          <w:spacing w:val="0"/>
          <w:w w:val="100"/>
          <w:position w:val="0"/>
        </w:rPr>
        <w:t>元人民币对价回购并注销，本次回购的股份于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日在中登公司深圳分 公司完成注销手续，具体内容详见公司于当日披露的《关于业绩承诺补偿股份回购注销完成的公告》（公 告编号：</w:t>
      </w:r>
      <w:r>
        <w:rPr>
          <w:rFonts w:ascii="Times New Roman" w:eastAsia="Times New Roman" w:hAnsi="Times New Roman" w:cs="Times New Roman"/>
          <w:color w:val="000000"/>
          <w:spacing w:val="0"/>
          <w:w w:val="100"/>
          <w:position w:val="0"/>
        </w:rPr>
        <w:t xml:space="preserve">2020-101 </w:t>
      </w:r>
      <w:r>
        <w:rPr>
          <w:color w:val="000000"/>
          <w:spacing w:val="0"/>
          <w:w w:val="100"/>
          <w:position w:val="0"/>
        </w:rPr>
        <w:t>）。</w:t>
      </w:r>
    </w:p>
    <w:p>
      <w:pPr>
        <w:pStyle w:val="Style40"/>
        <w:keepNext w:val="0"/>
        <w:keepLines w:val="0"/>
        <w:widowControl w:val="0"/>
        <w:shd w:val="clear" w:color="auto" w:fill="auto"/>
        <w:bidi w:val="0"/>
        <w:spacing w:before="0" w:after="0" w:line="468" w:lineRule="exact"/>
        <w:ind w:left="0" w:right="0" w:firstLine="440"/>
        <w:jc w:val="both"/>
      </w:pPr>
      <w:bookmarkStart w:id="477" w:name="bookmark477"/>
      <w:r>
        <w:rPr>
          <w:rFonts w:ascii="Times New Roman" w:eastAsia="Times New Roman" w:hAnsi="Times New Roman" w:cs="Times New Roman"/>
          <w:color w:val="000000"/>
          <w:spacing w:val="0"/>
          <w:w w:val="100"/>
          <w:position w:val="0"/>
        </w:rPr>
        <w:t>6</w:t>
      </w:r>
      <w:bookmarkEnd w:id="47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日，公司第五届董事会第十次会议及第五届监事会第七次会议，审议通过了《关于公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年度向特定对象发行股票预案的议案》等与本次向特定对象发行股票相关的议案，同意公司向特定 对象发行人民币普通股（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股股票）不超过</w:t>
      </w:r>
      <w:r>
        <w:rPr>
          <w:rFonts w:ascii="Times New Roman" w:eastAsia="Times New Roman" w:hAnsi="Times New Roman" w:cs="Times New Roman"/>
          <w:color w:val="000000"/>
          <w:spacing w:val="0"/>
          <w:w w:val="100"/>
          <w:position w:val="0"/>
        </w:rPr>
        <w:t>264,865,495</w:t>
      </w:r>
      <w:r>
        <w:rPr>
          <w:color w:val="000000"/>
          <w:spacing w:val="0"/>
          <w:w w:val="100"/>
          <w:position w:val="0"/>
        </w:rPr>
        <w:t>股（含本数），募集资金总额</w:t>
      </w:r>
      <w:r>
        <w:rPr>
          <w:rFonts w:ascii="Times New Roman" w:eastAsia="Times New Roman" w:hAnsi="Times New Roman" w:cs="Times New Roman"/>
          <w:color w:val="000000"/>
          <w:spacing w:val="0"/>
          <w:w w:val="100"/>
          <w:position w:val="0"/>
        </w:rPr>
        <w:t>100,000</w:t>
      </w:r>
      <w:r>
        <w:rPr>
          <w:color w:val="000000"/>
          <w:spacing w:val="0"/>
          <w:w w:val="100"/>
          <w:position w:val="0"/>
        </w:rPr>
        <w:t>万元（含本数）， 用于充电桩建设及运营示范项目、补充流动资金。具体内容详见公司于当日披露的与本次向特定对象发行 股票相关的公告（公告编号：</w:t>
      </w:r>
      <w:r>
        <w:rPr>
          <w:rFonts w:ascii="Times New Roman" w:eastAsia="Times New Roman" w:hAnsi="Times New Roman" w:cs="Times New Roman"/>
          <w:color w:val="000000"/>
          <w:spacing w:val="0"/>
          <w:w w:val="100"/>
          <w:position w:val="0"/>
        </w:rPr>
        <w:t>2020-069</w:t>
      </w:r>
      <w:r>
        <w:rPr>
          <w:color w:val="000000"/>
          <w:spacing w:val="0"/>
          <w:w w:val="100"/>
          <w:position w:val="0"/>
        </w:rPr>
        <w:t>、</w:t>
      </w:r>
      <w:r>
        <w:rPr>
          <w:rFonts w:ascii="Times New Roman" w:eastAsia="Times New Roman" w:hAnsi="Times New Roman" w:cs="Times New Roman"/>
          <w:color w:val="000000"/>
          <w:spacing w:val="0"/>
          <w:w w:val="100"/>
          <w:position w:val="0"/>
        </w:rPr>
        <w:t>2020-070</w:t>
      </w:r>
      <w:r>
        <w:rPr>
          <w:color w:val="000000"/>
          <w:spacing w:val="0"/>
          <w:w w:val="100"/>
          <w:position w:val="0"/>
        </w:rPr>
        <w:t>、</w:t>
      </w:r>
      <w:r>
        <w:rPr>
          <w:rFonts w:ascii="Times New Roman" w:eastAsia="Times New Roman" w:hAnsi="Times New Roman" w:cs="Times New Roman"/>
          <w:color w:val="000000"/>
          <w:spacing w:val="0"/>
          <w:w w:val="100"/>
          <w:position w:val="0"/>
        </w:rPr>
        <w:t>2020-071</w:t>
      </w:r>
      <w:r>
        <w:rPr>
          <w:color w:val="000000"/>
          <w:spacing w:val="0"/>
          <w:w w:val="100"/>
          <w:position w:val="0"/>
        </w:rPr>
        <w:t>、</w:t>
      </w:r>
      <w:r>
        <w:rPr>
          <w:rFonts w:ascii="Times New Roman" w:eastAsia="Times New Roman" w:hAnsi="Times New Roman" w:cs="Times New Roman"/>
          <w:color w:val="000000"/>
          <w:spacing w:val="0"/>
          <w:w w:val="100"/>
          <w:position w:val="0"/>
        </w:rPr>
        <w:t>2020-072</w:t>
      </w:r>
      <w:r>
        <w:rPr>
          <w:color w:val="000000"/>
          <w:spacing w:val="0"/>
          <w:w w:val="100"/>
          <w:position w:val="0"/>
        </w:rPr>
        <w:t>、</w:t>
      </w:r>
      <w:r>
        <w:rPr>
          <w:rFonts w:ascii="Times New Roman" w:eastAsia="Times New Roman" w:hAnsi="Times New Roman" w:cs="Times New Roman"/>
          <w:color w:val="000000"/>
          <w:spacing w:val="0"/>
          <w:w w:val="100"/>
          <w:position w:val="0"/>
        </w:rPr>
        <w:t>2020-073</w:t>
      </w:r>
      <w:r>
        <w:rPr>
          <w:color w:val="000000"/>
          <w:spacing w:val="0"/>
          <w:w w:val="100"/>
          <w:position w:val="0"/>
        </w:rPr>
        <w:t>、</w:t>
      </w:r>
      <w:r>
        <w:rPr>
          <w:rFonts w:ascii="Times New Roman" w:eastAsia="Times New Roman" w:hAnsi="Times New Roman" w:cs="Times New Roman"/>
          <w:color w:val="000000"/>
          <w:spacing w:val="0"/>
          <w:w w:val="100"/>
          <w:position w:val="0"/>
        </w:rPr>
        <w:t>2020-074</w:t>
      </w:r>
      <w:r>
        <w:rPr>
          <w:color w:val="000000"/>
          <w:spacing w:val="0"/>
          <w:w w:val="100"/>
          <w:position w:val="0"/>
        </w:rPr>
        <w:t>、</w:t>
      </w:r>
      <w:r>
        <w:rPr>
          <w:rFonts w:ascii="Times New Roman" w:eastAsia="Times New Roman" w:hAnsi="Times New Roman" w:cs="Times New Roman"/>
          <w:color w:val="000000"/>
          <w:spacing w:val="0"/>
          <w:w w:val="100"/>
          <w:position w:val="0"/>
        </w:rPr>
        <w:t>2020-075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2020-076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2020-077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2020-078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2020-079</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bookmarkStart w:id="478" w:name="bookmark478"/>
      <w:r>
        <w:rPr>
          <w:rFonts w:ascii="Times New Roman" w:eastAsia="Times New Roman" w:hAnsi="Times New Roman" w:cs="Times New Roman"/>
          <w:color w:val="000000"/>
          <w:spacing w:val="0"/>
          <w:w w:val="100"/>
          <w:position w:val="0"/>
        </w:rPr>
        <w:t>7</w:t>
      </w:r>
      <w:bookmarkEnd w:id="47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日，公司第五届董事会第十次会议及第五届监事会第七次会议，审议通过了《关于拟 公开挂牌转让全资子公司辽源鸿图锂电隔膜科技股份有限公司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股权的议案》、《关于拟公开挂牌转让 全资子公司湖州金冠鸿图隔膜科技有限公司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股权的议案》及《关于提请股东大会授权董事会全权办理 本次挂牌出售资产相关事宜的议案》，同意公司通过依法设立的产权交易机构以公开挂牌方式转让全资子 公司辽源鸿图的</w:t>
      </w:r>
      <w:r>
        <w:rPr>
          <w:rFonts w:ascii="Times New Roman" w:eastAsia="Times New Roman" w:hAnsi="Times New Roman" w:cs="Times New Roman"/>
          <w:color w:val="000000"/>
          <w:spacing w:val="0"/>
          <w:w w:val="100"/>
          <w:position w:val="0"/>
        </w:rPr>
        <w:t>85%</w:t>
      </w:r>
      <w:r>
        <w:rPr>
          <w:color w:val="000000"/>
          <w:spacing w:val="0"/>
          <w:w w:val="100"/>
          <w:position w:val="0"/>
        </w:rPr>
        <w:t>股权及湖州金冠的</w:t>
      </w:r>
      <w:r>
        <w:rPr>
          <w:rFonts w:ascii="Times New Roman" w:eastAsia="Times New Roman" w:hAnsi="Times New Roman" w:cs="Times New Roman"/>
          <w:color w:val="000000"/>
          <w:spacing w:val="0"/>
          <w:w w:val="100"/>
          <w:position w:val="0"/>
        </w:rPr>
        <w:t>85%</w:t>
      </w:r>
      <w:r>
        <w:rPr>
          <w:color w:val="000000"/>
          <w:spacing w:val="0"/>
          <w:w w:val="100"/>
          <w:position w:val="0"/>
        </w:rPr>
        <w:t>股权，并同意提请股东大会授权董事会全权办理本次挂牌出售 资产的相关事项，具体内容详见公司于当日披露的《关于拟公开挂牌转让全资子公司股权的提示性公告》</w:t>
      </w:r>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2020-085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日，公司挂牌转让全资子公司辽源鸿图的</w:t>
      </w:r>
      <w:r>
        <w:rPr>
          <w:rFonts w:ascii="Times New Roman" w:eastAsia="Times New Roman" w:hAnsi="Times New Roman" w:cs="Times New Roman"/>
          <w:color w:val="000000"/>
          <w:spacing w:val="0"/>
          <w:w w:val="100"/>
          <w:position w:val="0"/>
        </w:rPr>
        <w:t>85%</w:t>
      </w:r>
      <w:r>
        <w:rPr>
          <w:color w:val="000000"/>
          <w:spacing w:val="0"/>
          <w:w w:val="100"/>
          <w:position w:val="0"/>
        </w:rPr>
        <w:t xml:space="preserve">股权及湖州金冠的 </w:t>
      </w:r>
      <w:r>
        <w:rPr>
          <w:rFonts w:ascii="Times New Roman" w:eastAsia="Times New Roman" w:hAnsi="Times New Roman" w:cs="Times New Roman"/>
          <w:color w:val="000000"/>
          <w:spacing w:val="0"/>
          <w:w w:val="100"/>
          <w:position w:val="0"/>
        </w:rPr>
        <w:t>85%</w:t>
      </w:r>
      <w:r>
        <w:rPr>
          <w:color w:val="000000"/>
          <w:spacing w:val="0"/>
          <w:w w:val="100"/>
          <w:position w:val="0"/>
        </w:rPr>
        <w:t>股权挂牌期满，洛阳金城智慧云联科技有限公司分别以人民币</w:t>
      </w:r>
      <w:r>
        <w:rPr>
          <w:rFonts w:ascii="Times New Roman" w:eastAsia="Times New Roman" w:hAnsi="Times New Roman" w:cs="Times New Roman"/>
          <w:color w:val="000000"/>
          <w:spacing w:val="0"/>
          <w:w w:val="100"/>
          <w:position w:val="0"/>
        </w:rPr>
        <w:t>58,395.00</w:t>
      </w:r>
      <w:r>
        <w:rPr>
          <w:color w:val="000000"/>
          <w:spacing w:val="0"/>
          <w:w w:val="100"/>
          <w:position w:val="0"/>
        </w:rPr>
        <w:t>万元、</w:t>
      </w:r>
      <w:r>
        <w:rPr>
          <w:rFonts w:ascii="Times New Roman" w:eastAsia="Times New Roman" w:hAnsi="Times New Roman" w:cs="Times New Roman"/>
          <w:color w:val="000000"/>
          <w:spacing w:val="0"/>
          <w:w w:val="100"/>
          <w:position w:val="0"/>
        </w:rPr>
        <w:t>11,557.64</w:t>
      </w:r>
      <w:r>
        <w:rPr>
          <w:color w:val="000000"/>
          <w:spacing w:val="0"/>
          <w:w w:val="100"/>
          <w:position w:val="0"/>
        </w:rPr>
        <w:t>万元摘牌受让 辽源鸿图</w:t>
      </w:r>
      <w:r>
        <w:rPr>
          <w:rFonts w:ascii="Times New Roman" w:eastAsia="Times New Roman" w:hAnsi="Times New Roman" w:cs="Times New Roman"/>
          <w:color w:val="000000"/>
          <w:spacing w:val="0"/>
          <w:w w:val="100"/>
          <w:position w:val="0"/>
        </w:rPr>
        <w:t>85%</w:t>
      </w:r>
      <w:r>
        <w:rPr>
          <w:color w:val="000000"/>
          <w:spacing w:val="0"/>
          <w:w w:val="100"/>
          <w:position w:val="0"/>
        </w:rPr>
        <w:t>股权及湖州金冠</w:t>
      </w:r>
      <w:r>
        <w:rPr>
          <w:rFonts w:ascii="Times New Roman" w:eastAsia="Times New Roman" w:hAnsi="Times New Roman" w:cs="Times New Roman"/>
          <w:color w:val="000000"/>
          <w:spacing w:val="0"/>
          <w:w w:val="100"/>
          <w:position w:val="0"/>
        </w:rPr>
        <w:t>85%</w:t>
      </w:r>
      <w:r>
        <w:rPr>
          <w:color w:val="000000"/>
          <w:spacing w:val="0"/>
          <w:w w:val="100"/>
          <w:position w:val="0"/>
        </w:rPr>
        <w:t>股权。公司于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日与洛阳金城智慧云联科技有限公司签署了</w:t>
      </w:r>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《股权转让协议》，具体内容详见公司于当日披露的《关于公开挂牌转让全资子公司股权的进展公告》（公 告编号：</w:t>
      </w:r>
      <w:r>
        <w:rPr>
          <w:rFonts w:ascii="Times New Roman" w:eastAsia="Times New Roman" w:hAnsi="Times New Roman" w:cs="Times New Roman"/>
          <w:color w:val="000000"/>
          <w:spacing w:val="0"/>
          <w:w w:val="100"/>
          <w:position w:val="0"/>
        </w:rPr>
        <w:t xml:space="preserve">2020-103 </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日，本次挂牌转让交易成交结果公示期满，公司于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 到了洛阳市公共资源交易中心出具的关于转让辽源鸿图</w:t>
      </w:r>
      <w:r>
        <w:rPr>
          <w:rFonts w:ascii="Times New Roman" w:eastAsia="Times New Roman" w:hAnsi="Times New Roman" w:cs="Times New Roman"/>
          <w:color w:val="000000"/>
          <w:spacing w:val="0"/>
          <w:w w:val="100"/>
          <w:position w:val="0"/>
        </w:rPr>
        <w:t>85%</w:t>
      </w:r>
      <w:r>
        <w:rPr>
          <w:color w:val="000000"/>
          <w:spacing w:val="0"/>
          <w:w w:val="100"/>
          <w:position w:val="0"/>
        </w:rPr>
        <w:t>股权、转让湖州金冠</w:t>
      </w:r>
      <w:r>
        <w:rPr>
          <w:rFonts w:ascii="Times New Roman" w:eastAsia="Times New Roman" w:hAnsi="Times New Roman" w:cs="Times New Roman"/>
          <w:color w:val="000000"/>
          <w:spacing w:val="0"/>
          <w:w w:val="100"/>
          <w:position w:val="0"/>
        </w:rPr>
        <w:t>85%</w:t>
      </w:r>
      <w:r>
        <w:rPr>
          <w:color w:val="000000"/>
          <w:spacing w:val="0"/>
          <w:w w:val="100"/>
          <w:position w:val="0"/>
        </w:rPr>
        <w:t>股权的</w:t>
      </w:r>
      <w:r>
        <w:rPr>
          <w:rFonts w:ascii="Times New Roman" w:eastAsia="Times New Roman" w:hAnsi="Times New Roman" w:cs="Times New Roman"/>
          <w:color w:val="000000"/>
          <w:spacing w:val="0"/>
          <w:w w:val="100"/>
          <w:position w:val="0"/>
        </w:rPr>
        <w:t>2</w:t>
      </w:r>
      <w:r>
        <w:rPr>
          <w:color w:val="000000"/>
          <w:spacing w:val="0"/>
          <w:w w:val="100"/>
          <w:position w:val="0"/>
        </w:rPr>
        <w:t>份《产权交易 凭证》，确认本次转让行为符合相关规定，并顺利办理了相关股权的交割手续，公司合计收到本次交易的 首期价款（全部转让价款的</w:t>
      </w:r>
      <w:r>
        <w:rPr>
          <w:rFonts w:ascii="Times New Roman" w:eastAsia="Times New Roman" w:hAnsi="Times New Roman" w:cs="Times New Roman"/>
          <w:color w:val="000000"/>
          <w:spacing w:val="0"/>
          <w:w w:val="100"/>
          <w:position w:val="0"/>
        </w:rPr>
        <w:t>30%</w:t>
      </w:r>
      <w:r>
        <w:rPr>
          <w:color w:val="000000"/>
          <w:spacing w:val="0"/>
          <w:w w:val="100"/>
          <w:position w:val="0"/>
        </w:rPr>
        <w:t>）人民币</w:t>
      </w:r>
      <w:r>
        <w:rPr>
          <w:rFonts w:ascii="Times New Roman" w:eastAsia="Times New Roman" w:hAnsi="Times New Roman" w:cs="Times New Roman"/>
          <w:color w:val="000000"/>
          <w:spacing w:val="0"/>
          <w:w w:val="100"/>
          <w:position w:val="0"/>
        </w:rPr>
        <w:t>20,985.79</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日披露的《关 于公开挂牌转让全资子公司股权的进展公告》（公告编号：</w:t>
      </w:r>
      <w:r>
        <w:rPr>
          <w:rFonts w:ascii="Times New Roman" w:eastAsia="Times New Roman" w:hAnsi="Times New Roman" w:cs="Times New Roman"/>
          <w:color w:val="000000"/>
          <w:spacing w:val="0"/>
          <w:w w:val="100"/>
          <w:position w:val="0"/>
        </w:rPr>
        <w:t>2020-106</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both"/>
      </w:pPr>
      <w:bookmarkStart w:id="479" w:name="bookmark479"/>
      <w:bookmarkStart w:id="480" w:name="bookmark480"/>
      <w:bookmarkStart w:id="481" w:name="bookmark481"/>
      <w:r>
        <w:rPr>
          <w:color w:val="000000"/>
          <w:spacing w:val="0"/>
          <w:w w:val="100"/>
          <w:position w:val="0"/>
          <w:sz w:val="24"/>
          <w:szCs w:val="24"/>
        </w:rPr>
        <w:t>十九、公司子公司重大事项</w:t>
      </w:r>
      <w:bookmarkEnd w:id="479"/>
      <w:bookmarkEnd w:id="480"/>
      <w:bookmarkEnd w:id="481"/>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0" w:line="470" w:lineRule="exact"/>
        <w:ind w:left="0" w:right="0" w:firstLine="440"/>
        <w:jc w:val="both"/>
      </w:pPr>
      <w:bookmarkStart w:id="482" w:name="bookmark482"/>
      <w:r>
        <w:rPr>
          <w:rFonts w:ascii="Times New Roman" w:eastAsia="Times New Roman" w:hAnsi="Times New Roman" w:cs="Times New Roman"/>
          <w:color w:val="000000"/>
          <w:spacing w:val="0"/>
          <w:w w:val="100"/>
          <w:position w:val="0"/>
        </w:rPr>
        <w:t>1</w:t>
      </w:r>
      <w:bookmarkEnd w:id="48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日，公司召开第五届董事会第六次会议，审议通过了《关于全资子公司南京能瑞自动 化设备股份有限公司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年度计提商誉减值准备的议案》，并经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 审议通过。公司按照谨慎性原则，在</w:t>
      </w:r>
      <w:r>
        <w:rPr>
          <w:rFonts w:ascii="Times New Roman" w:eastAsia="Times New Roman" w:hAnsi="Times New Roman" w:cs="Times New Roman"/>
          <w:color w:val="000000"/>
          <w:spacing w:val="0"/>
          <w:w w:val="100"/>
          <w:position w:val="0"/>
        </w:rPr>
        <w:t>2019</w:t>
      </w:r>
      <w:r>
        <w:rPr>
          <w:color w:val="000000"/>
          <w:spacing w:val="0"/>
          <w:w w:val="100"/>
          <w:position w:val="0"/>
        </w:rPr>
        <w:t>年年度报告中对南京能瑞商誉进行了减值测试并相应计提了商誉 减值准备，本次计提商誉减值准备金额为</w:t>
      </w:r>
      <w:r>
        <w:rPr>
          <w:rFonts w:ascii="Times New Roman" w:eastAsia="Times New Roman" w:hAnsi="Times New Roman" w:cs="Times New Roman"/>
          <w:color w:val="000000"/>
          <w:spacing w:val="0"/>
          <w:w w:val="100"/>
          <w:position w:val="0"/>
        </w:rPr>
        <w:t>549,547,558.14</w:t>
      </w:r>
      <w:r>
        <w:rPr>
          <w:color w:val="000000"/>
          <w:spacing w:val="0"/>
          <w:w w:val="100"/>
          <w:position w:val="0"/>
        </w:rPr>
        <w:t>元。具体详见《关于全资子公司南京能瑞自动化设 备股份有限公司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年度计提商誉减值准备的公告》（公告编号：</w:t>
      </w:r>
      <w:r>
        <w:rPr>
          <w:rFonts w:ascii="Times New Roman" w:eastAsia="Times New Roman" w:hAnsi="Times New Roman" w:cs="Times New Roman"/>
          <w:color w:val="000000"/>
          <w:spacing w:val="0"/>
          <w:w w:val="100"/>
          <w:position w:val="0"/>
        </w:rPr>
        <w:t>2020-029</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日，公司召开第五届董事会第六次会议，审议通过了《关于全资子公司辽源鸿图锂电 隔膜科技股份有限公司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年度计提商誉减值准备及业绩补偿事项的议案》，并经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年度股东大会审议通过。公司按照谨慎性原则，在</w:t>
      </w:r>
      <w:r>
        <w:rPr>
          <w:rFonts w:ascii="Times New Roman" w:eastAsia="Times New Roman" w:hAnsi="Times New Roman" w:cs="Times New Roman"/>
          <w:color w:val="000000"/>
          <w:spacing w:val="0"/>
          <w:w w:val="100"/>
          <w:position w:val="0"/>
        </w:rPr>
        <w:t>2019</w:t>
      </w:r>
      <w:r>
        <w:rPr>
          <w:color w:val="000000"/>
          <w:spacing w:val="0"/>
          <w:w w:val="100"/>
          <w:position w:val="0"/>
        </w:rPr>
        <w:t>年年度报告中对辽源鸿图商誉进行了减值测试 并相应计提了商誉减值准备，本次计提商誉减值准备金额为</w:t>
      </w:r>
      <w:r>
        <w:rPr>
          <w:rFonts w:ascii="Times New Roman" w:eastAsia="Times New Roman" w:hAnsi="Times New Roman" w:cs="Times New Roman"/>
          <w:color w:val="000000"/>
          <w:spacing w:val="0"/>
          <w:w w:val="100"/>
          <w:position w:val="0"/>
        </w:rPr>
        <w:t>1,019,590,581.34</w:t>
      </w:r>
      <w:r>
        <w:rPr>
          <w:color w:val="000000"/>
          <w:spacing w:val="0"/>
          <w:w w:val="100"/>
          <w:position w:val="0"/>
        </w:rPr>
        <w:t>元。并且公司根据与辽源鸿图 重大资产重组中补偿义务人签订的业绩承诺及补偿协议，补偿义务人应向公司股份补偿</w:t>
      </w:r>
      <w:r>
        <w:rPr>
          <w:rFonts w:ascii="Times New Roman" w:eastAsia="Times New Roman" w:hAnsi="Times New Roman" w:cs="Times New Roman"/>
          <w:color w:val="000000"/>
          <w:spacing w:val="0"/>
          <w:w w:val="100"/>
          <w:position w:val="0"/>
        </w:rPr>
        <w:t>54,261,123</w:t>
      </w:r>
      <w:r>
        <w:rPr>
          <w:color w:val="000000"/>
          <w:spacing w:val="0"/>
          <w:w w:val="100"/>
          <w:position w:val="0"/>
        </w:rPr>
        <w:t>股，股 份由公司</w:t>
      </w:r>
      <w:r>
        <w:rPr>
          <w:rFonts w:ascii="Times New Roman" w:eastAsia="Times New Roman" w:hAnsi="Times New Roman" w:cs="Times New Roman"/>
          <w:color w:val="000000"/>
          <w:spacing w:val="0"/>
          <w:w w:val="100"/>
          <w:position w:val="0"/>
        </w:rPr>
        <w:t>1</w:t>
      </w:r>
      <w:r>
        <w:rPr>
          <w:color w:val="000000"/>
          <w:spacing w:val="0"/>
          <w:w w:val="100"/>
          <w:position w:val="0"/>
        </w:rPr>
        <w:t>元回购并且经股东大会批准后注销。具体详见《关于全资子公司辽源鸿图锂电隔膜科技股份有 限公司</w:t>
      </w:r>
      <w:r>
        <w:rPr>
          <w:rFonts w:ascii="Times New Roman" w:eastAsia="Times New Roman" w:hAnsi="Times New Roman" w:cs="Times New Roman"/>
          <w:color w:val="000000"/>
          <w:spacing w:val="0"/>
          <w:w w:val="100"/>
          <w:position w:val="0"/>
        </w:rPr>
        <w:t>2019</w:t>
      </w:r>
      <w:r>
        <w:rPr>
          <w:color w:val="000000"/>
          <w:spacing w:val="0"/>
          <w:w w:val="100"/>
          <w:position w:val="0"/>
        </w:rPr>
        <w:t>年度计提商誉减值准备及业绩补偿事项的公告》（公告编号：</w:t>
      </w:r>
      <w:r>
        <w:rPr>
          <w:rFonts w:ascii="Times New Roman" w:eastAsia="Times New Roman" w:hAnsi="Times New Roman" w:cs="Times New Roman"/>
          <w:color w:val="000000"/>
          <w:spacing w:val="0"/>
          <w:w w:val="100"/>
          <w:position w:val="0"/>
        </w:rPr>
        <w:t>2020-030</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上述业绩承诺补偿事项已于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日在中国证券登记结算有限责任公司完成注销手续。具体详 见《关于业绩承诺补偿股份回购注销完成的公告》（公告编号：</w:t>
      </w:r>
      <w:r>
        <w:rPr>
          <w:rFonts w:ascii="Times New Roman" w:eastAsia="Times New Roman" w:hAnsi="Times New Roman" w:cs="Times New Roman"/>
          <w:color w:val="000000"/>
          <w:spacing w:val="0"/>
          <w:w w:val="100"/>
          <w:position w:val="0"/>
        </w:rPr>
        <w:t xml:space="preserve">2020-101 </w:t>
      </w:r>
      <w:r>
        <w:rPr>
          <w:color w:val="000000"/>
          <w:spacing w:val="0"/>
          <w:w w:val="100"/>
          <w:position w:val="0"/>
        </w:rPr>
        <w:t>）。</w:t>
      </w:r>
    </w:p>
    <w:p>
      <w:pPr>
        <w:pStyle w:val="Style40"/>
        <w:keepNext w:val="0"/>
        <w:keepLines w:val="0"/>
        <w:widowControl w:val="0"/>
        <w:shd w:val="clear" w:color="auto" w:fill="auto"/>
        <w:bidi w:val="0"/>
        <w:spacing w:before="0" w:after="180" w:line="470" w:lineRule="exact"/>
        <w:ind w:left="0" w:right="0" w:firstLine="440"/>
        <w:jc w:val="both"/>
      </w:pPr>
      <w:bookmarkStart w:id="484" w:name="bookmark484"/>
      <w:r>
        <w:rPr>
          <w:rFonts w:ascii="Times New Roman" w:eastAsia="Times New Roman" w:hAnsi="Times New Roman" w:cs="Times New Roman"/>
          <w:color w:val="000000"/>
          <w:spacing w:val="0"/>
          <w:w w:val="100"/>
          <w:position w:val="0"/>
        </w:rPr>
        <w:t>3</w:t>
      </w:r>
      <w:bookmarkEnd w:id="48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日，南京能瑞及能瑞电力收到国家电网发来的关于国家电网营销项目</w:t>
      </w:r>
      <w:r>
        <w:rPr>
          <w:rFonts w:ascii="Times New Roman" w:eastAsia="Times New Roman" w:hAnsi="Times New Roman" w:cs="Times New Roman"/>
          <w:color w:val="000000"/>
          <w:spacing w:val="0"/>
          <w:w w:val="100"/>
          <w:position w:val="0"/>
        </w:rPr>
        <w:t>2020</w:t>
      </w:r>
      <w:r>
        <w:rPr>
          <w:color w:val="000000"/>
          <w:spacing w:val="0"/>
          <w:w w:val="100"/>
          <w:position w:val="0"/>
        </w:rPr>
        <w:t>年第二次 电能表（含用电信息采集）招标采购的</w:t>
      </w:r>
      <w:r>
        <w:rPr>
          <w:rFonts w:ascii="Times New Roman" w:eastAsia="Times New Roman" w:hAnsi="Times New Roman" w:cs="Times New Roman"/>
          <w:color w:val="000000"/>
          <w:spacing w:val="0"/>
          <w:w w:val="100"/>
          <w:position w:val="0"/>
        </w:rPr>
        <w:t>2</w:t>
      </w:r>
      <w:r>
        <w:rPr>
          <w:color w:val="000000"/>
          <w:spacing w:val="0"/>
          <w:w w:val="100"/>
          <w:position w:val="0"/>
        </w:rPr>
        <w:t>份中标通知书及国家电网营销项目</w:t>
      </w:r>
      <w:r>
        <w:rPr>
          <w:rFonts w:ascii="Times New Roman" w:eastAsia="Times New Roman" w:hAnsi="Times New Roman" w:cs="Times New Roman"/>
          <w:color w:val="000000"/>
          <w:spacing w:val="0"/>
          <w:w w:val="100"/>
          <w:position w:val="0"/>
        </w:rPr>
        <w:t>2020</w:t>
      </w:r>
      <w:r>
        <w:rPr>
          <w:color w:val="000000"/>
          <w:spacing w:val="0"/>
          <w:w w:val="100"/>
          <w:position w:val="0"/>
        </w:rPr>
        <w:t>年第二次充换电设备招标 采购的</w:t>
      </w:r>
      <w:r>
        <w:rPr>
          <w:rFonts w:ascii="Times New Roman" w:eastAsia="Times New Roman" w:hAnsi="Times New Roman" w:cs="Times New Roman"/>
          <w:color w:val="000000"/>
          <w:spacing w:val="0"/>
          <w:w w:val="100"/>
          <w:position w:val="0"/>
        </w:rPr>
        <w:t>1</w:t>
      </w:r>
      <w:r>
        <w:rPr>
          <w:color w:val="000000"/>
          <w:spacing w:val="0"/>
          <w:w w:val="100"/>
          <w:position w:val="0"/>
        </w:rPr>
        <w:t>份中标通知书，南京能瑞及能瑞电力合计中标</w:t>
      </w:r>
      <w:r>
        <w:rPr>
          <w:rFonts w:ascii="Times New Roman" w:eastAsia="Times New Roman" w:hAnsi="Times New Roman" w:cs="Times New Roman"/>
          <w:color w:val="000000"/>
          <w:spacing w:val="0"/>
          <w:w w:val="100"/>
          <w:position w:val="0"/>
        </w:rPr>
        <w:t>8329.1363</w:t>
      </w:r>
      <w:r>
        <w:rPr>
          <w:color w:val="000000"/>
          <w:spacing w:val="0"/>
          <w:w w:val="100"/>
          <w:position w:val="0"/>
        </w:rPr>
        <w:t>万元，具体内容详见公司于当日披露的《关 于国家电网项目中标的提示性公告》（公告编号：</w:t>
      </w:r>
      <w:r>
        <w:rPr>
          <w:rFonts w:ascii="Times New Roman" w:eastAsia="Times New Roman" w:hAnsi="Times New Roman" w:cs="Times New Roman"/>
          <w:color w:val="000000"/>
          <w:spacing w:val="0"/>
          <w:w w:val="100"/>
          <w:position w:val="0"/>
        </w:rPr>
        <w:t>2020-096</w:t>
      </w:r>
      <w:r>
        <w:rPr>
          <w:color w:val="000000"/>
          <w:spacing w:val="0"/>
          <w:w w:val="100"/>
          <w:position w:val="0"/>
        </w:rPr>
        <w:t>）。</w:t>
      </w:r>
      <w:r>
        <w:br w:type="page"/>
      </w:r>
    </w:p>
    <w:p>
      <w:pPr>
        <w:pStyle w:val="Style20"/>
        <w:keepNext/>
        <w:keepLines/>
        <w:widowControl w:val="0"/>
        <w:shd w:val="clear" w:color="auto" w:fill="auto"/>
        <w:bidi w:val="0"/>
        <w:spacing w:before="0" w:after="520" w:line="240" w:lineRule="auto"/>
        <w:ind w:left="0" w:right="0" w:firstLine="0"/>
        <w:jc w:val="center"/>
      </w:pPr>
      <w:bookmarkStart w:id="485" w:name="bookmark485"/>
      <w:bookmarkStart w:id="486" w:name="bookmark486"/>
      <w:bookmarkStart w:id="487" w:name="bookmark487"/>
      <w:r>
        <w:rPr>
          <w:color w:val="000000"/>
          <w:spacing w:val="0"/>
          <w:w w:val="100"/>
          <w:position w:val="0"/>
        </w:rPr>
        <w:t>第六节股份变动及股东情况</w:t>
      </w:r>
      <w:bookmarkEnd w:id="485"/>
      <w:bookmarkEnd w:id="486"/>
      <w:bookmarkEnd w:id="487"/>
    </w:p>
    <w:p>
      <w:pPr>
        <w:pStyle w:val="Style31"/>
        <w:keepNext/>
        <w:keepLines/>
        <w:widowControl w:val="0"/>
        <w:shd w:val="clear" w:color="auto" w:fill="auto"/>
        <w:bidi w:val="0"/>
        <w:spacing w:before="0" w:after="38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sz w:val="24"/>
          <w:szCs w:val="24"/>
        </w:rPr>
        <w:t>一</w:t>
      </w:r>
      <w:bookmarkEnd w:id="490"/>
      <w:r>
        <w:rPr>
          <w:color w:val="000000"/>
          <w:spacing w:val="0"/>
          <w:w w:val="100"/>
          <w:position w:val="0"/>
          <w:sz w:val="24"/>
          <w:szCs w:val="24"/>
        </w:rPr>
        <w:t>、股份变动情况</w:t>
      </w:r>
      <w:bookmarkEnd w:id="488"/>
      <w:bookmarkEnd w:id="489"/>
      <w:bookmarkEnd w:id="491"/>
    </w:p>
    <w:p>
      <w:pPr>
        <w:pStyle w:val="Style36"/>
        <w:keepNext/>
        <w:keepLines/>
        <w:widowControl w:val="0"/>
        <w:shd w:val="clear" w:color="auto" w:fill="auto"/>
        <w:bidi w:val="0"/>
        <w:spacing w:before="0" w:after="38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、股份变动情况</w:t>
      </w:r>
      <w:bookmarkEnd w:id="492"/>
      <w:bookmarkEnd w:id="493"/>
      <w:bookmarkEnd w:id="49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133,032,7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39,670,82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128,041,7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34,679,76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33,803,84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94,237,85</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749,852,2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788,953,0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749,852,2</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788,953,0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882,884,9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828,623,8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220" w:line="466"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日，公司公告《关于业绩承诺补偿股份回购注销完成的公告》（公告编码：</w:t>
      </w:r>
      <w:r>
        <w:rPr>
          <w:rFonts w:ascii="Times New Roman" w:eastAsia="Times New Roman" w:hAnsi="Times New Roman" w:cs="Times New Roman"/>
          <w:color w:val="000000"/>
          <w:spacing w:val="0"/>
          <w:w w:val="100"/>
          <w:position w:val="0"/>
        </w:rPr>
        <w:t>2020-101</w:t>
      </w:r>
      <w:r>
        <w:rPr>
          <w:color w:val="000000"/>
          <w:spacing w:val="0"/>
          <w:w w:val="100"/>
          <w:position w:val="0"/>
        </w:rPr>
        <w:t xml:space="preserve">）, </w:t>
      </w: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日在中国证券登记结算有限责任公司深圳分公司完成承诺补偿股份回购注销手续， </w:t>
      </w:r>
      <w:r>
        <w:rPr>
          <w:color w:val="000000"/>
          <w:spacing w:val="0"/>
          <w:w w:val="100"/>
          <w:position w:val="0"/>
        </w:rPr>
        <w:t>本次回购的应补偿股份涉及的股东包括张汉鸿、百富源、李小明共</w:t>
      </w:r>
      <w:r>
        <w:rPr>
          <w:rFonts w:ascii="Times New Roman" w:eastAsia="Times New Roman" w:hAnsi="Times New Roman" w:cs="Times New Roman"/>
          <w:color w:val="000000"/>
          <w:spacing w:val="0"/>
          <w:w w:val="100"/>
          <w:position w:val="0"/>
        </w:rPr>
        <w:t>3</w:t>
      </w:r>
      <w:r>
        <w:rPr>
          <w:color w:val="000000"/>
          <w:spacing w:val="0"/>
          <w:w w:val="100"/>
          <w:position w:val="0"/>
        </w:rPr>
        <w:t>名，回购注销的股票数量共计</w:t>
      </w:r>
      <w:r>
        <w:rPr>
          <w:rFonts w:ascii="Times New Roman" w:eastAsia="Times New Roman" w:hAnsi="Times New Roman" w:cs="Times New Roman"/>
          <w:color w:val="000000"/>
          <w:spacing w:val="0"/>
          <w:w w:val="100"/>
          <w:position w:val="0"/>
        </w:rPr>
        <w:t xml:space="preserve">54,261,123 </w:t>
      </w:r>
      <w:r>
        <w:rPr>
          <w:color w:val="000000"/>
          <w:spacing w:val="0"/>
          <w:w w:val="100"/>
          <w:position w:val="0"/>
        </w:rPr>
        <w:t>股（其中无限售流通股</w:t>
      </w:r>
      <w:r>
        <w:rPr>
          <w:rFonts w:ascii="Times New Roman" w:eastAsia="Times New Roman" w:hAnsi="Times New Roman" w:cs="Times New Roman"/>
          <w:color w:val="000000"/>
          <w:spacing w:val="0"/>
          <w:w w:val="100"/>
          <w:position w:val="0"/>
        </w:rPr>
        <w:t>6,348,049</w:t>
      </w:r>
      <w:r>
        <w:rPr>
          <w:color w:val="000000"/>
          <w:spacing w:val="0"/>
          <w:w w:val="100"/>
          <w:position w:val="0"/>
        </w:rPr>
        <w:t>股、首发后限售股</w:t>
      </w:r>
      <w:r>
        <w:rPr>
          <w:rFonts w:ascii="Times New Roman" w:eastAsia="Times New Roman" w:hAnsi="Times New Roman" w:cs="Times New Roman"/>
          <w:color w:val="000000"/>
          <w:spacing w:val="0"/>
          <w:w w:val="100"/>
          <w:position w:val="0"/>
        </w:rPr>
        <w:t>47,913,074</w:t>
      </w:r>
      <w:r>
        <w:rPr>
          <w:color w:val="000000"/>
          <w:spacing w:val="0"/>
          <w:w w:val="100"/>
          <w:position w:val="0"/>
        </w:rPr>
        <w:t>股），回购总金额</w:t>
      </w:r>
      <w:r>
        <w:rPr>
          <w:rFonts w:ascii="Times New Roman" w:eastAsia="Times New Roman" w:hAnsi="Times New Roman" w:cs="Times New Roman"/>
          <w:color w:val="000000"/>
          <w:spacing w:val="0"/>
          <w:w w:val="100"/>
          <w:position w:val="0"/>
        </w:rPr>
        <w:t>1</w:t>
      </w:r>
      <w:r>
        <w:rPr>
          <w:color w:val="000000"/>
          <w:spacing w:val="0"/>
          <w:w w:val="100"/>
          <w:position w:val="0"/>
        </w:rPr>
        <w:t>元。本次回购注销完成后， 公司总股本为</w:t>
      </w:r>
      <w:r>
        <w:rPr>
          <w:rFonts w:ascii="Times New Roman" w:eastAsia="Times New Roman" w:hAnsi="Times New Roman" w:cs="Times New Roman"/>
          <w:color w:val="000000"/>
          <w:spacing w:val="0"/>
          <w:w w:val="100"/>
          <w:position w:val="0"/>
        </w:rPr>
        <w:t>828,623,861</w:t>
      </w:r>
      <w:r>
        <w:rPr>
          <w:color w:val="000000"/>
          <w:spacing w:val="0"/>
          <w:w w:val="100"/>
          <w:position w:val="0"/>
        </w:rPr>
        <w:t>股。</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日召开的第五届董事会第六次会议、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年年度股东大会均 审议通过了《关于定向回购业绩承诺方</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年度应补偿股份的议案》，具体内容详见公司于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日刊登在中国证监会指定信息披露网站巨潮资讯网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上的《关于定向回购业绩承诺方 </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年度应补偿股份的公告》（公告编号：</w:t>
      </w:r>
      <w:r>
        <w:rPr>
          <w:rFonts w:ascii="Times New Roman" w:eastAsia="Times New Roman" w:hAnsi="Times New Roman" w:cs="Times New Roman"/>
          <w:color w:val="000000"/>
          <w:spacing w:val="0"/>
          <w:w w:val="100"/>
          <w:position w:val="0"/>
        </w:rPr>
        <w:t>2020-032</w:t>
      </w:r>
      <w:r>
        <w:rPr>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以上股份变动事宜已在中国证券登记结算有限责任公司深圳分公司办理了过户登记手续。</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96"/>
        <w:gridCol w:w="994"/>
        <w:gridCol w:w="1133"/>
        <w:gridCol w:w="1128"/>
        <w:gridCol w:w="854"/>
        <w:gridCol w:w="850"/>
        <w:gridCol w:w="1003"/>
      </w:tblGrid>
      <w:tr>
        <w:trPr>
          <w:trHeight w:val="341"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6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变动影响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归属母公司普通股股东的每股净资产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r>
    </w:tbl>
    <w:p>
      <w:pPr>
        <w:widowControl w:val="0"/>
        <w:spacing w:after="3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、限售股份变动情况</w:t>
      </w:r>
      <w:bookmarkEnd w:id="496"/>
      <w:bookmarkEnd w:id="497"/>
      <w:bookmarkEnd w:id="499"/>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拟解除限售日 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首发后限售 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共青城百富源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鸿图投资管理 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李小明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孙益兵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6,794,078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柴梅娥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广东弘德投资 管理有限公司 —广东国科蓝 海创业投资企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北京国科正道 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北京国科瑞华 战略性新兴产 业投资基金</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广州怡珀新能 源产业股权投 资合伙企业</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英飞尼迪吉林 产业投资基金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9,982,115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吉林捷煦汇通 股权投资基金 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2,495,529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深圳长润新能 投资企业（有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1,663,683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133,032,764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39,670,825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keepLines/>
        <w:widowControl w:val="0"/>
        <w:shd w:val="clear" w:color="auto" w:fill="auto"/>
        <w:bidi w:val="0"/>
        <w:spacing w:before="0" w:after="14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、证券发行与上市情况</w:t>
      </w:r>
      <w:bookmarkEnd w:id="500"/>
      <w:bookmarkEnd w:id="501"/>
      <w:bookmarkEnd w:id="503"/>
    </w:p>
    <w:p>
      <w:pPr>
        <w:pStyle w:val="Style36"/>
        <w:keepNext/>
        <w:keepLines/>
        <w:widowControl w:val="0"/>
        <w:shd w:val="clear" w:color="auto" w:fill="auto"/>
        <w:tabs>
          <w:tab w:pos="368" w:val="left"/>
        </w:tabs>
        <w:bidi w:val="0"/>
        <w:spacing w:before="0" w:after="380" w:line="469" w:lineRule="exact"/>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t>报告期内证券发行（不含优先股）情况</w:t>
      </w:r>
      <w:bookmarkEnd w:id="504"/>
      <w:bookmarkEnd w:id="505"/>
      <w:bookmarkEnd w:id="507"/>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469" w:lineRule="exact"/>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公司股份总数及股东结构的变动、公司资产和负债结构的变动情况说明</w:t>
      </w:r>
      <w:bookmarkEnd w:id="508"/>
      <w:bookmarkEnd w:id="509"/>
      <w:bookmarkEnd w:id="511"/>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val="0"/>
        <w:keepLines w:val="0"/>
        <w:widowControl w:val="0"/>
        <w:shd w:val="clear" w:color="auto" w:fill="auto"/>
        <w:bidi w:val="0"/>
        <w:spacing w:before="0" w:after="22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日，公司公告《关于业绩承诺补偿股份回购注销完成的公告》（公告编码：</w:t>
      </w:r>
      <w:r>
        <w:rPr>
          <w:rFonts w:ascii="Times New Roman" w:eastAsia="Times New Roman" w:hAnsi="Times New Roman" w:cs="Times New Roman"/>
          <w:color w:val="000000"/>
          <w:spacing w:val="0"/>
          <w:w w:val="100"/>
          <w:position w:val="0"/>
        </w:rPr>
        <w:t>2020-101</w:t>
      </w:r>
      <w:r>
        <w:rPr>
          <w:color w:val="000000"/>
          <w:spacing w:val="0"/>
          <w:w w:val="100"/>
          <w:position w:val="0"/>
        </w:rPr>
        <w:t xml:space="preserve">）, </w:t>
      </w: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日在中国证券登记结算有限责任公司深圳分公司完成承诺补偿股份回购注销手续， 本次回购的应补偿股份涉及的股东包括张汉鸿、共青城百富源鸿图投资管理合伙企业（有限合伙）、李小 明共</w:t>
      </w:r>
      <w:r>
        <w:rPr>
          <w:rFonts w:ascii="Times New Roman" w:eastAsia="Times New Roman" w:hAnsi="Times New Roman" w:cs="Times New Roman"/>
          <w:color w:val="000000"/>
          <w:spacing w:val="0"/>
          <w:w w:val="100"/>
          <w:position w:val="0"/>
        </w:rPr>
        <w:t>3</w:t>
      </w:r>
      <w:r>
        <w:rPr>
          <w:color w:val="000000"/>
          <w:spacing w:val="0"/>
          <w:w w:val="100"/>
          <w:position w:val="0"/>
        </w:rPr>
        <w:t>名，回购注销的股票数量共计</w:t>
      </w:r>
      <w:r>
        <w:rPr>
          <w:rFonts w:ascii="Times New Roman" w:eastAsia="Times New Roman" w:hAnsi="Times New Roman" w:cs="Times New Roman"/>
          <w:color w:val="000000"/>
          <w:spacing w:val="0"/>
          <w:w w:val="100"/>
          <w:position w:val="0"/>
        </w:rPr>
        <w:t>54,261,123</w:t>
      </w:r>
      <w:r>
        <w:rPr>
          <w:color w:val="000000"/>
          <w:spacing w:val="0"/>
          <w:w w:val="100"/>
          <w:position w:val="0"/>
        </w:rPr>
        <w:t>股（其中无限售流通股</w:t>
      </w:r>
      <w:r>
        <w:rPr>
          <w:rFonts w:ascii="Times New Roman" w:eastAsia="Times New Roman" w:hAnsi="Times New Roman" w:cs="Times New Roman"/>
          <w:color w:val="000000"/>
          <w:spacing w:val="0"/>
          <w:w w:val="100"/>
          <w:position w:val="0"/>
        </w:rPr>
        <w:t>6,348,049</w:t>
      </w:r>
      <w:r>
        <w:rPr>
          <w:color w:val="000000"/>
          <w:spacing w:val="0"/>
          <w:w w:val="100"/>
          <w:position w:val="0"/>
        </w:rPr>
        <w:t>股、首发后限售股</w:t>
      </w:r>
      <w:r>
        <w:rPr>
          <w:rFonts w:ascii="Times New Roman" w:eastAsia="Times New Roman" w:hAnsi="Times New Roman" w:cs="Times New Roman"/>
          <w:color w:val="000000"/>
          <w:spacing w:val="0"/>
          <w:w w:val="100"/>
          <w:position w:val="0"/>
        </w:rPr>
        <w:t xml:space="preserve">47,913,074 </w:t>
      </w:r>
      <w:r>
        <w:rPr>
          <w:color w:val="000000"/>
          <w:spacing w:val="0"/>
          <w:w w:val="100"/>
          <w:position w:val="0"/>
        </w:rPr>
        <w:t>股），回购总金额</w:t>
      </w:r>
      <w:r>
        <w:rPr>
          <w:rFonts w:ascii="Times New Roman" w:eastAsia="Times New Roman" w:hAnsi="Times New Roman" w:cs="Times New Roman"/>
          <w:color w:val="000000"/>
          <w:spacing w:val="0"/>
          <w:w w:val="100"/>
          <w:position w:val="0"/>
        </w:rPr>
        <w:t>1</w:t>
      </w:r>
      <w:r>
        <w:rPr>
          <w:color w:val="000000"/>
          <w:spacing w:val="0"/>
          <w:w w:val="100"/>
          <w:position w:val="0"/>
        </w:rPr>
        <w:t>元。本次回购注销完成后，公司总股本由年初</w:t>
      </w:r>
      <w:r>
        <w:rPr>
          <w:rFonts w:ascii="Times New Roman" w:eastAsia="Times New Roman" w:hAnsi="Times New Roman" w:cs="Times New Roman"/>
          <w:color w:val="000000"/>
          <w:spacing w:val="0"/>
          <w:w w:val="100"/>
          <w:position w:val="0"/>
        </w:rPr>
        <w:t>882,884,984</w:t>
      </w:r>
      <w:r>
        <w:rPr>
          <w:color w:val="000000"/>
          <w:spacing w:val="0"/>
          <w:w w:val="100"/>
          <w:position w:val="0"/>
        </w:rPr>
        <w:t>股减少为</w:t>
      </w:r>
      <w:r>
        <w:rPr>
          <w:rFonts w:ascii="Times New Roman" w:eastAsia="Times New Roman" w:hAnsi="Times New Roman" w:cs="Times New Roman"/>
          <w:color w:val="000000"/>
          <w:spacing w:val="0"/>
          <w:w w:val="100"/>
          <w:position w:val="0"/>
        </w:rPr>
        <w:t>828,623,861</w:t>
      </w:r>
      <w:r>
        <w:rPr>
          <w:color w:val="000000"/>
          <w:spacing w:val="0"/>
          <w:w w:val="100"/>
          <w:position w:val="0"/>
        </w:rPr>
        <w:t>股。</w:t>
      </w:r>
    </w:p>
    <w:p>
      <w:pPr>
        <w:pStyle w:val="Style36"/>
        <w:keepNext/>
        <w:keepLines/>
        <w:widowControl w:val="0"/>
        <w:shd w:val="clear" w:color="auto" w:fill="auto"/>
        <w:tabs>
          <w:tab w:pos="378" w:val="left"/>
        </w:tabs>
        <w:bidi w:val="0"/>
        <w:spacing w:before="0" w:after="380" w:line="469" w:lineRule="exact"/>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现存的内部职工股情况</w:t>
      </w:r>
      <w:bookmarkEnd w:id="512"/>
      <w:bookmarkEnd w:id="513"/>
      <w:bookmarkEnd w:id="515"/>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、股东和实际控制人情况</w:t>
      </w:r>
      <w:bookmarkEnd w:id="516"/>
      <w:bookmarkEnd w:id="517"/>
      <w:bookmarkEnd w:id="519"/>
    </w:p>
    <w:p>
      <w:pPr>
        <w:pStyle w:val="Style36"/>
        <w:keepNext/>
        <w:keepLines/>
        <w:widowControl w:val="0"/>
        <w:shd w:val="clear" w:color="auto" w:fill="auto"/>
        <w:bidi w:val="0"/>
        <w:spacing w:before="0" w:after="380" w:line="469" w:lineRule="exact"/>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、公司股东数量及持股情况</w:t>
      </w:r>
      <w:bookmarkEnd w:id="520"/>
      <w:bookmarkEnd w:id="521"/>
      <w:bookmarkEnd w:id="5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20,266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洛阳古都资产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225,995,71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217,165,715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39,984,923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13,432,262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35,849,776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国联证券一孙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27,820,759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27,820,759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 xml:space="preserve">延一国联汇睿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号单一资产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增加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前海大唐英加 （深圳）基金 管理有限公司 一英加黑马八 十一号私募证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 xml:space="preserve">英飞尼迪吉林 产业投资基金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国融基金一国 泰君安证券一 国融天鑫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22,371,872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9,345,029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天津津融国金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9,110,969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吉林省盛鑫投 资咨询中心</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9,105,592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徐海江与郭长兴是亲属关系，公司未知其他股东之间是否存在关联关系，也未知是否属于一 致行动人。</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洛阳古都资产管理有限公司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225,995,715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39,984,923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39,984,923</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郭长兴</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35,849,776</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国联证券一孙延一国联汇睿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号单一资产管理计划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27,820,759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27,820,759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14,498,975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14,498,975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前海大唐英加（深圳）基金管 理有限公司一英加黑马八十一 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10,783,150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10,783,150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国融基金一国泰君安证券一国 融天鑫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9,345,029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天津津融国金投资有限公司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9,110,969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9,110,969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吉林省盛鑫投资咨询中心（有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9,105,592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9,105,592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李双全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9,103,742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9,103,742</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徐海江与郭长兴是亲属关系，公司未知其他股东之间是否存在关联关系，也未知是否属于一 致行动人。</w:t>
            </w:r>
          </w:p>
        </w:tc>
      </w:tr>
      <w:tr>
        <w:trPr>
          <w:trHeight w:val="13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both"/>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公司股东郭险东除通过普通证券账户持有</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sz w:val="17"/>
                <w:szCs w:val="17"/>
              </w:rPr>
              <w:t>股外，还通过长城证券股份有限公司客户 信用交易担保证券账户持有</w:t>
            </w:r>
            <w:r>
              <w:rPr>
                <w:rFonts w:ascii="Times New Roman" w:eastAsia="Times New Roman" w:hAnsi="Times New Roman" w:cs="Times New Roman"/>
                <w:color w:val="000000"/>
                <w:spacing w:val="0"/>
                <w:w w:val="100"/>
                <w:position w:val="0"/>
                <w:sz w:val="18"/>
                <w:szCs w:val="18"/>
              </w:rPr>
              <w:t>14,458,975</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14,498,975</w:t>
            </w:r>
            <w:r>
              <w:rPr>
                <w:color w:val="000000"/>
                <w:spacing w:val="0"/>
                <w:w w:val="100"/>
                <w:position w:val="0"/>
                <w:sz w:val="17"/>
                <w:szCs w:val="17"/>
              </w:rPr>
              <w:t>股。前海大唐英加（深 圳）基金管理有限公司一英加黑马八十一号私募证券投资基金通过长城证券股份有限公司客 户信用交易担保证券账户持有</w:t>
            </w:r>
            <w:r>
              <w:rPr>
                <w:rFonts w:ascii="Times New Roman" w:eastAsia="Times New Roman" w:hAnsi="Times New Roman" w:cs="Times New Roman"/>
                <w:color w:val="000000"/>
                <w:spacing w:val="0"/>
                <w:w w:val="100"/>
                <w:position w:val="0"/>
                <w:sz w:val="18"/>
                <w:szCs w:val="18"/>
              </w:rPr>
              <w:t>10, 783,150</w:t>
            </w:r>
            <w:r>
              <w:rPr>
                <w:color w:val="000000"/>
                <w:spacing w:val="0"/>
                <w:w w:val="100"/>
                <w:position w:val="0"/>
                <w:sz w:val="17"/>
                <w:szCs w:val="17"/>
              </w:rPr>
              <w:t>股。</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、公司控股股东情况</w:t>
      </w:r>
      <w:bookmarkEnd w:id="524"/>
      <w:bookmarkEnd w:id="525"/>
      <w:bookmarkEnd w:id="52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洛阳古都资产管理有限公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武国荣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91410302MA40J6P2X</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场地租赁、房屋资产管理、 房屋租赁、物业管理、酒店 管理、会议及展览展示服务、 园林绿化、建筑材料的经营 与销售；搬运服务、物流、 仓储服务（不含易燃、易爆、 危险品）、汽车租赁、汽车修</w:t>
            </w:r>
          </w:p>
        </w:tc>
      </w:tr>
    </w:tbl>
    <w:p>
      <w:pPr>
        <w:spacing w:lineRule="exact" w:line="1"/>
        <w:rPr>
          <w:sz w:val="2"/>
          <w:szCs w:val="2"/>
        </w:rPr>
      </w:pPr>
      <w:r>
        <w:br w:type="page"/>
      </w:r>
    </w:p>
    <w:tbl>
      <w:tblPr>
        <w:tblOverlap w:val="never"/>
        <w:jc w:val="center"/>
        <w:tblLayout w:type="fixed"/>
      </w:tblPr>
      <w:tblGrid>
        <w:gridCol w:w="2203"/>
        <w:gridCol w:w="7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理、二手车销售。</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控股股东报告期内控股和 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、公司实际控制人及其一致行动人</w:t>
      </w:r>
      <w:bookmarkEnd w:id="528"/>
      <w:bookmarkEnd w:id="529"/>
      <w:bookmarkEnd w:id="53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203"/>
        <w:gridCol w:w="1790"/>
        <w:gridCol w:w="1435"/>
        <w:gridCol w:w="1594"/>
        <w:gridCol w:w="255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主要经营业务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洛阳市老城区人民政府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牛刚（区委书记）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实际控制人报告期内控制 的其他境内外上市公司的 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6029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602990"/>
                    </a:xfrm>
                    <a:prstGeom prst="rect"/>
                  </pic:spPr>
                </pic:pic>
              </a:graphicData>
            </a:graphic>
          </wp:inline>
        </w:drawing>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2"/>
      <w:bookmarkEnd w:id="533"/>
      <w:bookmarkEnd w:id="535"/>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5</w:t>
      </w:r>
      <w:bookmarkEnd w:id="538"/>
      <w:r>
        <w:rPr>
          <w:color w:val="000000"/>
          <w:spacing w:val="0"/>
          <w:w w:val="100"/>
          <w:position w:val="0"/>
        </w:rPr>
        <w:t>、</w:t>
        <w:tab/>
        <w:t>控股股东、实际控制人、重组方及其他承诺主体股份限制减持情况</w:t>
      </w:r>
      <w:bookmarkEnd w:id="536"/>
      <w:bookmarkEnd w:id="537"/>
      <w:bookmarkEnd w:id="539"/>
    </w:p>
    <w:p>
      <w:pPr>
        <w:pStyle w:val="Style33"/>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69" w:right="1002" w:bottom="1257" w:left="99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wps:txbx>
                      <wps:bodyPr wrap="none" lIns="0" tIns="0" rIns="0" bIns="0">
                        <a:noAutoFit/>
                      </wps:bodyPr>
                    </wps:wsp>
                  </a:graphicData>
                </a:graphic>
              </wp:anchor>
            </w:drawing>
          </mc:Choice>
          <mc:Fallback>
            <w:pict>
              <v:shape id="_x0000_s1038"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v:textbox>
                <w10:wrap type="topAndBottom" anchorx="page"/>
              </v:shape>
            </w:pict>
          </mc:Fallback>
        </mc:AlternateConten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20"/>
        <w:keepNext/>
        <w:keepLines/>
        <w:widowControl w:val="0"/>
        <w:shd w:val="clear" w:color="auto" w:fill="auto"/>
        <w:bidi w:val="0"/>
        <w:spacing w:before="620" w:after="560" w:line="240" w:lineRule="auto"/>
        <w:ind w:left="0" w:right="0" w:firstLine="0"/>
        <w:jc w:val="center"/>
      </w:pPr>
      <w:bookmarkStart w:id="543" w:name="bookmark543"/>
      <w:bookmarkStart w:id="544" w:name="bookmark544"/>
      <w:bookmarkStart w:id="545" w:name="bookmark545"/>
      <w:r>
        <w:rPr>
          <w:color w:val="000000"/>
          <w:spacing w:val="0"/>
          <w:w w:val="100"/>
          <w:position w:val="0"/>
        </w:rPr>
        <w:t>第八节可转换公司债券相关情况</w:t>
      </w:r>
      <w:bookmarkEnd w:id="543"/>
      <w:bookmarkEnd w:id="544"/>
      <w:bookmarkEnd w:id="545"/>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20"/>
        <w:keepNext/>
        <w:keepLines/>
        <w:widowControl w:val="0"/>
        <w:shd w:val="clear" w:color="auto" w:fill="auto"/>
        <w:bidi w:val="0"/>
        <w:spacing w:before="0" w:after="500" w:line="240" w:lineRule="auto"/>
        <w:ind w:left="0" w:right="0" w:firstLine="0"/>
        <w:jc w:val="center"/>
      </w:pPr>
      <w:bookmarkStart w:id="546" w:name="bookmark546"/>
      <w:bookmarkStart w:id="547" w:name="bookmark547"/>
      <w:bookmarkStart w:id="548" w:name="bookmark548"/>
      <w:r>
        <w:rPr>
          <w:color w:val="000000"/>
          <w:spacing w:val="0"/>
          <w:w w:val="100"/>
          <w:position w:val="0"/>
        </w:rPr>
        <w:t>第九节 董事、监事、高级管理人员和员工情况</w:t>
      </w:r>
      <w:bookmarkEnd w:id="546"/>
      <w:bookmarkEnd w:id="547"/>
      <w:bookmarkEnd w:id="548"/>
    </w:p>
    <w:p>
      <w:pPr>
        <w:pStyle w:val="Style31"/>
        <w:keepNext/>
        <w:keepLines/>
        <w:widowControl w:val="0"/>
        <w:shd w:val="clear" w:color="auto" w:fill="auto"/>
        <w:bidi w:val="0"/>
        <w:spacing w:before="0" w:after="320" w:line="240" w:lineRule="auto"/>
        <w:ind w:left="0" w:right="0" w:firstLine="240"/>
        <w:jc w:val="left"/>
      </w:pPr>
      <w:bookmarkStart w:id="549" w:name="bookmark549"/>
      <w:bookmarkStart w:id="550" w:name="bookmark550"/>
      <w:bookmarkStart w:id="551" w:name="bookmark551"/>
      <w:r>
        <w:rPr>
          <w:color w:val="000000"/>
          <w:spacing w:val="0"/>
          <w:w w:val="100"/>
          <w:position w:val="0"/>
          <w:sz w:val="24"/>
          <w:szCs w:val="24"/>
        </w:rPr>
        <w:t>、董事、监事和高级管理人员持股变动</w:t>
      </w:r>
      <w:bookmarkEnd w:id="549"/>
      <w:bookmarkEnd w:id="550"/>
      <w:bookmarkEnd w:id="551"/>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200" w:right="0" w:hanging="200"/>
              <w:jc w:val="both"/>
              <w:rPr>
                <w:sz w:val="17"/>
                <w:szCs w:val="17"/>
              </w:rPr>
            </w:pPr>
            <w:r>
              <w:rPr>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魏庆辉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董事长、 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副董事 长、副总 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刘宇波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张又文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冯现伟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何国辉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徐卫东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刘国鹏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张磊磊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徐海滨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叶新州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赵艳涛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、公司董事、监事、高级管理人员变动情况</w:t>
      </w:r>
      <w:bookmarkEnd w:id="552"/>
      <w:bookmarkEnd w:id="553"/>
      <w:bookmarkEnd w:id="555"/>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寸</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辞任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改聘任副总经理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辞任</w:t>
            </w:r>
          </w:p>
        </w:tc>
      </w:tr>
    </w:tbl>
    <w:tbl>
      <w:tblPr>
        <w:tblOverlap w:val="never"/>
        <w:jc w:val="center"/>
        <w:tblLayout w:type="fixed"/>
      </w:tblPr>
      <w:tblGrid>
        <w:gridCol w:w="1334"/>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辞任</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、任职情况</w:t>
      </w:r>
      <w:bookmarkEnd w:id="556"/>
      <w:bookmarkEnd w:id="557"/>
      <w:bookmarkEnd w:id="55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40"/>
        <w:keepNext w:val="0"/>
        <w:keepLines w:val="0"/>
        <w:widowControl w:val="0"/>
        <w:shd w:val="clear" w:color="auto" w:fill="auto"/>
        <w:bidi w:val="0"/>
        <w:spacing w:before="0" w:after="0" w:line="468" w:lineRule="exact"/>
        <w:ind w:left="0" w:right="0" w:firstLine="440"/>
        <w:jc w:val="both"/>
      </w:pPr>
      <w:bookmarkStart w:id="560" w:name="bookmark560"/>
      <w:r>
        <w:rPr>
          <w:color w:val="000000"/>
          <w:spacing w:val="0"/>
          <w:w w:val="100"/>
          <w:position w:val="0"/>
        </w:rPr>
        <w:t>（</w:t>
      </w:r>
      <w:bookmarkEnd w:id="560"/>
      <w:r>
        <w:rPr>
          <w:color w:val="000000"/>
          <w:spacing w:val="0"/>
          <w:w w:val="100"/>
          <w:position w:val="0"/>
        </w:rPr>
        <w:t>一）董事会成员</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魏庆辉先生：男，汉族，</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年出生，中国国籍，无境外居留权，洛阳市伊川县人，中共党员，中级 会计职称，研究生学历。</w:t>
      </w:r>
      <w:r>
        <w:rPr>
          <w:rFonts w:ascii="Times New Roman" w:eastAsia="Times New Roman" w:hAnsi="Times New Roman" w:cs="Times New Roman"/>
          <w:color w:val="000000"/>
          <w:spacing w:val="0"/>
          <w:w w:val="100"/>
          <w:position w:val="0"/>
        </w:rPr>
        <w:t>1994</w:t>
      </w:r>
      <w:r>
        <w:rPr>
          <w:color w:val="000000"/>
          <w:spacing w:val="0"/>
          <w:w w:val="100"/>
          <w:position w:val="0"/>
        </w:rPr>
        <w:t>年参加工作，先后在洛阳豫港电力开发有限公司、洛阳伊川龙泉坑口自备发 电有限公司、洛阳龙鼎铝业有限公司、洛阳城市发展投资集团有限公司、洛阳古都资产管理有限公司工作， 具备丰富的财务、金融以及企业管理的经验，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月至今任公司董事长、总经理职务。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赵红云先生：男，中国国籍，无境外永久居留权，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月出生，中共党员，本科学历，</w:t>
      </w:r>
      <w:r>
        <w:rPr>
          <w:rFonts w:ascii="Times New Roman" w:eastAsia="Times New Roman" w:hAnsi="Times New Roman" w:cs="Times New Roman"/>
          <w:color w:val="000000"/>
          <w:spacing w:val="0"/>
          <w:w w:val="100"/>
          <w:position w:val="0"/>
        </w:rPr>
        <w:t>2010</w:t>
      </w:r>
      <w:r>
        <w:rPr>
          <w:color w:val="000000"/>
          <w:spacing w:val="0"/>
          <w:w w:val="100"/>
          <w:position w:val="0"/>
        </w:rPr>
        <w:t>年毕 业于吉林广播电视大学，计算机及应用专业。</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月，任职于中外运吉林省分公司财务部，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月担任长春长影世纪城有限公司保障部经理，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月担任长影集团有 限责任公司物流部经理，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月担任长影集团有限责任公司总经理助理、党委成员、董事 会成员、长影老区工程现场总指挥，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月担任长影旧址博物馆有限公司总经理，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月担任长影集团有限责任公司总经理助理、办公室主任。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月至今任公司董事会秘书、 副总经理职务，并兼任副董事长。</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刘宇波先生：男，</w:t>
      </w:r>
      <w:r>
        <w:rPr>
          <w:rFonts w:ascii="Times New Roman" w:eastAsia="Times New Roman" w:hAnsi="Times New Roman" w:cs="Times New Roman"/>
          <w:color w:val="000000"/>
          <w:spacing w:val="0"/>
          <w:w w:val="100"/>
          <w:position w:val="0"/>
        </w:rPr>
        <w:t>1971</w:t>
      </w:r>
      <w:r>
        <w:rPr>
          <w:color w:val="000000"/>
          <w:spacing w:val="0"/>
          <w:w w:val="100"/>
          <w:position w:val="0"/>
        </w:rPr>
        <w:t xml:space="preserve">年出生，中国国籍，无境外永久居留权，大专学历，给排水及环境工程专业。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月参加工作，先后在洛阳市政工程公司二分公司、洛阳市政工程公司吉利分公司、洛阳市政工程 公司技质科、洛阳市政工程公司、洛阳市市政建设投资有限公司、洛阳城市发展投资集团有限公司、洛阳 市轨道交通有限责任公司工作，目前在洛阳市轨道交通有限责任公司担任党委委员、副总经理职务，分管 法务、物业开发等工作，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张又文女士：女，</w:t>
      </w:r>
      <w:r>
        <w:rPr>
          <w:rFonts w:ascii="Times New Roman" w:eastAsia="Times New Roman" w:hAnsi="Times New Roman" w:cs="Times New Roman"/>
          <w:color w:val="000000"/>
          <w:spacing w:val="0"/>
          <w:w w:val="100"/>
          <w:position w:val="0"/>
        </w:rPr>
        <w:t>1988</w:t>
      </w:r>
      <w:r>
        <w:rPr>
          <w:color w:val="000000"/>
          <w:spacing w:val="0"/>
          <w:w w:val="100"/>
          <w:position w:val="0"/>
        </w:rPr>
        <w:t>年出生，中国国籍，有中国香港永久居留权。</w:t>
      </w:r>
      <w:r>
        <w:rPr>
          <w:rFonts w:ascii="Times New Roman" w:eastAsia="Times New Roman" w:hAnsi="Times New Roman" w:cs="Times New Roman"/>
          <w:color w:val="000000"/>
          <w:spacing w:val="0"/>
          <w:w w:val="100"/>
          <w:position w:val="0"/>
        </w:rPr>
        <w:t>2011</w:t>
      </w:r>
      <w:r>
        <w:rPr>
          <w:color w:val="000000"/>
          <w:spacing w:val="0"/>
          <w:w w:val="100"/>
          <w:position w:val="0"/>
        </w:rPr>
        <w:t>年毕业于香港树仁大学工商 管理专业，获得荣誉学士学位，</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年毕业于英国格林威治大学获得国际商务硕士研究生学位。张又文女 士 </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年就职于香港元盛行贸易公司总经理助理，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年在化工原材料贸易领域投资创 业，</w:t>
      </w:r>
      <w:r>
        <w:rPr>
          <w:rFonts w:ascii="Times New Roman" w:eastAsia="Times New Roman" w:hAnsi="Times New Roman" w:cs="Times New Roman"/>
          <w:color w:val="000000"/>
          <w:spacing w:val="0"/>
          <w:w w:val="100"/>
          <w:position w:val="0"/>
        </w:rPr>
        <w:t>2016</w:t>
      </w:r>
      <w:r>
        <w:rPr>
          <w:color w:val="000000"/>
          <w:spacing w:val="0"/>
          <w:w w:val="100"/>
          <w:position w:val="0"/>
        </w:rPr>
        <w:t>年就职于民生银行长春分行投资银行部担任项目经理，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月担任英飞尼迪集团分析师，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月在苏州嘉睿资本管理有限公司任职行政经理，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冯现伟先生：男，中国国籍，无境外永久居留权，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月出生，大专学历，中级会计师，中共党 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月毕业于河南财经学院，会计专业。</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月，先后任洛阳豫港电力开发有限 公司财务部会计、伊川电力集团总公司何庄煤矿财务经营部部长；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月，先后任洛阳 </w:t>
      </w:r>
      <w:r>
        <w:rPr>
          <w:color w:val="000000"/>
          <w:spacing w:val="0"/>
          <w:w w:val="100"/>
          <w:position w:val="0"/>
        </w:rPr>
        <w:t>豫港龙泉铝业有限公司财务部部长、伊川龙海科技实业有限公司财务部部长、伊川财源实业投资有限责任 公司所属的陕县恒康铝业有限公司财务总监；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月，任中共伊川财源实业投资有限责 任公司支部委员会书记、董事、总经理助理；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月，先后任伊川财源实业投资有限责 任公司物业经营部部长、规划发展部部长，兼任中共伊川财源实业投资有限责任公司委员会第二党支部书 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月，任伊川国志信资产管理有限公司党委委员、副总经理；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 公司董事、副总经理职务。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何国辉先生：男，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年出生，中国国籍，无境外永久居留权，研究生学历，工商管理专业。</w:t>
      </w:r>
      <w:r>
        <w:rPr>
          <w:rFonts w:ascii="Times New Roman" w:eastAsia="Times New Roman" w:hAnsi="Times New Roman" w:cs="Times New Roman"/>
          <w:color w:val="000000"/>
          <w:spacing w:val="0"/>
          <w:w w:val="100"/>
          <w:position w:val="0"/>
        </w:rPr>
        <w:t>2003</w:t>
      </w:r>
      <w:r>
        <w:rPr>
          <w:color w:val="000000"/>
          <w:spacing w:val="0"/>
          <w:w w:val="100"/>
          <w:position w:val="0"/>
        </w:rPr>
        <w:t>年 至</w:t>
      </w:r>
      <w:r>
        <w:rPr>
          <w:rFonts w:ascii="Times New Roman" w:eastAsia="Times New Roman" w:hAnsi="Times New Roman" w:cs="Times New Roman"/>
          <w:color w:val="000000"/>
          <w:spacing w:val="0"/>
          <w:w w:val="100"/>
          <w:position w:val="0"/>
        </w:rPr>
        <w:t>2006</w:t>
      </w:r>
      <w:r>
        <w:rPr>
          <w:color w:val="000000"/>
          <w:spacing w:val="0"/>
          <w:w w:val="100"/>
          <w:position w:val="0"/>
        </w:rPr>
        <w:t>年任湖南益阳光大房地产开发有限公司副总经理，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年任深圳联创基业科技有限公司总 经理，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年北京大成(深圳)律师事务所负责资本市场业务，</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年担任深圳新三板 服务中心总经理，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月任公司副总经理职务，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洪瑛女士：女，满族，</w:t>
      </w:r>
      <w:r>
        <w:rPr>
          <w:rFonts w:ascii="Times New Roman" w:eastAsia="Times New Roman" w:hAnsi="Times New Roman" w:cs="Times New Roman"/>
          <w:color w:val="000000"/>
          <w:spacing w:val="0"/>
          <w:w w:val="100"/>
          <w:position w:val="0"/>
        </w:rPr>
        <w:t>1950</w:t>
      </w:r>
      <w:r>
        <w:rPr>
          <w:color w:val="000000"/>
          <w:spacing w:val="0"/>
          <w:w w:val="100"/>
          <w:position w:val="0"/>
        </w:rPr>
        <w:t>年出生，中国国籍，无境外居留权，中共党员。从事财务会计行业拥有五 十余年工作的经验，并执业会计师四十余年从业经历，曾任国际</w:t>
      </w:r>
      <w:r>
        <w:rPr>
          <w:rFonts w:ascii="Times New Roman" w:eastAsia="Times New Roman" w:hAnsi="Times New Roman" w:cs="Times New Roman"/>
          <w:color w:val="000000"/>
          <w:spacing w:val="0"/>
          <w:w w:val="100"/>
          <w:position w:val="0"/>
        </w:rPr>
        <w:t>GTCPA</w:t>
      </w:r>
      <w:r>
        <w:rPr>
          <w:color w:val="000000"/>
          <w:spacing w:val="0"/>
          <w:w w:val="100"/>
          <w:position w:val="0"/>
        </w:rPr>
        <w:t>中国</w:t>
      </w:r>
      <w:r>
        <w:rPr>
          <w:rFonts w:ascii="Times New Roman" w:eastAsia="Times New Roman" w:hAnsi="Times New Roman" w:cs="Times New Roman"/>
          <w:color w:val="000000"/>
          <w:spacing w:val="0"/>
          <w:w w:val="100"/>
          <w:position w:val="0"/>
        </w:rPr>
        <w:t>JV</w:t>
      </w:r>
      <w:r>
        <w:rPr>
          <w:color w:val="000000"/>
          <w:spacing w:val="0"/>
          <w:w w:val="100"/>
          <w:position w:val="0"/>
        </w:rPr>
        <w:t>事务所董事长二十年之久。 洪女士亦有中国资深执业会计师</w:t>
      </w:r>
      <w:r>
        <w:rPr>
          <w:rFonts w:ascii="Times New Roman" w:eastAsia="Times New Roman" w:hAnsi="Times New Roman" w:cs="Times New Roman"/>
          <w:color w:val="000000"/>
          <w:spacing w:val="0"/>
          <w:w w:val="100"/>
          <w:position w:val="0"/>
        </w:rPr>
        <w:t xml:space="preserve">(FCPA </w:t>
      </w:r>
      <w:r>
        <w:rPr>
          <w:rFonts w:ascii="Times New Roman" w:eastAsia="Times New Roman" w:hAnsi="Times New Roman" w:cs="Times New Roman"/>
          <w:color w:val="000000"/>
          <w:spacing w:val="0"/>
          <w:w w:val="100"/>
          <w:position w:val="0"/>
        </w:rPr>
        <w:t>)</w:t>
      </w:r>
      <w:r>
        <w:rPr>
          <w:color w:val="000000"/>
          <w:spacing w:val="0"/>
          <w:w w:val="100"/>
          <w:position w:val="0"/>
        </w:rPr>
        <w:t>和高级会计师专业资质</w:t>
      </w:r>
      <w:r>
        <w:rPr>
          <w:rFonts w:ascii="Times New Roman" w:eastAsia="Times New Roman" w:hAnsi="Times New Roman" w:cs="Times New Roman"/>
          <w:color w:val="000000"/>
          <w:spacing w:val="0"/>
          <w:w w:val="100"/>
          <w:position w:val="0"/>
        </w:rPr>
        <w:t>/</w:t>
      </w:r>
      <w:r>
        <w:rPr>
          <w:color w:val="000000"/>
          <w:spacing w:val="0"/>
          <w:w w:val="100"/>
          <w:position w:val="0"/>
        </w:rPr>
        <w:t xml:space="preserve">职称，同时拥有澳洲资深执业会计师资格 </w:t>
      </w:r>
      <w:r>
        <w:rPr>
          <w:rFonts w:ascii="Times New Roman" w:eastAsia="Times New Roman" w:hAnsi="Times New Roman" w:cs="Times New Roman"/>
          <w:color w:val="000000"/>
          <w:spacing w:val="0"/>
          <w:w w:val="100"/>
          <w:position w:val="0"/>
        </w:rPr>
        <w:t>(FCPA</w:t>
      </w:r>
      <w:r>
        <w:rPr>
          <w:rFonts w:ascii="Times New Roman" w:eastAsia="Times New Roman" w:hAnsi="Times New Roman" w:cs="Times New Roman"/>
          <w:color w:val="000000"/>
          <w:spacing w:val="0"/>
          <w:w w:val="100"/>
          <w:position w:val="0"/>
        </w:rPr>
        <w:t>)</w:t>
      </w:r>
      <w:r>
        <w:rPr>
          <w:color w:val="000000"/>
          <w:spacing w:val="0"/>
          <w:w w:val="100"/>
          <w:position w:val="0"/>
        </w:rPr>
        <w:t>及香港会计师公会国际会员资格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IACPA)</w:t>
      </w:r>
      <w:r>
        <w:rPr>
          <w:color w:val="000000"/>
          <w:spacing w:val="0"/>
          <w:w w:val="100"/>
          <w:position w:val="0"/>
        </w:rPr>
        <w:t>，</w:t>
      </w:r>
      <w:r>
        <w:rPr>
          <w:color w:val="000000"/>
          <w:spacing w:val="0"/>
          <w:w w:val="100"/>
          <w:position w:val="0"/>
        </w:rPr>
        <w:t>香港华人会计师公会附属会员，美国</w:t>
      </w:r>
      <w:r>
        <w:rPr>
          <w:rFonts w:ascii="Times New Roman" w:eastAsia="Times New Roman" w:hAnsi="Times New Roman" w:cs="Times New Roman"/>
          <w:color w:val="000000"/>
          <w:spacing w:val="0"/>
          <w:w w:val="100"/>
          <w:position w:val="0"/>
        </w:rPr>
        <w:t>SEC/PCAOB</w:t>
      </w:r>
      <w:r>
        <w:rPr>
          <w:color w:val="000000"/>
          <w:spacing w:val="0"/>
          <w:w w:val="100"/>
          <w:position w:val="0"/>
        </w:rPr>
        <w:t>注册会 员。洪瑛女士曾担任原北京会计师事务所总经理助理；原中外合作中京富会计师事务所董事长</w:t>
      </w:r>
      <w:r>
        <w:rPr>
          <w:rFonts w:ascii="Times New Roman" w:eastAsia="Times New Roman" w:hAnsi="Times New Roman" w:cs="Times New Roman"/>
          <w:color w:val="000000"/>
          <w:spacing w:val="0"/>
          <w:w w:val="100"/>
          <w:position w:val="0"/>
        </w:rPr>
        <w:t>(GTBCPA)</w:t>
      </w:r>
      <w:r>
        <w:rPr>
          <w:color w:val="000000"/>
          <w:spacing w:val="0"/>
          <w:w w:val="100"/>
          <w:position w:val="0"/>
        </w:rPr>
        <w:t>； 宝钢股份有限公司第一、二届独立董事；青岛海尔股份有限公司第六、七届独立董事。洪瑛女士现担任富 勤国际集团董事长；香港富勤国际</w:t>
      </w:r>
      <w:r>
        <w:rPr>
          <w:rFonts w:ascii="Times New Roman" w:eastAsia="Times New Roman" w:hAnsi="Times New Roman" w:cs="Times New Roman"/>
          <w:color w:val="000000"/>
          <w:spacing w:val="0"/>
          <w:w w:val="100"/>
          <w:position w:val="0"/>
        </w:rPr>
        <w:t>(</w:t>
      </w:r>
      <w:r>
        <w:rPr>
          <w:color w:val="000000"/>
          <w:spacing w:val="0"/>
          <w:w w:val="100"/>
          <w:position w:val="0"/>
        </w:rPr>
        <w:t>亚太</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有限公司董事长；北京富勤会计师事务所董事长</w:t>
      </w:r>
      <w:r>
        <w:rPr>
          <w:rFonts w:ascii="Times New Roman" w:eastAsia="Times New Roman" w:hAnsi="Times New Roman" w:cs="Times New Roman"/>
          <w:color w:val="000000"/>
          <w:spacing w:val="0"/>
          <w:w w:val="100"/>
          <w:position w:val="0"/>
        </w:rPr>
        <w:t>/</w:t>
      </w:r>
      <w:r>
        <w:rPr>
          <w:color w:val="000000"/>
          <w:spacing w:val="0"/>
          <w:w w:val="100"/>
          <w:position w:val="0"/>
        </w:rPr>
        <w:t>法人代表</w:t>
      </w:r>
      <w:r>
        <w:rPr>
          <w:rFonts w:ascii="Times New Roman" w:eastAsia="Times New Roman" w:hAnsi="Times New Roman" w:cs="Times New Roman"/>
          <w:color w:val="000000"/>
          <w:spacing w:val="0"/>
          <w:w w:val="100"/>
          <w:position w:val="0"/>
        </w:rPr>
        <w:t>/</w:t>
      </w:r>
      <w:r>
        <w:rPr>
          <w:color w:val="000000"/>
          <w:spacing w:val="0"/>
          <w:w w:val="100"/>
          <w:position w:val="0"/>
        </w:rPr>
        <w:t>主任会 计师；北京富勤国际企业管理咨询有限公司董事长</w:t>
      </w:r>
      <w:r>
        <w:rPr>
          <w:rFonts w:ascii="Times New Roman" w:eastAsia="Times New Roman" w:hAnsi="Times New Roman" w:cs="Times New Roman"/>
          <w:color w:val="000000"/>
          <w:spacing w:val="0"/>
          <w:w w:val="100"/>
          <w:position w:val="0"/>
        </w:rPr>
        <w:t>/</w:t>
      </w:r>
      <w:r>
        <w:rPr>
          <w:color w:val="000000"/>
          <w:spacing w:val="0"/>
          <w:w w:val="100"/>
          <w:position w:val="0"/>
        </w:rPr>
        <w:t>法人代表；香港独立非执行董事协会董事；香港中资企 业协会会董；香港中华总商会妇女委员会委员，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月至今任公司独立董事职务。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徐卫东先生：男，中国国籍，</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日生，党员，</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月于吉林大学获得政治 经济学博士学位，具备律师执业资格证书，</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月至今任职于吉林大学法学院教师，教授职称。期 间兼任中国商法学研究会副会长，国家司法考试协调委员会委员，中国国际贸易仲裁委员会仲裁员，教育 部高等学校法学教育指导委员会委员兼秘书长，中国拍卖协会法律专业委员会委员，吉林省第十一届人民 代表大会代表兼法律委员会委员，吉林省委法律咨询委员会委员，吉林省人民政府法律顾问，长春市人民 政府法律顾问，长春仲裁委员会委员兼仲裁员，吉林知识产权研究会理事长，吉林省法学会商法学研究会 会长，吉林省企业法治研究会副会长，吉林大学党委委员、纪律检查委员会常委，</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 独立董事职务。</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涂成洲先生：男，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月出生，汉族，中国国籍，无境外永久居留权。毕业于中国政法大学，获 法学学士学位，湖南大学软件工程硕士。曾先后任江西金溪税务局干部、深圳华强集团科长、广东维科特 律师事务所合伙人、广东金唐律师事务所合伙人，深圳市雷赛智能控制股份有限公司独立董事，天虹商场 </w:t>
      </w:r>
      <w:r>
        <w:rPr>
          <w:color w:val="000000"/>
          <w:spacing w:val="0"/>
          <w:w w:val="100"/>
          <w:position w:val="0"/>
        </w:rPr>
        <w:t>股份有限公司（</w:t>
      </w:r>
      <w:r>
        <w:rPr>
          <w:rFonts w:ascii="Times New Roman" w:eastAsia="Times New Roman" w:hAnsi="Times New Roman" w:cs="Times New Roman"/>
          <w:color w:val="000000"/>
          <w:spacing w:val="0"/>
          <w:w w:val="100"/>
          <w:position w:val="0"/>
        </w:rPr>
        <w:t>002419</w:t>
      </w:r>
      <w:r>
        <w:rPr>
          <w:color w:val="000000"/>
          <w:spacing w:val="0"/>
          <w:w w:val="100"/>
          <w:position w:val="0"/>
        </w:rPr>
        <w:t>）独立董事，现任北京大成（深圳）律师事务所高级合伙人、中国社会科学院法学 研究所法律硕士实务指导教授、中山大学管理学院校外导师，深圳市三利谱光电科技股份有限公司</w:t>
      </w:r>
    </w:p>
    <w:p>
      <w:pPr>
        <w:pStyle w:val="Style40"/>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002876</w:t>
      </w:r>
      <w:r>
        <w:rPr>
          <w:color w:val="000000"/>
          <w:spacing w:val="0"/>
          <w:w w:val="100"/>
          <w:position w:val="0"/>
        </w:rPr>
        <w:t>）独立董事、深圳市锐明技术股份有限公司独立董事、深圳市创富港商务服务股份有限公司独立 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月至今任公司独立董事职务。</w:t>
      </w:r>
    </w:p>
    <w:p>
      <w:pPr>
        <w:pStyle w:val="Style40"/>
        <w:keepNext w:val="0"/>
        <w:keepLines w:val="0"/>
        <w:widowControl w:val="0"/>
        <w:shd w:val="clear" w:color="auto" w:fill="auto"/>
        <w:tabs>
          <w:tab w:pos="987" w:val="left"/>
        </w:tabs>
        <w:bidi w:val="0"/>
        <w:spacing w:before="0" w:after="0" w:line="470" w:lineRule="exact"/>
        <w:ind w:left="0" w:right="0" w:firstLine="440"/>
        <w:jc w:val="both"/>
      </w:pPr>
      <w:bookmarkStart w:id="561" w:name="bookmark561"/>
      <w:r>
        <w:rPr>
          <w:color w:val="000000"/>
          <w:spacing w:val="0"/>
          <w:w w:val="100"/>
          <w:position w:val="0"/>
        </w:rPr>
        <w:t>（</w:t>
      </w:r>
      <w:bookmarkEnd w:id="561"/>
      <w:r>
        <w:rPr>
          <w:color w:val="000000"/>
          <w:spacing w:val="0"/>
          <w:w w:val="100"/>
          <w:position w:val="0"/>
        </w:rPr>
        <w:t>二）</w:t>
        <w:tab/>
        <w:t>监事会成员</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韩炎军先生：男，汉族，</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年出生，中国国籍，无境外居留权，大专学历。</w:t>
      </w:r>
      <w:r>
        <w:rPr>
          <w:rFonts w:ascii="Times New Roman" w:eastAsia="Times New Roman" w:hAnsi="Times New Roman" w:cs="Times New Roman"/>
          <w:color w:val="000000"/>
          <w:spacing w:val="0"/>
          <w:w w:val="100"/>
          <w:position w:val="0"/>
        </w:rPr>
        <w:t>1996</w:t>
      </w:r>
      <w:r>
        <w:rPr>
          <w:color w:val="000000"/>
          <w:spacing w:val="0"/>
          <w:w w:val="100"/>
          <w:position w:val="0"/>
        </w:rPr>
        <w:t>年参加工作，先后 在洛阳市政府办劳动服务公司、市政府办公室、洛阳嘉实达机械设备有限公司、洛阳牡丹城宾馆有限公司、 洛阳古都发展集团有限公司，韩炎军先生曾在洛阳古都发展集团有限公司负责融资开发部、投资经营部、 风险控制部工作。参与上海升龙集团股权收购工作，负责老城区史家沟棚改项目协和置业股权收购工作， 负责老城区云顶绿城项目股权收购工作，负责特富特（深圳）科技有限公司股权投资项目。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 在洛阳古都发展集团有限公司担任监事会主席，</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月至今任公司监事会主席职务。</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刘国鹏先生，男，汉族，</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1995</w:t>
      </w:r>
      <w:r>
        <w:rPr>
          <w:color w:val="000000"/>
          <w:spacing w:val="0"/>
          <w:w w:val="100"/>
          <w:position w:val="0"/>
        </w:rPr>
        <w:t>年毕业于南京理工大学计 算机通信专业，获得工学学士学位，刘先生</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年就职于新联机械厂软件工程师，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年就职于南京世纪东方电子有限公司软件工程师，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月至今就职于南京能瑞自动化设备股份有限公 司软件工程师、副总工程师、副总经理。</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张磊磊先生：男，中国国籍，无境外永久居留权，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月出生，大专学历，</w:t>
      </w:r>
      <w:r>
        <w:rPr>
          <w:rFonts w:ascii="Times New Roman" w:eastAsia="Times New Roman" w:hAnsi="Times New Roman" w:cs="Times New Roman"/>
          <w:color w:val="000000"/>
          <w:spacing w:val="0"/>
          <w:w w:val="100"/>
          <w:position w:val="0"/>
        </w:rPr>
        <w:t>2011</w:t>
      </w:r>
      <w:r>
        <w:rPr>
          <w:color w:val="000000"/>
          <w:spacing w:val="0"/>
          <w:w w:val="100"/>
          <w:position w:val="0"/>
        </w:rPr>
        <w:t>年毕业于河南财 经政法大学，司法信息技术专业。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月，任洛阳金元古城文化建设有限公司总经办人 事行政主管，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月，任洛阳古都发展集团有限公司人力资源部副部长，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月，任洛阳古都资产管理有限公司副总经理，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月至今任公司监事职务。</w:t>
      </w:r>
    </w:p>
    <w:p>
      <w:pPr>
        <w:pStyle w:val="Style40"/>
        <w:keepNext w:val="0"/>
        <w:keepLines w:val="0"/>
        <w:widowControl w:val="0"/>
        <w:shd w:val="clear" w:color="auto" w:fill="auto"/>
        <w:tabs>
          <w:tab w:pos="987" w:val="left"/>
        </w:tabs>
        <w:bidi w:val="0"/>
        <w:spacing w:before="0" w:after="0" w:line="470" w:lineRule="exact"/>
        <w:ind w:left="0" w:right="0" w:firstLine="440"/>
        <w:jc w:val="both"/>
      </w:pPr>
      <w:bookmarkStart w:id="562" w:name="bookmark562"/>
      <w:r>
        <w:rPr>
          <w:color w:val="000000"/>
          <w:spacing w:val="0"/>
          <w:w w:val="100"/>
          <w:position w:val="0"/>
        </w:rPr>
        <w:t>（</w:t>
      </w:r>
      <w:bookmarkEnd w:id="562"/>
      <w:r>
        <w:rPr>
          <w:color w:val="000000"/>
          <w:spacing w:val="0"/>
          <w:w w:val="100"/>
          <w:position w:val="0"/>
        </w:rPr>
        <w:t>三）</w:t>
        <w:tab/>
        <w:t>高级管理人员</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魏庆辉先生：简历参见</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赵红云先生：简历参见</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冯现伟先生：简历参见</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color w:val="000000"/>
          <w:spacing w:val="0"/>
          <w:w w:val="100"/>
          <w:position w:val="0"/>
        </w:rPr>
        <w:t>''；</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徐海滨女士：女，中国国籍，无境外永久居留权，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年出生，大专学历，行政管理专业。</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2001</w:t>
      </w:r>
      <w:r>
        <w:rPr>
          <w:color w:val="000000"/>
          <w:spacing w:val="0"/>
          <w:w w:val="100"/>
          <w:position w:val="0"/>
        </w:rPr>
        <w:t>年任职于坦桑尼亚中达医院；</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年从事个体经营；</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年担任吉林恒坤总经理。 </w:t>
      </w:r>
      <w:r>
        <w:rPr>
          <w:rFonts w:ascii="Times New Roman" w:eastAsia="Times New Roman" w:hAnsi="Times New Roman" w:cs="Times New Roman"/>
          <w:color w:val="000000"/>
          <w:spacing w:val="0"/>
          <w:w w:val="100"/>
          <w:position w:val="0"/>
        </w:rPr>
        <w:t>2006</w:t>
      </w:r>
      <w:r>
        <w:rPr>
          <w:color w:val="000000"/>
          <w:spacing w:val="0"/>
          <w:w w:val="100"/>
          <w:position w:val="0"/>
        </w:rPr>
        <w:t>年至今担任公司副总经理，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4</w:t>
      </w:r>
      <w:r>
        <w:rPr>
          <w:color w:val="000000"/>
          <w:spacing w:val="0"/>
          <w:w w:val="100"/>
          <w:position w:val="0"/>
        </w:rPr>
        <w:t>月兼任财务负责人，目前兼任长春星熠光电产品有限公司监 事。</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叶新州先生，男，汉族，</w:t>
      </w:r>
      <w:r>
        <w:rPr>
          <w:rFonts w:ascii="Times New Roman" w:eastAsia="Times New Roman" w:hAnsi="Times New Roman" w:cs="Times New Roman"/>
          <w:color w:val="000000"/>
          <w:spacing w:val="0"/>
          <w:w w:val="100"/>
          <w:position w:val="0"/>
        </w:rPr>
        <w:t>1985</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rPr>
        <w:t>2008</w:t>
      </w:r>
      <w:r>
        <w:rPr>
          <w:color w:val="000000"/>
          <w:spacing w:val="0"/>
          <w:w w:val="100"/>
          <w:position w:val="0"/>
        </w:rPr>
        <w:t>年毕业于中山大学软件工 程专业，获得工学学士学位，</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月起至今就读中山大学工商管理硕士专业。叶先生</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 就职于华为技术有限公司任职无线技术工程师，</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年在互联网及游戏领域投资创业，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月担任深圳前海富信通资本管理有限公司高级投资经理，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月加入公司担任投资总监并 兼任公司证券部部长，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月起任公司副总经理。</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赵艳涛先生，男，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年毕业于重庆工学院投资经 济专业，本科学历，注册会计师，高级会计师。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月历任濮阳濮耐高温材料</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 有限公司总裁助理，财务负责人和副总裁；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月历任河南华夏健康管理有限公司财务总 监、执行总裁，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月入职金冠股份，目前担任财务总监职务。</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在股东单位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洛阳古都资产管理有限公司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洛阳古都丽景控股集团有限公司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洛阳市轨道交通集团开发有限责任公司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辽源市文阳科技应用有限公司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董事及总经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吉林省嘉昱投资咨询合伙企业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董事及总经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长春市二道区嘉睿聚禾创业投资合伙企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董事及总经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深圳市联创基业科技有限公司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北京富勤会计师事务所有限责任公司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北京富勤国际企业管理咨询有限公司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杭州万事利丝绸文化股份有限公司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香港兴证国际金融集团有限公司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1982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大连汇程铝业有限公司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董事长、法定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吉林麦达斯轻合金有限公司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董事长、法定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洛阳麦达斯铝有限公司董事长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董事长、法定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深圳市创富港商务服务股份有限公司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深圳市锐明技术股份有限公司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深圳市三利谱光电科技股份有限公司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深圳名诚投资中心（有限合伙）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执行事务合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深圳名尚投资中心（有限合伙）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执行事务合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深圳名德企业管理中心（有限合伙）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执行事务合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深圳名君投资中心（有限合伙）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执行事务合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河南华夏健康管理有限公司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洛阳金元古城文化建设有限公司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洛阳古都丽景控股集团有限公司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洛阳古都发展集团有限公司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深圳前海百富天盈股权基金管理有限公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洛阳金元明清文化旅游发展有限公司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河南煌宇城市建设发展有限公司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洛阳中渡旅游发展有限公司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sz w:val="24"/>
          <w:szCs w:val="24"/>
        </w:rPr>
        <w:t>四</w:t>
      </w:r>
      <w:bookmarkEnd w:id="565"/>
      <w:r>
        <w:rPr>
          <w:color w:val="000000"/>
          <w:spacing w:val="0"/>
          <w:w w:val="100"/>
          <w:position w:val="0"/>
          <w:sz w:val="24"/>
          <w:szCs w:val="24"/>
        </w:rPr>
        <w:t>、董事、监事、高级管理人员报酬情况</w:t>
      </w:r>
      <w:bookmarkEnd w:id="563"/>
      <w:bookmarkEnd w:id="564"/>
      <w:bookmarkEnd w:id="566"/>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rPr>
        <w:t>董事、监事、高级管理人员报酬的决策程序、确定依据、实际支付情况</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公司董事会下设薪酬与考核委员会，负责制定、审查公司董事及高级管理人员的薪酬政策与方案，董 事、监事及高级管理人员的报酬经薪酬与考核委员会审议通过后提请董事会审议批准，董事和监事的薪酬 还需提交股东大会审议批准，决策程序符合《董事会议事规则》和《董事会薪酬与考核委员会议事规则》 等相关规定。</w:t>
      </w:r>
    </w:p>
    <w:p>
      <w:pPr>
        <w:pStyle w:val="Style40"/>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报告期内，公司对董事、监事和高管人员实行了绩效考核，并根据绩效考核结果，结合公司年度经营 业绩、经营发展状况及岗位职责、工作业绩等因素确定董事、监事及高级管理人员报酬。报告期内，公司 董事、监事和高管人员薪酬实发合计</w:t>
      </w:r>
      <w:r>
        <w:rPr>
          <w:color w:val="000000"/>
          <w:spacing w:val="0"/>
          <w:w w:val="100"/>
          <w:position w:val="0"/>
        </w:rPr>
        <w:t>477.75</w:t>
      </w:r>
      <w:r>
        <w:rPr>
          <w:color w:val="000000"/>
          <w:spacing w:val="0"/>
          <w:w w:val="100"/>
          <w:position w:val="0"/>
        </w:rPr>
        <w:t>万元，税前报酬总额</w:t>
      </w:r>
      <w:r>
        <w:rPr>
          <w:color w:val="000000"/>
          <w:spacing w:val="0"/>
          <w:w w:val="100"/>
          <w:position w:val="0"/>
        </w:rPr>
        <w:t>677.69</w:t>
      </w:r>
      <w:r>
        <w:rPr>
          <w:color w:val="000000"/>
          <w:spacing w:val="0"/>
          <w:w w:val="100"/>
          <w:position w:val="0"/>
        </w:rPr>
        <w:t>万元，具体情况如下：</w:t>
      </w:r>
      <w:r>
        <w:br w:type="page"/>
      </w:r>
    </w:p>
    <w:tbl>
      <w:tblPr>
        <w:tblOverlap w:val="never"/>
        <w:jc w:val="center"/>
        <w:tblLayout w:type="fixed"/>
      </w:tblPr>
      <w:tblGrid>
        <w:gridCol w:w="854"/>
        <w:gridCol w:w="1987"/>
        <w:gridCol w:w="1272"/>
        <w:gridCol w:w="1421"/>
        <w:gridCol w:w="4118"/>
      </w:tblGrid>
      <w:tr>
        <w:trPr>
          <w:trHeight w:val="54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职务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应发工资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实发工资</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备注</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平均实发月薪</w:t>
            </w:r>
            <w:r>
              <w:rPr>
                <w:color w:val="000000"/>
                <w:spacing w:val="0"/>
                <w:w w:val="100"/>
                <w:position w:val="0"/>
                <w:sz w:val="18"/>
                <w:szCs w:val="18"/>
              </w:rPr>
              <w:t>6.96</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本报告期补发上年未 发的一个月工资，本期实发</w:t>
            </w:r>
            <w:r>
              <w:rPr>
                <w:color w:val="000000"/>
                <w:spacing w:val="0"/>
                <w:w w:val="100"/>
                <w:position w:val="0"/>
                <w:sz w:val="18"/>
                <w:szCs w:val="18"/>
              </w:rPr>
              <w:t>13</w:t>
            </w:r>
            <w:r>
              <w:rPr>
                <w:color w:val="000000"/>
                <w:spacing w:val="0"/>
                <w:w w:val="100"/>
                <w:position w:val="0"/>
                <w:sz w:val="17"/>
                <w:szCs w:val="17"/>
              </w:rPr>
              <w:t>个月薪酬。</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赵红云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副董事长、副总经理、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平均实发月薪</w:t>
            </w:r>
            <w:r>
              <w:rPr>
                <w:color w:val="000000"/>
                <w:spacing w:val="0"/>
                <w:w w:val="100"/>
                <w:position w:val="0"/>
                <w:sz w:val="18"/>
                <w:szCs w:val="18"/>
              </w:rPr>
              <w:t>4.8</w:t>
            </w:r>
            <w:r>
              <w:rPr>
                <w:color w:val="000000"/>
                <w:spacing w:val="0"/>
                <w:w w:val="100"/>
                <w:position w:val="0"/>
                <w:sz w:val="18"/>
                <w:szCs w:val="18"/>
              </w:rPr>
              <w:t>7</w:t>
            </w:r>
            <w:r>
              <w:rPr>
                <w:color w:val="000000"/>
                <w:spacing w:val="0"/>
                <w:w w:val="100"/>
                <w:position w:val="0"/>
                <w:sz w:val="17"/>
                <w:szCs w:val="17"/>
              </w:rPr>
              <w:t>万元/月,本期实发</w:t>
            </w:r>
            <w:r>
              <w:rPr>
                <w:color w:val="000000"/>
                <w:spacing w:val="0"/>
                <w:w w:val="100"/>
                <w:position w:val="0"/>
                <w:sz w:val="18"/>
                <w:szCs w:val="18"/>
              </w:rPr>
              <w:t>12</w:t>
            </w:r>
            <w:r>
              <w:rPr>
                <w:color w:val="000000"/>
                <w:spacing w:val="0"/>
                <w:w w:val="100"/>
                <w:position w:val="0"/>
                <w:sz w:val="17"/>
                <w:szCs w:val="17"/>
              </w:rPr>
              <w:t>个月薪酬。</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平均实发月薪</w:t>
            </w:r>
            <w:r>
              <w:rPr>
                <w:color w:val="000000"/>
                <w:spacing w:val="0"/>
                <w:w w:val="100"/>
                <w:position w:val="0"/>
                <w:sz w:val="18"/>
                <w:szCs w:val="18"/>
              </w:rPr>
              <w:t>3.52</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本报告期补发上年未 发的一个月工资，本期实发</w:t>
            </w:r>
            <w:r>
              <w:rPr>
                <w:color w:val="000000"/>
                <w:spacing w:val="0"/>
                <w:w w:val="100"/>
                <w:position w:val="0"/>
                <w:sz w:val="18"/>
                <w:szCs w:val="18"/>
              </w:rPr>
              <w:t>13</w:t>
            </w:r>
            <w:r>
              <w:rPr>
                <w:color w:val="000000"/>
                <w:spacing w:val="0"/>
                <w:w w:val="100"/>
                <w:position w:val="0"/>
                <w:sz w:val="17"/>
                <w:szCs w:val="17"/>
              </w:rPr>
              <w:t>个月薪酬。</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平均实发月薪</w:t>
            </w:r>
            <w:r>
              <w:rPr>
                <w:color w:val="000000"/>
                <w:spacing w:val="0"/>
                <w:w w:val="100"/>
                <w:position w:val="0"/>
                <w:sz w:val="18"/>
                <w:szCs w:val="18"/>
              </w:rPr>
              <w:t>3.3</w:t>
            </w:r>
            <w:r>
              <w:rPr>
                <w:color w:val="000000"/>
                <w:spacing w:val="0"/>
                <w:w w:val="100"/>
                <w:position w:val="0"/>
                <w:sz w:val="18"/>
                <w:szCs w:val="18"/>
              </w:rPr>
              <w:t>1</w:t>
            </w:r>
            <w:r>
              <w:rPr>
                <w:color w:val="000000"/>
                <w:spacing w:val="0"/>
                <w:w w:val="100"/>
                <w:position w:val="0"/>
                <w:sz w:val="17"/>
                <w:szCs w:val="17"/>
              </w:rPr>
              <w:t>万元/月，本报告期补发上年未 发的一个月工资，本期实发</w:t>
            </w:r>
            <w:r>
              <w:rPr>
                <w:color w:val="000000"/>
                <w:spacing w:val="0"/>
                <w:w w:val="100"/>
                <w:position w:val="0"/>
                <w:sz w:val="18"/>
                <w:szCs w:val="18"/>
              </w:rPr>
              <w:t>13</w:t>
            </w:r>
            <w:r>
              <w:rPr>
                <w:color w:val="000000"/>
                <w:spacing w:val="0"/>
                <w:w w:val="100"/>
                <w:position w:val="0"/>
                <w:sz w:val="17"/>
                <w:szCs w:val="17"/>
              </w:rPr>
              <w:t>个月薪酬。</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独董津贴平均实发</w:t>
            </w:r>
            <w:r>
              <w:rPr>
                <w:color w:val="000000"/>
                <w:spacing w:val="0"/>
                <w:w w:val="100"/>
                <w:position w:val="0"/>
                <w:sz w:val="18"/>
                <w:szCs w:val="18"/>
              </w:rPr>
              <w:t>0.76</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独董津贴平均实发</w:t>
            </w:r>
            <w:r>
              <w:rPr>
                <w:color w:val="000000"/>
                <w:spacing w:val="0"/>
                <w:w w:val="100"/>
                <w:position w:val="0"/>
                <w:sz w:val="18"/>
                <w:szCs w:val="18"/>
              </w:rPr>
              <w:t>0.76</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独董津贴平均实发</w:t>
            </w:r>
            <w:r>
              <w:rPr>
                <w:color w:val="000000"/>
                <w:spacing w:val="0"/>
                <w:w w:val="100"/>
                <w:position w:val="0"/>
                <w:sz w:val="18"/>
                <w:szCs w:val="18"/>
              </w:rPr>
              <w:t>0.76</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平均实发月薪</w:t>
            </w:r>
            <w:r>
              <w:rPr>
                <w:color w:val="000000"/>
                <w:spacing w:val="0"/>
                <w:w w:val="100"/>
                <w:position w:val="0"/>
                <w:sz w:val="18"/>
                <w:szCs w:val="18"/>
              </w:rPr>
              <w:t>4.21</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本期实发</w:t>
            </w:r>
            <w:r>
              <w:rPr>
                <w:color w:val="000000"/>
                <w:spacing w:val="0"/>
                <w:w w:val="100"/>
                <w:position w:val="0"/>
                <w:sz w:val="18"/>
                <w:szCs w:val="18"/>
              </w:rPr>
              <w:t>12</w:t>
            </w:r>
            <w:r>
              <w:rPr>
                <w:color w:val="000000"/>
                <w:spacing w:val="0"/>
                <w:w w:val="100"/>
                <w:position w:val="0"/>
                <w:sz w:val="17"/>
                <w:szCs w:val="17"/>
              </w:rPr>
              <w:t>个月薪酬。</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张磊磊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平均实发月薪</w:t>
            </w:r>
            <w:r>
              <w:rPr>
                <w:color w:val="000000"/>
                <w:spacing w:val="0"/>
                <w:w w:val="100"/>
                <w:position w:val="0"/>
                <w:sz w:val="18"/>
                <w:szCs w:val="18"/>
              </w:rPr>
              <w:t>2.78</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本期实发</w:t>
            </w:r>
            <w:r>
              <w:rPr>
                <w:color w:val="000000"/>
                <w:spacing w:val="0"/>
                <w:w w:val="100"/>
                <w:position w:val="0"/>
                <w:sz w:val="18"/>
                <w:szCs w:val="18"/>
              </w:rPr>
              <w:t>13</w:t>
            </w:r>
            <w:r>
              <w:rPr>
                <w:color w:val="000000"/>
                <w:spacing w:val="0"/>
                <w:w w:val="100"/>
                <w:position w:val="0"/>
                <w:sz w:val="17"/>
                <w:szCs w:val="17"/>
              </w:rPr>
              <w:t>个月薪酬。</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平均实发月薪</w:t>
            </w:r>
            <w:r>
              <w:rPr>
                <w:color w:val="000000"/>
                <w:spacing w:val="0"/>
                <w:w w:val="100"/>
                <w:position w:val="0"/>
                <w:sz w:val="18"/>
                <w:szCs w:val="18"/>
              </w:rPr>
              <w:t>2.23</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本期实发</w:t>
            </w:r>
            <w:r>
              <w:rPr>
                <w:color w:val="000000"/>
                <w:spacing w:val="0"/>
                <w:w w:val="100"/>
                <w:position w:val="0"/>
                <w:sz w:val="18"/>
                <w:szCs w:val="18"/>
              </w:rPr>
              <w:t>12</w:t>
            </w:r>
            <w:r>
              <w:rPr>
                <w:color w:val="000000"/>
                <w:spacing w:val="0"/>
                <w:w w:val="100"/>
                <w:position w:val="0"/>
                <w:sz w:val="17"/>
                <w:szCs w:val="17"/>
              </w:rPr>
              <w:t>个月薪酬。</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44.80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平均实发月薪</w:t>
            </w:r>
            <w:r>
              <w:rPr>
                <w:color w:val="000000"/>
                <w:spacing w:val="0"/>
                <w:w w:val="100"/>
                <w:position w:val="0"/>
                <w:sz w:val="18"/>
                <w:szCs w:val="18"/>
              </w:rPr>
              <w:t>3.73</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本期实发</w:t>
            </w:r>
            <w:r>
              <w:rPr>
                <w:color w:val="000000"/>
                <w:spacing w:val="0"/>
                <w:w w:val="100"/>
                <w:position w:val="0"/>
                <w:sz w:val="18"/>
                <w:szCs w:val="18"/>
              </w:rPr>
              <w:t>12</w:t>
            </w:r>
            <w:r>
              <w:rPr>
                <w:color w:val="000000"/>
                <w:spacing w:val="0"/>
                <w:w w:val="100"/>
                <w:position w:val="0"/>
                <w:sz w:val="17"/>
                <w:szCs w:val="17"/>
              </w:rPr>
              <w:t>个月薪酬。</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月入职，平均实发月薪</w:t>
            </w:r>
            <w:r>
              <w:rPr>
                <w:color w:val="000000"/>
                <w:spacing w:val="0"/>
                <w:w w:val="100"/>
                <w:position w:val="0"/>
                <w:sz w:val="18"/>
                <w:szCs w:val="18"/>
              </w:rPr>
              <w:t>3.34</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月，本期 实发</w:t>
            </w:r>
            <w:r>
              <w:rPr>
                <w:color w:val="000000"/>
                <w:spacing w:val="0"/>
                <w:w w:val="100"/>
                <w:position w:val="0"/>
                <w:sz w:val="18"/>
                <w:szCs w:val="18"/>
              </w:rPr>
              <w:t>6</w:t>
            </w:r>
            <w:r>
              <w:rPr>
                <w:color w:val="000000"/>
                <w:spacing w:val="0"/>
                <w:w w:val="100"/>
                <w:position w:val="0"/>
                <w:sz w:val="17"/>
                <w:szCs w:val="17"/>
              </w:rPr>
              <w:t>个月薪酬。</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月离职，本期实发</w:t>
            </w:r>
            <w:r>
              <w:rPr>
                <w:color w:val="000000"/>
                <w:spacing w:val="0"/>
                <w:w w:val="100"/>
                <w:position w:val="0"/>
                <w:sz w:val="18"/>
                <w:szCs w:val="18"/>
              </w:rPr>
              <w:t>11</w:t>
            </w:r>
            <w:r>
              <w:rPr>
                <w:color w:val="000000"/>
                <w:spacing w:val="0"/>
                <w:w w:val="100"/>
                <w:position w:val="0"/>
                <w:sz w:val="17"/>
                <w:szCs w:val="17"/>
              </w:rPr>
              <w:t>个月薪酬，合计中含 离职补偿金。</w:t>
            </w:r>
          </w:p>
        </w:tc>
      </w:tr>
      <w:tr>
        <w:trPr>
          <w:trHeight w:val="5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平均实发月薪</w:t>
            </w:r>
            <w:r>
              <w:rPr>
                <w:color w:val="000000"/>
                <w:spacing w:val="0"/>
                <w:w w:val="100"/>
                <w:position w:val="0"/>
                <w:sz w:val="18"/>
                <w:szCs w:val="18"/>
              </w:rPr>
              <w:t>3.28</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月</w:t>
            </w:r>
            <w:r>
              <w:rPr>
                <w:color w:val="000000"/>
                <w:spacing w:val="0"/>
                <w:w w:val="100"/>
                <w:position w:val="0"/>
                <w:sz w:val="18"/>
                <w:szCs w:val="18"/>
              </w:rPr>
              <w:t>,</w:t>
            </w:r>
            <w:r>
              <w:rPr>
                <w:color w:val="000000"/>
                <w:spacing w:val="0"/>
                <w:w w:val="100"/>
                <w:position w:val="0"/>
                <w:sz w:val="17"/>
                <w:szCs w:val="17"/>
              </w:rPr>
              <w:t>本期实发</w:t>
            </w:r>
            <w:r>
              <w:rPr>
                <w:color w:val="000000"/>
                <w:spacing w:val="0"/>
                <w:w w:val="100"/>
                <w:position w:val="0"/>
                <w:sz w:val="18"/>
                <w:szCs w:val="18"/>
              </w:rPr>
              <w:t>12</w:t>
            </w:r>
            <w:r>
              <w:rPr>
                <w:color w:val="000000"/>
                <w:spacing w:val="0"/>
                <w:w w:val="100"/>
                <w:position w:val="0"/>
                <w:sz w:val="17"/>
                <w:szCs w:val="17"/>
              </w:rPr>
              <w:t>个月薪酬。</w:t>
            </w:r>
          </w:p>
        </w:tc>
      </w:tr>
      <w:tr>
        <w:trPr>
          <w:trHeight w:val="5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5"/>
        <w:keepNext w:val="0"/>
        <w:keepLines w:val="0"/>
        <w:widowControl w:val="0"/>
        <w:shd w:val="clear" w:color="auto" w:fill="auto"/>
        <w:bidi w:val="0"/>
        <w:spacing w:before="0" w:after="0" w:line="240" w:lineRule="auto"/>
        <w:ind w:left="8736"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魏庆辉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赵红云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副董事长、副总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经理、董事会秘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何国辉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left"/>
              <w:rPr>
                <w:sz w:val="17"/>
                <w:szCs w:val="17"/>
              </w:rPr>
            </w:pPr>
            <w:r>
              <w:rPr>
                <w:color w:val="000000"/>
                <w:spacing w:val="0"/>
                <w:w w:val="100"/>
                <w:position w:val="0"/>
                <w:sz w:val="17"/>
                <w:szCs w:val="17"/>
              </w:rPr>
              <w:t>董事、副总经理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p>
          <w:p>
            <w:pPr>
              <w:pStyle w:val="Style2"/>
              <w:keepNext w:val="0"/>
              <w:keepLines w:val="0"/>
              <w:widowControl w:val="0"/>
              <w:shd w:val="clear" w:color="auto" w:fill="auto"/>
              <w:bidi w:val="0"/>
              <w:spacing w:before="0" w:after="0" w:line="35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日辞职）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刘宇波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张又文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冯现伟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张磊磊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徐海滨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赵艳涛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五</w:t>
      </w:r>
      <w:bookmarkEnd w:id="569"/>
      <w:r>
        <w:rPr>
          <w:color w:val="000000"/>
          <w:spacing w:val="0"/>
          <w:w w:val="100"/>
          <w:position w:val="0"/>
          <w:sz w:val="24"/>
          <w:szCs w:val="24"/>
        </w:rPr>
        <w:t>、公司员工情况</w:t>
      </w:r>
      <w:bookmarkEnd w:id="567"/>
      <w:bookmarkEnd w:id="568"/>
      <w:bookmarkEnd w:id="570"/>
    </w:p>
    <w:p>
      <w:pPr>
        <w:pStyle w:val="Style36"/>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、员工数量、专业构成及教育程度</w:t>
      </w:r>
      <w:bookmarkEnd w:id="571"/>
      <w:bookmarkEnd w:id="572"/>
      <w:bookmarkEnd w:id="57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bl>
    <w:p>
      <w:pPr>
        <w:widowControl w:val="0"/>
        <w:spacing w:after="99" w:line="1" w:lineRule="exact"/>
      </w:pPr>
    </w:p>
    <w:p>
      <w:pPr>
        <w:pStyle w:val="Style36"/>
        <w:keepNext/>
        <w:keepLines/>
        <w:widowControl w:val="0"/>
        <w:shd w:val="clear" w:color="auto" w:fill="auto"/>
        <w:tabs>
          <w:tab w:pos="324" w:val="left"/>
        </w:tabs>
        <w:bidi w:val="0"/>
        <w:spacing w:before="0" w:after="200" w:line="470" w:lineRule="exact"/>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薪酬政策</w:t>
      </w:r>
      <w:bookmarkEnd w:id="575"/>
      <w:bookmarkEnd w:id="576"/>
      <w:bookmarkEnd w:id="578"/>
    </w:p>
    <w:p>
      <w:pPr>
        <w:pStyle w:val="Style40"/>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薪酬作为公司价值分配的重要形式之一，公司结合所处的发展阶段，对比参考同行业、同区域公司， 制定了差别化的薪酬政策，并不断完善和优化薪酬体系。确保在业绩提升的情况下，不断提升薪酬在同行 业、同区域的竞争力，为员工提供奖金、年终评优、岗位晋升等各种激励机制，坚持绩效激励考核，奖励 不断进步及在公司持续贡献的员工，关注员工在公司的长期发展，从而有效激发员工的归属感和积极性。 目前，公司及各子公司均制定了专门的《薪酬管理制度》，公司根据不同岗位、不同层级等设定不同的薪 酬标准和考核标准，定期进行考核，根据考核目标完成情况发放奖励。董事、监事及高级管理人员相关薪 酬计划或薪酬考核方案依照规定分别提交薪酬与考核委员会、董事会、监事会或股东大会审批。</w:t>
      </w:r>
    </w:p>
    <w:p>
      <w:pPr>
        <w:pStyle w:val="Style36"/>
        <w:keepNext/>
        <w:keepLines/>
        <w:widowControl w:val="0"/>
        <w:shd w:val="clear" w:color="auto" w:fill="auto"/>
        <w:tabs>
          <w:tab w:pos="324" w:val="left"/>
        </w:tabs>
        <w:bidi w:val="0"/>
        <w:spacing w:before="0" w:after="200" w:line="470" w:lineRule="exact"/>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培训计划</w:t>
      </w:r>
      <w:bookmarkEnd w:id="579"/>
      <w:bookmarkEnd w:id="580"/>
      <w:bookmarkEnd w:id="582"/>
    </w:p>
    <w:p>
      <w:pPr>
        <w:pStyle w:val="Style40"/>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公司在对上一年度的培训效果及信息反馈进行分析和评估的基础上，确认培训目标达成情况、部门绩 效达成情况、员工技能提升情况，综合考虑公司的战略发展目标对人力资源管理的要求，编制各部门年度 培训计划，并报人力资源部备案。</w:t>
      </w:r>
    </w:p>
    <w:p>
      <w:pPr>
        <w:pStyle w:val="Style36"/>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4</w:t>
      </w:r>
      <w:bookmarkEnd w:id="585"/>
      <w:r>
        <w:rPr>
          <w:color w:val="000000"/>
          <w:spacing w:val="0"/>
          <w:w w:val="100"/>
          <w:position w:val="0"/>
        </w:rPr>
        <w:t>、劳务外包情况</w:t>
      </w:r>
      <w:bookmarkEnd w:id="583"/>
      <w:bookmarkEnd w:id="584"/>
      <w:bookmarkEnd w:id="586"/>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2,112,371.41</w:t>
            </w:r>
          </w:p>
        </w:tc>
      </w:tr>
    </w:tbl>
    <w:p>
      <w:pPr>
        <w:pStyle w:val="Style20"/>
        <w:keepNext/>
        <w:keepLines/>
        <w:widowControl w:val="0"/>
        <w:shd w:val="clear" w:color="auto" w:fill="auto"/>
        <w:bidi w:val="0"/>
        <w:spacing w:before="0" w:after="540" w:line="240" w:lineRule="auto"/>
        <w:ind w:left="0" w:right="0" w:firstLine="0"/>
        <w:jc w:val="center"/>
      </w:pPr>
      <w:bookmarkStart w:id="587" w:name="bookmark587"/>
      <w:bookmarkStart w:id="588" w:name="bookmark588"/>
      <w:bookmarkStart w:id="589" w:name="bookmark589"/>
      <w:r>
        <w:rPr>
          <w:color w:val="000000"/>
          <w:spacing w:val="0"/>
          <w:w w:val="100"/>
          <w:position w:val="0"/>
        </w:rPr>
        <w:t>第十节公司治理</w:t>
      </w:r>
      <w:bookmarkEnd w:id="587"/>
      <w:bookmarkEnd w:id="588"/>
      <w:bookmarkEnd w:id="589"/>
    </w:p>
    <w:p>
      <w:pPr>
        <w:pStyle w:val="Style31"/>
        <w:keepNext/>
        <w:keepLines/>
        <w:widowControl w:val="0"/>
        <w:shd w:val="clear" w:color="auto" w:fill="auto"/>
        <w:bidi w:val="0"/>
        <w:spacing w:before="0" w:after="20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一</w:t>
      </w:r>
      <w:bookmarkEnd w:id="592"/>
      <w:r>
        <w:rPr>
          <w:color w:val="000000"/>
          <w:spacing w:val="0"/>
          <w:w w:val="100"/>
          <w:position w:val="0"/>
          <w:sz w:val="24"/>
          <w:szCs w:val="24"/>
        </w:rPr>
        <w:t>、公司治理的基本状况</w:t>
      </w:r>
      <w:bookmarkEnd w:id="590"/>
      <w:bookmarkEnd w:id="591"/>
      <w:bookmarkEnd w:id="593"/>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公司根据《公司法》、《上市公司治理准则》、《上市公司章程指引》、《上市公司股东大会规则》 及其他相关法律、法规的要求，确立了由股东大会、董事会、监事会和经营管理层组成的公司治理结构， 建立健全了股东大会、董事会、监事会、独立董事、董事会秘书等相关制度。</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报告期内，公司建立了规范的公司治理结构，股东大会、董事会及专门委员会、监事会、独立董事、 董事会秘书和管理层均严格按照《公司法》、《证券法》、《上市公司治理准则》、《深圳证券交易所创 业板股票上市规则》、《深圳证券交易所创业板上市公司规范运作指引》等法律、法规和中国证监会有关 法律法规等的要求，履行各自的权利和义务，公司重大生产经营决策、投资决策及财务决策均按照《公司 章程》及有关内控制度规定的程序和规则进行。截至报告期末，上述机构和人员依法运作，未出现违法、 违规现象，能够切实履行应尽的职责和义务，公司治理的实际状况符合《上市公司治理准则》和《深圳证 券交易所创业板上市公司规范运作指引》的要求。</w:t>
      </w:r>
    </w:p>
    <w:p>
      <w:pPr>
        <w:pStyle w:val="Style40"/>
        <w:keepNext w:val="0"/>
        <w:keepLines w:val="0"/>
        <w:widowControl w:val="0"/>
        <w:shd w:val="clear" w:color="auto" w:fill="auto"/>
        <w:tabs>
          <w:tab w:pos="1001" w:val="left"/>
        </w:tabs>
        <w:bidi w:val="0"/>
        <w:spacing w:before="0" w:after="0" w:line="471" w:lineRule="exact"/>
        <w:ind w:left="0" w:right="0" w:firstLine="440"/>
        <w:jc w:val="both"/>
      </w:pPr>
      <w:bookmarkStart w:id="594" w:name="bookmark594"/>
      <w:r>
        <w:rPr>
          <w:color w:val="000000"/>
          <w:spacing w:val="0"/>
          <w:w w:val="100"/>
          <w:position w:val="0"/>
        </w:rPr>
        <w:t>（</w:t>
      </w:r>
      <w:bookmarkEnd w:id="594"/>
      <w:r>
        <w:rPr>
          <w:color w:val="000000"/>
          <w:spacing w:val="0"/>
          <w:w w:val="100"/>
          <w:position w:val="0"/>
        </w:rPr>
        <w:t>一）</w:t>
        <w:tab/>
        <w:t>关于股东与股东大会</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公司严格按照《上市公司股东大会规则》、《公司章程》、《股东大会议事规则》等规定和要求，规 范地召集、召开股东大会，对公司的相关事项做出了决策，程序规范，决策科学，效果良好。为了方便中 小股东行使股东大会投票权，公司股东大会均提供网络投票参会方式，维护了流通股股东权益。</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2</w:t>
      </w:r>
      <w:r>
        <w:rPr>
          <w:color w:val="000000"/>
          <w:spacing w:val="0"/>
          <w:w w:val="100"/>
          <w:position w:val="0"/>
        </w:rPr>
        <w:t>次股东大会，会议的召集与召开程序、出席会议人员的资格、会议表决程序、 表决结果和决议内容均符合法律法规和《公司章程》的规定。</w:t>
      </w:r>
    </w:p>
    <w:p>
      <w:pPr>
        <w:pStyle w:val="Style40"/>
        <w:keepNext w:val="0"/>
        <w:keepLines w:val="0"/>
        <w:widowControl w:val="0"/>
        <w:shd w:val="clear" w:color="auto" w:fill="auto"/>
        <w:tabs>
          <w:tab w:pos="1001" w:val="left"/>
        </w:tabs>
        <w:bidi w:val="0"/>
        <w:spacing w:before="0" w:after="0" w:line="471"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二）</w:t>
        <w:tab/>
        <w:t>关于公司与控股股东</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公司控股股东严格规范自身行为，没有直接或间接干预公司的决策和经营活动情况。公司在业务、人 员、资产、机构、财务上独立于控股股东，有独立完整的业务和自主经营能力，公司董事会、监事会和内 部机构独立运作。</w:t>
      </w:r>
    </w:p>
    <w:p>
      <w:pPr>
        <w:pStyle w:val="Style40"/>
        <w:keepNext w:val="0"/>
        <w:keepLines w:val="0"/>
        <w:widowControl w:val="0"/>
        <w:shd w:val="clear" w:color="auto" w:fill="auto"/>
        <w:tabs>
          <w:tab w:pos="1001" w:val="left"/>
        </w:tabs>
        <w:bidi w:val="0"/>
        <w:spacing w:before="0" w:after="0" w:line="471"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三）</w:t>
        <w:tab/>
        <w:t>关于董事和董事会</w:t>
      </w:r>
    </w:p>
    <w:p>
      <w:pPr>
        <w:pStyle w:val="Style40"/>
        <w:keepNext w:val="0"/>
        <w:keepLines w:val="0"/>
        <w:widowControl w:val="0"/>
        <w:shd w:val="clear" w:color="auto" w:fill="auto"/>
        <w:bidi w:val="0"/>
        <w:spacing w:before="0" w:after="360" w:line="471"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的要求。各董事能够依据《公司法》、《深圳证券交易所创业板上市公司规范运作指引》、《公司董事会 议事规则》等法律法规、规章制度开展工作，出席董事会和股东大会，勤勉尽责地履行职责和义务，同时 积极参加相关培训，熟悉相关法律法规。</w:t>
      </w:r>
    </w:p>
    <w:p>
      <w:pPr>
        <w:pStyle w:val="Style40"/>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8</w:t>
      </w:r>
      <w:r>
        <w:rPr>
          <w:color w:val="000000"/>
          <w:spacing w:val="0"/>
          <w:w w:val="100"/>
          <w:position w:val="0"/>
        </w:rPr>
        <w:t>次董事会会议，会议的召集与召开程序、出席会议人员的资格、会议表决程 序、表决结果和决议内容均符合法律法规和《公司章程》的规定。</w:t>
      </w:r>
    </w:p>
    <w:p>
      <w:pPr>
        <w:pStyle w:val="Style40"/>
        <w:keepNext w:val="0"/>
        <w:keepLines w:val="0"/>
        <w:widowControl w:val="0"/>
        <w:shd w:val="clear" w:color="auto" w:fill="auto"/>
        <w:tabs>
          <w:tab w:pos="1031" w:val="left"/>
        </w:tabs>
        <w:bidi w:val="0"/>
        <w:spacing w:before="0" w:after="0" w:line="473" w:lineRule="exact"/>
        <w:ind w:left="0" w:right="0" w:firstLine="440"/>
        <w:jc w:val="both"/>
      </w:pPr>
      <w:bookmarkStart w:id="597" w:name="bookmark597"/>
      <w:r>
        <w:rPr>
          <w:color w:val="000000"/>
          <w:spacing w:val="0"/>
          <w:w w:val="100"/>
          <w:position w:val="0"/>
        </w:rPr>
        <w:t>（</w:t>
      </w:r>
      <w:bookmarkEnd w:id="597"/>
      <w:r>
        <w:rPr>
          <w:color w:val="000000"/>
          <w:spacing w:val="0"/>
          <w:w w:val="100"/>
          <w:position w:val="0"/>
        </w:rPr>
        <w:t>四）</w:t>
        <w:tab/>
        <w:t>关于监事和监事会</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够按照《公司监事会议事规则》的要求，认真履行自己的职责，对公司重大事项、关联交易、财务状况以 及董事、高级管理人员履行职责的合法合规性进行监督。</w:t>
      </w:r>
    </w:p>
    <w:p>
      <w:pPr>
        <w:pStyle w:val="Style40"/>
        <w:keepNext w:val="0"/>
        <w:keepLines w:val="0"/>
        <w:widowControl w:val="0"/>
        <w:shd w:val="clear" w:color="auto" w:fill="auto"/>
        <w:bidi w:val="0"/>
        <w:spacing w:before="0" w:after="0" w:line="473" w:lineRule="exact"/>
        <w:ind w:left="0" w:right="0" w:firstLine="52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次监事会会议，会议的召集与召开程序、出席会议人员的资格、会议表决程 序、表决结果和决议内容均符合法律法规和《公司章程》的规定。</w:t>
      </w:r>
    </w:p>
    <w:p>
      <w:pPr>
        <w:pStyle w:val="Style40"/>
        <w:keepNext w:val="0"/>
        <w:keepLines w:val="0"/>
        <w:widowControl w:val="0"/>
        <w:shd w:val="clear" w:color="auto" w:fill="auto"/>
        <w:tabs>
          <w:tab w:pos="1031" w:val="left"/>
        </w:tabs>
        <w:bidi w:val="0"/>
        <w:spacing w:before="0" w:after="0" w:line="473" w:lineRule="exact"/>
        <w:ind w:left="0" w:right="0" w:firstLine="440"/>
        <w:jc w:val="both"/>
      </w:pPr>
      <w:bookmarkStart w:id="598" w:name="bookmark598"/>
      <w:r>
        <w:rPr>
          <w:color w:val="000000"/>
          <w:spacing w:val="0"/>
          <w:w w:val="100"/>
          <w:position w:val="0"/>
        </w:rPr>
        <w:t>（</w:t>
      </w:r>
      <w:bookmarkEnd w:id="598"/>
      <w:r>
        <w:rPr>
          <w:color w:val="000000"/>
          <w:spacing w:val="0"/>
          <w:w w:val="100"/>
          <w:position w:val="0"/>
        </w:rPr>
        <w:t>五）</w:t>
        <w:tab/>
        <w:t>关于信息披露与透明度</w:t>
      </w:r>
    </w:p>
    <w:p>
      <w:pPr>
        <w:pStyle w:val="Style40"/>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公司严格按照《上市公司信息披露管理办法》《公司信息披露管理制度》《公司投资者关系管理制度》 等规章制度的要求，真实、准确、及时、公平、完整地披露有关信息。公司指定董事会秘书负责信息披露 工作，协调公司与投资者的关系，回答投资者咨询，接待投资者来访，向投资者提供公司已披露的资料； 并指定《证券时报》《中国证券报》和巨潮资讯网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为公司信息披露的指定报纸和网站, 确保公司所有股东能够以平等的机会获得信息。</w:t>
      </w:r>
    </w:p>
    <w:p>
      <w:pPr>
        <w:pStyle w:val="Style40"/>
        <w:keepNext w:val="0"/>
        <w:keepLines w:val="0"/>
        <w:widowControl w:val="0"/>
        <w:shd w:val="clear" w:color="auto" w:fill="auto"/>
        <w:tabs>
          <w:tab w:pos="1031" w:val="left"/>
        </w:tabs>
        <w:bidi w:val="0"/>
        <w:spacing w:before="0" w:after="0" w:line="473" w:lineRule="exact"/>
        <w:ind w:left="0" w:right="0" w:firstLine="440"/>
        <w:jc w:val="both"/>
      </w:pPr>
      <w:bookmarkStart w:id="599" w:name="bookmark599"/>
      <w:r>
        <w:rPr>
          <w:color w:val="000000"/>
          <w:spacing w:val="0"/>
          <w:w w:val="100"/>
          <w:position w:val="0"/>
        </w:rPr>
        <w:t>（</w:t>
      </w:r>
      <w:bookmarkEnd w:id="599"/>
      <w:r>
        <w:rPr>
          <w:color w:val="000000"/>
          <w:spacing w:val="0"/>
          <w:w w:val="100"/>
          <w:position w:val="0"/>
        </w:rPr>
        <w:t>六）</w:t>
        <w:tab/>
        <w:t>关于相关利益者</w:t>
      </w:r>
    </w:p>
    <w:p>
      <w:pPr>
        <w:pStyle w:val="Style40"/>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公司充分尊重和维护相关利益者的合法权益，实现股东、员工、社会等各方利益的协调平衡，共同推 动公司持续、健康的发展。</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bidi w:val="0"/>
        <w:spacing w:before="0" w:after="22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、公司相对于控股股东在业务、人员、资产、机构、财务等方面的独立情况</w:t>
      </w:r>
      <w:bookmarkEnd w:id="600"/>
      <w:bookmarkEnd w:id="601"/>
      <w:bookmarkEnd w:id="603"/>
    </w:p>
    <w:p>
      <w:pPr>
        <w:pStyle w:val="Style4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公司严格按照《公司法》、《证券法》、《上市公司治理准则》、《深圳证券交易所创业板股票上市 规则》、《深圳证券交易所创业板上市公司规范运作指引》等法律法规和《公司章程》等相关要求规范运 作，在业务、人员、资产、机构、财务等方面均独立于控股股东，具体情况如下：</w:t>
      </w:r>
    </w:p>
    <w:p>
      <w:pPr>
        <w:pStyle w:val="Style40"/>
        <w:keepNext w:val="0"/>
        <w:keepLines w:val="0"/>
        <w:widowControl w:val="0"/>
        <w:shd w:val="clear" w:color="auto" w:fill="auto"/>
        <w:bidi w:val="0"/>
        <w:spacing w:before="0" w:after="0"/>
        <w:ind w:left="0" w:right="0" w:firstLine="440"/>
        <w:jc w:val="left"/>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、业务独立情况</w:t>
      </w:r>
    </w:p>
    <w:p>
      <w:pPr>
        <w:pStyle w:val="Style40"/>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 xml:space="preserve">公司的业务完全独立于控股股东。公司与控股股东、实际控制人及其控制的其他企业不存在同业竞争。 公司主要从事智能电网及新能源相关业务，独立制定并下达经营计划，独立签订、独立履行业务经营合同， 拥有独立完整的采购、生产系统和销售网络，原料采购和销售均独立进行，业务上不存在对控股股东及其 关联企业的依赖。公司控股股东及实际控制人已出具相关承诺函，承诺避免与公司发生同业竞争。公司能 </w:t>
      </w:r>
      <w:r>
        <w:rPr>
          <w:color w:val="000000"/>
          <w:spacing w:val="0"/>
          <w:w w:val="100"/>
          <w:position w:val="0"/>
        </w:rPr>
        <w:t>够自主制定产品营销策略，具有面向市场独立开展业务的能力，不存在其他需要依赖股东及其他关联方进 行生产经营活动的情况。</w:t>
      </w:r>
    </w:p>
    <w:p>
      <w:pPr>
        <w:pStyle w:val="Style40"/>
        <w:keepNext w:val="0"/>
        <w:keepLines w:val="0"/>
        <w:widowControl w:val="0"/>
        <w:shd w:val="clear" w:color="auto" w:fill="auto"/>
        <w:tabs>
          <w:tab w:pos="799" w:val="left"/>
        </w:tabs>
        <w:bidi w:val="0"/>
        <w:spacing w:before="0" w:after="0"/>
        <w:ind w:left="0" w:right="0" w:firstLine="44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人员独立情况</w:t>
      </w:r>
    </w:p>
    <w:p>
      <w:pPr>
        <w:pStyle w:val="Style4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公司根据《公司法》及《公司章程》的有关规定选举产生公司董事、监事并聘任高级管理人员，公司 劳动、人事及工资管理与股东单位完全独立，不存在董事、高级管理人员兼任监事的情形。公司建立了独 立的人事管理系统，与员工签订劳动合同，建立独立的工资管理、福利与社会保障体系。</w:t>
      </w:r>
    </w:p>
    <w:p>
      <w:pPr>
        <w:pStyle w:val="Style40"/>
        <w:keepNext w:val="0"/>
        <w:keepLines w:val="0"/>
        <w:widowControl w:val="0"/>
        <w:shd w:val="clear" w:color="auto" w:fill="auto"/>
        <w:tabs>
          <w:tab w:pos="799" w:val="left"/>
        </w:tabs>
        <w:bidi w:val="0"/>
        <w:spacing w:before="0" w:after="0"/>
        <w:ind w:left="0" w:right="0" w:firstLine="440"/>
        <w:jc w:val="both"/>
      </w:pPr>
      <w:bookmarkStart w:id="606" w:name="bookmark606"/>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资产独立情况</w:t>
      </w:r>
    </w:p>
    <w:p>
      <w:pPr>
        <w:pStyle w:val="Style40"/>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公司拥有独立完整的资产结构，独立享有业务和生产经营必需的土地使用权、房产、机器设备、专利 和专有技术等资产。公司对所有资产拥有完全的控制和支配权，与控股股东及其关联方之间产权关系明晰, 资产界定明确，并独立于控股股东及其关联方，不存在控股股东及其关联方占用发行人及其下属子公司资 金、资产及其他资源的情况，亦不存在产权纠纷。</w:t>
      </w:r>
    </w:p>
    <w:p>
      <w:pPr>
        <w:pStyle w:val="Style40"/>
        <w:keepNext w:val="0"/>
        <w:keepLines w:val="0"/>
        <w:widowControl w:val="0"/>
        <w:shd w:val="clear" w:color="auto" w:fill="auto"/>
        <w:tabs>
          <w:tab w:pos="799" w:val="left"/>
        </w:tabs>
        <w:bidi w:val="0"/>
        <w:spacing w:before="0" w:after="0"/>
        <w:ind w:left="0" w:right="0" w:firstLine="440"/>
        <w:jc w:val="both"/>
      </w:pPr>
      <w:bookmarkStart w:id="607" w:name="bookmark607"/>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机构独立情况</w:t>
      </w:r>
    </w:p>
    <w:p>
      <w:pPr>
        <w:pStyle w:val="Style40"/>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公司通过股东大会、董事会、监事会以及独立董事相关制度，强化了公司的分权制衡和相互监督，形 成了有效的法人治理结构。在内部机构设置上，公司设有独立完整的组织架构，公司各职能部门与控股股 东等关联方及其职能部门之间不存在领导与被领导关系，更不存在混合经营、合署办公的情况。公司具有 独立调整各职能部门及其人事的权力，不受控股股东等关联方任何形式的干预。公司各职能部门在公司经 营管理层的领导下分工明确，协作有序。</w:t>
      </w:r>
    </w:p>
    <w:p>
      <w:pPr>
        <w:pStyle w:val="Style40"/>
        <w:keepNext w:val="0"/>
        <w:keepLines w:val="0"/>
        <w:widowControl w:val="0"/>
        <w:shd w:val="clear" w:color="auto" w:fill="auto"/>
        <w:tabs>
          <w:tab w:pos="799" w:val="left"/>
        </w:tabs>
        <w:bidi w:val="0"/>
        <w:spacing w:before="0" w:after="0"/>
        <w:ind w:left="0" w:right="0" w:firstLine="440"/>
        <w:jc w:val="both"/>
      </w:pPr>
      <w:bookmarkStart w:id="608" w:name="bookmark608"/>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t>财务独立情况</w:t>
      </w:r>
    </w:p>
    <w:p>
      <w:pPr>
        <w:pStyle w:val="Style40"/>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公司财务完全独立于控股股东及实际控制人，设立了独立的财务管理部，配备了专职的财务会计人员， 建立了独立规范的会计核算体系和完善的财务管理制度，具有独立的银行帐号，依法独立申报纳税和履行 纳税义务。财务部门内部分工明确、职责清晰。公司不存在与控股股东共用账户的情况，不存在控股股东 干预公司资金使用的情况；亦不存在控股股东及其关联人违规占用公司资金或其他资产，以及公司为控股 股东及其关联人违规担保的情形。</w:t>
      </w:r>
    </w:p>
    <w:p>
      <w:pPr>
        <w:pStyle w:val="Style31"/>
        <w:keepNext/>
        <w:keepLines/>
        <w:widowControl w:val="0"/>
        <w:shd w:val="clear" w:color="auto" w:fill="auto"/>
        <w:tabs>
          <w:tab w:pos="503"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三</w:t>
      </w:r>
      <w:bookmarkEnd w:id="611"/>
      <w:r>
        <w:rPr>
          <w:color w:val="000000"/>
          <w:spacing w:val="0"/>
          <w:w w:val="100"/>
          <w:position w:val="0"/>
          <w:sz w:val="24"/>
          <w:szCs w:val="24"/>
        </w:rPr>
        <w:t>、</w:t>
        <w:tab/>
        <w:t>同业竞争情况</w:t>
      </w:r>
      <w:bookmarkEnd w:id="609"/>
      <w:bookmarkEnd w:id="610"/>
      <w:bookmarkEnd w:id="612"/>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503"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四</w:t>
      </w:r>
      <w:bookmarkEnd w:id="615"/>
      <w:r>
        <w:rPr>
          <w:color w:val="000000"/>
          <w:spacing w:val="0"/>
          <w:w w:val="100"/>
          <w:position w:val="0"/>
          <w:sz w:val="24"/>
          <w:szCs w:val="24"/>
        </w:rPr>
        <w:t>、</w:t>
        <w:tab/>
        <w:t>报告期内召开的年度股东大会和临时股东大会的有关情况</w:t>
      </w:r>
      <w:bookmarkEnd w:id="613"/>
      <w:bookmarkEnd w:id="614"/>
      <w:bookmarkEnd w:id="616"/>
    </w:p>
    <w:p>
      <w:pPr>
        <w:pStyle w:val="Style36"/>
        <w:keepNext/>
        <w:keepLines/>
        <w:widowControl w:val="0"/>
        <w:shd w:val="clear" w:color="auto" w:fill="auto"/>
        <w:bidi w:val="0"/>
        <w:spacing w:before="0" w:after="80" w:line="48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、本报告期股东大会情况</w:t>
      </w:r>
      <w:bookmarkEnd w:id="617"/>
      <w:bookmarkEnd w:id="618"/>
      <w:bookmarkEnd w:id="620"/>
    </w:p>
    <w:tbl>
      <w:tblPr>
        <w:tblOverlap w:val="never"/>
        <w:jc w:val="center"/>
        <w:tblLayout w:type="fixed"/>
      </w:tblPr>
      <w:tblGrid>
        <w:gridCol w:w="1603"/>
        <w:gridCol w:w="1594"/>
        <w:gridCol w:w="1579"/>
        <w:gridCol w:w="1608"/>
        <w:gridCol w:w="1594"/>
        <w:gridCol w:w="160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投资者参与比例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bl>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http://www. cninfo.co m.cn-2019</w:t>
            </w:r>
            <w:r>
              <w:rPr>
                <w:color w:val="000000"/>
                <w:spacing w:val="0"/>
                <w:w w:val="100"/>
                <w:position w:val="0"/>
                <w:sz w:val="17"/>
                <w:szCs w:val="17"/>
              </w:rPr>
              <w:t>年年度股 东大会决议公告</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http://www. cninfO.co m.cn-2020 </w:t>
            </w:r>
            <w:r>
              <w:rPr>
                <w:color w:val="000000"/>
                <w:spacing w:val="0"/>
                <w:w w:val="100"/>
                <w:position w:val="0"/>
                <w:sz w:val="17"/>
                <w:szCs w:val="17"/>
              </w:rPr>
              <w:t>年第一次 临时股东大会决议 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2020-089</w:t>
            </w:r>
            <w:r>
              <w:rPr>
                <w:color w:val="000000"/>
                <w:spacing w:val="0"/>
                <w:w w:val="100"/>
                <w:position w:val="0"/>
                <w:sz w:val="17"/>
                <w:szCs w:val="17"/>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、表决权恢复的优先股股东请求召开临时股东大会</w:t>
      </w:r>
      <w:bookmarkEnd w:id="621"/>
      <w:bookmarkEnd w:id="622"/>
      <w:bookmarkEnd w:id="624"/>
    </w:p>
    <w:p>
      <w:pPr>
        <w:pStyle w:val="Style3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625" w:name="bookmark625"/>
      <w:bookmarkStart w:id="626" w:name="bookmark626"/>
      <w:bookmarkStart w:id="627" w:name="bookmark627"/>
      <w:bookmarkStart w:id="628" w:name="bookmark628"/>
      <w:r>
        <w:rPr>
          <w:color w:val="000000"/>
          <w:spacing w:val="0"/>
          <w:w w:val="100"/>
          <w:position w:val="0"/>
          <w:sz w:val="24"/>
          <w:szCs w:val="24"/>
        </w:rPr>
        <w:t>五</w:t>
      </w:r>
      <w:bookmarkEnd w:id="627"/>
      <w:r>
        <w:rPr>
          <w:color w:val="000000"/>
          <w:spacing w:val="0"/>
          <w:w w:val="100"/>
          <w:position w:val="0"/>
          <w:sz w:val="24"/>
          <w:szCs w:val="24"/>
        </w:rPr>
        <w:t>、报告期内独立董事履行职责的情况</w:t>
      </w:r>
      <w:bookmarkEnd w:id="625"/>
      <w:bookmarkEnd w:id="626"/>
      <w:bookmarkEnd w:id="628"/>
    </w:p>
    <w:p>
      <w:pPr>
        <w:pStyle w:val="Style36"/>
        <w:keepNext/>
        <w:keepLines/>
        <w:widowControl w:val="0"/>
        <w:shd w:val="clear" w:color="auto" w:fill="auto"/>
        <w:bidi w:val="0"/>
        <w:spacing w:before="0" w:after="32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、独立董事出席董事会及股东大会的情况</w:t>
      </w:r>
      <w:bookmarkEnd w:id="629"/>
      <w:bookmarkEnd w:id="630"/>
      <w:bookmarkEnd w:id="632"/>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洪瑛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涂成洲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连续两次未亲自出席董事会的说明</w:t>
      </w:r>
    </w:p>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、独立董事对公司有关事项提出异议的情况</w:t>
      </w:r>
      <w:bookmarkEnd w:id="633"/>
      <w:bookmarkEnd w:id="634"/>
      <w:bookmarkEnd w:id="636"/>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140" w:line="492"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、独立董事履行职责的其他说明</w:t>
      </w:r>
      <w:bookmarkEnd w:id="637"/>
      <w:bookmarkEnd w:id="638"/>
      <w:bookmarkEnd w:id="64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独立董事对公司有关建议被采纳或未被采纳的说明</w:t>
      </w:r>
    </w:p>
    <w:p>
      <w:pPr>
        <w:pStyle w:val="Style40"/>
        <w:keepNext w:val="0"/>
        <w:keepLines w:val="0"/>
        <w:widowControl w:val="0"/>
        <w:shd w:val="clear" w:color="auto" w:fill="auto"/>
        <w:bidi w:val="0"/>
        <w:spacing w:before="0" w:after="320" w:line="470" w:lineRule="exact"/>
        <w:ind w:left="0" w:right="0" w:firstLine="440"/>
        <w:jc w:val="both"/>
      </w:pPr>
      <w:r>
        <w:rPr>
          <w:color w:val="000000"/>
          <w:spacing w:val="0"/>
          <w:w w:val="100"/>
          <w:position w:val="0"/>
        </w:rPr>
        <w:t>报告期内，公司独立董事按照《公司法》、《证券法》、《关于在上市公司建立独立董事制度的指导 意见》及《公司章程》、《独立董事工作制度》等相关规定和要求，本着对公司、股东负责的态度，勤勉 尽责，忠实履行职责，积极出席相关会议，认真审议各项议案，客观地发表自己的看法及观点，与公司的</w:t>
      </w:r>
    </w:p>
    <w:p>
      <w:pPr>
        <w:pStyle w:val="Style40"/>
        <w:keepNext w:val="0"/>
        <w:keepLines w:val="0"/>
        <w:widowControl w:val="0"/>
        <w:shd w:val="clear" w:color="auto" w:fill="auto"/>
        <w:bidi w:val="0"/>
        <w:spacing w:before="0" w:after="420" w:line="466" w:lineRule="exact"/>
        <w:ind w:left="0" w:right="0" w:firstLine="0"/>
        <w:jc w:val="both"/>
      </w:pPr>
      <w:r>
        <w:rPr>
          <w:color w:val="000000"/>
          <w:spacing w:val="0"/>
          <w:w w:val="100"/>
          <w:position w:val="0"/>
        </w:rPr>
        <w:t>董事、高级管理人员及现场相关工作人员保持密切的联系，及时获悉公司的重大事项的进展情况，并利用 自己的专业知识做出独立的判断。在报告期内，对公司利润分配、董监高薪酬、审计报告、关联交易、募 集资金的使用等事项发表意见，切实维护了公司的整体利益和全体股东的利益。公司对独立董事关于经营 发展及公司治理等各方面的意见均积极听取，并予以采纳。</w:t>
      </w:r>
    </w:p>
    <w:p>
      <w:pPr>
        <w:pStyle w:val="Style31"/>
        <w:keepNext/>
        <w:keepLines/>
        <w:widowControl w:val="0"/>
        <w:shd w:val="clear" w:color="auto" w:fill="auto"/>
        <w:tabs>
          <w:tab w:pos="517" w:val="left"/>
        </w:tabs>
        <w:bidi w:val="0"/>
        <w:spacing w:before="0" w:after="20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sz w:val="24"/>
          <w:szCs w:val="24"/>
        </w:rPr>
        <w:t>六</w:t>
      </w:r>
      <w:bookmarkEnd w:id="643"/>
      <w:r>
        <w:rPr>
          <w:color w:val="000000"/>
          <w:spacing w:val="0"/>
          <w:w w:val="100"/>
          <w:position w:val="0"/>
          <w:sz w:val="24"/>
          <w:szCs w:val="24"/>
        </w:rPr>
        <w:t>、</w:t>
        <w:tab/>
        <w:t>董事会下设专门委员会在报告期内履行职责情况</w:t>
      </w:r>
      <w:bookmarkEnd w:id="641"/>
      <w:bookmarkEnd w:id="642"/>
      <w:bookmarkEnd w:id="644"/>
    </w:p>
    <w:p>
      <w:pPr>
        <w:pStyle w:val="Style40"/>
        <w:keepNext w:val="0"/>
        <w:keepLines w:val="0"/>
        <w:widowControl w:val="0"/>
        <w:shd w:val="clear" w:color="auto" w:fill="auto"/>
        <w:tabs>
          <w:tab w:pos="790" w:val="left"/>
        </w:tabs>
        <w:bidi w:val="0"/>
        <w:spacing w:before="0" w:after="0" w:line="469" w:lineRule="exact"/>
        <w:ind w:left="0" w:right="0" w:firstLine="460"/>
        <w:jc w:val="both"/>
      </w:pPr>
      <w:bookmarkStart w:id="645" w:name="bookmark645"/>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报告期内，公司共计召开四次董事会审计委员会，审议通过《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年年度财务报告》、《</w:t>
      </w:r>
      <w:r>
        <w:rPr>
          <w:rFonts w:ascii="Times New Roman" w:eastAsia="Times New Roman" w:hAnsi="Times New Roman" w:cs="Times New Roman"/>
          <w:color w:val="000000"/>
          <w:spacing w:val="0"/>
          <w:w w:val="100"/>
          <w:position w:val="0"/>
        </w:rPr>
        <w:t>2020</w:t>
      </w:r>
      <w:r>
        <w:rPr>
          <w:color w:val="000000"/>
          <w:spacing w:val="0"/>
          <w:w w:val="100"/>
          <w:position w:val="0"/>
        </w:rPr>
        <w:t>年 第一季度报告》、《续聘公司</w:t>
      </w:r>
      <w:r>
        <w:rPr>
          <w:rFonts w:ascii="Times New Roman" w:eastAsia="Times New Roman" w:hAnsi="Times New Roman" w:cs="Times New Roman"/>
          <w:color w:val="000000"/>
          <w:spacing w:val="0"/>
          <w:w w:val="100"/>
          <w:position w:val="0"/>
        </w:rPr>
        <w:t>2020</w:t>
      </w:r>
      <w:r>
        <w:rPr>
          <w:color w:val="000000"/>
          <w:spacing w:val="0"/>
          <w:w w:val="100"/>
          <w:position w:val="0"/>
        </w:rPr>
        <w:t>年财务审计机构的议案》、《</w:t>
      </w:r>
      <w:r>
        <w:rPr>
          <w:rFonts w:ascii="Times New Roman" w:eastAsia="Times New Roman" w:hAnsi="Times New Roman" w:cs="Times New Roman"/>
          <w:color w:val="000000"/>
          <w:spacing w:val="0"/>
          <w:w w:val="100"/>
          <w:position w:val="0"/>
        </w:rPr>
        <w:t>2020</w:t>
      </w:r>
      <w:r>
        <w:rPr>
          <w:color w:val="000000"/>
          <w:spacing w:val="0"/>
          <w:w w:val="100"/>
          <w:position w:val="0"/>
        </w:rPr>
        <w:t>年半年度财务报告》、《关于更换会 计师事务所的议案》、《关于拟公开挂牌转让全资子公司辽源鸿图锂电隔膜科技股份有限公司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 议案》、《关于拟公开挂牌转让全资子公司湖州金冠鸿图隔膜科技有限公司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股权的议案》、《公司</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年第三季度报告》等议案。</w:t>
      </w:r>
    </w:p>
    <w:p>
      <w:pPr>
        <w:pStyle w:val="Style40"/>
        <w:keepNext w:val="0"/>
        <w:keepLines w:val="0"/>
        <w:widowControl w:val="0"/>
        <w:shd w:val="clear" w:color="auto" w:fill="auto"/>
        <w:tabs>
          <w:tab w:pos="786" w:val="left"/>
        </w:tabs>
        <w:bidi w:val="0"/>
        <w:spacing w:before="0" w:after="0" w:line="469" w:lineRule="exact"/>
        <w:ind w:left="0" w:right="0" w:firstLine="460"/>
        <w:jc w:val="both"/>
      </w:pPr>
      <w:bookmarkStart w:id="646" w:name="bookmark646"/>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报告期内，公司共计召开一次董事会薪酬与考核委员会，审议通过《关于董事、高级管理人员</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年薪酬的议案》、《关于调整独立董事薪酬的议案》等议案。</w:t>
      </w:r>
    </w:p>
    <w:p>
      <w:pPr>
        <w:pStyle w:val="Style40"/>
        <w:keepNext w:val="0"/>
        <w:keepLines w:val="0"/>
        <w:widowControl w:val="0"/>
        <w:shd w:val="clear" w:color="auto" w:fill="auto"/>
        <w:tabs>
          <w:tab w:pos="790" w:val="left"/>
        </w:tabs>
        <w:bidi w:val="0"/>
        <w:spacing w:before="0" w:after="420" w:line="469" w:lineRule="exact"/>
        <w:ind w:left="0" w:right="0" w:firstLine="460"/>
        <w:jc w:val="both"/>
      </w:pPr>
      <w:bookmarkStart w:id="647" w:name="bookmark647"/>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报告期内，公司共计召开一次董事会战略委员会，审议通过《关于拟公开挂牌转让全资子公司辽 源鸿图锂电隔膜科技股份有限公司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股权的议案》、《关于拟公开挂牌转让全资子公司湖州金冠鸿图隔 膜科技有限公司</w:t>
      </w:r>
      <w:r>
        <w:rPr>
          <w:rFonts w:ascii="Times New Roman" w:eastAsia="Times New Roman" w:hAnsi="Times New Roman" w:cs="Times New Roman"/>
          <w:color w:val="000000"/>
          <w:spacing w:val="0"/>
          <w:w w:val="100"/>
          <w:position w:val="0"/>
        </w:rPr>
        <w:t>85%</w:t>
      </w:r>
      <w:r>
        <w:rPr>
          <w:color w:val="000000"/>
          <w:spacing w:val="0"/>
          <w:w w:val="100"/>
          <w:position w:val="0"/>
        </w:rPr>
        <w:t>股权的议案》等议案。</w:t>
      </w:r>
    </w:p>
    <w:p>
      <w:pPr>
        <w:pStyle w:val="Style31"/>
        <w:keepNext/>
        <w:keepLines/>
        <w:widowControl w:val="0"/>
        <w:shd w:val="clear" w:color="auto" w:fill="auto"/>
        <w:tabs>
          <w:tab w:pos="522" w:val="left"/>
        </w:tabs>
        <w:bidi w:val="0"/>
        <w:spacing w:before="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w:t>
        <w:tab/>
        <w:t>监事会工作情况</w:t>
      </w:r>
      <w:bookmarkEnd w:id="648"/>
      <w:bookmarkEnd w:id="649"/>
      <w:bookmarkEnd w:id="65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522" w:val="left"/>
        </w:tabs>
        <w:bidi w:val="0"/>
        <w:spacing w:before="0" w:after="20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w:t>
        <w:tab/>
        <w:t>高级管理人员的考评及激励情况</w:t>
      </w:r>
      <w:bookmarkEnd w:id="652"/>
      <w:bookmarkEnd w:id="653"/>
      <w:bookmarkEnd w:id="655"/>
    </w:p>
    <w:p>
      <w:pPr>
        <w:pStyle w:val="Style40"/>
        <w:keepNext w:val="0"/>
        <w:keepLines w:val="0"/>
        <w:widowControl w:val="0"/>
        <w:shd w:val="clear" w:color="auto" w:fill="auto"/>
        <w:bidi w:val="0"/>
        <w:spacing w:before="0" w:after="420" w:line="468" w:lineRule="exact"/>
        <w:ind w:left="0" w:right="0" w:firstLine="460"/>
        <w:jc w:val="both"/>
      </w:pPr>
      <w:r>
        <w:rPr>
          <w:color w:val="000000"/>
          <w:spacing w:val="0"/>
          <w:w w:val="100"/>
          <w:position w:val="0"/>
        </w:rPr>
        <w:t>公司执行对高级管理人员的考核管理制度，年初按照战略目标分解机制，向各高级管理人员分解经营 管理目标。依据高级管理人员的定期计划考评，年终的经营目标责任卡进行年终业绩考核评价，决定高级 管理人员的职务任免和报酬兑现事项。</w:t>
      </w:r>
    </w:p>
    <w:p>
      <w:pPr>
        <w:pStyle w:val="Style31"/>
        <w:keepNext/>
        <w:keepLines/>
        <w:widowControl w:val="0"/>
        <w:shd w:val="clear" w:color="auto" w:fill="auto"/>
        <w:tabs>
          <w:tab w:pos="522"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w:t>
        <w:tab/>
        <w:t>内部控制评价报告</w:t>
      </w:r>
      <w:bookmarkEnd w:id="656"/>
      <w:bookmarkEnd w:id="657"/>
      <w:bookmarkEnd w:id="659"/>
    </w:p>
    <w:p>
      <w:pPr>
        <w:pStyle w:val="Style36"/>
        <w:keepNext/>
        <w:keepLines/>
        <w:widowControl w:val="0"/>
        <w:shd w:val="clear" w:color="auto" w:fill="auto"/>
        <w:bidi w:val="0"/>
        <w:spacing w:before="0" w:after="140" w:line="48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6"/>
        <w:keepNext/>
        <w:keepLines/>
        <w:widowControl w:val="0"/>
        <w:shd w:val="clear" w:color="auto" w:fill="auto"/>
        <w:bidi w:val="0"/>
        <w:spacing w:before="0" w:after="32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508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 司董事、监事和高级管理人员的舞弊行为；</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）未被公司内部控制识别的当期财务报 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）审计委员会和审计 部门对公司的对外财务报告和财务报告内 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）未依 照公认会计准则选择和应用会计政策；（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未建立反舞弊程序和控制措施；（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）对于 非常规或特殊交易的账务处理没有建立相 应的控制机制或没有实施且没有相应的补 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）对于期末财务报告过程的 控制存在一项或多项缺陷且不能合理保证 编制的财务报表达到真实、准确的目标。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一般缺陷：一般缺陷是指除上述重大缺陷、 重要缺陷之外的其他财务报告内部控制缺 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、重大缺陷：如果缺陷发生的可能性 高，会严重降低工作效率或效果、或严 重加大效果的不确定性、或使之严重偏 离预期目标为重大缺陷。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 如果缺陷发生的可能性较高，会显著降 低工作效率或效果、或显著加大效果的 不确定性、或使之显著偏离预期目标为 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、一般缺陷：如果缺陷发 生的可能性较小，会降低工作效率或效 果、或加大效果的不确定性、或使之偏 离预期目标为一般缺陷。</w:t>
            </w:r>
          </w:p>
        </w:tc>
      </w:tr>
      <w:tr>
        <w:trPr>
          <w:trHeight w:val="227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、一般缺陷：错报金额〈利润总额的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错报金额〈净资产总额的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 陷：利润总额的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；净资产总额的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净 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、重大缺陷：错报金额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 xml:space="preserve">净资产总额的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、一般缺陷：直接损失金额〈净资产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、重要缺陷：净资产总额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 xml:space="preserve">净资产总额的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净 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440" w:line="240" w:lineRule="auto"/>
        <w:ind w:left="0" w:right="0" w:firstLine="0"/>
        <w:jc w:val="center"/>
      </w:pPr>
      <w:bookmarkStart w:id="671" w:name="bookmark671"/>
      <w:bookmarkStart w:id="672" w:name="bookmark672"/>
      <w:bookmarkStart w:id="673" w:name="bookmark673"/>
      <w:r>
        <w:rPr>
          <w:color w:val="000000"/>
          <w:spacing w:val="0"/>
          <w:w w:val="100"/>
          <w:position w:val="0"/>
        </w:rPr>
        <w:t>第十一节公司债券相关情况</w:t>
      </w:r>
      <w:bookmarkEnd w:id="671"/>
      <w:bookmarkEnd w:id="672"/>
      <w:bookmarkEnd w:id="673"/>
    </w:p>
    <w:p>
      <w:pPr>
        <w:pStyle w:val="Style33"/>
        <w:keepNext w:val="0"/>
        <w:keepLines w:val="0"/>
        <w:widowControl w:val="0"/>
        <w:shd w:val="clear" w:color="auto" w:fill="auto"/>
        <w:bidi w:val="0"/>
        <w:spacing w:before="0" w:after="0" w:line="355" w:lineRule="exact"/>
        <w:ind w:left="0" w:right="880" w:firstLine="0"/>
        <w:jc w:val="left"/>
        <w:sectPr>
          <w:footnotePr>
            <w:pos w:val="pageBottom"/>
            <w:numFmt w:val="decimal"/>
            <w:numRestart w:val="continuous"/>
          </w:footnotePr>
          <w:pgSz w:w="11900" w:h="16840"/>
          <w:pgMar w:top="1321" w:right="1045" w:bottom="1436" w:left="106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20"/>
        <w:keepNext/>
        <w:keepLines/>
        <w:widowControl w:val="0"/>
        <w:shd w:val="clear" w:color="auto" w:fill="auto"/>
        <w:bidi w:val="0"/>
        <w:spacing w:before="680" w:after="520" w:line="240" w:lineRule="auto"/>
        <w:ind w:left="0" w:right="0" w:firstLine="0"/>
        <w:jc w:val="center"/>
      </w:pPr>
      <w:bookmarkStart w:id="674" w:name="bookmark674"/>
      <w:bookmarkStart w:id="675" w:name="bookmark675"/>
      <w:bookmarkStart w:id="676" w:name="bookmark676"/>
      <w:r>
        <w:rPr>
          <w:color w:val="000000"/>
          <w:spacing w:val="0"/>
          <w:w w:val="100"/>
          <w:position w:val="0"/>
        </w:rPr>
        <w:t>第十二节财务报告</w:t>
      </w:r>
      <w:bookmarkEnd w:id="674"/>
      <w:bookmarkEnd w:id="675"/>
      <w:bookmarkEnd w:id="676"/>
    </w:p>
    <w:p>
      <w:pPr>
        <w:pStyle w:val="Style31"/>
        <w:keepNext/>
        <w:keepLines/>
        <w:widowControl w:val="0"/>
        <w:shd w:val="clear" w:color="auto" w:fill="auto"/>
        <w:bidi w:val="0"/>
        <w:spacing w:before="0" w:after="320" w:line="240" w:lineRule="auto"/>
        <w:ind w:left="0" w:right="0" w:firstLine="240"/>
        <w:jc w:val="both"/>
      </w:pPr>
      <w:bookmarkStart w:id="677" w:name="bookmark677"/>
      <w:bookmarkStart w:id="678" w:name="bookmark678"/>
      <w:bookmarkStart w:id="679" w:name="bookmark679"/>
      <w:r>
        <w:rPr>
          <w:color w:val="000000"/>
          <w:spacing w:val="0"/>
          <w:w w:val="100"/>
          <w:position w:val="0"/>
          <w:sz w:val="24"/>
          <w:szCs w:val="24"/>
        </w:rPr>
        <w:t>、审计报告</w:t>
      </w:r>
      <w:bookmarkEnd w:id="677"/>
      <w:bookmarkEnd w:id="678"/>
      <w:bookmarkEnd w:id="67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勤信审字【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1153</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孔建波、张莎</w:t>
            </w:r>
          </w:p>
        </w:tc>
      </w:tr>
    </w:tbl>
    <w:p>
      <w:pPr>
        <w:pStyle w:val="Style45"/>
        <w:keepNext w:val="0"/>
        <w:keepLines w:val="0"/>
        <w:widowControl w:val="0"/>
        <w:shd w:val="clear" w:color="auto" w:fill="auto"/>
        <w:bidi w:val="0"/>
        <w:spacing w:before="0" w:after="0" w:line="240" w:lineRule="auto"/>
        <w:ind w:left="4267" w:right="0" w:firstLine="0"/>
        <w:jc w:val="left"/>
        <w:rPr>
          <w:sz w:val="17"/>
          <w:szCs w:val="17"/>
        </w:rPr>
      </w:pPr>
      <w:r>
        <w:rPr>
          <w:color w:val="000000"/>
          <w:spacing w:val="0"/>
          <w:w w:val="100"/>
          <w:position w:val="0"/>
          <w:sz w:val="17"/>
          <w:szCs w:val="17"/>
        </w:rPr>
        <w:t>审计报告正文</w:t>
      </w:r>
    </w:p>
    <w:p>
      <w:pPr>
        <w:widowControl w:val="0"/>
        <w:spacing w:after="79" w:line="1" w:lineRule="exact"/>
      </w:pPr>
    </w:p>
    <w:p>
      <w:pPr>
        <w:pStyle w:val="Style71"/>
        <w:keepNext w:val="0"/>
        <w:keepLines w:val="0"/>
        <w:widowControl w:val="0"/>
        <w:shd w:val="clear" w:color="auto" w:fill="auto"/>
        <w:bidi w:val="0"/>
        <w:spacing w:before="0" w:after="320" w:line="240" w:lineRule="auto"/>
        <w:ind w:left="0" w:right="0" w:firstLine="0"/>
        <w:jc w:val="both"/>
      </w:pPr>
      <w:r>
        <w:rPr>
          <w:b w:val="0"/>
          <w:bCs w:val="0"/>
          <w:color w:val="000000"/>
          <w:spacing w:val="0"/>
          <w:w w:val="100"/>
          <w:position w:val="0"/>
          <w:sz w:val="24"/>
          <w:szCs w:val="24"/>
        </w:rPr>
        <w:t>吉林省金冠电气股份有限公司全体股东：</w:t>
      </w:r>
    </w:p>
    <w:p>
      <w:pPr>
        <w:pStyle w:val="Style71"/>
        <w:keepNext w:val="0"/>
        <w:keepLines w:val="0"/>
        <w:widowControl w:val="0"/>
        <w:shd w:val="clear" w:color="auto" w:fill="auto"/>
        <w:tabs>
          <w:tab w:pos="917" w:val="left"/>
        </w:tabs>
        <w:bidi w:val="0"/>
        <w:spacing w:before="0" w:after="160" w:line="240" w:lineRule="auto"/>
        <w:ind w:left="0" w:right="0" w:firstLine="400"/>
        <w:jc w:val="both"/>
      </w:pPr>
      <w:bookmarkStart w:id="680" w:name="bookmark680"/>
      <w:r>
        <w:rPr>
          <w:color w:val="000000"/>
          <w:spacing w:val="0"/>
          <w:w w:val="100"/>
          <w:position w:val="0"/>
          <w:sz w:val="24"/>
          <w:szCs w:val="24"/>
        </w:rPr>
        <w:t>一</w:t>
      </w:r>
      <w:bookmarkEnd w:id="680"/>
      <w:r>
        <w:rPr>
          <w:color w:val="000000"/>
          <w:spacing w:val="0"/>
          <w:w w:val="100"/>
          <w:position w:val="0"/>
          <w:sz w:val="24"/>
          <w:szCs w:val="24"/>
        </w:rPr>
        <w:t>、</w:t>
        <w:tab/>
        <w:t>审计意见</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我们审计了吉林省金冠电气股份有限公司（以下简称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金冠股份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 有者权益变动表以及财务报表附注。</w:t>
      </w:r>
    </w:p>
    <w:p>
      <w:pPr>
        <w:pStyle w:val="Style40"/>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我们认为，后附的财务报表在所有重大方面按照企业会计准则的规定编制，公允反映了金冠股份</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71"/>
        <w:keepNext w:val="0"/>
        <w:keepLines w:val="0"/>
        <w:widowControl w:val="0"/>
        <w:shd w:val="clear" w:color="auto" w:fill="auto"/>
        <w:tabs>
          <w:tab w:pos="922" w:val="left"/>
        </w:tabs>
        <w:bidi w:val="0"/>
        <w:spacing w:before="0" w:after="160" w:line="240" w:lineRule="auto"/>
        <w:ind w:left="0" w:right="0" w:firstLine="400"/>
        <w:jc w:val="both"/>
      </w:pPr>
      <w:bookmarkStart w:id="681" w:name="bookmark681"/>
      <w:r>
        <w:rPr>
          <w:color w:val="000000"/>
          <w:spacing w:val="0"/>
          <w:w w:val="100"/>
          <w:position w:val="0"/>
          <w:sz w:val="24"/>
          <w:szCs w:val="24"/>
        </w:rPr>
        <w:t>二</w:t>
      </w:r>
      <w:bookmarkEnd w:id="681"/>
      <w:r>
        <w:rPr>
          <w:color w:val="000000"/>
          <w:spacing w:val="0"/>
          <w:w w:val="100"/>
          <w:position w:val="0"/>
          <w:sz w:val="24"/>
          <w:szCs w:val="24"/>
        </w:rPr>
        <w:t>、</w:t>
        <w:tab/>
        <w:t>形成审计意见的基础</w:t>
      </w:r>
    </w:p>
    <w:p>
      <w:pPr>
        <w:pStyle w:val="Style40"/>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的责任”部分进一步阐述了我们在这些准则下的责任。按照中国注册会计师职业道德守则，我们独立于金 冠股份，并履行了职业道德方面的其他责任。我们相信，我们获取的审计证据是充分、适当的，为发表审 计意见提供了基础。</w:t>
      </w:r>
    </w:p>
    <w:p>
      <w:pPr>
        <w:pStyle w:val="Style71"/>
        <w:keepNext w:val="0"/>
        <w:keepLines w:val="0"/>
        <w:widowControl w:val="0"/>
        <w:shd w:val="clear" w:color="auto" w:fill="auto"/>
        <w:bidi w:val="0"/>
        <w:spacing w:before="0" w:after="160" w:line="240" w:lineRule="auto"/>
        <w:ind w:left="0" w:right="0" w:firstLine="400"/>
        <w:jc w:val="both"/>
      </w:pPr>
      <w:bookmarkStart w:id="682" w:name="bookmark682"/>
      <w:r>
        <w:rPr>
          <w:color w:val="000000"/>
          <w:spacing w:val="0"/>
          <w:w w:val="100"/>
          <w:position w:val="0"/>
          <w:sz w:val="24"/>
          <w:szCs w:val="24"/>
        </w:rPr>
        <w:t>三</w:t>
      </w:r>
      <w:bookmarkEnd w:id="682"/>
      <w:r>
        <w:rPr>
          <w:color w:val="000000"/>
          <w:spacing w:val="0"/>
          <w:w w:val="100"/>
          <w:position w:val="0"/>
          <w:sz w:val="24"/>
          <w:szCs w:val="24"/>
        </w:rPr>
        <w:t>、关键审计事项</w:t>
      </w:r>
    </w:p>
    <w:p>
      <w:pPr>
        <w:pStyle w:val="Style40"/>
        <w:keepNext w:val="0"/>
        <w:keepLines w:val="0"/>
        <w:widowControl w:val="0"/>
        <w:shd w:val="clear" w:color="auto" w:fill="auto"/>
        <w:bidi w:val="0"/>
        <w:spacing w:before="0" w:after="400" w:line="473" w:lineRule="exact"/>
        <w:ind w:left="0" w:right="0" w:firstLine="440"/>
        <w:jc w:val="both"/>
      </w:pPr>
      <w:r>
        <w:rPr>
          <w:color w:val="000000"/>
          <w:spacing w:val="0"/>
          <w:w w:val="100"/>
          <w:position w:val="0"/>
        </w:rPr>
        <w:t>关键审计事项是根据我们的职业判断，认为对本期财务报表审计最为重要的事项。这些事项的应对以 对财务报表整体进行审计并形成审计意见为背景，我们不对这些事项单独发表意见。我们确定下列事项是 需要在审计报告中沟通的关键审计事项。</w:t>
      </w:r>
    </w:p>
    <w:p>
      <w:pPr>
        <w:pStyle w:val="Style71"/>
        <w:keepNext w:val="0"/>
        <w:keepLines w:val="0"/>
        <w:widowControl w:val="0"/>
        <w:shd w:val="clear" w:color="auto" w:fill="auto"/>
        <w:bidi w:val="0"/>
        <w:spacing w:before="0" w:after="320" w:line="240" w:lineRule="auto"/>
        <w:ind w:left="0" w:right="0" w:firstLine="400"/>
        <w:jc w:val="both"/>
      </w:pPr>
      <w:bookmarkStart w:id="683" w:name="bookmark683"/>
      <w:r>
        <w:rPr>
          <w:color w:val="000000"/>
          <w:spacing w:val="0"/>
          <w:w w:val="100"/>
          <w:position w:val="0"/>
          <w:sz w:val="24"/>
          <w:szCs w:val="24"/>
        </w:rPr>
        <w:t>（</w:t>
      </w:r>
      <w:bookmarkEnd w:id="683"/>
      <w:r>
        <w:rPr>
          <w:color w:val="000000"/>
          <w:spacing w:val="0"/>
          <w:w w:val="100"/>
          <w:position w:val="0"/>
          <w:sz w:val="24"/>
          <w:szCs w:val="24"/>
        </w:rPr>
        <w:t>一）应收账款减值</w:t>
      </w:r>
    </w:p>
    <w:p>
      <w:pPr>
        <w:pStyle w:val="Style71"/>
        <w:keepNext w:val="0"/>
        <w:keepLines w:val="0"/>
        <w:widowControl w:val="0"/>
        <w:numPr>
          <w:ilvl w:val="0"/>
          <w:numId w:val="25"/>
        </w:numPr>
        <w:shd w:val="clear" w:color="auto" w:fill="auto"/>
        <w:bidi w:val="0"/>
        <w:spacing w:before="0" w:after="140" w:line="240" w:lineRule="auto"/>
        <w:ind w:left="0" w:right="0" w:firstLine="880"/>
        <w:jc w:val="both"/>
      </w:pPr>
      <w:bookmarkStart w:id="684" w:name="bookmark684"/>
      <w:bookmarkEnd w:id="684"/>
      <w:r>
        <w:rPr>
          <w:color w:val="000000"/>
          <w:spacing w:val="0"/>
          <w:w w:val="100"/>
          <w:position w:val="0"/>
          <w:sz w:val="24"/>
          <w:szCs w:val="24"/>
        </w:rPr>
        <w:t>事项描述</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日，金冠股份应收账款账面余额为人民币</w:t>
      </w:r>
      <w:r>
        <w:rPr>
          <w:color w:val="000000"/>
          <w:spacing w:val="0"/>
          <w:w w:val="100"/>
          <w:position w:val="0"/>
        </w:rPr>
        <w:t>512,440,535.93</w:t>
      </w:r>
      <w:r>
        <w:rPr>
          <w:color w:val="000000"/>
          <w:spacing w:val="0"/>
          <w:w w:val="100"/>
          <w:position w:val="0"/>
        </w:rPr>
        <w:t>元，坏账准备余额为人民 币</w:t>
      </w:r>
      <w:r>
        <w:rPr>
          <w:color w:val="000000"/>
          <w:spacing w:val="0"/>
          <w:w w:val="100"/>
          <w:position w:val="0"/>
        </w:rPr>
        <w:t>44,186,218.83</w:t>
      </w:r>
      <w:r>
        <w:rPr>
          <w:color w:val="000000"/>
          <w:spacing w:val="0"/>
          <w:w w:val="100"/>
          <w:position w:val="0"/>
        </w:rPr>
        <w:t>元，账面价值为人民币</w:t>
      </w:r>
      <w:r>
        <w:rPr>
          <w:color w:val="000000"/>
          <w:spacing w:val="0"/>
          <w:w w:val="100"/>
          <w:position w:val="0"/>
        </w:rPr>
        <w:t>468,254,317.10</w:t>
      </w:r>
      <w:r>
        <w:rPr>
          <w:color w:val="000000"/>
          <w:spacing w:val="0"/>
          <w:w w:val="100"/>
          <w:position w:val="0"/>
        </w:rPr>
        <w:t>元。</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金冠股份管理层(以下简称管理层)根据各项应收账款的信用风险特征，以单项应收账款或应收账款 组合为基础，按照相当于整个存续期内的预期信用损失金额计量其损失准备。对于以单项为基础计量预期 信用损失的应收账款，管理层综合考虑有关过去事项、当前状况以及未来经济状况预测的合理且有依据的 信息，估计预期收取的现金流量，据此确定应计提的坏账准备；对于以组合为基础计量预期信用损失的应 收账款，管理层以账龄为依据划分组合，参照历史信用损失经验，并根据前瞻性估计予以调整，编制应收 账款账龄与预期信用损失率对照表，据此确定应计提的坏账准备。</w:t>
      </w:r>
    </w:p>
    <w:p>
      <w:pPr>
        <w:pStyle w:val="Style40"/>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由于应收账款金额重大，且应收账款减值涉及重大管理层判断，我们将应收账款减值确定为关键审计 事项。</w:t>
      </w:r>
    </w:p>
    <w:p>
      <w:pPr>
        <w:pStyle w:val="Style71"/>
        <w:keepNext w:val="0"/>
        <w:keepLines w:val="0"/>
        <w:widowControl w:val="0"/>
        <w:numPr>
          <w:ilvl w:val="0"/>
          <w:numId w:val="27"/>
        </w:numPr>
        <w:shd w:val="clear" w:color="auto" w:fill="auto"/>
        <w:bidi w:val="0"/>
        <w:spacing w:before="0" w:after="140" w:line="240" w:lineRule="auto"/>
        <w:ind w:left="0" w:right="0" w:firstLine="520"/>
        <w:jc w:val="both"/>
      </w:pPr>
      <w:bookmarkStart w:id="685" w:name="bookmark685"/>
      <w:bookmarkEnd w:id="685"/>
      <w:r>
        <w:rPr>
          <w:color w:val="000000"/>
          <w:spacing w:val="0"/>
          <w:w w:val="100"/>
          <w:position w:val="0"/>
          <w:sz w:val="24"/>
          <w:szCs w:val="24"/>
        </w:rPr>
        <w:t>审计应对</w:t>
      </w:r>
    </w:p>
    <w:p>
      <w:pPr>
        <w:pStyle w:val="Style4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针对应收账款减值，我们实施的审计程序主要包括：</w:t>
      </w:r>
    </w:p>
    <w:p>
      <w:pPr>
        <w:pStyle w:val="Style40"/>
        <w:keepNext w:val="0"/>
        <w:keepLines w:val="0"/>
        <w:widowControl w:val="0"/>
        <w:numPr>
          <w:ilvl w:val="0"/>
          <w:numId w:val="29"/>
        </w:numPr>
        <w:shd w:val="clear" w:color="auto" w:fill="auto"/>
        <w:tabs>
          <w:tab w:pos="1014" w:val="left"/>
        </w:tabs>
        <w:bidi w:val="0"/>
        <w:spacing w:before="0" w:after="0" w:line="475" w:lineRule="exact"/>
        <w:ind w:left="0" w:right="0" w:firstLine="440"/>
        <w:jc w:val="both"/>
      </w:pPr>
      <w:bookmarkStart w:id="686" w:name="bookmark686"/>
      <w:bookmarkEnd w:id="686"/>
      <w:r>
        <w:rPr>
          <w:color w:val="000000"/>
          <w:spacing w:val="0"/>
          <w:w w:val="100"/>
          <w:position w:val="0"/>
        </w:rPr>
        <w:t>了解应收账款减值相关的关键内部控制，评价这些控制的设计，确定其是否得到执行，并测试 相关内部控制的运行有效性；</w:t>
      </w:r>
    </w:p>
    <w:p>
      <w:pPr>
        <w:pStyle w:val="Style40"/>
        <w:keepNext w:val="0"/>
        <w:keepLines w:val="0"/>
        <w:widowControl w:val="0"/>
        <w:numPr>
          <w:ilvl w:val="0"/>
          <w:numId w:val="29"/>
        </w:numPr>
        <w:shd w:val="clear" w:color="auto" w:fill="auto"/>
        <w:tabs>
          <w:tab w:pos="921" w:val="left"/>
        </w:tabs>
        <w:bidi w:val="0"/>
        <w:spacing w:before="0" w:after="0" w:line="475" w:lineRule="exact"/>
        <w:ind w:left="0" w:right="0" w:firstLine="440"/>
        <w:jc w:val="both"/>
      </w:pPr>
      <w:bookmarkStart w:id="687" w:name="bookmark687"/>
      <w:bookmarkEnd w:id="687"/>
      <w:r>
        <w:rPr>
          <w:color w:val="000000"/>
          <w:spacing w:val="0"/>
          <w:w w:val="100"/>
          <w:position w:val="0"/>
        </w:rPr>
        <w:t>了解应收账款减值计提政策，评估所使用的方法的恰当性；</w:t>
      </w:r>
    </w:p>
    <w:p>
      <w:pPr>
        <w:pStyle w:val="Style40"/>
        <w:keepNext w:val="0"/>
        <w:keepLines w:val="0"/>
        <w:widowControl w:val="0"/>
        <w:numPr>
          <w:ilvl w:val="0"/>
          <w:numId w:val="29"/>
        </w:numPr>
        <w:shd w:val="clear" w:color="auto" w:fill="auto"/>
        <w:tabs>
          <w:tab w:pos="1014" w:val="left"/>
        </w:tabs>
        <w:bidi w:val="0"/>
        <w:spacing w:before="0" w:after="0" w:line="475" w:lineRule="exact"/>
        <w:ind w:left="0" w:right="0" w:firstLine="440"/>
        <w:jc w:val="both"/>
      </w:pPr>
      <w:bookmarkStart w:id="688" w:name="bookmark688"/>
      <w:bookmarkEnd w:id="688"/>
      <w:r>
        <w:rPr>
          <w:color w:val="000000"/>
          <w:spacing w:val="0"/>
          <w:w w:val="100"/>
          <w:position w:val="0"/>
        </w:rPr>
        <w:t>复核以前年度己计提坏账准备的应收账款的后续实际核销或转回情况，评价管理层过往预测的 准确性；</w:t>
      </w:r>
    </w:p>
    <w:p>
      <w:pPr>
        <w:pStyle w:val="Style40"/>
        <w:keepNext w:val="0"/>
        <w:keepLines w:val="0"/>
        <w:widowControl w:val="0"/>
        <w:numPr>
          <w:ilvl w:val="0"/>
          <w:numId w:val="29"/>
        </w:numPr>
        <w:shd w:val="clear" w:color="auto" w:fill="auto"/>
        <w:tabs>
          <w:tab w:pos="1009" w:val="left"/>
        </w:tabs>
        <w:bidi w:val="0"/>
        <w:spacing w:before="0" w:after="0" w:line="475" w:lineRule="exact"/>
        <w:ind w:left="0" w:right="0" w:firstLine="440"/>
        <w:jc w:val="both"/>
      </w:pPr>
      <w:bookmarkStart w:id="689" w:name="bookmark689"/>
      <w:bookmarkEnd w:id="689"/>
      <w:r>
        <w:rPr>
          <w:color w:val="000000"/>
          <w:spacing w:val="0"/>
          <w:w w:val="100"/>
          <w:position w:val="0"/>
        </w:rPr>
        <w:t>复核管理层对应收账款进行信用风险评估的相关考虑和客观证据，评价管理层是否恰当识别各 项应收账款的信用风险特征。</w:t>
      </w:r>
    </w:p>
    <w:p>
      <w:pPr>
        <w:pStyle w:val="Style40"/>
        <w:keepNext w:val="0"/>
        <w:keepLines w:val="0"/>
        <w:widowControl w:val="0"/>
        <w:numPr>
          <w:ilvl w:val="0"/>
          <w:numId w:val="29"/>
        </w:numPr>
        <w:shd w:val="clear" w:color="auto" w:fill="auto"/>
        <w:tabs>
          <w:tab w:pos="1014" w:val="left"/>
        </w:tabs>
        <w:bidi w:val="0"/>
        <w:spacing w:before="0" w:after="0" w:line="478" w:lineRule="exact"/>
        <w:ind w:left="0" w:right="0" w:firstLine="440"/>
        <w:jc w:val="both"/>
      </w:pPr>
      <w:bookmarkStart w:id="690" w:name="bookmark690"/>
      <w:bookmarkEnd w:id="690"/>
      <w:r>
        <w:rPr>
          <w:color w:val="000000"/>
          <w:spacing w:val="0"/>
          <w:w w:val="100"/>
          <w:position w:val="0"/>
        </w:rPr>
        <w:t>对于以单项为基础计量预期信用损失的应收账款，获取并检查管理层对预期收取现金流量的预 测，获取公开信息综合考虑债务人的行业状况、经营情况、财务状况、诉讼情况等因素，评价在预测中使 用的关键假设的合理性和数据的准确性；</w:t>
      </w:r>
    </w:p>
    <w:p>
      <w:pPr>
        <w:pStyle w:val="Style40"/>
        <w:keepNext w:val="0"/>
        <w:keepLines w:val="0"/>
        <w:widowControl w:val="0"/>
        <w:numPr>
          <w:ilvl w:val="0"/>
          <w:numId w:val="29"/>
        </w:numPr>
        <w:shd w:val="clear" w:color="auto" w:fill="auto"/>
        <w:tabs>
          <w:tab w:pos="1014" w:val="left"/>
        </w:tabs>
        <w:bidi w:val="0"/>
        <w:spacing w:before="0" w:after="0" w:line="475" w:lineRule="exact"/>
        <w:ind w:left="0" w:right="0" w:firstLine="440"/>
        <w:jc w:val="both"/>
      </w:pPr>
      <w:bookmarkStart w:id="691" w:name="bookmark691"/>
      <w:bookmarkEnd w:id="691"/>
      <w:r>
        <w:rPr>
          <w:color w:val="000000"/>
          <w:spacing w:val="0"/>
          <w:w w:val="100"/>
          <w:position w:val="0"/>
        </w:rPr>
        <w:t>对于以组合为基础计量预期信用损失的应收账款，评价管理层按信用风险特征划分组合的合理 性；评价管理层根据历史信用损失经验及前瞻性估计确定的应收账款账龄与预期信用损失率对照表的合理 性；测试管理层使用数据(包括应收账款账龄等)的准确性和完整性以及对坏账准备的计算是否准确；</w:t>
      </w:r>
    </w:p>
    <w:p>
      <w:pPr>
        <w:pStyle w:val="Style40"/>
        <w:keepNext w:val="0"/>
        <w:keepLines w:val="0"/>
        <w:widowControl w:val="0"/>
        <w:numPr>
          <w:ilvl w:val="0"/>
          <w:numId w:val="29"/>
        </w:numPr>
        <w:shd w:val="clear" w:color="auto" w:fill="auto"/>
        <w:tabs>
          <w:tab w:pos="921" w:val="left"/>
        </w:tabs>
        <w:bidi w:val="0"/>
        <w:spacing w:before="0" w:after="0" w:line="475" w:lineRule="exact"/>
        <w:ind w:left="0" w:right="0" w:firstLine="440"/>
        <w:jc w:val="both"/>
      </w:pPr>
      <w:bookmarkStart w:id="692" w:name="bookmark692"/>
      <w:bookmarkEnd w:id="692"/>
      <w:r>
        <w:rPr>
          <w:color w:val="000000"/>
          <w:spacing w:val="0"/>
          <w:w w:val="100"/>
          <w:position w:val="0"/>
        </w:rPr>
        <w:t>检查应收账款的期后回款情况，评价管理层计提应收账款坏账准备的合理性；</w:t>
      </w:r>
    </w:p>
    <w:p>
      <w:pPr>
        <w:pStyle w:val="Style40"/>
        <w:keepNext w:val="0"/>
        <w:keepLines w:val="0"/>
        <w:widowControl w:val="0"/>
        <w:numPr>
          <w:ilvl w:val="0"/>
          <w:numId w:val="29"/>
        </w:numPr>
        <w:shd w:val="clear" w:color="auto" w:fill="auto"/>
        <w:tabs>
          <w:tab w:pos="921" w:val="left"/>
        </w:tabs>
        <w:bidi w:val="0"/>
        <w:spacing w:before="0" w:after="140" w:line="475" w:lineRule="exact"/>
        <w:ind w:left="0" w:right="0" w:firstLine="440"/>
        <w:jc w:val="both"/>
      </w:pPr>
      <w:bookmarkStart w:id="693" w:name="bookmark693"/>
      <w:bookmarkEnd w:id="693"/>
      <w:r>
        <w:rPr>
          <w:color w:val="000000"/>
          <w:spacing w:val="0"/>
          <w:w w:val="100"/>
          <w:position w:val="0"/>
        </w:rPr>
        <w:t>查询公开信息，关注主要客户的信用状况；</w:t>
      </w:r>
    </w:p>
    <w:p>
      <w:pPr>
        <w:pStyle w:val="Style40"/>
        <w:keepNext w:val="0"/>
        <w:keepLines w:val="0"/>
        <w:widowControl w:val="0"/>
        <w:numPr>
          <w:ilvl w:val="0"/>
          <w:numId w:val="29"/>
        </w:numPr>
        <w:shd w:val="clear" w:color="auto" w:fill="auto"/>
        <w:bidi w:val="0"/>
        <w:spacing w:before="0" w:after="400" w:line="470" w:lineRule="exact"/>
        <w:ind w:left="0" w:right="0" w:firstLine="440"/>
        <w:jc w:val="left"/>
      </w:pPr>
      <w:bookmarkStart w:id="694" w:name="bookmark694"/>
      <w:bookmarkEnd w:id="694"/>
      <w:r>
        <w:rPr>
          <w:color w:val="000000"/>
          <w:spacing w:val="0"/>
          <w:w w:val="100"/>
          <w:position w:val="0"/>
        </w:rPr>
        <w:t>检查与应收账款减值相关的信息是否已在财务报表中作出恰当列报。</w:t>
      </w:r>
    </w:p>
    <w:p>
      <w:pPr>
        <w:pStyle w:val="Style71"/>
        <w:keepNext w:val="0"/>
        <w:keepLines w:val="0"/>
        <w:widowControl w:val="0"/>
        <w:numPr>
          <w:ilvl w:val="0"/>
          <w:numId w:val="31"/>
        </w:numPr>
        <w:shd w:val="clear" w:color="auto" w:fill="auto"/>
        <w:tabs>
          <w:tab w:pos="1096" w:val="left"/>
        </w:tabs>
        <w:bidi w:val="0"/>
        <w:spacing w:before="0" w:after="320" w:line="240" w:lineRule="auto"/>
        <w:ind w:left="0" w:right="0"/>
        <w:jc w:val="both"/>
      </w:pPr>
      <w:bookmarkStart w:id="695" w:name="bookmark695"/>
      <w:bookmarkEnd w:id="695"/>
      <w:r>
        <w:rPr>
          <w:color w:val="000000"/>
          <w:spacing w:val="0"/>
          <w:w w:val="100"/>
          <w:position w:val="0"/>
          <w:sz w:val="24"/>
          <w:szCs w:val="24"/>
        </w:rPr>
        <w:t>商誉减值</w:t>
      </w:r>
    </w:p>
    <w:p>
      <w:pPr>
        <w:pStyle w:val="Style71"/>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4"/>
          <w:szCs w:val="24"/>
        </w:rPr>
        <w:t>事项描述</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金冠股份商誉账面原值为人民币</w:t>
      </w:r>
      <w:r>
        <w:rPr>
          <w:color w:val="000000"/>
          <w:spacing w:val="0"/>
          <w:w w:val="100"/>
          <w:position w:val="0"/>
        </w:rPr>
        <w:t>1,118,765,692.55</w:t>
      </w:r>
      <w:r>
        <w:rPr>
          <w:color w:val="000000"/>
          <w:spacing w:val="0"/>
          <w:w w:val="100"/>
          <w:position w:val="0"/>
        </w:rPr>
        <w:t xml:space="preserve">元，减值准备为人民币 </w:t>
      </w:r>
      <w:r>
        <w:rPr>
          <w:color w:val="000000"/>
          <w:spacing w:val="0"/>
          <w:w w:val="100"/>
          <w:position w:val="0"/>
        </w:rPr>
        <w:t>559,949,992.27</w:t>
      </w:r>
      <w:r>
        <w:rPr>
          <w:color w:val="000000"/>
          <w:spacing w:val="0"/>
          <w:w w:val="100"/>
          <w:position w:val="0"/>
        </w:rPr>
        <w:t>元，账面价值为人民币</w:t>
      </w:r>
      <w:r>
        <w:rPr>
          <w:color w:val="000000"/>
          <w:spacing w:val="0"/>
          <w:w w:val="100"/>
          <w:position w:val="0"/>
        </w:rPr>
        <w:t xml:space="preserve">558,815, </w:t>
      </w:r>
      <w:r>
        <w:rPr>
          <w:color w:val="000000"/>
          <w:spacing w:val="0"/>
          <w:w w:val="100"/>
          <w:position w:val="0"/>
        </w:rPr>
        <w:t xml:space="preserve">700. </w:t>
      </w:r>
      <w:r>
        <w:rPr>
          <w:color w:val="000000"/>
          <w:spacing w:val="0"/>
          <w:w w:val="100"/>
          <w:position w:val="0"/>
        </w:rPr>
        <w:t>28</w:t>
      </w:r>
      <w:r>
        <w:rPr>
          <w:color w:val="000000"/>
          <w:spacing w:val="0"/>
          <w:w w:val="100"/>
          <w:position w:val="0"/>
        </w:rPr>
        <w:t>元。</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管理层通过比较与商誉相关的资产组可收回金额与该资产组及商誉的账面价值，对商誉进行减值测 试。资产组可收回金额的确定涉及对资产组未来现金流量现值的预测，管理层在预测中需要做出重大判断 和假设。特别是预测收入增长率、永续预测期增长率、毛利率、折现率等。</w:t>
      </w:r>
    </w:p>
    <w:p>
      <w:pPr>
        <w:pStyle w:val="Style40"/>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由于商誉金额重大，且商誉减值测试涉及重大管理层判断，我们将商誉减值确定为关键审计事项。</w:t>
      </w:r>
    </w:p>
    <w:p>
      <w:pPr>
        <w:pStyle w:val="Style71"/>
        <w:keepNext w:val="0"/>
        <w:keepLines w:val="0"/>
        <w:widowControl w:val="0"/>
        <w:shd w:val="clear" w:color="auto" w:fill="auto"/>
        <w:bidi w:val="0"/>
        <w:spacing w:before="0" w:line="240" w:lineRule="auto"/>
        <w:ind w:left="0" w:right="0"/>
        <w:jc w:val="both"/>
      </w:pPr>
      <w:bookmarkStart w:id="696" w:name="bookmark696"/>
      <w:r>
        <w:rPr>
          <w:rFonts w:ascii="Times New Roman" w:eastAsia="Times New Roman" w:hAnsi="Times New Roman" w:cs="Times New Roman"/>
          <w:color w:val="000000"/>
          <w:spacing w:val="0"/>
          <w:w w:val="100"/>
          <w:position w:val="0"/>
          <w:sz w:val="24"/>
          <w:szCs w:val="24"/>
        </w:rPr>
        <w:t>2</w:t>
      </w:r>
      <w:bookmarkEnd w:id="696"/>
      <w:r>
        <w:rPr>
          <w:color w:val="000000"/>
          <w:spacing w:val="0"/>
          <w:w w:val="100"/>
          <w:position w:val="0"/>
          <w:sz w:val="24"/>
          <w:szCs w:val="24"/>
        </w:rPr>
        <w:t>、审计应对</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针对商誉减值，我们实施的审计程序主要包括：</w:t>
      </w:r>
    </w:p>
    <w:p>
      <w:pPr>
        <w:pStyle w:val="Style40"/>
        <w:keepNext w:val="0"/>
        <w:keepLines w:val="0"/>
        <w:widowControl w:val="0"/>
        <w:numPr>
          <w:ilvl w:val="0"/>
          <w:numId w:val="33"/>
        </w:numPr>
        <w:shd w:val="clear" w:color="auto" w:fill="auto"/>
        <w:tabs>
          <w:tab w:pos="1016" w:val="left"/>
        </w:tabs>
        <w:bidi w:val="0"/>
        <w:spacing w:before="0" w:after="0" w:line="470" w:lineRule="exact"/>
        <w:ind w:left="0" w:right="0" w:firstLine="440"/>
        <w:jc w:val="both"/>
      </w:pPr>
      <w:bookmarkStart w:id="697" w:name="bookmark697"/>
      <w:bookmarkEnd w:id="697"/>
      <w:r>
        <w:rPr>
          <w:color w:val="000000"/>
          <w:spacing w:val="0"/>
          <w:w w:val="100"/>
          <w:position w:val="0"/>
        </w:rPr>
        <w:t>了解与商誉减值相关的关键内部控制，评价这些控制的设计，确定其是否得到执行，并测试相 关内部控制的运行有效性；</w:t>
      </w:r>
    </w:p>
    <w:p>
      <w:pPr>
        <w:pStyle w:val="Style40"/>
        <w:keepNext w:val="0"/>
        <w:keepLines w:val="0"/>
        <w:widowControl w:val="0"/>
        <w:numPr>
          <w:ilvl w:val="0"/>
          <w:numId w:val="33"/>
        </w:numPr>
        <w:shd w:val="clear" w:color="auto" w:fill="auto"/>
        <w:tabs>
          <w:tab w:pos="930" w:val="left"/>
        </w:tabs>
        <w:bidi w:val="0"/>
        <w:spacing w:before="0" w:after="0" w:line="470" w:lineRule="exact"/>
        <w:ind w:left="0" w:right="0" w:firstLine="440"/>
        <w:jc w:val="both"/>
      </w:pPr>
      <w:bookmarkStart w:id="698" w:name="bookmark698"/>
      <w:bookmarkEnd w:id="698"/>
      <w:r>
        <w:rPr>
          <w:color w:val="000000"/>
          <w:spacing w:val="0"/>
          <w:w w:val="100"/>
          <w:position w:val="0"/>
        </w:rPr>
        <w:t>了解并评价管理层聘用的外部专家的胜任能力、专业素质和客观性；</w:t>
      </w:r>
    </w:p>
    <w:p>
      <w:pPr>
        <w:pStyle w:val="Style40"/>
        <w:keepNext w:val="0"/>
        <w:keepLines w:val="0"/>
        <w:widowControl w:val="0"/>
        <w:numPr>
          <w:ilvl w:val="0"/>
          <w:numId w:val="33"/>
        </w:numPr>
        <w:shd w:val="clear" w:color="auto" w:fill="auto"/>
        <w:tabs>
          <w:tab w:pos="930" w:val="left"/>
        </w:tabs>
        <w:bidi w:val="0"/>
        <w:spacing w:before="0" w:after="0" w:line="470" w:lineRule="exact"/>
        <w:ind w:left="0" w:right="0" w:firstLine="440"/>
        <w:jc w:val="both"/>
      </w:pPr>
      <w:bookmarkStart w:id="699" w:name="bookmark699"/>
      <w:bookmarkEnd w:id="699"/>
      <w:r>
        <w:rPr>
          <w:color w:val="000000"/>
          <w:spacing w:val="0"/>
          <w:w w:val="100"/>
          <w:position w:val="0"/>
        </w:rPr>
        <w:t>评价管理层在减值测试中使用方法的合理性和一致性；</w:t>
      </w:r>
    </w:p>
    <w:p>
      <w:pPr>
        <w:pStyle w:val="Style40"/>
        <w:keepNext w:val="0"/>
        <w:keepLines w:val="0"/>
        <w:widowControl w:val="0"/>
        <w:numPr>
          <w:ilvl w:val="0"/>
          <w:numId w:val="33"/>
        </w:numPr>
        <w:shd w:val="clear" w:color="auto" w:fill="auto"/>
        <w:tabs>
          <w:tab w:pos="1021" w:val="left"/>
        </w:tabs>
        <w:bidi w:val="0"/>
        <w:spacing w:before="0" w:after="0" w:line="470" w:lineRule="exact"/>
        <w:ind w:left="0" w:right="0" w:firstLine="440"/>
        <w:jc w:val="both"/>
      </w:pPr>
      <w:bookmarkStart w:id="700" w:name="bookmark700"/>
      <w:bookmarkEnd w:id="700"/>
      <w:r>
        <w:rPr>
          <w:color w:val="000000"/>
          <w:spacing w:val="0"/>
          <w:w w:val="100"/>
          <w:position w:val="0"/>
        </w:rPr>
        <w:t>评价管理层在减值测试中采用的关键假设的合理性，复核相关假设是否与总体经济环境、行业 状况、经营情况、历史经验、运营计划等相符；</w:t>
      </w:r>
    </w:p>
    <w:p>
      <w:pPr>
        <w:pStyle w:val="Style40"/>
        <w:keepNext w:val="0"/>
        <w:keepLines w:val="0"/>
        <w:widowControl w:val="0"/>
        <w:numPr>
          <w:ilvl w:val="0"/>
          <w:numId w:val="33"/>
        </w:numPr>
        <w:shd w:val="clear" w:color="auto" w:fill="auto"/>
        <w:tabs>
          <w:tab w:pos="997" w:val="left"/>
        </w:tabs>
        <w:bidi w:val="0"/>
        <w:spacing w:before="0" w:after="0" w:line="470" w:lineRule="exact"/>
        <w:ind w:left="0" w:right="0" w:firstLine="440"/>
        <w:jc w:val="both"/>
      </w:pPr>
      <w:bookmarkStart w:id="701" w:name="bookmark701"/>
      <w:bookmarkEnd w:id="701"/>
      <w:r>
        <w:rPr>
          <w:color w:val="000000"/>
          <w:spacing w:val="0"/>
          <w:w w:val="100"/>
          <w:position w:val="0"/>
        </w:rPr>
        <w:t>测试管理层在减值测试中使用数据的准确性、完整性和相关性，并复核减值测试中有关信息的 内在一致性；</w:t>
      </w:r>
    </w:p>
    <w:p>
      <w:pPr>
        <w:pStyle w:val="Style40"/>
        <w:keepNext w:val="0"/>
        <w:keepLines w:val="0"/>
        <w:widowControl w:val="0"/>
        <w:numPr>
          <w:ilvl w:val="0"/>
          <w:numId w:val="33"/>
        </w:numPr>
        <w:shd w:val="clear" w:color="auto" w:fill="auto"/>
        <w:tabs>
          <w:tab w:pos="930" w:val="left"/>
        </w:tabs>
        <w:bidi w:val="0"/>
        <w:spacing w:before="0" w:after="0" w:line="470" w:lineRule="exact"/>
        <w:ind w:left="0" w:right="0" w:firstLine="440"/>
        <w:jc w:val="both"/>
      </w:pPr>
      <w:bookmarkStart w:id="702" w:name="bookmark702"/>
      <w:bookmarkEnd w:id="702"/>
      <w:r>
        <w:rPr>
          <w:color w:val="000000"/>
          <w:spacing w:val="0"/>
          <w:w w:val="100"/>
          <w:position w:val="0"/>
        </w:rPr>
        <w:t>测试管理层对可收回金额的计算是否准确；</w:t>
      </w:r>
    </w:p>
    <w:p>
      <w:pPr>
        <w:pStyle w:val="Style40"/>
        <w:keepNext w:val="0"/>
        <w:keepLines w:val="0"/>
        <w:widowControl w:val="0"/>
        <w:numPr>
          <w:ilvl w:val="0"/>
          <w:numId w:val="33"/>
        </w:numPr>
        <w:shd w:val="clear" w:color="auto" w:fill="auto"/>
        <w:tabs>
          <w:tab w:pos="930" w:val="left"/>
        </w:tabs>
        <w:bidi w:val="0"/>
        <w:spacing w:before="0" w:after="400" w:line="470" w:lineRule="exact"/>
        <w:ind w:left="0" w:right="0" w:firstLine="440"/>
        <w:jc w:val="left"/>
      </w:pPr>
      <w:bookmarkStart w:id="703" w:name="bookmark703"/>
      <w:bookmarkEnd w:id="703"/>
      <w:r>
        <w:rPr>
          <w:color w:val="000000"/>
          <w:spacing w:val="0"/>
          <w:w w:val="100"/>
          <w:position w:val="0"/>
        </w:rPr>
        <w:t>检查与商誉减值相关的信息是否已在财务报表中作出恰当列报。</w:t>
      </w:r>
    </w:p>
    <w:p>
      <w:pPr>
        <w:pStyle w:val="Style71"/>
        <w:keepNext w:val="0"/>
        <w:keepLines w:val="0"/>
        <w:widowControl w:val="0"/>
        <w:numPr>
          <w:ilvl w:val="0"/>
          <w:numId w:val="31"/>
        </w:numPr>
        <w:shd w:val="clear" w:color="auto" w:fill="auto"/>
        <w:tabs>
          <w:tab w:pos="1096" w:val="left"/>
        </w:tabs>
        <w:bidi w:val="0"/>
        <w:spacing w:before="0" w:after="320" w:line="240" w:lineRule="auto"/>
        <w:ind w:left="0" w:right="0"/>
        <w:jc w:val="both"/>
      </w:pPr>
      <w:bookmarkStart w:id="704" w:name="bookmark704"/>
      <w:bookmarkEnd w:id="704"/>
      <w:r>
        <w:rPr>
          <w:color w:val="000000"/>
          <w:spacing w:val="0"/>
          <w:w w:val="100"/>
          <w:position w:val="0"/>
          <w:sz w:val="24"/>
          <w:szCs w:val="24"/>
        </w:rPr>
        <w:t>转让股权取得投资收益</w:t>
      </w:r>
    </w:p>
    <w:p>
      <w:pPr>
        <w:pStyle w:val="Style71"/>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、事项描述</w:t>
      </w:r>
    </w:p>
    <w:p>
      <w:pPr>
        <w:pStyle w:val="Style40"/>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w:t>
      </w:r>
      <w:r>
        <w:rPr>
          <w:color w:val="000000"/>
          <w:spacing w:val="0"/>
          <w:w w:val="100"/>
          <w:position w:val="0"/>
        </w:rPr>
        <w:t>金冠股份分别以人民币</w:t>
      </w:r>
      <w:r>
        <w:rPr>
          <w:color w:val="000000"/>
          <w:spacing w:val="0"/>
          <w:w w:val="100"/>
          <w:position w:val="0"/>
        </w:rPr>
        <w:t xml:space="preserve">583,950, </w:t>
      </w:r>
      <w:r>
        <w:rPr>
          <w:color w:val="000000"/>
          <w:spacing w:val="0"/>
          <w:w w:val="100"/>
          <w:position w:val="0"/>
        </w:rPr>
        <w:t>000.00</w:t>
      </w:r>
      <w:r>
        <w:rPr>
          <w:color w:val="000000"/>
          <w:spacing w:val="0"/>
          <w:w w:val="100"/>
          <w:position w:val="0"/>
        </w:rPr>
        <w:t>元、</w:t>
      </w:r>
      <w:r>
        <w:rPr>
          <w:color w:val="000000"/>
          <w:spacing w:val="0"/>
          <w:w w:val="100"/>
          <w:position w:val="0"/>
        </w:rPr>
        <w:t>115,576,400.00</w:t>
      </w:r>
      <w:r>
        <w:rPr>
          <w:color w:val="000000"/>
          <w:spacing w:val="0"/>
          <w:w w:val="100"/>
          <w:position w:val="0"/>
        </w:rPr>
        <w:t>元转让其持有的全资子公司 辽源鸿图锂电隔膜科技股份有限公司和湖州金冠鸿图隔膜科技有限公司各</w:t>
      </w:r>
      <w:r>
        <w:rPr>
          <w:color w:val="000000"/>
          <w:spacing w:val="0"/>
          <w:w w:val="100"/>
          <w:position w:val="0"/>
        </w:rPr>
        <w:t>85%</w:t>
      </w:r>
      <w:r>
        <w:rPr>
          <w:color w:val="000000"/>
          <w:spacing w:val="0"/>
          <w:w w:val="100"/>
          <w:position w:val="0"/>
        </w:rPr>
        <w:t>的股权。金冠股份在</w:t>
      </w:r>
      <w:r>
        <w:rPr>
          <w:color w:val="000000"/>
          <w:spacing w:val="0"/>
          <w:w w:val="100"/>
          <w:position w:val="0"/>
        </w:rPr>
        <w:t>2020</w:t>
      </w:r>
      <w:r>
        <w:rPr>
          <w:color w:val="000000"/>
          <w:spacing w:val="0"/>
          <w:w w:val="100"/>
          <w:position w:val="0"/>
        </w:rPr>
        <w:t>年 度合并财务报表中确认此次转让股权产生的投资收益</w:t>
      </w:r>
      <w:r>
        <w:rPr>
          <w:color w:val="000000"/>
          <w:spacing w:val="0"/>
          <w:w w:val="100"/>
          <w:position w:val="0"/>
        </w:rPr>
        <w:t>144,033,837.73</w:t>
      </w:r>
      <w:r>
        <w:rPr>
          <w:color w:val="000000"/>
          <w:spacing w:val="0"/>
          <w:w w:val="100"/>
          <w:position w:val="0"/>
        </w:rPr>
        <w:t>元。</w:t>
      </w:r>
    </w:p>
    <w:p>
      <w:pPr>
        <w:pStyle w:val="Style40"/>
        <w:keepNext w:val="0"/>
        <w:keepLines w:val="0"/>
        <w:widowControl w:val="0"/>
        <w:shd w:val="clear" w:color="auto" w:fill="auto"/>
        <w:bidi w:val="0"/>
        <w:spacing w:before="0" w:after="400" w:line="471" w:lineRule="exact"/>
        <w:ind w:left="0" w:right="0" w:firstLine="440"/>
        <w:jc w:val="both"/>
      </w:pPr>
      <w:r>
        <w:rPr>
          <w:color w:val="000000"/>
          <w:spacing w:val="0"/>
          <w:w w:val="100"/>
          <w:position w:val="0"/>
        </w:rPr>
        <w:t>由于转让子公司股权交易对财务报表具有重大影响，我们将投资收益确定为关键审计事项。</w:t>
      </w:r>
    </w:p>
    <w:p>
      <w:pPr>
        <w:pStyle w:val="Style71"/>
        <w:keepNext w:val="0"/>
        <w:keepLines w:val="0"/>
        <w:widowControl w:val="0"/>
        <w:shd w:val="clear" w:color="auto" w:fill="auto"/>
        <w:bidi w:val="0"/>
        <w:spacing w:before="0" w:line="240" w:lineRule="auto"/>
        <w:ind w:left="0" w:right="0"/>
        <w:jc w:val="both"/>
      </w:pPr>
      <w:bookmarkStart w:id="705" w:name="bookmark705"/>
      <w:r>
        <w:rPr>
          <w:rFonts w:ascii="Times New Roman" w:eastAsia="Times New Roman" w:hAnsi="Times New Roman" w:cs="Times New Roman"/>
          <w:color w:val="000000"/>
          <w:spacing w:val="0"/>
          <w:w w:val="100"/>
          <w:position w:val="0"/>
          <w:sz w:val="24"/>
          <w:szCs w:val="24"/>
        </w:rPr>
        <w:t>2</w:t>
      </w:r>
      <w:bookmarkEnd w:id="705"/>
      <w:r>
        <w:rPr>
          <w:color w:val="000000"/>
          <w:spacing w:val="0"/>
          <w:w w:val="100"/>
          <w:position w:val="0"/>
          <w:sz w:val="24"/>
          <w:szCs w:val="24"/>
        </w:rPr>
        <w:t>、审计应对</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针对投资收益，我们实施的审计程序主要包括：</w:t>
      </w:r>
    </w:p>
    <w:p>
      <w:pPr>
        <w:pStyle w:val="Style40"/>
        <w:keepNext w:val="0"/>
        <w:keepLines w:val="0"/>
        <w:widowControl w:val="0"/>
        <w:shd w:val="clear" w:color="auto" w:fill="auto"/>
        <w:tabs>
          <w:tab w:pos="928" w:val="left"/>
        </w:tabs>
        <w:bidi w:val="0"/>
        <w:spacing w:before="0" w:after="0" w:line="471"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1）</w:t>
        <w:tab/>
      </w:r>
      <w:r>
        <w:rPr>
          <w:color w:val="000000"/>
          <w:spacing w:val="0"/>
          <w:w w:val="100"/>
          <w:position w:val="0"/>
        </w:rPr>
        <w:t>查看股权转让协议、董事会决议、股东大会决议和相关政府机构的批准文件；</w:t>
      </w:r>
    </w:p>
    <w:p>
      <w:pPr>
        <w:pStyle w:val="Style40"/>
        <w:keepNext w:val="0"/>
        <w:keepLines w:val="0"/>
        <w:widowControl w:val="0"/>
        <w:shd w:val="clear" w:color="auto" w:fill="auto"/>
        <w:tabs>
          <w:tab w:pos="928" w:val="left"/>
        </w:tabs>
        <w:bidi w:val="0"/>
        <w:spacing w:before="0" w:after="0" w:line="471" w:lineRule="exact"/>
        <w:ind w:left="0" w:right="0" w:firstLine="440"/>
        <w:jc w:val="both"/>
      </w:pPr>
      <w:bookmarkStart w:id="707" w:name="bookmark707"/>
      <w:r>
        <w:rPr>
          <w:color w:val="000000"/>
          <w:spacing w:val="0"/>
          <w:w w:val="100"/>
          <w:position w:val="0"/>
        </w:rPr>
        <w:t>（</w:t>
      </w:r>
      <w:bookmarkEnd w:id="707"/>
      <w:r>
        <w:rPr>
          <w:color w:val="000000"/>
          <w:spacing w:val="0"/>
          <w:w w:val="100"/>
          <w:position w:val="0"/>
        </w:rPr>
        <w:t>2）</w:t>
        <w:tab/>
      </w:r>
      <w:r>
        <w:rPr>
          <w:color w:val="000000"/>
          <w:spacing w:val="0"/>
          <w:w w:val="100"/>
          <w:position w:val="0"/>
        </w:rPr>
        <w:t>检查工商登记变更文件、股权转让款收款单据等资料；</w:t>
      </w:r>
    </w:p>
    <w:p>
      <w:pPr>
        <w:pStyle w:val="Style40"/>
        <w:keepNext w:val="0"/>
        <w:keepLines w:val="0"/>
        <w:widowControl w:val="0"/>
        <w:shd w:val="clear" w:color="auto" w:fill="auto"/>
        <w:tabs>
          <w:tab w:pos="928" w:val="left"/>
        </w:tabs>
        <w:bidi w:val="0"/>
        <w:spacing w:before="0" w:after="0" w:line="471"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3）</w:t>
        <w:tab/>
      </w:r>
      <w:r>
        <w:rPr>
          <w:color w:val="000000"/>
          <w:spacing w:val="0"/>
          <w:w w:val="100"/>
          <w:position w:val="0"/>
        </w:rPr>
        <w:t>了解并评价股权转让交易的商业理由和定价机制；</w:t>
      </w:r>
    </w:p>
    <w:p>
      <w:pPr>
        <w:pStyle w:val="Style40"/>
        <w:keepNext w:val="0"/>
        <w:keepLines w:val="0"/>
        <w:widowControl w:val="0"/>
        <w:shd w:val="clear" w:color="auto" w:fill="auto"/>
        <w:tabs>
          <w:tab w:pos="928" w:val="left"/>
        </w:tabs>
        <w:bidi w:val="0"/>
        <w:spacing w:before="0" w:after="0" w:line="471"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4）</w:t>
        <w:tab/>
      </w:r>
      <w:r>
        <w:rPr>
          <w:color w:val="000000"/>
          <w:spacing w:val="0"/>
          <w:w w:val="100"/>
          <w:position w:val="0"/>
        </w:rPr>
        <w:t>重新计算股权转让确认的投资收益；</w:t>
      </w:r>
    </w:p>
    <w:p>
      <w:pPr>
        <w:pStyle w:val="Style40"/>
        <w:keepNext w:val="0"/>
        <w:keepLines w:val="0"/>
        <w:widowControl w:val="0"/>
        <w:shd w:val="clear" w:color="auto" w:fill="auto"/>
        <w:tabs>
          <w:tab w:pos="928" w:val="left"/>
        </w:tabs>
        <w:bidi w:val="0"/>
        <w:spacing w:before="0" w:after="400" w:line="471" w:lineRule="exact"/>
        <w:ind w:left="0" w:right="0" w:firstLine="440"/>
        <w:jc w:val="both"/>
      </w:pPr>
      <w:bookmarkStart w:id="710" w:name="bookmark710"/>
      <w:r>
        <w:rPr>
          <w:color w:val="000000"/>
          <w:spacing w:val="0"/>
          <w:w w:val="100"/>
          <w:position w:val="0"/>
        </w:rPr>
        <w:t>（</w:t>
      </w:r>
      <w:bookmarkEnd w:id="710"/>
      <w:r>
        <w:rPr>
          <w:color w:val="000000"/>
          <w:spacing w:val="0"/>
          <w:w w:val="100"/>
          <w:position w:val="0"/>
        </w:rPr>
        <w:t>5）</w:t>
        <w:tab/>
      </w:r>
      <w:r>
        <w:rPr>
          <w:color w:val="000000"/>
          <w:spacing w:val="0"/>
          <w:w w:val="100"/>
          <w:position w:val="0"/>
        </w:rPr>
        <w:t>检查与投资收益相关信息是否已在财务报表中作出恰当列报。</w:t>
      </w:r>
    </w:p>
    <w:p>
      <w:pPr>
        <w:pStyle w:val="Style71"/>
        <w:keepNext w:val="0"/>
        <w:keepLines w:val="0"/>
        <w:widowControl w:val="0"/>
        <w:shd w:val="clear" w:color="auto" w:fill="auto"/>
        <w:tabs>
          <w:tab w:pos="938" w:val="left"/>
        </w:tabs>
        <w:bidi w:val="0"/>
        <w:spacing w:before="0" w:line="240" w:lineRule="auto"/>
        <w:ind w:left="0" w:right="0"/>
        <w:jc w:val="both"/>
      </w:pPr>
      <w:bookmarkStart w:id="711" w:name="bookmark711"/>
      <w:r>
        <w:rPr>
          <w:color w:val="000000"/>
          <w:spacing w:val="0"/>
          <w:w w:val="100"/>
          <w:position w:val="0"/>
          <w:sz w:val="24"/>
          <w:szCs w:val="24"/>
        </w:rPr>
        <w:t>四</w:t>
      </w:r>
      <w:bookmarkEnd w:id="711"/>
      <w:r>
        <w:rPr>
          <w:color w:val="000000"/>
          <w:spacing w:val="0"/>
          <w:w w:val="100"/>
          <w:position w:val="0"/>
          <w:sz w:val="24"/>
          <w:szCs w:val="24"/>
        </w:rPr>
        <w:t>、</w:t>
        <w:tab/>
        <w:t>其他信息</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管理层对其他信息负责。其他信息包括金冠股份</w:t>
      </w:r>
      <w:r>
        <w:rPr>
          <w:color w:val="000000"/>
          <w:spacing w:val="0"/>
          <w:w w:val="100"/>
          <w:position w:val="0"/>
        </w:rPr>
        <w:t>2020</w:t>
      </w:r>
      <w:r>
        <w:rPr>
          <w:color w:val="000000"/>
          <w:spacing w:val="0"/>
          <w:w w:val="100"/>
          <w:position w:val="0"/>
        </w:rPr>
        <w:t>年度报告中涵盖的信息，但不包括财务报表和我 们的审计报告。</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40"/>
        <w:keepNext w:val="0"/>
        <w:keepLines w:val="0"/>
        <w:widowControl w:val="0"/>
        <w:shd w:val="clear" w:color="auto" w:fill="auto"/>
        <w:bidi w:val="0"/>
        <w:spacing w:before="0" w:after="400" w:line="474"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71"/>
        <w:keepNext w:val="0"/>
        <w:keepLines w:val="0"/>
        <w:widowControl w:val="0"/>
        <w:shd w:val="clear" w:color="auto" w:fill="auto"/>
        <w:tabs>
          <w:tab w:pos="957" w:val="left"/>
        </w:tabs>
        <w:bidi w:val="0"/>
        <w:spacing w:before="0" w:line="240" w:lineRule="auto"/>
        <w:ind w:left="0" w:right="0"/>
        <w:jc w:val="both"/>
      </w:pPr>
      <w:bookmarkStart w:id="712" w:name="bookmark712"/>
      <w:r>
        <w:rPr>
          <w:color w:val="000000"/>
          <w:spacing w:val="0"/>
          <w:w w:val="100"/>
          <w:position w:val="0"/>
          <w:sz w:val="24"/>
          <w:szCs w:val="24"/>
        </w:rPr>
        <w:t>五</w:t>
      </w:r>
      <w:bookmarkEnd w:id="712"/>
      <w:r>
        <w:rPr>
          <w:color w:val="000000"/>
          <w:spacing w:val="0"/>
          <w:w w:val="100"/>
          <w:position w:val="0"/>
          <w:sz w:val="24"/>
          <w:szCs w:val="24"/>
        </w:rPr>
        <w:t>、</w:t>
        <w:tab/>
        <w:t>管理层和治理层对财务报表的责任</w:t>
      </w:r>
    </w:p>
    <w:p>
      <w:pPr>
        <w:pStyle w:val="Style4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40"/>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在编制财务报表时，管理层负责评估金冠股份的持续经营能力，披露与持续经营相关的事项（如适用）， 并运用持续经营假设，除非管理层计划清算金冠股份、终止营运或别无其他现实的选择。</w:t>
      </w:r>
    </w:p>
    <w:p>
      <w:pPr>
        <w:pStyle w:val="Style40"/>
        <w:keepNext w:val="0"/>
        <w:keepLines w:val="0"/>
        <w:widowControl w:val="0"/>
        <w:shd w:val="clear" w:color="auto" w:fill="auto"/>
        <w:bidi w:val="0"/>
        <w:spacing w:before="0" w:after="400" w:line="463" w:lineRule="exact"/>
        <w:ind w:left="0" w:right="0" w:firstLine="440"/>
        <w:jc w:val="both"/>
      </w:pPr>
      <w:r>
        <w:rPr>
          <w:color w:val="000000"/>
          <w:spacing w:val="0"/>
          <w:w w:val="100"/>
          <w:position w:val="0"/>
        </w:rPr>
        <w:t>治理层负责监督金冠股份的财务报告过程。</w:t>
      </w:r>
    </w:p>
    <w:p>
      <w:pPr>
        <w:pStyle w:val="Style71"/>
        <w:keepNext w:val="0"/>
        <w:keepLines w:val="0"/>
        <w:widowControl w:val="0"/>
        <w:shd w:val="clear" w:color="auto" w:fill="auto"/>
        <w:tabs>
          <w:tab w:pos="957" w:val="left"/>
        </w:tabs>
        <w:bidi w:val="0"/>
        <w:spacing w:before="0" w:line="240" w:lineRule="auto"/>
        <w:ind w:left="0" w:right="0"/>
        <w:jc w:val="both"/>
      </w:pPr>
      <w:bookmarkStart w:id="713" w:name="bookmark713"/>
      <w:r>
        <w:rPr>
          <w:color w:val="000000"/>
          <w:spacing w:val="0"/>
          <w:w w:val="100"/>
          <w:position w:val="0"/>
          <w:sz w:val="24"/>
          <w:szCs w:val="24"/>
        </w:rPr>
        <w:t>六</w:t>
      </w:r>
      <w:bookmarkEnd w:id="713"/>
      <w:r>
        <w:rPr>
          <w:color w:val="000000"/>
          <w:spacing w:val="0"/>
          <w:w w:val="100"/>
          <w:position w:val="0"/>
          <w:sz w:val="24"/>
          <w:szCs w:val="24"/>
        </w:rPr>
        <w:t>、</w:t>
        <w:tab/>
        <w:t>注册会计师对财务报表审计的责任</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存在时总能发现。错报可能由于舞弊或错误所导致，如果合理预期错报单独或汇总起来可能影响财务报表 </w:t>
      </w:r>
      <w:r>
        <w:rPr>
          <w:color w:val="000000"/>
          <w:spacing w:val="0"/>
          <w:w w:val="100"/>
          <w:position w:val="0"/>
        </w:rPr>
        <w:t>使用者依据财务报表作出的经济决策，则通常认为错报是重大的。</w:t>
      </w:r>
    </w:p>
    <w:p>
      <w:pPr>
        <w:pStyle w:val="Style4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在按照审计准则执行审计的过程中，我们运用了职业判断，并保持了职业怀疑。同时，我们也执行以 下工作：</w:t>
      </w:r>
    </w:p>
    <w:p>
      <w:pPr>
        <w:pStyle w:val="Style40"/>
        <w:keepNext w:val="0"/>
        <w:keepLines w:val="0"/>
        <w:widowControl w:val="0"/>
        <w:shd w:val="clear" w:color="auto" w:fill="auto"/>
        <w:tabs>
          <w:tab w:pos="1111" w:val="left"/>
        </w:tabs>
        <w:bidi w:val="0"/>
        <w:spacing w:before="0" w:after="0" w:line="469" w:lineRule="exact"/>
        <w:ind w:left="0" w:right="0" w:firstLine="420"/>
        <w:jc w:val="both"/>
      </w:pPr>
      <w:bookmarkStart w:id="714" w:name="bookmark714"/>
      <w:r>
        <w:rPr>
          <w:color w:val="000000"/>
          <w:spacing w:val="0"/>
          <w:w w:val="100"/>
          <w:position w:val="0"/>
        </w:rPr>
        <w:t>（</w:t>
      </w:r>
      <w:bookmarkEnd w:id="714"/>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0"/>
        <w:keepNext w:val="0"/>
        <w:keepLines w:val="0"/>
        <w:widowControl w:val="0"/>
        <w:shd w:val="clear" w:color="auto" w:fill="auto"/>
        <w:tabs>
          <w:tab w:pos="1107" w:val="left"/>
        </w:tabs>
        <w:bidi w:val="0"/>
        <w:spacing w:before="0" w:after="0" w:line="469" w:lineRule="exact"/>
        <w:ind w:left="0" w:right="0" w:firstLine="420"/>
        <w:jc w:val="both"/>
      </w:pPr>
      <w:bookmarkStart w:id="715" w:name="bookmark715"/>
      <w:r>
        <w:rPr>
          <w:color w:val="000000"/>
          <w:spacing w:val="0"/>
          <w:w w:val="100"/>
          <w:position w:val="0"/>
        </w:rPr>
        <w:t>（</w:t>
      </w:r>
      <w:bookmarkEnd w:id="715"/>
      <w:r>
        <w:rPr>
          <w:color w:val="000000"/>
          <w:spacing w:val="0"/>
          <w:w w:val="100"/>
          <w:position w:val="0"/>
        </w:rPr>
        <w:t>二）</w:t>
        <w:tab/>
        <w:t>了解与审计相关的内部控制，以设计恰当的审计程序，但目的并非对内部控制的有效性发表意 见。</w:t>
      </w:r>
    </w:p>
    <w:p>
      <w:pPr>
        <w:pStyle w:val="Style40"/>
        <w:keepNext w:val="0"/>
        <w:keepLines w:val="0"/>
        <w:widowControl w:val="0"/>
        <w:shd w:val="clear" w:color="auto" w:fill="auto"/>
        <w:tabs>
          <w:tab w:pos="1007" w:val="left"/>
        </w:tabs>
        <w:bidi w:val="0"/>
        <w:spacing w:before="0" w:after="0" w:line="469" w:lineRule="exact"/>
        <w:ind w:left="0" w:right="0" w:firstLine="420"/>
        <w:jc w:val="both"/>
      </w:pPr>
      <w:bookmarkStart w:id="716" w:name="bookmark716"/>
      <w:r>
        <w:rPr>
          <w:color w:val="000000"/>
          <w:spacing w:val="0"/>
          <w:w w:val="100"/>
          <w:position w:val="0"/>
        </w:rPr>
        <w:t>（</w:t>
      </w:r>
      <w:bookmarkEnd w:id="716"/>
      <w:r>
        <w:rPr>
          <w:color w:val="000000"/>
          <w:spacing w:val="0"/>
          <w:w w:val="100"/>
          <w:position w:val="0"/>
        </w:rPr>
        <w:t>三）</w:t>
        <w:tab/>
        <w:t>评价管理层选用会计政策的恰当性和作出会计估计及相关披露的合理性。</w:t>
      </w:r>
    </w:p>
    <w:p>
      <w:pPr>
        <w:pStyle w:val="Style40"/>
        <w:keepNext w:val="0"/>
        <w:keepLines w:val="0"/>
        <w:widowControl w:val="0"/>
        <w:shd w:val="clear" w:color="auto" w:fill="auto"/>
        <w:tabs>
          <w:tab w:pos="1111" w:val="left"/>
        </w:tabs>
        <w:bidi w:val="0"/>
        <w:spacing w:before="0" w:after="0" w:line="469" w:lineRule="exact"/>
        <w:ind w:left="0" w:right="0" w:firstLine="420"/>
        <w:jc w:val="both"/>
      </w:pPr>
      <w:bookmarkStart w:id="717" w:name="bookmark717"/>
      <w:r>
        <w:rPr>
          <w:color w:val="000000"/>
          <w:spacing w:val="0"/>
          <w:w w:val="100"/>
          <w:position w:val="0"/>
        </w:rPr>
        <w:t>（</w:t>
      </w:r>
      <w:bookmarkEnd w:id="717"/>
      <w:r>
        <w:rPr>
          <w:color w:val="000000"/>
          <w:spacing w:val="0"/>
          <w:w w:val="100"/>
          <w:position w:val="0"/>
        </w:rPr>
        <w:t>四）</w:t>
        <w:tab/>
        <w:t>对管理层使用持续经营假设的恰当性得出结论。同时，根据获取的审计证据，就可能导致对金 冠股份持续经营能力产生重大疑虑的事项或情况是否存在重大不确定性得出结论。如果我们得出结论认为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项或情况可能导致金冠股份不能持续经营。</w:t>
      </w:r>
    </w:p>
    <w:p>
      <w:pPr>
        <w:pStyle w:val="Style40"/>
        <w:keepNext w:val="0"/>
        <w:keepLines w:val="0"/>
        <w:widowControl w:val="0"/>
        <w:shd w:val="clear" w:color="auto" w:fill="auto"/>
        <w:tabs>
          <w:tab w:pos="1007" w:val="left"/>
        </w:tabs>
        <w:bidi w:val="0"/>
        <w:spacing w:before="0" w:after="0" w:line="469" w:lineRule="exact"/>
        <w:ind w:left="0" w:right="0"/>
        <w:jc w:val="both"/>
      </w:pPr>
      <w:bookmarkStart w:id="718" w:name="bookmark718"/>
      <w:r>
        <w:rPr>
          <w:color w:val="000000"/>
          <w:spacing w:val="0"/>
          <w:w w:val="100"/>
          <w:position w:val="0"/>
        </w:rPr>
        <w:t>（</w:t>
      </w:r>
      <w:bookmarkEnd w:id="718"/>
      <w:r>
        <w:rPr>
          <w:color w:val="000000"/>
          <w:spacing w:val="0"/>
          <w:w w:val="100"/>
          <w:position w:val="0"/>
        </w:rPr>
        <w:t>五）</w:t>
        <w:tab/>
        <w:t>评价财务报表的总体列报、结构和内容，并评价财务报表是否公允反映相关交易和事项。</w:t>
      </w:r>
    </w:p>
    <w:p>
      <w:pPr>
        <w:pStyle w:val="Style40"/>
        <w:keepNext w:val="0"/>
        <w:keepLines w:val="0"/>
        <w:widowControl w:val="0"/>
        <w:shd w:val="clear" w:color="auto" w:fill="auto"/>
        <w:tabs>
          <w:tab w:pos="1111" w:val="left"/>
        </w:tabs>
        <w:bidi w:val="0"/>
        <w:spacing w:before="0" w:after="0" w:line="469" w:lineRule="exact"/>
        <w:ind w:left="0" w:right="0" w:firstLine="420"/>
        <w:jc w:val="both"/>
      </w:pPr>
      <w:bookmarkStart w:id="719" w:name="bookmark719"/>
      <w:r>
        <w:rPr>
          <w:color w:val="000000"/>
          <w:spacing w:val="0"/>
          <w:w w:val="100"/>
          <w:position w:val="0"/>
        </w:rPr>
        <w:t>（</w:t>
      </w:r>
      <w:bookmarkEnd w:id="719"/>
      <w:r>
        <w:rPr>
          <w:color w:val="000000"/>
          <w:spacing w:val="0"/>
          <w:w w:val="100"/>
          <w:position w:val="0"/>
        </w:rPr>
        <w:t>六）</w:t>
        <w:tab/>
        <w:t>就金冠股份中实体或业务活动的财务信息获取充分、适当的审计证据，以对财务报表发表意见。 我们负责指导、监督和执行集团审计。我们对审计意见承担全部责任。</w:t>
      </w:r>
    </w:p>
    <w:p>
      <w:pPr>
        <w:pStyle w:val="Style4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4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40"/>
        <w:keepNext w:val="0"/>
        <w:keepLines w:val="0"/>
        <w:widowControl w:val="0"/>
        <w:shd w:val="clear" w:color="auto" w:fill="auto"/>
        <w:bidi w:val="0"/>
        <w:spacing w:before="0" w:after="520" w:line="469"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71"/>
        <w:keepNext w:val="0"/>
        <w:keepLines w:val="0"/>
        <w:widowControl w:val="0"/>
        <w:shd w:val="clear" w:color="auto" w:fill="auto"/>
        <w:tabs>
          <w:tab w:pos="6800" w:val="left"/>
        </w:tabs>
        <w:bidi w:val="0"/>
        <w:spacing w:before="0" w:after="400" w:line="240" w:lineRule="auto"/>
        <w:ind w:left="0" w:right="0" w:firstLine="0"/>
        <w:jc w:val="left"/>
      </w:pPr>
      <w:r>
        <w:rPr>
          <w:b w:val="0"/>
          <w:bCs w:val="0"/>
          <w:color w:val="000000"/>
          <w:spacing w:val="0"/>
          <w:w w:val="100"/>
          <w:position w:val="0"/>
          <w:sz w:val="24"/>
          <w:szCs w:val="24"/>
        </w:rPr>
        <w:t>中勤万信会计师事务所（特殊普通合伙）</w:t>
        <w:tab/>
        <w:t>中国注册会计师：孔建波</w:t>
      </w:r>
    </w:p>
    <w:p>
      <w:pPr>
        <w:pStyle w:val="Style71"/>
        <w:keepNext w:val="0"/>
        <w:keepLines w:val="0"/>
        <w:widowControl w:val="0"/>
        <w:shd w:val="clear" w:color="auto" w:fill="auto"/>
        <w:tabs>
          <w:tab w:pos="6800" w:val="left"/>
        </w:tabs>
        <w:bidi w:val="0"/>
        <w:spacing w:before="0" w:after="400" w:line="240" w:lineRule="auto"/>
        <w:ind w:left="0" w:right="0" w:firstLine="400"/>
        <w:jc w:val="both"/>
      </w:pPr>
      <w:r>
        <w:rPr>
          <w:b w:val="0"/>
          <w:bCs w:val="0"/>
          <w:color w:val="000000"/>
          <w:spacing w:val="0"/>
          <w:w w:val="100"/>
          <w:position w:val="0"/>
          <w:sz w:val="24"/>
          <w:szCs w:val="24"/>
        </w:rPr>
        <w:t>二</w:t>
      </w:r>
      <w:r>
        <w:rPr>
          <w:rFonts w:ascii="Arial" w:eastAsia="Arial" w:hAnsi="Arial" w:cs="Arial"/>
          <w:b w:val="0"/>
          <w:bCs w:val="0"/>
          <w:color w:val="000000"/>
          <w:spacing w:val="0"/>
          <w:w w:val="100"/>
          <w:position w:val="0"/>
          <w:sz w:val="24"/>
          <w:szCs w:val="24"/>
        </w:rPr>
        <w:t>O</w:t>
      </w:r>
      <w:r>
        <w:rPr>
          <w:b w:val="0"/>
          <w:bCs w:val="0"/>
          <w:color w:val="000000"/>
          <w:spacing w:val="0"/>
          <w:w w:val="100"/>
          <w:position w:val="0"/>
          <w:sz w:val="24"/>
          <w:szCs w:val="24"/>
        </w:rPr>
        <w:t>二一年四月二十二日</w:t>
        <w:tab/>
        <w:t>中国注册会计师：张莎</w:t>
      </w:r>
      <w:r>
        <w:br w:type="page"/>
      </w:r>
    </w:p>
    <w:p>
      <w:pPr>
        <w:pStyle w:val="Style31"/>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r>
        <w:rPr>
          <w:color w:val="000000"/>
          <w:spacing w:val="0"/>
          <w:w w:val="100"/>
          <w:position w:val="0"/>
          <w:sz w:val="24"/>
          <w:szCs w:val="24"/>
        </w:rPr>
        <w:t>二、财务报表</w:t>
      </w:r>
      <w:bookmarkEnd w:id="720"/>
      <w:bookmarkEnd w:id="721"/>
      <w:bookmarkEnd w:id="72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、合并资产负债表</w:t>
      </w:r>
      <w:bookmarkEnd w:id="723"/>
      <w:bookmarkEnd w:id="724"/>
      <w:bookmarkEnd w:id="72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编制单位：吉林省金冠电气股份有限公司</w:t>
      </w:r>
    </w:p>
    <w:p>
      <w:pPr>
        <w:pStyle w:val="Style7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542,218,091.37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388,256,133.26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468,254,317.10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691,299,677.76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29,071,043.39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12,971,636.16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16,131,232.67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21,459,636.60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606,974,280.97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27,700,669.02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151,141,000.63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239,034,712.48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64,394,216.80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23,938,704.25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81,131,611.73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1,903,267,191.78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1,483,221,018.96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17,137,692.01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123,445,800.00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470,228,354.11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1,029,615,131.74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199,434,994.71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44,629,319.04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168,161,805.51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558,815,700.28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577,711,081.46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9,464,246.02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9,877,276.52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30,149,150.90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20,499,315.69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6,407,316.99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39,471,383.14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1,307,809,250.11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2,424,598,849.77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3,211,076,441.89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3,907,819,868.73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148,254,181.63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236,361,441.56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118,289,866.07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113,960,767.13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140,294,667.30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248,720,797.24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2,907,956.24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13,038,635.83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16,741,964.24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4,994,173.15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3,802,331.95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38,463,693.81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12,772,690.78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2,002,372.22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72,572,560.71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468,622,259.81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707,249,856.29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53,045,072.22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38,269,982.16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80,445,557.26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135,456,231.63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133,490,629.48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238,726,213.79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602,112,889.29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945,976,070.08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828,623,861.00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882,884,984.00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2,432,769,644.43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2,763,230,891.68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36,288,042.24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-686,320,646.68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-742,547,824.65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2,611,360,900.99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2,939,964,683.62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-2,397,348.39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21,879,115.03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2,608,963,552.60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2,961,843,798.65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3,211,076,441.89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3,907,819,868.73</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704215</wp:posOffset>
                </wp:positionH>
                <wp:positionV relativeFrom="margin">
                  <wp:posOffset>2133600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法定代表人：魏庆辉</w:t>
                            </w:r>
                          </w:p>
                        </w:txbxContent>
                      </wps:txbx>
                      <wps:bodyPr wrap="none" lIns="0" tIns="0" rIns="0" bIns="0">
                        <a:noAutoFit/>
                      </wps:bodyPr>
                    </wps:wsp>
                  </a:graphicData>
                </a:graphic>
              </wp:anchor>
            </w:drawing>
          </mc:Choice>
          <mc:Fallback>
            <w:pict>
              <v:shape id="_x0000_s1040" type="#_x0000_t202" style="position:absolute;margin-left:55.450000000000003pt;margin-top:168.pt;width:83.049999999999997pt;height:11.75pt;z-index:-125829373;mso-wrap-distance-left:9.pt;mso-wrap-distance-top:12.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法定代表人：魏庆辉</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2880360</wp:posOffset>
                </wp:positionH>
                <wp:positionV relativeFrom="margin">
                  <wp:posOffset>2133600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主管会计工作负责人：赵艳涛</w:t>
                            </w:r>
                          </w:p>
                        </w:txbxContent>
                      </wps:txbx>
                      <wps:bodyPr wrap="none" lIns="0" tIns="0" rIns="0" bIns="0">
                        <a:noAutoFit/>
                      </wps:bodyPr>
                    </wps:wsp>
                  </a:graphicData>
                </a:graphic>
              </wp:anchor>
            </w:drawing>
          </mc:Choice>
          <mc:Fallback>
            <w:pict>
              <v:shape id="_x0000_s1042" type="#_x0000_t202" style="position:absolute;margin-left:226.80000000000001pt;margin-top:168.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主管会计工作负责人：赵艳涛</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5504815</wp:posOffset>
                </wp:positionH>
                <wp:positionV relativeFrom="margin">
                  <wp:posOffset>2133600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会计机构负责人：熊青妮</w:t>
                            </w:r>
                          </w:p>
                        </w:txbxContent>
                      </wps:txbx>
                      <wps:bodyPr wrap="none" lIns="0" tIns="0" rIns="0" bIns="0">
                        <a:noAutoFit/>
                      </wps:bodyPr>
                    </wps:wsp>
                  </a:graphicData>
                </a:graphic>
              </wp:anchor>
            </w:drawing>
          </mc:Choice>
          <mc:Fallback>
            <w:pict>
              <v:shape id="_x0000_s1044" type="#_x0000_t202" style="position:absolute;margin-left:433.44999999999999pt;margin-top:168.pt;width:101.3pt;height:11.75pt;z-index:-125829369;mso-wrap-distance-left:387.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会计机构负责人：熊青妮</w:t>
                      </w:r>
                    </w:p>
                  </w:txbxContent>
                </v:textbox>
                <w10:wrap type="topAndBottom" anchorx="page" anchory="margin"/>
              </v:shape>
            </w:pict>
          </mc:Fallback>
        </mc:AlternateContent>
      </w: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2</w:t>
      </w:r>
      <w:bookmarkEnd w:id="729"/>
      <w:r>
        <w:rPr>
          <w:color w:val="000000"/>
          <w:spacing w:val="0"/>
          <w:w w:val="100"/>
          <w:position w:val="0"/>
        </w:rPr>
        <w:t>、母公司资产负债表</w:t>
      </w:r>
      <w:bookmarkEnd w:id="727"/>
      <w:bookmarkEnd w:id="728"/>
      <w:bookmarkEnd w:id="73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152,973,896.63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154,265,424.42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229,443,281.37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202,107,482.92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17,490,949.00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4,522,694.37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10,043,946.15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765,998,613.41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21,291,325.05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73,682,334.85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81,771,997.77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13,395,619.62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4,385,916.28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10,707,836.78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1,261,893,305.53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495,933,103.09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1,114,036,183.18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1,863,750,163.78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123,308,400.00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2,524,239.59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2,718,749.15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230,470,569.88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250,743,696.68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17,412,072.35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17,401,715.03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24,427,325.99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5,837,338.15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2,044,187.43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1,513,385,460.99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2,522,323,711.22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2,775,278,766.52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3,018,256,814.31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86,268,926.53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92,048,838.73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45,519,460.20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56,896,091.50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107,326,290.34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1,705,585.50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1,949,597.70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2,463,959.20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654,207.91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2,218,459.58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2,307,907.10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43,090,617.51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2,002,372.22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66,194,230.25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246,409,600.26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264,505,871.21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38,045,072.22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25,980,651.11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64,025,723.33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310,435,323.59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293,302,671.28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828,623,861.00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882,884,984.00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2,402,713,421.00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2,728,331,799.74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36,288,042.24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-802,781,881.31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-922,550,682.95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2,464,843,442.93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2,724,954,143.03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2,775,278,766.52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3,018,256,814.31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3</w:t>
      </w:r>
      <w:bookmarkEnd w:id="733"/>
      <w:r>
        <w:rPr>
          <w:color w:val="000000"/>
          <w:spacing w:val="0"/>
          <w:w w:val="100"/>
          <w:position w:val="0"/>
        </w:rPr>
        <w:t>、合并利润表</w:t>
      </w:r>
      <w:bookmarkEnd w:id="731"/>
      <w:bookmarkEnd w:id="732"/>
      <w:bookmarkEnd w:id="7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926,686,569.68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926,686,569.68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964,554,856.72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977,936,006.35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656,238,871.16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666,965,919.73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6,868,920.56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6,172,987.16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78,936,072.55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105,010,932.29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134,404,348.77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104,481,731.66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68,816,305.19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78,008,632.16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19,290,338.49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17,295,803.35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19,285,483.82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20,128,315.15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2,324,610.38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4,093,795.02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40,499,964.15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41,466,410.30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144,138,982.73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1,189,017.38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-27,854,421.75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-5,968,414.66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-13,981,186.53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-1,575,438,878.02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-303,079.00</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23,468,257.84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-1,210,476,519.67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3,330,020.75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714,085.60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2,048,999.78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23,121,990.64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-1,209,195,498.70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-32,722,218.38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-5,645,178.07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55,844,209.02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-1,203,550,320.63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55,892,456.99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-1,203,550,320.63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56,227,177.97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-1,204,944,280.51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-382,968.95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1,393,959.88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54,821.26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54,821.26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54,821.26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54,821.26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55,735,618.67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-1,203,495,499.37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56,118,587.62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-1,204,889,459.25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-382,968.95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1,393,959.88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3"/>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法定代表人：魏庆辉</w:t>
        <w:tab/>
        <w:t>主管会计工作负责人：赵艳涛</w:t>
        <w:tab/>
        <w:t>会计机构负责人：熊青妮</w:t>
      </w:r>
    </w:p>
    <w:p>
      <w:pPr>
        <w:pStyle w:val="Style36"/>
        <w:keepNext/>
        <w:keepLines/>
        <w:widowControl w:val="0"/>
        <w:shd w:val="clear" w:color="auto" w:fill="auto"/>
        <w:bidi w:val="0"/>
        <w:spacing w:before="0" w:after="40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4</w:t>
      </w:r>
      <w:bookmarkEnd w:id="737"/>
      <w:r>
        <w:rPr>
          <w:color w:val="000000"/>
          <w:spacing w:val="0"/>
          <w:w w:val="100"/>
          <w:position w:val="0"/>
        </w:rPr>
        <w:t>、母公司利润表</w:t>
      </w:r>
      <w:bookmarkEnd w:id="735"/>
      <w:bookmarkEnd w:id="736"/>
      <w:bookmarkEnd w:id="73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385,579,220.87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393,762,920.89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283,792,447.12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299,147,123.26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2,414,170.82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2,338,775.72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30,956,592.01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39,744,702.26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31,813,616.68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26,171,098.13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19,005,090.17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25,842,212.81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1,638,862.74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4,140,802.13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4,363,536.52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6,174,591.50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3,043,700.74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2,239,945.69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7,055,122.96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6,137,622.92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84,106,301.81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15,514,194.40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-4,349,129.66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1,799,158.01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-1,467,396.18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-1,569,138,139.48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101,303,340.26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-1,169,681,929.25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2,972,580.55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1,586,590.48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101,178,813.80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-1,168,295,939.18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-18,589,987.84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-1,995,092.37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119,768,801.64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-1,166,300,846.81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119,768,801.64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-1,166,300,846.81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9"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119,768,801.64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-1,166,300,846.81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5</w:t>
      </w:r>
      <w:bookmarkEnd w:id="741"/>
      <w:r>
        <w:rPr>
          <w:color w:val="000000"/>
          <w:spacing w:val="0"/>
          <w:w w:val="100"/>
          <w:position w:val="0"/>
        </w:rPr>
        <w:t>、合并现金流量表</w:t>
      </w:r>
      <w:bookmarkEnd w:id="739"/>
      <w:bookmarkEnd w:id="740"/>
      <w:bookmarkEnd w:id="74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799,631,326.63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1,051,834,034.49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7,818,290.60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4,814,218.14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87,449,950.63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116,429,978.19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894,899,567.86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1,173,078,230.82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533,527,831.99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688,020,141.62</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129,896,611.99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137,531,889.26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34,001,589.59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72,804,783.85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157,917,882.19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212,010,139.78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855,343,915.76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1,110,366,954.51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39,555,652.10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62,711,276.31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491,999,993.34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1,227,193.56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672,815.00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207,293,958.58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323,133,949.79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503,900,001.90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109,379,267.69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135,327,529.15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508,208,679.40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200,329,267.69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643,536,208.55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122,804,682.10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-139,636,206.65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369,474,985.95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259,993,035.65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78,110,000.00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421,474,985.95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338,103,035.65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308,440,956.08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334,459,331.83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20,268,555.07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52,381,430.84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72,816,833.12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401,526,344.27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487,840,762.67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19,948,641.68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-149,737,727.02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-476,085.11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182,235,214.07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-227,138,742.47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306,498,160.50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533,636,902.97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488,733,374.57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306,498,160.50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6</w:t>
      </w:r>
      <w:bookmarkEnd w:id="745"/>
      <w:r>
        <w:rPr>
          <w:color w:val="000000"/>
          <w:spacing w:val="0"/>
          <w:w w:val="100"/>
          <w:position w:val="0"/>
        </w:rPr>
        <w:t>、母公司现金流量表</w:t>
      </w:r>
      <w:bookmarkEnd w:id="743"/>
      <w:bookmarkEnd w:id="744"/>
      <w:bookmarkEnd w:id="74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299,753,829.29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415,647,342.06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4,782,943.46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2,808,361.42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36,389,304.65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64,720,936.62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340,926,077.40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483,176,640.10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226,527,785.28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279,847,463.79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25,861,036.87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30,911,741.38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10,598,329.62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24,038,379.95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318,485,755.18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126,095,563.74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581,472,906.95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460,893,148.86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-240,546,829.55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22,283,491.24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305,871,050.00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34,999,993.34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15,514,194.40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316,148,946.41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50,973,187.74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5,089,709.96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81,008,679.40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130,573,052.21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101,098,389.36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185,575,894.20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-50,125,201.62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126,138,856.17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126,138,856.17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66,060,000.00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4,320,251.97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37,775,868.13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70,380,251.97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103,835,868.13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55,758,604.20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-103,835,868.13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-131,677,578.51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132,201,240.19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263,878,818.70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132,988,909.04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132,201,240.19</w:t>
            </w:r>
          </w:p>
        </w:tc>
      </w:tr>
    </w:tbl>
    <w:p>
      <w:pPr>
        <w:widowControl w:val="0"/>
        <w:spacing w:after="939" w:line="1" w:lineRule="exact"/>
      </w:pPr>
    </w:p>
    <w:p>
      <w:pPr>
        <w:pStyle w:val="Style36"/>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、合并所有者权益变动表</w:t>
      </w:r>
      <w:bookmarkEnd w:id="747"/>
      <w:bookmarkEnd w:id="748"/>
      <w:bookmarkEnd w:id="75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1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w:t>
            </w:r>
          </w:p>
        </w:tc>
      </w:tr>
      <w:tr>
        <w:trPr>
          <w:trHeight w:val="158"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964,68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843,79</w:t>
            </w:r>
          </w:p>
        </w:tc>
      </w:tr>
      <w:tr>
        <w:trPr>
          <w:trHeight w:val="149"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r>
      <w:tr>
        <w:trPr>
          <w:trHeight w:val="26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w:t>
            </w:r>
          </w:p>
        </w:tc>
      </w:tr>
      <w:tr>
        <w:trPr>
          <w:trHeight w:val="158"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230,89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843,79</w:t>
            </w:r>
          </w:p>
        </w:tc>
      </w:tr>
      <w:tr>
        <w:trPr>
          <w:trHeight w:val="14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r>
      <w:tr>
        <w:trPr>
          <w:trHeight w:val="3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r>
      <w:tr>
        <w:trPr>
          <w:trHeight w:val="235" w:hRule="exact"/>
        </w:trPr>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动金额（减少以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03,782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80,246</w:t>
            </w:r>
          </w:p>
        </w:tc>
      </w:tr>
      <w:tr>
        <w:trPr>
          <w:trHeight w:val="144" w:hRule="exact"/>
        </w:trPr>
        <w:tc>
          <w:tcPr>
            <w:vMerge w:val="restart"/>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56,227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w:t>
            </w:r>
          </w:p>
        </w:tc>
      </w:tr>
      <w:tr>
        <w:trPr>
          <w:trHeight w:val="158"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68.95</w:t>
            </w: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6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18,912</w:t>
            </w:r>
          </w:p>
        </w:tc>
      </w:tr>
      <w:tr>
        <w:trPr>
          <w:trHeight w:val="25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r>
      <w:tr>
        <w:trPr>
          <w:trHeight w:val="312"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18,912</w:t>
            </w:r>
          </w:p>
        </w:tc>
      </w:tr>
      <w:tr>
        <w:trPr>
          <w:trHeight w:val="33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（四）所有者权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952.33</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769,64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after="7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上期金额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计</w:t>
            </w:r>
          </w:p>
        </w:tc>
      </w:tr>
      <w:tr>
        <w:trPr>
          <w:trHeight w:val="710"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89,890.</w:t>
            </w: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155.15</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89,890.</w:t>
            </w: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155.15</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61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三、本期增减 变动金额（减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r>
      <w:tr>
        <w:trPr>
          <w:trHeight w:val="158"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040,05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646,091</w:t>
            </w:r>
          </w:p>
        </w:tc>
      </w:tr>
      <w:tr>
        <w:trPr>
          <w:trHeight w:val="149"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59.88</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4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158" w:hRule="exact"/>
        </w:trPr>
        <w:tc>
          <w:tcPr>
            <w:vMerge w:val="restart"/>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889,45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495,499</w:t>
            </w:r>
          </w:p>
        </w:tc>
      </w:tr>
      <w:tr>
        <w:trPr>
          <w:trHeight w:val="154"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259"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5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,545.73</w:t>
            </w:r>
          </w:p>
        </w:tc>
      </w:tr>
      <w:tr>
        <w:trPr>
          <w:trHeight w:val="269"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-86,328</w:t>
            </w:r>
          </w:p>
        </w:tc>
      </w:tr>
      <w:tr>
        <w:trPr>
          <w:trHeight w:val="163" w:hRule="exact"/>
        </w:trPr>
        <w:tc>
          <w:tcPr>
            <w:vMerge/>
            <w:tcBorders>
              <w:left w:val="single" w:sz="4"/>
            </w:tcBorders>
            <w:shd w:val="clear" w:color="auto" w:fill="D4D4D4"/>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w:t>
            </w: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,046.38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16,637</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16,637</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230,89</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、母公司所有者权益变动表</w:t>
      </w:r>
      <w:bookmarkEnd w:id="751"/>
      <w:bookmarkEnd w:id="752"/>
      <w:bookmarkEnd w:id="75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36,288,0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36,288,0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-922,55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143.03</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-325,618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-325,618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-325,618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442.93</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上期金额</w:t>
      </w:r>
    </w:p>
    <w:p>
      <w:pPr>
        <w:widowControl w:val="0"/>
        <w:spacing w:after="11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4,003,405,5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47,921.</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275,217,2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4,003,405,5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-71,999,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-71,999,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-80,683,545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-31,467,046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r>
        <w:rPr>
          <w:color w:val="000000"/>
          <w:spacing w:val="0"/>
          <w:w w:val="100"/>
          <w:position w:val="0"/>
          <w:sz w:val="24"/>
          <w:szCs w:val="24"/>
        </w:rPr>
        <w:t>三、公司基本情况</w:t>
      </w:r>
      <w:bookmarkEnd w:id="755"/>
      <w:bookmarkEnd w:id="756"/>
      <w:bookmarkEnd w:id="757"/>
    </w:p>
    <w:p>
      <w:pPr>
        <w:pStyle w:val="Style40"/>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（一）公司概况</w:t>
      </w:r>
    </w:p>
    <w:p>
      <w:pPr>
        <w:pStyle w:val="Style40"/>
        <w:keepNext w:val="0"/>
        <w:keepLines w:val="0"/>
        <w:widowControl w:val="0"/>
        <w:shd w:val="clear" w:color="auto" w:fill="auto"/>
        <w:bidi w:val="0"/>
        <w:spacing w:before="0" w:after="0" w:line="240" w:lineRule="auto"/>
        <w:ind w:left="0" w:right="0" w:firstLine="440"/>
        <w:jc w:val="both"/>
      </w:pPr>
      <w:bookmarkStart w:id="758" w:name="bookmark758"/>
      <w:r>
        <w:rPr>
          <w:rFonts w:ascii="Times New Roman" w:eastAsia="Times New Roman" w:hAnsi="Times New Roman" w:cs="Times New Roman"/>
          <w:color w:val="000000"/>
          <w:spacing w:val="0"/>
          <w:w w:val="100"/>
          <w:position w:val="0"/>
        </w:rPr>
        <w:t>1</w:t>
      </w:r>
      <w:bookmarkEnd w:id="758"/>
      <w:r>
        <w:rPr>
          <w:color w:val="000000"/>
          <w:spacing w:val="0"/>
          <w:w w:val="100"/>
          <w:position w:val="0"/>
        </w:rPr>
        <w:t>、历史沿革</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吉林省金冠电气股份有限公司系由徐海江、徐海涛、郭长兴共同出资组建的股份公司，于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日在吉林省工商行政管理局登记注册，位于吉林省长春市，公司现持有统一社会信用代码为 </w:t>
      </w:r>
      <w:r>
        <w:rPr>
          <w:rFonts w:ascii="Times New Roman" w:eastAsia="Times New Roman" w:hAnsi="Times New Roman" w:cs="Times New Roman"/>
          <w:color w:val="000000"/>
          <w:spacing w:val="0"/>
          <w:w w:val="100"/>
          <w:position w:val="0"/>
        </w:rPr>
        <w:t>912200007911418611</w:t>
      </w:r>
      <w:r>
        <w:rPr>
          <w:color w:val="000000"/>
          <w:spacing w:val="0"/>
          <w:w w:val="100"/>
          <w:position w:val="0"/>
        </w:rPr>
        <w:t>的营业执照。截至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w:t>
      </w:r>
      <w:r>
        <w:rPr>
          <w:rFonts w:ascii="Times New Roman" w:eastAsia="Times New Roman" w:hAnsi="Times New Roman" w:cs="Times New Roman"/>
          <w:color w:val="000000"/>
          <w:spacing w:val="0"/>
          <w:w w:val="100"/>
          <w:position w:val="0"/>
        </w:rPr>
        <w:t>82,862.39</w:t>
      </w:r>
      <w:r>
        <w:rPr>
          <w:color w:val="000000"/>
          <w:spacing w:val="0"/>
          <w:w w:val="100"/>
          <w:position w:val="0"/>
        </w:rPr>
        <w:t>万元，股份总数</w:t>
      </w:r>
      <w:r>
        <w:rPr>
          <w:rFonts w:ascii="Times New Roman" w:eastAsia="Times New Roman" w:hAnsi="Times New Roman" w:cs="Times New Roman"/>
          <w:color w:val="000000"/>
          <w:spacing w:val="0"/>
          <w:w w:val="100"/>
          <w:position w:val="0"/>
        </w:rPr>
        <w:t xml:space="preserve">82,862.39 </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3,967.08</w:t>
      </w:r>
      <w:r>
        <w:rPr>
          <w:color w:val="000000"/>
          <w:spacing w:val="0"/>
          <w:w w:val="100"/>
          <w:position w:val="0"/>
        </w:rPr>
        <w:t>万股；无限售条件的流通股份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78,895.31 </w:t>
      </w:r>
      <w:r>
        <w:rPr>
          <w:color w:val="000000"/>
          <w:spacing w:val="0"/>
          <w:w w:val="100"/>
          <w:position w:val="0"/>
        </w:rPr>
        <w:t>万股。公司股票于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日在深圳证券交易所挂牌交易。</w:t>
      </w:r>
    </w:p>
    <w:p>
      <w:pPr>
        <w:pStyle w:val="Style4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日，本公司股份数量为</w:t>
      </w:r>
      <w:r>
        <w:rPr>
          <w:color w:val="000000"/>
          <w:spacing w:val="0"/>
          <w:w w:val="100"/>
          <w:position w:val="0"/>
        </w:rPr>
        <w:t>82,862.39</w:t>
      </w:r>
      <w:r>
        <w:rPr>
          <w:color w:val="000000"/>
          <w:spacing w:val="0"/>
          <w:w w:val="100"/>
          <w:position w:val="0"/>
        </w:rPr>
        <w:t>万股，前十大股东股权结构如下:</w:t>
      </w:r>
    </w:p>
    <w:tbl>
      <w:tblPr>
        <w:tblOverlap w:val="never"/>
        <w:jc w:val="center"/>
        <w:tblLayout w:type="fixed"/>
      </w:tblPr>
      <w:tblGrid>
        <w:gridCol w:w="600"/>
        <w:gridCol w:w="4066"/>
        <w:gridCol w:w="2338"/>
        <w:gridCol w:w="20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洛阳古都资产管理有限公司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225,995,715.00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徐海江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39,984,923.00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郭长兴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35,849,776.00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国联证券一孙延一国联汇睿</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号单一资产管理计划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27,820,759.00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郭险东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14,498,975.00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前海大唐英加（深圳）基金管理有限公司一英加黑 马八十一号私募证券投资基金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10,783,150.00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英飞尼迪吉林产业投资基金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9,982,115.00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国融基金一国泰君安证券一国融天鑫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号资产管理 计划</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9,345,029.00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r>
    </w:tbl>
    <w:p>
      <w:pPr>
        <w:widowControl w:val="0"/>
        <w:spacing w:line="1" w:lineRule="exact"/>
      </w:pPr>
    </w:p>
    <w:tbl>
      <w:tblPr>
        <w:tblOverlap w:val="never"/>
        <w:jc w:val="left"/>
        <w:tblLayout w:type="fixed"/>
      </w:tblPr>
      <w:tblGrid>
        <w:gridCol w:w="600"/>
        <w:gridCol w:w="4066"/>
        <w:gridCol w:w="2338"/>
        <w:gridCol w:w="202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天津津融国金投资有限公司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9,110,969.00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吉林省盛鑫投资咨询中心（有限合伙）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9,105,592.00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392,477,003.00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w:t>
            </w:r>
          </w:p>
        </w:tc>
      </w:tr>
    </w:tbl>
    <w:p>
      <w:pPr>
        <w:pStyle w:val="Style40"/>
        <w:keepNext w:val="0"/>
        <w:keepLines w:val="0"/>
        <w:widowControl w:val="0"/>
        <w:shd w:val="clear" w:color="auto" w:fill="auto"/>
        <w:tabs>
          <w:tab w:pos="813" w:val="left"/>
        </w:tabs>
        <w:bidi w:val="0"/>
        <w:spacing w:before="0" w:after="0" w:line="472" w:lineRule="exact"/>
        <w:ind w:left="0" w:right="0" w:firstLine="440"/>
        <w:jc w:val="both"/>
      </w:pPr>
      <w:bookmarkStart w:id="759" w:name="bookmark759"/>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企业注册地和地址</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吉林省长春市双阳经济开发区延寿路</w:t>
      </w:r>
      <w:r>
        <w:rPr>
          <w:rFonts w:ascii="Times New Roman" w:eastAsia="Times New Roman" w:hAnsi="Times New Roman" w:cs="Times New Roman"/>
          <w:color w:val="000000"/>
          <w:spacing w:val="0"/>
          <w:w w:val="100"/>
          <w:position w:val="0"/>
        </w:rPr>
        <w:t>4</w:t>
      </w:r>
      <w:r>
        <w:rPr>
          <w:color w:val="000000"/>
          <w:spacing w:val="0"/>
          <w:w w:val="100"/>
          <w:position w:val="0"/>
        </w:rPr>
        <w:t>号。</w:t>
      </w:r>
    </w:p>
    <w:p>
      <w:pPr>
        <w:pStyle w:val="Style40"/>
        <w:keepNext w:val="0"/>
        <w:keepLines w:val="0"/>
        <w:widowControl w:val="0"/>
        <w:shd w:val="clear" w:color="auto" w:fill="auto"/>
        <w:tabs>
          <w:tab w:pos="813" w:val="left"/>
        </w:tabs>
        <w:bidi w:val="0"/>
        <w:spacing w:before="0" w:after="0" w:line="472" w:lineRule="exact"/>
        <w:ind w:left="0" w:right="0" w:firstLine="440"/>
        <w:jc w:val="both"/>
      </w:pPr>
      <w:bookmarkStart w:id="760" w:name="bookmark760"/>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财务报告的批准报出日</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本财务报表经本公司董事会于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日决议批准报出。</w:t>
      </w:r>
    </w:p>
    <w:p>
      <w:pPr>
        <w:pStyle w:val="Style40"/>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日，本公司纳入合并范围的子公司共计</w:t>
      </w:r>
      <w:r>
        <w:rPr>
          <w:rFonts w:ascii="Times New Roman" w:eastAsia="Times New Roman" w:hAnsi="Times New Roman" w:cs="Times New Roman"/>
          <w:color w:val="000000"/>
          <w:spacing w:val="0"/>
          <w:w w:val="100"/>
          <w:position w:val="0"/>
        </w:rPr>
        <w:t>21</w:t>
      </w:r>
      <w:r>
        <w:rPr>
          <w:color w:val="000000"/>
          <w:spacing w:val="0"/>
          <w:w w:val="100"/>
          <w:position w:val="0"/>
        </w:rPr>
        <w:t>家。本公司本年合并范围的变化情况，详 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合并范围的变更因出售丧失控制权的子公司辽源鸿图锂电隔膜科技股份有限公司、湖州金 冠鸿图隔膜科技有限公司和注销的子公司欧内斯特电气有限公司，本期不对其资产负债表进行合并；自期 初至丧失控制权或注销之日的收入、费用、利润纳入合并利润表；自期初至丧失控制权或注销之日止的现 金流量信息纳入合并现金流量表。</w:t>
      </w:r>
    </w:p>
    <w:p>
      <w:pPr>
        <w:pStyle w:val="Style31"/>
        <w:keepNext/>
        <w:keepLines/>
        <w:widowControl w:val="0"/>
        <w:shd w:val="clear" w:color="auto" w:fill="auto"/>
        <w:tabs>
          <w:tab w:pos="498" w:val="left"/>
        </w:tabs>
        <w:bidi w:val="0"/>
        <w:spacing w:before="0" w:after="14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四</w:t>
      </w:r>
      <w:bookmarkEnd w:id="763"/>
      <w:r>
        <w:rPr>
          <w:color w:val="000000"/>
          <w:spacing w:val="0"/>
          <w:w w:val="100"/>
          <w:position w:val="0"/>
          <w:sz w:val="24"/>
          <w:szCs w:val="24"/>
        </w:rPr>
        <w:t>、</w:t>
        <w:tab/>
        <w:t>财务报表的编制基础</w:t>
      </w:r>
      <w:bookmarkEnd w:id="761"/>
      <w:bookmarkEnd w:id="762"/>
      <w:bookmarkEnd w:id="764"/>
    </w:p>
    <w:p>
      <w:pPr>
        <w:pStyle w:val="Style36"/>
        <w:keepNext/>
        <w:keepLines/>
        <w:widowControl w:val="0"/>
        <w:shd w:val="clear" w:color="auto" w:fill="auto"/>
        <w:tabs>
          <w:tab w:pos="396" w:val="left"/>
        </w:tabs>
        <w:bidi w:val="0"/>
        <w:spacing w:before="0" w:after="200" w:line="472" w:lineRule="exact"/>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w:t>
        <w:tab/>
        <w:t>编制基础</w:t>
      </w:r>
      <w:bookmarkEnd w:id="765"/>
      <w:bookmarkEnd w:id="766"/>
      <w:bookmarkEnd w:id="768"/>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本公司财务报表以持续经营假设为基础，根据实际发生的交易和事项，按照财政部发布的《企业会计 准则一基本准则》（财政部令第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42</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4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表均以历史成本为计量基础。持有待售的非流动资产，按公允价值减去预计费用后的金额，以及符合持有 待售条件时的原账面价值，取两者孰低计价。资产如果发生减值，则按照相关规定计提相应的减值准备。</w:t>
      </w:r>
    </w:p>
    <w:p>
      <w:pPr>
        <w:pStyle w:val="Style36"/>
        <w:keepNext/>
        <w:keepLines/>
        <w:widowControl w:val="0"/>
        <w:shd w:val="clear" w:color="auto" w:fill="auto"/>
        <w:tabs>
          <w:tab w:pos="396" w:val="left"/>
        </w:tabs>
        <w:bidi w:val="0"/>
        <w:spacing w:before="0" w:after="140" w:line="472" w:lineRule="exact"/>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持续经营</w:t>
      </w:r>
      <w:bookmarkEnd w:id="769"/>
      <w:bookmarkEnd w:id="770"/>
      <w:bookmarkEnd w:id="772"/>
    </w:p>
    <w:p>
      <w:pPr>
        <w:pStyle w:val="Style40"/>
        <w:keepNext w:val="0"/>
        <w:keepLines w:val="0"/>
        <w:widowControl w:val="0"/>
        <w:shd w:val="clear" w:color="auto" w:fill="auto"/>
        <w:bidi w:val="0"/>
        <w:spacing w:before="0" w:after="360" w:line="472" w:lineRule="exact"/>
        <w:ind w:left="0" w:right="0" w:firstLine="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31"/>
        <w:keepNext/>
        <w:keepLines/>
        <w:widowControl w:val="0"/>
        <w:shd w:val="clear" w:color="auto" w:fill="auto"/>
        <w:tabs>
          <w:tab w:pos="517" w:val="left"/>
        </w:tabs>
        <w:bidi w:val="0"/>
        <w:spacing w:before="0" w:line="240" w:lineRule="auto"/>
        <w:ind w:left="0" w:right="0" w:firstLine="0"/>
        <w:jc w:val="both"/>
      </w:pPr>
      <w:bookmarkStart w:id="773" w:name="bookmark773"/>
      <w:bookmarkStart w:id="774" w:name="bookmark774"/>
      <w:bookmarkStart w:id="775" w:name="bookmark775"/>
      <w:bookmarkStart w:id="776" w:name="bookmark776"/>
      <w:r>
        <w:rPr>
          <w:color w:val="000000"/>
          <w:spacing w:val="0"/>
          <w:w w:val="100"/>
          <w:position w:val="0"/>
          <w:sz w:val="24"/>
          <w:szCs w:val="24"/>
        </w:rPr>
        <w:t>五</w:t>
      </w:r>
      <w:bookmarkEnd w:id="775"/>
      <w:r>
        <w:rPr>
          <w:color w:val="000000"/>
          <w:spacing w:val="0"/>
          <w:w w:val="100"/>
          <w:position w:val="0"/>
          <w:sz w:val="24"/>
          <w:szCs w:val="24"/>
        </w:rPr>
        <w:t>、</w:t>
        <w:tab/>
        <w:t>重要会计政策及会计估计</w:t>
      </w:r>
      <w:bookmarkEnd w:id="773"/>
      <w:bookmarkEnd w:id="774"/>
      <w:bookmarkEnd w:id="776"/>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具体会计政策和会计估计提示：</w:t>
      </w:r>
    </w:p>
    <w:p>
      <w:pPr>
        <w:pStyle w:val="Style36"/>
        <w:keepNext/>
        <w:keepLines/>
        <w:widowControl w:val="0"/>
        <w:shd w:val="clear" w:color="auto" w:fill="auto"/>
        <w:tabs>
          <w:tab w:pos="365" w:val="left"/>
        </w:tabs>
        <w:bidi w:val="0"/>
        <w:spacing w:before="0" w:after="220" w:line="466"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w:t>
        <w:tab/>
        <w:t>遵循企业会计准则的声明</w:t>
      </w:r>
      <w:bookmarkEnd w:id="777"/>
      <w:bookmarkEnd w:id="778"/>
      <w:bookmarkEnd w:id="780"/>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 状况及</w:t>
      </w:r>
      <w:r>
        <w:rPr>
          <w:color w:val="000000"/>
          <w:spacing w:val="0"/>
          <w:w w:val="100"/>
          <w:position w:val="0"/>
        </w:rPr>
        <w:t>2020</w:t>
      </w:r>
      <w:r>
        <w:rPr>
          <w:color w:val="000000"/>
          <w:spacing w:val="0"/>
          <w:w w:val="100"/>
          <w:position w:val="0"/>
        </w:rPr>
        <w:t>年度的经营成果和现金流量等有关信息。此外，本公司的财务报表在所有重大方面符合中国证 券监督管理委员会</w:t>
      </w:r>
      <w:r>
        <w:rPr>
          <w:color w:val="000000"/>
          <w:spacing w:val="0"/>
          <w:w w:val="100"/>
          <w:position w:val="0"/>
        </w:rPr>
        <w:t>2014</w:t>
      </w:r>
      <w:r>
        <w:rPr>
          <w:color w:val="000000"/>
          <w:spacing w:val="0"/>
          <w:w w:val="100"/>
          <w:position w:val="0"/>
        </w:rPr>
        <w:t>年修订的《公开发行证券的公司信息披露编报规则第</w:t>
      </w:r>
      <w:r>
        <w:rPr>
          <w:color w:val="000000"/>
          <w:spacing w:val="0"/>
          <w:w w:val="100"/>
          <w:position w:val="0"/>
        </w:rPr>
        <w:t>15</w:t>
      </w:r>
      <w:r>
        <w:rPr>
          <w:color w:val="000000"/>
          <w:spacing w:val="0"/>
          <w:w w:val="100"/>
          <w:position w:val="0"/>
        </w:rPr>
        <w:t>号一一财务报告的一般规 定》有关财务报表及其附注的披露要求。</w:t>
      </w:r>
    </w:p>
    <w:p>
      <w:pPr>
        <w:pStyle w:val="Style36"/>
        <w:keepNext/>
        <w:keepLines/>
        <w:widowControl w:val="0"/>
        <w:shd w:val="clear" w:color="auto" w:fill="auto"/>
        <w:tabs>
          <w:tab w:pos="374" w:val="left"/>
        </w:tabs>
        <w:bidi w:val="0"/>
        <w:spacing w:before="0" w:after="220" w:line="466" w:lineRule="exact"/>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w:t>
        <w:tab/>
        <w:t>会计期间</w:t>
      </w:r>
      <w:bookmarkEnd w:id="781"/>
      <w:bookmarkEnd w:id="782"/>
      <w:bookmarkEnd w:id="784"/>
    </w:p>
    <w:p>
      <w:pPr>
        <w:pStyle w:val="Style40"/>
        <w:keepNext w:val="0"/>
        <w:keepLines w:val="0"/>
        <w:widowControl w:val="0"/>
        <w:shd w:val="clear" w:color="auto" w:fill="auto"/>
        <w:bidi w:val="0"/>
        <w:spacing w:before="0" w:after="220" w:line="451"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74" w:val="left"/>
        </w:tabs>
        <w:bidi w:val="0"/>
        <w:spacing w:before="0" w:after="220" w:line="466"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3</w:t>
      </w:r>
      <w:bookmarkEnd w:id="787"/>
      <w:r>
        <w:rPr>
          <w:color w:val="000000"/>
          <w:spacing w:val="0"/>
          <w:w w:val="100"/>
          <w:position w:val="0"/>
        </w:rPr>
        <w:t>、</w:t>
        <w:tab/>
        <w:t>营业周期</w:t>
      </w:r>
      <w:bookmarkEnd w:id="785"/>
      <w:bookmarkEnd w:id="786"/>
      <w:bookmarkEnd w:id="788"/>
    </w:p>
    <w:p>
      <w:pPr>
        <w:pStyle w:val="Style40"/>
        <w:keepNext w:val="0"/>
        <w:keepLines w:val="0"/>
        <w:widowControl w:val="0"/>
        <w:shd w:val="clear" w:color="auto" w:fill="auto"/>
        <w:bidi w:val="0"/>
        <w:spacing w:before="0" w:after="220" w:line="446"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 作为一个营业周期，并以其作为资产和负债的流动性划分标准。</w:t>
      </w:r>
    </w:p>
    <w:p>
      <w:pPr>
        <w:pStyle w:val="Style36"/>
        <w:keepNext/>
        <w:keepLines/>
        <w:widowControl w:val="0"/>
        <w:shd w:val="clear" w:color="auto" w:fill="auto"/>
        <w:tabs>
          <w:tab w:pos="374" w:val="left"/>
        </w:tabs>
        <w:bidi w:val="0"/>
        <w:spacing w:before="0" w:after="220" w:line="466"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4</w:t>
      </w:r>
      <w:bookmarkEnd w:id="791"/>
      <w:r>
        <w:rPr>
          <w:color w:val="000000"/>
          <w:spacing w:val="0"/>
          <w:w w:val="100"/>
          <w:position w:val="0"/>
        </w:rPr>
        <w:t>、</w:t>
        <w:tab/>
        <w:t>记账本位币</w:t>
      </w:r>
      <w:bookmarkEnd w:id="789"/>
      <w:bookmarkEnd w:id="790"/>
      <w:bookmarkEnd w:id="792"/>
    </w:p>
    <w:p>
      <w:pPr>
        <w:pStyle w:val="Style40"/>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账本位币。本公司之香港子公司根据其经营所处的主要经济环境中的货币确定港币为其记账本位币。本公 司编制本财务报表时所采用的货币为人民币。</w:t>
      </w:r>
    </w:p>
    <w:p>
      <w:pPr>
        <w:pStyle w:val="Style36"/>
        <w:keepNext/>
        <w:keepLines/>
        <w:widowControl w:val="0"/>
        <w:shd w:val="clear" w:color="auto" w:fill="auto"/>
        <w:tabs>
          <w:tab w:pos="374" w:val="left"/>
        </w:tabs>
        <w:bidi w:val="0"/>
        <w:spacing w:before="0" w:after="220" w:line="466"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5</w:t>
      </w:r>
      <w:bookmarkEnd w:id="795"/>
      <w:r>
        <w:rPr>
          <w:color w:val="000000"/>
          <w:spacing w:val="0"/>
          <w:w w:val="100"/>
          <w:position w:val="0"/>
        </w:rPr>
        <w:t>、</w:t>
        <w:tab/>
        <w:t>同一控制下和非同一控制下企业合并的会计处理方法</w:t>
      </w:r>
      <w:bookmarkEnd w:id="793"/>
      <w:bookmarkEnd w:id="794"/>
      <w:bookmarkEnd w:id="796"/>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40"/>
        <w:keepNext w:val="0"/>
        <w:keepLines w:val="0"/>
        <w:widowControl w:val="0"/>
        <w:shd w:val="clear" w:color="auto" w:fill="auto"/>
        <w:bidi w:val="0"/>
        <w:spacing w:before="0" w:after="0" w:line="466" w:lineRule="exact"/>
        <w:ind w:left="0" w:right="0" w:firstLine="440"/>
        <w:jc w:val="both"/>
      </w:pPr>
      <w:bookmarkStart w:id="797" w:name="bookmark797"/>
      <w:r>
        <w:rPr>
          <w:color w:val="000000"/>
          <w:spacing w:val="0"/>
          <w:w w:val="100"/>
          <w:position w:val="0"/>
        </w:rPr>
        <w:t>（</w:t>
      </w:r>
      <w:bookmarkEnd w:id="797"/>
      <w:r>
        <w:rPr>
          <w:color w:val="000000"/>
          <w:spacing w:val="0"/>
          <w:w w:val="100"/>
          <w:position w:val="0"/>
        </w:rPr>
        <w:t>1）</w:t>
      </w:r>
      <w:r>
        <w:rPr>
          <w:color w:val="000000"/>
          <w:spacing w:val="0"/>
          <w:w w:val="100"/>
          <w:position w:val="0"/>
        </w:rPr>
        <w:t>同一控制下企业合并</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合并方为进行企业合并发生的各项直接费用，于发生时计入当期损益。</w:t>
      </w:r>
    </w:p>
    <w:p>
      <w:pPr>
        <w:pStyle w:val="Style40"/>
        <w:keepNext w:val="0"/>
        <w:keepLines w:val="0"/>
        <w:widowControl w:val="0"/>
        <w:shd w:val="clear" w:color="auto" w:fill="auto"/>
        <w:bidi w:val="0"/>
        <w:spacing w:before="0" w:after="0" w:line="468" w:lineRule="exact"/>
        <w:ind w:left="0" w:right="0" w:firstLine="440"/>
        <w:jc w:val="both"/>
      </w:pPr>
      <w:bookmarkStart w:id="798" w:name="bookmark798"/>
      <w:r>
        <w:rPr>
          <w:color w:val="000000"/>
          <w:spacing w:val="0"/>
          <w:w w:val="100"/>
          <w:position w:val="0"/>
        </w:rPr>
        <w:t>（</w:t>
      </w:r>
      <w:bookmarkEnd w:id="798"/>
      <w:r>
        <w:rPr>
          <w:color w:val="000000"/>
          <w:spacing w:val="0"/>
          <w:w w:val="100"/>
          <w:position w:val="0"/>
        </w:rPr>
        <w:t>2）</w:t>
      </w:r>
      <w:r>
        <w:rPr>
          <w:color w:val="000000"/>
          <w:spacing w:val="0"/>
          <w:w w:val="100"/>
          <w:position w:val="0"/>
        </w:rPr>
        <w:t>非同一控制下企业合并</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 通知》（财会〔</w:t>
      </w:r>
      <w:r>
        <w:rPr>
          <w:color w:val="000000"/>
          <w:spacing w:val="0"/>
          <w:w w:val="100"/>
          <w:position w:val="0"/>
        </w:rPr>
        <w:t>2012） 19</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号一一合并财务报表》第五十一条关于“一揽子交易” 的判断标准（参见本附注四、</w:t>
      </w:r>
      <w:r>
        <w:rPr>
          <w:color w:val="000000"/>
          <w:spacing w:val="0"/>
          <w:w w:val="100"/>
          <w:position w:val="0"/>
        </w:rPr>
        <w:t xml:space="preserve">5 </w:t>
      </w:r>
      <w:r>
        <w:rPr>
          <w:color w:val="000000"/>
          <w:spacing w:val="0"/>
          <w:w w:val="100"/>
          <w:position w:val="0"/>
        </w:rPr>
        <w:t xml:space="preserve">“合并财务报表的编制方法” </w:t>
      </w:r>
      <w:r>
        <w:rPr>
          <w:color w:val="000000"/>
          <w:spacing w:val="0"/>
          <w:w w:val="100"/>
          <w:position w:val="0"/>
        </w:rPr>
        <w:t>（2）</w:t>
      </w:r>
      <w:r>
        <w:rPr>
          <w:color w:val="000000"/>
          <w:spacing w:val="0"/>
          <w:w w:val="100"/>
          <w:position w:val="0"/>
        </w:rPr>
        <w:t>），判断该多次交易是否属于“一揽子 交易”。属于“一揽子交易”的，参考本部分前面各段描述及本附注四、</w:t>
      </w:r>
      <w:r>
        <w:rPr>
          <w:color w:val="000000"/>
          <w:spacing w:val="0"/>
          <w:w w:val="100"/>
          <w:position w:val="0"/>
        </w:rPr>
        <w:t xml:space="preserve">15 </w:t>
      </w:r>
      <w:r>
        <w:rPr>
          <w:color w:val="000000"/>
          <w:spacing w:val="0"/>
          <w:w w:val="100"/>
          <w:position w:val="0"/>
        </w:rPr>
        <w:t>“长期股权投资”进行会计处 理；不属于“一揽子交易”的，区分个别财务报表和合并财务报表进行相关会计处理：</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40"/>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在合并财务报表中，对于购买日之前持有的被购买方的股权，按照该股权在购买日的公允价值进行重 新计量，公允价值与其账面价值的差额计入当期投资收益；购买日之前持有的被购买方的股权涉及其他综 </w:t>
      </w:r>
      <w:r>
        <w:rPr>
          <w:color w:val="000000"/>
          <w:spacing w:val="0"/>
          <w:w w:val="100"/>
          <w:position w:val="0"/>
        </w:rPr>
        <w:t>合收益的，与其相关的其他综合收益应当采用与被购买方直接处置相关资产或负债相同的基础进行会计处 理。</w:t>
      </w:r>
    </w:p>
    <w:p>
      <w:pPr>
        <w:pStyle w:val="Style36"/>
        <w:keepNext/>
        <w:keepLines/>
        <w:widowControl w:val="0"/>
        <w:shd w:val="clear" w:color="auto" w:fill="auto"/>
        <w:bidi w:val="0"/>
        <w:spacing w:before="0" w:after="0" w:line="48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6</w:t>
      </w:r>
      <w:bookmarkEnd w:id="801"/>
      <w:r>
        <w:rPr>
          <w:color w:val="000000"/>
          <w:spacing w:val="0"/>
          <w:w w:val="100"/>
          <w:position w:val="0"/>
        </w:rPr>
        <w:t>、合并财务报表的编制方法</w:t>
      </w:r>
      <w:bookmarkEnd w:id="799"/>
      <w:bookmarkEnd w:id="800"/>
      <w:bookmarkEnd w:id="802"/>
    </w:p>
    <w:p>
      <w:pPr>
        <w:pStyle w:val="Style40"/>
        <w:keepNext w:val="0"/>
        <w:keepLines w:val="0"/>
        <w:widowControl w:val="0"/>
        <w:numPr>
          <w:ilvl w:val="0"/>
          <w:numId w:val="35"/>
        </w:numPr>
        <w:shd w:val="clear" w:color="auto" w:fill="auto"/>
        <w:tabs>
          <w:tab w:pos="875" w:val="left"/>
        </w:tabs>
        <w:bidi w:val="0"/>
        <w:spacing w:before="0" w:after="0" w:line="469" w:lineRule="exact"/>
        <w:ind w:left="0" w:right="0" w:firstLine="440"/>
        <w:jc w:val="both"/>
      </w:pPr>
      <w:bookmarkStart w:id="803" w:name="bookmark803"/>
      <w:bookmarkEnd w:id="803"/>
      <w:r>
        <w:rPr>
          <w:color w:val="000000"/>
          <w:spacing w:val="0"/>
          <w:w w:val="100"/>
          <w:position w:val="0"/>
        </w:rPr>
        <w:t>合并财务报表范围的确定原则</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40"/>
        <w:keepNext w:val="0"/>
        <w:keepLines w:val="0"/>
        <w:widowControl w:val="0"/>
        <w:numPr>
          <w:ilvl w:val="0"/>
          <w:numId w:val="35"/>
        </w:numPr>
        <w:shd w:val="clear" w:color="auto" w:fill="auto"/>
        <w:tabs>
          <w:tab w:pos="875" w:val="left"/>
        </w:tabs>
        <w:bidi w:val="0"/>
        <w:spacing w:before="0" w:after="0" w:line="469" w:lineRule="exact"/>
        <w:ind w:left="0" w:right="0" w:firstLine="440"/>
        <w:jc w:val="both"/>
      </w:pPr>
      <w:bookmarkStart w:id="804" w:name="bookmark804"/>
      <w:bookmarkEnd w:id="804"/>
      <w:r>
        <w:rPr>
          <w:color w:val="000000"/>
          <w:spacing w:val="0"/>
          <w:w w:val="100"/>
          <w:position w:val="0"/>
        </w:rPr>
        <w:t>合并财务报表编制的方法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公司内所有重大往来余额、交易及未实现利润在合并财务报表编制时予以抵销。</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在该子公司期初股东权益中所享有的份额，仍冲减少数股东权益。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同的基础进行会计处理。其后，对该部分剩余股权按照《企业会计准则第</w:t>
      </w:r>
      <w:r>
        <w:rPr>
          <w:color w:val="000000"/>
          <w:spacing w:val="0"/>
          <w:w w:val="100"/>
          <w:position w:val="0"/>
        </w:rPr>
        <w:t>2</w:t>
      </w:r>
      <w:r>
        <w:rPr>
          <w:color w:val="000000"/>
          <w:spacing w:val="0"/>
          <w:w w:val="100"/>
          <w:position w:val="0"/>
        </w:rPr>
        <w:t xml:space="preserve">号一一长期股权投资》或《企 </w:t>
      </w:r>
      <w:r>
        <w:rPr>
          <w:color w:val="000000"/>
          <w:spacing w:val="0"/>
          <w:w w:val="100"/>
          <w:position w:val="0"/>
        </w:rPr>
        <w:t>业会计准则第</w:t>
      </w:r>
      <w:r>
        <w:rPr>
          <w:color w:val="000000"/>
          <w:spacing w:val="0"/>
          <w:w w:val="100"/>
          <w:position w:val="0"/>
        </w:rPr>
        <w:t>22</w:t>
      </w:r>
      <w:r>
        <w:rPr>
          <w:color w:val="000000"/>
          <w:spacing w:val="0"/>
          <w:w w:val="100"/>
          <w:position w:val="0"/>
        </w:rPr>
        <w:t>号一一金融工具确认和计量》等相关规定进行后续计量，详见本附注四、</w:t>
      </w:r>
      <w:r>
        <w:rPr>
          <w:color w:val="000000"/>
          <w:spacing w:val="0"/>
          <w:w w:val="100"/>
          <w:position w:val="0"/>
        </w:rPr>
        <w:t xml:space="preserve">15 </w:t>
      </w:r>
      <w:r>
        <w:rPr>
          <w:color w:val="000000"/>
          <w:spacing w:val="0"/>
          <w:w w:val="100"/>
          <w:position w:val="0"/>
        </w:rPr>
        <w:t>“长期股权投 资”或本附注四、</w:t>
      </w:r>
      <w:r>
        <w:rPr>
          <w:color w:val="000000"/>
          <w:spacing w:val="0"/>
          <w:w w:val="100"/>
          <w:position w:val="0"/>
        </w:rPr>
        <w:t xml:space="preserve">9 </w:t>
      </w:r>
      <w:r>
        <w:rPr>
          <w:color w:val="000000"/>
          <w:spacing w:val="0"/>
          <w:w w:val="100"/>
          <w:position w:val="0"/>
        </w:rPr>
        <w:t>“金融工具”。</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济的。不属于一揽子交易的，对其中的每一项交易视情况分别按照“不丧失控制权的情况下部分处置对子 公司的长期股权投资”（详见本附注四、</w:t>
      </w:r>
      <w:r>
        <w:rPr>
          <w:color w:val="000000"/>
          <w:spacing w:val="0"/>
          <w:w w:val="100"/>
          <w:position w:val="0"/>
        </w:rPr>
        <w:t xml:space="preserve">15 </w:t>
      </w:r>
      <w:r>
        <w:rPr>
          <w:color w:val="000000"/>
          <w:spacing w:val="0"/>
          <w:w w:val="100"/>
          <w:position w:val="0"/>
        </w:rPr>
        <w:t>“长期股权投资”</w:t>
      </w:r>
      <w:r>
        <w:rPr>
          <w:color w:val="000000"/>
          <w:spacing w:val="0"/>
          <w:w w:val="100"/>
          <w:position w:val="0"/>
        </w:rPr>
        <w:t>（2）</w:t>
      </w:r>
      <w:r>
        <w:rPr>
          <w:color w:val="000000"/>
          <w:spacing w:val="0"/>
          <w:w w:val="100"/>
          <w:position w:val="0"/>
        </w:rPr>
        <w:t>④）和“因处置部分股权投资或其他 原因丧失了对原有子公司的控制权”（详见前段）适用的原则进行会计处理。处置对子公司股权投资直至 丧失控制权的各项交易属于一揽子交易的，将各项交易作为一项处置子公司并丧失控制权的交易进行会计 处理；但是，在丧失控制权之前每一次处置价款与处置投资对应的享有该子公司净资产份额的差额，在合 并财务报表中确认为其他综合收益，在丧失控制权时一并转入丧失控制权当期的损益。</w:t>
      </w:r>
    </w:p>
    <w:p>
      <w:pPr>
        <w:pStyle w:val="Style36"/>
        <w:keepNext/>
        <w:keepLines/>
        <w:widowControl w:val="0"/>
        <w:shd w:val="clear" w:color="auto" w:fill="auto"/>
        <w:bidi w:val="0"/>
        <w:spacing w:before="0" w:after="220" w:line="470"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7</w:t>
      </w:r>
      <w:bookmarkEnd w:id="807"/>
      <w:r>
        <w:rPr>
          <w:color w:val="000000"/>
          <w:spacing w:val="0"/>
          <w:w w:val="100"/>
          <w:position w:val="0"/>
        </w:rPr>
        <w:t>、合营安排分类及共同经营会计处理方法</w:t>
      </w:r>
      <w:bookmarkEnd w:id="805"/>
      <w:bookmarkEnd w:id="806"/>
      <w:bookmarkEnd w:id="808"/>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本公司对合营企业的投资采用权益法核算，按照本附注四、</w:t>
      </w:r>
      <w:r>
        <w:rPr>
          <w:color w:val="000000"/>
          <w:spacing w:val="0"/>
          <w:w w:val="100"/>
          <w:position w:val="0"/>
        </w:rPr>
        <w:t xml:space="preserve">15 </w:t>
      </w:r>
      <w:r>
        <w:rPr>
          <w:color w:val="000000"/>
          <w:spacing w:val="0"/>
          <w:w w:val="100"/>
          <w:position w:val="0"/>
        </w:rPr>
        <w:t>“长期股权投资”</w:t>
      </w:r>
      <w:r>
        <w:rPr>
          <w:color w:val="000000"/>
          <w:spacing w:val="0"/>
          <w:w w:val="100"/>
          <w:position w:val="0"/>
        </w:rPr>
        <w:t>（2）</w:t>
      </w:r>
      <w:r>
        <w:rPr>
          <w:color w:val="000000"/>
          <w:spacing w:val="0"/>
          <w:w w:val="100"/>
          <w:position w:val="0"/>
        </w:rPr>
        <w:t>②“权益法核 算的长期股权投资”中所述的会计政策处理。</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40"/>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36"/>
        <w:keepNext/>
        <w:keepLines/>
        <w:widowControl w:val="0"/>
        <w:shd w:val="clear" w:color="auto" w:fill="auto"/>
        <w:tabs>
          <w:tab w:pos="343" w:val="left"/>
        </w:tabs>
        <w:bidi w:val="0"/>
        <w:spacing w:before="0" w:after="200" w:line="468" w:lineRule="exact"/>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8</w:t>
      </w:r>
      <w:bookmarkEnd w:id="811"/>
      <w:r>
        <w:rPr>
          <w:color w:val="000000"/>
          <w:spacing w:val="0"/>
          <w:w w:val="100"/>
          <w:position w:val="0"/>
        </w:rPr>
        <w:t>、</w:t>
        <w:tab/>
        <w:t>现金及现金等价物的确定标准</w:t>
      </w:r>
      <w:bookmarkEnd w:id="809"/>
      <w:bookmarkEnd w:id="810"/>
      <w:bookmarkEnd w:id="812"/>
    </w:p>
    <w:p>
      <w:pPr>
        <w:pStyle w:val="Style40"/>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从购买日起三个月内到期）、流动性强、易于转换为已知金额现金、价值变动风险很小的投资。</w:t>
      </w:r>
    </w:p>
    <w:p>
      <w:pPr>
        <w:pStyle w:val="Style36"/>
        <w:keepNext/>
        <w:keepLines/>
        <w:widowControl w:val="0"/>
        <w:shd w:val="clear" w:color="auto" w:fill="auto"/>
        <w:tabs>
          <w:tab w:pos="343" w:val="left"/>
        </w:tabs>
        <w:bidi w:val="0"/>
        <w:spacing w:before="0" w:after="200" w:line="468" w:lineRule="exact"/>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9</w:t>
      </w:r>
      <w:bookmarkEnd w:id="815"/>
      <w:r>
        <w:rPr>
          <w:color w:val="000000"/>
          <w:spacing w:val="0"/>
          <w:w w:val="100"/>
          <w:position w:val="0"/>
        </w:rPr>
        <w:t>、</w:t>
        <w:tab/>
        <w:t>外币业务和外币报表折算</w:t>
      </w:r>
      <w:bookmarkEnd w:id="813"/>
      <w:bookmarkEnd w:id="814"/>
      <w:bookmarkEnd w:id="816"/>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40"/>
        <w:keepNext w:val="0"/>
        <w:keepLines w:val="0"/>
        <w:widowControl w:val="0"/>
        <w:shd w:val="clear" w:color="auto" w:fill="auto"/>
        <w:tabs>
          <w:tab w:pos="893" w:val="left"/>
        </w:tabs>
        <w:bidi w:val="0"/>
        <w:spacing w:before="0" w:after="0" w:line="468"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2</w:t>
      </w:r>
      <w:r>
        <w:rPr>
          <w:color w:val="000000"/>
          <w:spacing w:val="0"/>
          <w:w w:val="100"/>
          <w:position w:val="0"/>
        </w:rPr>
        <w:t>）</w:t>
        <w:tab/>
        <w:t>对于外币货币性项目和外币非货币性项目的折算方法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以及②可供出售的外币货币性项目除摊余成本之外的其他账面余额变动产生的汇兑差额计入其他综合收 益之外，均计入当期损益。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40"/>
        <w:keepNext w:val="0"/>
        <w:keepLines w:val="0"/>
        <w:widowControl w:val="0"/>
        <w:shd w:val="clear" w:color="auto" w:fill="auto"/>
        <w:tabs>
          <w:tab w:pos="893" w:val="left"/>
        </w:tabs>
        <w:bidi w:val="0"/>
        <w:spacing w:before="0" w:after="0" w:line="468"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3）</w:t>
        <w:tab/>
      </w:r>
      <w:r>
        <w:rPr>
          <w:color w:val="000000"/>
          <w:spacing w:val="0"/>
          <w:w w:val="100"/>
          <w:position w:val="0"/>
        </w:rPr>
        <w:t>外币财务报表的折算方法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算。利润表中的收入和费用项目，采用交易发生日的即期汇率折算。年初未分配利润为上一年折算后的期 末未分配利润；年末未分配利润按折算后的利润分配各项目计算列示；折算后资产类项目与负债类项目和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境外经营的比例转入处置当期损益。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外币现金流量以及境外子公司的现金流量，采用现金流量发生日的即期汇率折算。汇率变动对现金的 影响额作为调节项目，在现金流量表中单独列报。</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年初数和上期实际数按照上期财务报表折算后的数额列示。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在处置本公司在境外经营的全部所有者权益或因处置部分股权投资或其他原因丧失了对境外经营控 制权时，将资产负债表中股东权益项目下列示的、与该境外经营相关的归属于母公司所有者权益的外币报 </w:t>
      </w:r>
      <w:r>
        <w:rPr>
          <w:color w:val="000000"/>
          <w:spacing w:val="0"/>
          <w:w w:val="100"/>
          <w:position w:val="0"/>
        </w:rPr>
        <w:t>表折算差额，全部转入处置当期损益。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如有实质上构成对境外经营净投资的外币货币性项目，在合并财务报表中，其因汇率变动而产生的汇 兑差额，作为“外币报表折算差额”确认为其他综合收益；处置境外经营时，计入处置当期损益。</w:t>
      </w:r>
    </w:p>
    <w:p>
      <w:pPr>
        <w:pStyle w:val="Style36"/>
        <w:keepNext/>
        <w:keepLines/>
        <w:widowControl w:val="0"/>
        <w:shd w:val="clear" w:color="auto" w:fill="auto"/>
        <w:bidi w:val="0"/>
        <w:spacing w:before="0" w:after="120" w:line="48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9"/>
      <w:bookmarkEnd w:id="820"/>
      <w:bookmarkEnd w:id="822"/>
    </w:p>
    <w:p>
      <w:pPr>
        <w:pStyle w:val="Style36"/>
        <w:keepNext/>
        <w:keepLines/>
        <w:widowControl w:val="0"/>
        <w:shd w:val="clear" w:color="auto" w:fill="auto"/>
        <w:bidi w:val="0"/>
        <w:spacing w:before="0" w:after="0" w:line="240" w:lineRule="auto"/>
        <w:ind w:left="0" w:right="0" w:firstLine="440"/>
        <w:jc w:val="both"/>
      </w:pPr>
      <w:bookmarkStart w:id="819" w:name="bookmark819"/>
      <w:bookmarkStart w:id="820" w:name="bookmark820"/>
      <w:r>
        <w:rPr>
          <w:color w:val="000000"/>
          <w:spacing w:val="0"/>
          <w:w w:val="100"/>
          <w:position w:val="0"/>
        </w:rPr>
        <w:t>（一）金融工具</w:t>
      </w:r>
      <w:bookmarkEnd w:id="819"/>
      <w:bookmarkEnd w:id="820"/>
    </w:p>
    <w:p>
      <w:pPr>
        <w:pStyle w:val="Style4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在本公司成为金融工具合同的一方时确认一项金融资产或金融负债。</w:t>
      </w:r>
    </w:p>
    <w:p>
      <w:pPr>
        <w:pStyle w:val="Style40"/>
        <w:keepNext w:val="0"/>
        <w:keepLines w:val="0"/>
        <w:widowControl w:val="0"/>
        <w:shd w:val="clear" w:color="auto" w:fill="auto"/>
        <w:bidi w:val="0"/>
        <w:spacing w:before="0" w:after="0" w:line="469" w:lineRule="exact"/>
        <w:ind w:left="0" w:right="0" w:firstLine="440"/>
        <w:jc w:val="both"/>
      </w:pPr>
      <w:bookmarkStart w:id="823" w:name="bookmark823"/>
      <w:r>
        <w:rPr>
          <w:color w:val="000000"/>
          <w:spacing w:val="0"/>
          <w:w w:val="100"/>
          <w:position w:val="0"/>
        </w:rPr>
        <w:t>（</w:t>
      </w:r>
      <w:bookmarkEnd w:id="823"/>
      <w:r>
        <w:rPr>
          <w:color w:val="000000"/>
          <w:spacing w:val="0"/>
          <w:w w:val="100"/>
          <w:position w:val="0"/>
        </w:rPr>
        <w:t>1）</w:t>
      </w:r>
      <w:r>
        <w:rPr>
          <w:color w:val="000000"/>
          <w:spacing w:val="0"/>
          <w:w w:val="100"/>
          <w:position w:val="0"/>
        </w:rPr>
        <w:t>金融资产的分类、确认和计量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或提供劳务而产生的、未包含或不考虑重大融资成分的应收账款或应收票据，本公司按照预期有权收取的 对价金额作为初始确认金额。</w:t>
      </w:r>
    </w:p>
    <w:p>
      <w:pPr>
        <w:pStyle w:val="Style40"/>
        <w:keepNext w:val="0"/>
        <w:keepLines w:val="0"/>
        <w:widowControl w:val="0"/>
        <w:numPr>
          <w:ilvl w:val="0"/>
          <w:numId w:val="37"/>
        </w:numPr>
        <w:shd w:val="clear" w:color="auto" w:fill="auto"/>
        <w:tabs>
          <w:tab w:pos="822" w:val="left"/>
        </w:tabs>
        <w:bidi w:val="0"/>
        <w:spacing w:before="0" w:after="0" w:line="469" w:lineRule="exact"/>
        <w:ind w:left="0" w:right="0" w:firstLine="440"/>
        <w:jc w:val="both"/>
      </w:pPr>
      <w:bookmarkStart w:id="824" w:name="bookmark824"/>
      <w:bookmarkEnd w:id="824"/>
      <w:r>
        <w:rPr>
          <w:color w:val="000000"/>
          <w:spacing w:val="0"/>
          <w:w w:val="100"/>
          <w:position w:val="0"/>
        </w:rPr>
        <w:t>以摊余成本计量的金融资产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额为基础的利息的支付。本公司对于此类金融资产，采用实际利率法，按照摊余成本进行后续计量，其摊 销或减值产生的利得或损失，计入当期损益。</w:t>
      </w:r>
    </w:p>
    <w:p>
      <w:pPr>
        <w:pStyle w:val="Style40"/>
        <w:keepNext w:val="0"/>
        <w:keepLines w:val="0"/>
        <w:widowControl w:val="0"/>
        <w:numPr>
          <w:ilvl w:val="0"/>
          <w:numId w:val="37"/>
        </w:numPr>
        <w:shd w:val="clear" w:color="auto" w:fill="auto"/>
        <w:tabs>
          <w:tab w:pos="827" w:val="left"/>
        </w:tabs>
        <w:bidi w:val="0"/>
        <w:spacing w:before="0" w:after="0" w:line="469" w:lineRule="exact"/>
        <w:ind w:left="0" w:right="0" w:firstLine="440"/>
        <w:jc w:val="both"/>
      </w:pPr>
      <w:bookmarkStart w:id="825" w:name="bookmark825"/>
      <w:bookmarkEnd w:id="825"/>
      <w:r>
        <w:rPr>
          <w:color w:val="000000"/>
          <w:spacing w:val="0"/>
          <w:w w:val="100"/>
          <w:position w:val="0"/>
        </w:rPr>
        <w:t>以公允价值计量且其变动计入其他综合收益的金融资产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本公司管理此类金融资产的业务模式为既以收取合同现金流量为目标又以出售为目标，且此类金融资 产的合同现金流量特征与基本借贷安排相一致。本公司对此类金融资产按照公允价值计量且其变动计入其 他综合收益，但减值损失或利得、汇兑损益和按照实际利率法计算的利息收入计入当期损益。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此外，本公司将部分非交易性权益工具投资指定为以公允价值计量且其变动计入其他综合收益的金融 资产。本公司将该类金融资产的相关股利收入计入当期损益，公允价值变动计入其他综合收益。当该金融 </w:t>
      </w:r>
      <w:r>
        <w:rPr>
          <w:color w:val="000000"/>
          <w:spacing w:val="0"/>
          <w:w w:val="100"/>
          <w:position w:val="0"/>
        </w:rPr>
        <w:t>资产终止确认时，之前计入其他综合收益的累计利得或损失将从其他综合收益转入留存收益，不计入当期 损益。</w:t>
      </w:r>
    </w:p>
    <w:p>
      <w:pPr>
        <w:pStyle w:val="Style40"/>
        <w:keepNext w:val="0"/>
        <w:keepLines w:val="0"/>
        <w:widowControl w:val="0"/>
        <w:numPr>
          <w:ilvl w:val="0"/>
          <w:numId w:val="37"/>
        </w:numPr>
        <w:shd w:val="clear" w:color="auto" w:fill="auto"/>
        <w:bidi w:val="0"/>
        <w:spacing w:before="0" w:after="0" w:line="468" w:lineRule="exact"/>
        <w:ind w:left="0" w:right="0" w:firstLine="440"/>
        <w:jc w:val="left"/>
      </w:pPr>
      <w:bookmarkStart w:id="826" w:name="bookmark826"/>
      <w:bookmarkEnd w:id="826"/>
      <w:r>
        <w:rPr>
          <w:color w:val="000000"/>
          <w:spacing w:val="0"/>
          <w:w w:val="100"/>
          <w:position w:val="0"/>
        </w:rPr>
        <w:t>以公允价值计量且其变动计入当期损益的金融资产</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本公司将上述以摊余成本计量的金融资产和以公允价值计量且其变动计入其他综合收益的金融资产 之外的金融资产，分类为以公允价值计量且其变动计入当期损益的金融资产。此外，在初始确认时，本公 司为了消除或显著减少会计错配，将部分金融资产指定为以公允价值计量且其变动计入当期损益的金融资 产。对于此类金融资产，本公司采用公允价值进行后续计量，公允价值变动计入当期损益。</w:t>
      </w:r>
    </w:p>
    <w:p>
      <w:pPr>
        <w:pStyle w:val="Style40"/>
        <w:keepNext w:val="0"/>
        <w:keepLines w:val="0"/>
        <w:widowControl w:val="0"/>
        <w:shd w:val="clear" w:color="auto" w:fill="auto"/>
        <w:tabs>
          <w:tab w:pos="909" w:val="left"/>
        </w:tabs>
        <w:bidi w:val="0"/>
        <w:spacing w:before="0" w:after="0" w:line="468"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2）</w:t>
        <w:tab/>
      </w:r>
      <w:r>
        <w:rPr>
          <w:color w:val="000000"/>
          <w:spacing w:val="0"/>
          <w:w w:val="100"/>
          <w:position w:val="0"/>
        </w:rPr>
        <w:t>金融负债的分类、确认和计量</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40"/>
        <w:keepNext w:val="0"/>
        <w:keepLines w:val="0"/>
        <w:widowControl w:val="0"/>
        <w:numPr>
          <w:ilvl w:val="0"/>
          <w:numId w:val="39"/>
        </w:numPr>
        <w:shd w:val="clear" w:color="auto" w:fill="auto"/>
        <w:tabs>
          <w:tab w:pos="813" w:val="left"/>
        </w:tabs>
        <w:bidi w:val="0"/>
        <w:spacing w:before="0" w:after="0" w:line="468" w:lineRule="exact"/>
        <w:ind w:left="0" w:right="0" w:firstLine="440"/>
        <w:jc w:val="both"/>
      </w:pPr>
      <w:bookmarkStart w:id="828" w:name="bookmark828"/>
      <w:bookmarkEnd w:id="828"/>
      <w:r>
        <w:rPr>
          <w:color w:val="000000"/>
          <w:spacing w:val="0"/>
          <w:w w:val="100"/>
          <w:position w:val="0"/>
        </w:rPr>
        <w:t>以公允价值计量且其变动计入当期损益的金融负债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被指定为以公允价值计量且其变动计入当期损益的金融负债，该负债由本公司自身信用风险变动引起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自身信用风险变动的影响进行处理会造成或扩大损益中的会计错配的，本公司将该金融负债的全部利得或 损失（包括企业自身信用风险变动的影响金额）计入当期损益。</w:t>
      </w:r>
    </w:p>
    <w:p>
      <w:pPr>
        <w:pStyle w:val="Style40"/>
        <w:keepNext w:val="0"/>
        <w:keepLines w:val="0"/>
        <w:widowControl w:val="0"/>
        <w:numPr>
          <w:ilvl w:val="0"/>
          <w:numId w:val="39"/>
        </w:numPr>
        <w:shd w:val="clear" w:color="auto" w:fill="auto"/>
        <w:tabs>
          <w:tab w:pos="818" w:val="left"/>
        </w:tabs>
        <w:bidi w:val="0"/>
        <w:spacing w:before="0" w:after="0" w:line="468" w:lineRule="exact"/>
        <w:ind w:left="0" w:right="0" w:firstLine="440"/>
        <w:jc w:val="both"/>
      </w:pPr>
      <w:bookmarkStart w:id="829" w:name="bookmark829"/>
      <w:bookmarkEnd w:id="829"/>
      <w:r>
        <w:rPr>
          <w:color w:val="000000"/>
          <w:spacing w:val="0"/>
          <w:w w:val="100"/>
          <w:position w:val="0"/>
        </w:rPr>
        <w:t>其他金融负债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40"/>
        <w:keepNext w:val="0"/>
        <w:keepLines w:val="0"/>
        <w:widowControl w:val="0"/>
        <w:shd w:val="clear" w:color="auto" w:fill="auto"/>
        <w:tabs>
          <w:tab w:pos="909" w:val="left"/>
        </w:tabs>
        <w:bidi w:val="0"/>
        <w:spacing w:before="0" w:after="0" w:line="470"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3）</w:t>
        <w:tab/>
      </w:r>
      <w:r>
        <w:rPr>
          <w:color w:val="000000"/>
          <w:spacing w:val="0"/>
          <w:w w:val="100"/>
          <w:position w:val="0"/>
        </w:rPr>
        <w:t>金融资产转移的确认依据和计量方法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若企业既没有转移也没有保留金融资产所有权上几乎所有的风险和报酬，且未放弃对该金融资产的控 </w:t>
      </w:r>
      <w:r>
        <w:rPr>
          <w:color w:val="000000"/>
          <w:spacing w:val="0"/>
          <w:w w:val="100"/>
          <w:position w:val="0"/>
        </w:rPr>
        <w:t>制的，则按照继续涉入所转移金融资产的程度确认有关金融资产，并相应确认有关负债。继续涉入所转移 金融资产的程度，是指该金融资产价值变动使企业面临的风险水平。</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40"/>
        <w:keepNext w:val="0"/>
        <w:keepLines w:val="0"/>
        <w:widowControl w:val="0"/>
        <w:shd w:val="clear" w:color="auto" w:fill="auto"/>
        <w:tabs>
          <w:tab w:pos="869" w:val="left"/>
        </w:tabs>
        <w:bidi w:val="0"/>
        <w:spacing w:before="0" w:after="0" w:line="470"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4）</w:t>
        <w:tab/>
      </w:r>
      <w:r>
        <w:rPr>
          <w:color w:val="000000"/>
          <w:spacing w:val="0"/>
          <w:w w:val="100"/>
          <w:position w:val="0"/>
        </w:rPr>
        <w:t>金融负债的终止确认</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金融负债（或其一部分）的现时义务已经解除的，本公司终止确认该金融负债（或该部分金融负债）。 本公司（借入方）与借出方签订协议，以承担新金融负债的方式替换原金融负债，且新金融负债与原金融 负债的合同条款实质上不同的，终止确认原金融负债，同时确认一项新金融负债。本公司对原金融负债（或 其一部分）的合同条款作出实质性修改的，终止确认原金融负债，同时按照修改后的条款确认一项新金融 负债。</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40"/>
        <w:keepNext w:val="0"/>
        <w:keepLines w:val="0"/>
        <w:widowControl w:val="0"/>
        <w:shd w:val="clear" w:color="auto" w:fill="auto"/>
        <w:tabs>
          <w:tab w:pos="869" w:val="left"/>
        </w:tabs>
        <w:bidi w:val="0"/>
        <w:spacing w:before="0" w:after="0" w:line="470" w:lineRule="exact"/>
        <w:ind w:left="0" w:right="0" w:firstLine="440"/>
        <w:jc w:val="both"/>
      </w:pPr>
      <w:bookmarkStart w:id="832" w:name="bookmark832"/>
      <w:r>
        <w:rPr>
          <w:color w:val="000000"/>
          <w:spacing w:val="0"/>
          <w:w w:val="100"/>
          <w:position w:val="0"/>
        </w:rPr>
        <w:t>（</w:t>
      </w:r>
      <w:bookmarkEnd w:id="832"/>
      <w:r>
        <w:rPr>
          <w:color w:val="000000"/>
          <w:spacing w:val="0"/>
          <w:w w:val="100"/>
          <w:position w:val="0"/>
        </w:rPr>
        <w:t>5）</w:t>
        <w:tab/>
      </w:r>
      <w:r>
        <w:rPr>
          <w:color w:val="000000"/>
          <w:spacing w:val="0"/>
          <w:w w:val="100"/>
          <w:position w:val="0"/>
        </w:rPr>
        <w:t>金融资产和金融负债的抵销</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当本公司具有抵销已确认金额的金融资产和金融负债的法定权利，且该种法定权利是当前可执行的， 同时本公司计划以净额结算或同时变现该金融资产和清偿该金融负债时，金融资产和金融负债以相互抵销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40"/>
        <w:keepNext w:val="0"/>
        <w:keepLines w:val="0"/>
        <w:widowControl w:val="0"/>
        <w:shd w:val="clear" w:color="auto" w:fill="auto"/>
        <w:tabs>
          <w:tab w:pos="869" w:val="left"/>
        </w:tabs>
        <w:bidi w:val="0"/>
        <w:spacing w:before="0" w:after="0" w:line="474"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6）</w:t>
        <w:tab/>
      </w:r>
      <w:r>
        <w:rPr>
          <w:color w:val="000000"/>
          <w:spacing w:val="0"/>
          <w:w w:val="100"/>
          <w:position w:val="0"/>
        </w:rPr>
        <w:t>金融资产和金融负债的公允价值确定方法</w:t>
      </w:r>
    </w:p>
    <w:p>
      <w:pPr>
        <w:pStyle w:val="Style4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 xml:space="preserve">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w:t>
      </w:r>
      <w:r>
        <w:rPr>
          <w:color w:val="000000"/>
          <w:spacing w:val="0"/>
          <w:w w:val="100"/>
          <w:position w:val="0"/>
        </w:rPr>
        <w:t>当前的公允价值、现金流量折现法和期权定价模型等。在估值时，本公司采用在当前情况下适用并且有足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40"/>
        <w:keepNext w:val="0"/>
        <w:keepLines w:val="0"/>
        <w:widowControl w:val="0"/>
        <w:shd w:val="clear" w:color="auto" w:fill="auto"/>
        <w:bidi w:val="0"/>
        <w:spacing w:before="0" w:after="0" w:line="466"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7）</w:t>
      </w:r>
      <w:r>
        <w:rPr>
          <w:color w:val="000000"/>
          <w:spacing w:val="0"/>
          <w:w w:val="100"/>
          <w:position w:val="0"/>
        </w:rPr>
        <w:t>权益工具</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w:t>
      </w:r>
    </w:p>
    <w:p>
      <w:pPr>
        <w:pStyle w:val="Style40"/>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本公司权益工具在存续期间分派股利（含分类为权益工具的工具所产生的“利息”）的，作为利润分 配处理。</w:t>
      </w:r>
    </w:p>
    <w:p>
      <w:pPr>
        <w:pStyle w:val="Style40"/>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（二）金融资产减值</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本公司需确认减值损失的金融资产系以摊余成本计量的金融资产、以公允价值计量且其变动计入其他 综合收益的债务工具、租赁应收款，主要包括应收票据、应收账款、应收款项融资、其他应收款、债权投 资、其他债权投资、长期应收款等。此外，对合同资产及部分财务担保合同，也按照本部分所述会计政策 计提减值准备和确认信用减值损失。</w:t>
      </w:r>
    </w:p>
    <w:p>
      <w:pPr>
        <w:pStyle w:val="Style40"/>
        <w:keepNext w:val="0"/>
        <w:keepLines w:val="0"/>
        <w:widowControl w:val="0"/>
        <w:shd w:val="clear" w:color="auto" w:fill="auto"/>
        <w:bidi w:val="0"/>
        <w:spacing w:before="0" w:after="0" w:line="471" w:lineRule="exact"/>
        <w:ind w:left="0" w:right="0" w:firstLine="860"/>
        <w:jc w:val="both"/>
      </w:pPr>
      <w:bookmarkStart w:id="835" w:name="bookmark835"/>
      <w:r>
        <w:rPr>
          <w:color w:val="000000"/>
          <w:spacing w:val="0"/>
          <w:w w:val="100"/>
          <w:position w:val="0"/>
        </w:rPr>
        <w:t>（</w:t>
      </w:r>
      <w:bookmarkEnd w:id="835"/>
      <w:r>
        <w:rPr>
          <w:color w:val="000000"/>
          <w:spacing w:val="0"/>
          <w:w w:val="100"/>
          <w:position w:val="0"/>
        </w:rPr>
        <w:t>1）</w:t>
      </w:r>
      <w:r>
        <w:rPr>
          <w:color w:val="000000"/>
          <w:spacing w:val="0"/>
          <w:w w:val="100"/>
          <w:position w:val="0"/>
        </w:rPr>
        <w:t>减值准备的确认方法</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收益的债务工具投资、租赁应收款、分类为以公允价值计量且其变动计入当期损益的金融负债以外的贷款 承诺、不属于以公允价值计量且其变动计入当期损益的金融负债或不属于金融资产转移不符合终止确认条 件或继续涉入被转移金融资产所形成的金融负债的财务担保合同进行减值处理并确认损失准备。</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对于不含重大融资成分或者公司不考虑不超过一年的合同中的融资成分的应收账款，公司运用简化计 量方法，按照相当于整个存续期内的预期信用损失金额计量损失准备。</w:t>
      </w:r>
    </w:p>
    <w:p>
      <w:pPr>
        <w:pStyle w:val="Style40"/>
        <w:keepNext w:val="0"/>
        <w:keepLines w:val="0"/>
        <w:widowControl w:val="0"/>
        <w:shd w:val="clear" w:color="auto" w:fill="auto"/>
        <w:bidi w:val="0"/>
        <w:spacing w:before="0" w:after="80" w:line="471" w:lineRule="exact"/>
        <w:ind w:left="0" w:right="0" w:firstLine="440"/>
        <w:jc w:val="both"/>
      </w:pPr>
      <w:r>
        <w:rPr>
          <w:color w:val="000000"/>
          <w:spacing w:val="0"/>
          <w:w w:val="100"/>
          <w:position w:val="0"/>
        </w:rPr>
        <w:t>对于租赁应收款、包含重大融资成分的应收账款，公司运用简化计量方法，按照相当于整个存续期内 的预期信用损失金额计量损失准备。</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color w:val="000000"/>
          <w:spacing w:val="0"/>
          <w:w w:val="100"/>
          <w:position w:val="0"/>
        </w:rPr>
        <w:t>12</w:t>
      </w:r>
      <w:r>
        <w:rPr>
          <w:color w:val="000000"/>
          <w:spacing w:val="0"/>
          <w:w w:val="100"/>
          <w:position w:val="0"/>
        </w:rPr>
        <w:t>个月内预期信用损失的金额计量 损失准备。</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40"/>
        <w:keepNext w:val="0"/>
        <w:keepLines w:val="0"/>
        <w:widowControl w:val="0"/>
        <w:numPr>
          <w:ilvl w:val="0"/>
          <w:numId w:val="41"/>
        </w:numPr>
        <w:shd w:val="clear" w:color="auto" w:fill="auto"/>
        <w:bidi w:val="0"/>
        <w:spacing w:before="0" w:after="120" w:line="467" w:lineRule="exact"/>
        <w:ind w:left="0" w:right="0" w:firstLine="440"/>
        <w:jc w:val="both"/>
      </w:pPr>
      <w:bookmarkStart w:id="836" w:name="bookmark836"/>
      <w:bookmarkEnd w:id="836"/>
      <w:r>
        <w:rPr>
          <w:color w:val="000000"/>
          <w:spacing w:val="0"/>
          <w:w w:val="100"/>
          <w:position w:val="0"/>
        </w:rPr>
        <w:t>按组合评估预期信用风险和计量预期信用损失的金融工具</w:t>
      </w:r>
    </w:p>
    <w:tbl>
      <w:tblPr>
        <w:tblOverlap w:val="never"/>
        <w:jc w:val="left"/>
        <w:tblLayout w:type="fixed"/>
      </w:tblPr>
      <w:tblGrid>
        <w:gridCol w:w="4186"/>
        <w:gridCol w:w="1824"/>
        <w:gridCol w:w="2803"/>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 当前状况以及对未来经济状况 的预测，通过违约风险敞口和 未来</w:t>
            </w:r>
            <w:r>
              <w:rPr>
                <w:color w:val="000000"/>
                <w:spacing w:val="0"/>
                <w:w w:val="100"/>
                <w:position w:val="0"/>
              </w:rPr>
              <w:t>12</w:t>
            </w:r>
            <w:r>
              <w:rPr>
                <w:color w:val="000000"/>
                <w:spacing w:val="0"/>
                <w:w w:val="100"/>
                <w:position w:val="0"/>
              </w:rPr>
              <w:t>个月内或整个存续期预 期信用损失率，计算预期信用 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其他应收款-合并范围内关联往来组合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客户性质</w:t>
            </w:r>
          </w:p>
        </w:tc>
        <w:tc>
          <w:tcPr>
            <w:vMerge/>
            <w:tcBorders>
              <w:left w:val="single" w:sz="4"/>
              <w:bottom w:val="single" w:sz="4"/>
              <w:right w:val="single" w:sz="4"/>
            </w:tcBorders>
            <w:shd w:val="clear" w:color="auto" w:fill="FFFFFF"/>
            <w:vAlign w:val="top"/>
          </w:tcPr>
          <w:p>
            <w:pPr/>
          </w:p>
        </w:tc>
      </w:tr>
    </w:tbl>
    <w:p>
      <w:pPr>
        <w:widowControl w:val="0"/>
        <w:spacing w:line="1" w:lineRule="exact"/>
      </w:pP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color w:val="000000"/>
          <w:spacing w:val="0"/>
          <w:w w:val="100"/>
          <w:position w:val="0"/>
        </w:rPr>
        <w:t>按组合计量预期信用损失的应收款项</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①具体组合及计量预期信用损失的方法</w:t>
      </w:r>
    </w:p>
    <w:tbl>
      <w:tblPr>
        <w:tblOverlap w:val="never"/>
        <w:jc w:val="left"/>
        <w:tblLayout w:type="fixed"/>
      </w:tblPr>
      <w:tblGrid>
        <w:gridCol w:w="3552"/>
        <w:gridCol w:w="1560"/>
        <w:gridCol w:w="3840"/>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应收票据一一银行承兑汇票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应收票据一一商业承兑汇票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 及对未来经济状况的预测，编制应收票据 账龄与整个存续期预期信用损失率对照 表，计算预期信用损失</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按照账龄为信用 风险特征划分组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参考历史信用损失经验，结合当前状况以 及对未来经济状况的预测，编制应收账款</w:t>
            </w:r>
          </w:p>
        </w:tc>
      </w:tr>
    </w:tbl>
    <w:p>
      <w:pPr>
        <w:widowControl w:val="0"/>
        <w:spacing w:line="1" w:lineRule="exact"/>
      </w:pPr>
    </w:p>
    <w:tbl>
      <w:tblPr>
        <w:tblOverlap w:val="never"/>
        <w:jc w:val="center"/>
        <w:tblLayout w:type="fixed"/>
      </w:tblPr>
      <w:tblGrid>
        <w:gridCol w:w="3552"/>
        <w:gridCol w:w="1560"/>
        <w:gridCol w:w="3840"/>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账龄与整个存续期预期信用损失率对照 表，计算预期信用损失</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应收账款-合并范围内关联往来组合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 及对未来经济状况的预测，通过违约风险 敞口和未来</w:t>
            </w:r>
            <w:r>
              <w:rPr>
                <w:color w:val="000000"/>
                <w:spacing w:val="0"/>
                <w:w w:val="100"/>
                <w:position w:val="0"/>
              </w:rPr>
              <w:t>12</w:t>
            </w:r>
            <w:r>
              <w:rPr>
                <w:color w:val="000000"/>
                <w:spacing w:val="0"/>
                <w:w w:val="100"/>
                <w:position w:val="0"/>
              </w:rPr>
              <w:t>个月内或整个存续期预期信 用损失率，计算预期信用损失</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 及对未来经济状况的预测，计算预期信用 损失</w:t>
            </w:r>
          </w:p>
        </w:tc>
      </w:tr>
    </w:tbl>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②应收账款一一账龄组合、应收票据一一商业承兑汇票的账龄与整个存续期预期信用损失率对照表</w:t>
      </w:r>
    </w:p>
    <w:p>
      <w:pPr>
        <w:widowControl w:val="0"/>
        <w:spacing w:line="1" w:lineRule="exact"/>
      </w:pPr>
    </w:p>
    <w:tbl>
      <w:tblPr>
        <w:tblOverlap w:val="never"/>
        <w:jc w:val="left"/>
        <w:tblLayout w:type="fixed"/>
      </w:tblPr>
      <w:tblGrid>
        <w:gridCol w:w="5486"/>
        <w:gridCol w:w="3499"/>
      </w:tblGrid>
      <w:tr>
        <w:trPr>
          <w:trHeight w:val="658"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应收账款、应收票据-商业承兑汇票预 期信用损失率（%）</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left"/>
            </w:pPr>
            <w:r>
              <w:rPr>
                <w:color w:val="000000"/>
                <w:spacing w:val="0"/>
                <w:w w:val="100"/>
                <w:position w:val="0"/>
              </w:rPr>
              <w:t>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6"/>
        <w:keepNext/>
        <w:keepLines/>
        <w:widowControl w:val="0"/>
        <w:shd w:val="clear" w:color="auto" w:fill="auto"/>
        <w:tabs>
          <w:tab w:pos="474" w:val="left"/>
        </w:tabs>
        <w:bidi w:val="0"/>
        <w:spacing w:before="0" w:after="200" w:line="469" w:lineRule="exact"/>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应收款项融资</w:t>
      </w:r>
      <w:bookmarkEnd w:id="837"/>
      <w:bookmarkEnd w:id="838"/>
      <w:bookmarkEnd w:id="840"/>
    </w:p>
    <w:p>
      <w:pPr>
        <w:pStyle w:val="Style4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分类为以公允价值计量且其变动计入其他综合收益的应收票据和应收账款，自取得起期限在一年内 （含一年）的部分，列示为应收款项融资；自取得起期限在一年以上的，列示为其他债权投资。其相关会 计政策参见本附注五、</w:t>
      </w:r>
      <w:r>
        <w:rPr>
          <w:color w:val="000000"/>
          <w:spacing w:val="0"/>
          <w:w w:val="100"/>
          <w:position w:val="0"/>
        </w:rPr>
        <w:t xml:space="preserve">10 </w:t>
      </w:r>
      <w:r>
        <w:rPr>
          <w:color w:val="000000"/>
          <w:spacing w:val="0"/>
          <w:w w:val="100"/>
          <w:position w:val="0"/>
        </w:rPr>
        <w:t>“金融工具”及“金融资产减值”。</w:t>
      </w:r>
    </w:p>
    <w:p>
      <w:pPr>
        <w:pStyle w:val="Style36"/>
        <w:keepNext/>
        <w:keepLines/>
        <w:widowControl w:val="0"/>
        <w:shd w:val="clear" w:color="auto" w:fill="auto"/>
        <w:tabs>
          <w:tab w:pos="474" w:val="left"/>
        </w:tabs>
        <w:bidi w:val="0"/>
        <w:spacing w:before="0" w:after="200" w:line="469" w:lineRule="exact"/>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41"/>
      <w:bookmarkEnd w:id="842"/>
      <w:bookmarkEnd w:id="844"/>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845" w:name="bookmark845"/>
      <w:r>
        <w:rPr>
          <w:color w:val="000000"/>
          <w:spacing w:val="0"/>
          <w:w w:val="100"/>
          <w:position w:val="0"/>
        </w:rPr>
        <w:t>（</w:t>
      </w:r>
      <w:bookmarkEnd w:id="845"/>
      <w:r>
        <w:rPr>
          <w:color w:val="000000"/>
          <w:spacing w:val="0"/>
          <w:w w:val="100"/>
          <w:position w:val="0"/>
        </w:rPr>
        <w:t>1）</w:t>
        <w:tab/>
      </w:r>
      <w:r>
        <w:rPr>
          <w:color w:val="000000"/>
          <w:spacing w:val="0"/>
          <w:w w:val="100"/>
          <w:position w:val="0"/>
        </w:rPr>
        <w:t>存货的分类</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存货主要包括在日常活动中持有以备出售的产成品或商品、处在生产过程中的在产品、在生产过程或 提供劳务过程中耗用的材料和物料等。</w:t>
      </w:r>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846" w:name="bookmark846"/>
      <w:r>
        <w:rPr>
          <w:color w:val="000000"/>
          <w:spacing w:val="0"/>
          <w:w w:val="100"/>
          <w:position w:val="0"/>
        </w:rPr>
        <w:t>（</w:t>
      </w:r>
      <w:bookmarkEnd w:id="846"/>
      <w:r>
        <w:rPr>
          <w:color w:val="000000"/>
          <w:spacing w:val="0"/>
          <w:w w:val="100"/>
          <w:position w:val="0"/>
        </w:rPr>
        <w:t>2）</w:t>
        <w:tab/>
      </w:r>
      <w:r>
        <w:rPr>
          <w:color w:val="000000"/>
          <w:spacing w:val="0"/>
          <w:w w:val="100"/>
          <w:position w:val="0"/>
        </w:rPr>
        <w:t>存货发出的计价方法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发出存货采用月末一次加权平均法计价。</w:t>
      </w:r>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3）</w:t>
        <w:tab/>
      </w:r>
      <w:r>
        <w:rPr>
          <w:color w:val="000000"/>
          <w:spacing w:val="0"/>
          <w:w w:val="100"/>
          <w:position w:val="0"/>
        </w:rPr>
        <w:t>存货可变现净值的确认和跌价准备的计提方法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在资产负债表日，存货按照成本与可变现净值孰低计量。当其可变现净值低于成本时，提取存货跌价 </w:t>
      </w:r>
      <w:r>
        <w:rPr>
          <w:color w:val="000000"/>
          <w:spacing w:val="0"/>
          <w:w w:val="100"/>
          <w:position w:val="0"/>
        </w:rPr>
        <w:t>准备。存货跌价准备按单个存货项目的成本高于其可变现净值的差额提取。对于数量繁多、单价较低的存 货，按存货类别计提存货跌价准备；资产负债表日，同一项存货中一部分有合同价格约定、其他部分不存 在合同价格的，分别确定其可变现净值，并与其对应的成本进行比较，分别确定存货跌价准备的计提或转 回的金额。</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40"/>
        <w:keepNext w:val="0"/>
        <w:keepLines w:val="0"/>
        <w:widowControl w:val="0"/>
        <w:shd w:val="clear" w:color="auto" w:fill="auto"/>
        <w:tabs>
          <w:tab w:pos="927" w:val="left"/>
        </w:tabs>
        <w:bidi w:val="0"/>
        <w:spacing w:before="0" w:after="0" w:line="466"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4）</w:t>
        <w:tab/>
      </w:r>
      <w:r>
        <w:rPr>
          <w:color w:val="000000"/>
          <w:spacing w:val="0"/>
          <w:w w:val="100"/>
          <w:position w:val="0"/>
        </w:rPr>
        <w:t>存货的盘存制度为永续盘存制。</w:t>
      </w:r>
    </w:p>
    <w:p>
      <w:pPr>
        <w:pStyle w:val="Style40"/>
        <w:keepNext w:val="0"/>
        <w:keepLines w:val="0"/>
        <w:widowControl w:val="0"/>
        <w:shd w:val="clear" w:color="auto" w:fill="auto"/>
        <w:tabs>
          <w:tab w:pos="927" w:val="left"/>
        </w:tabs>
        <w:bidi w:val="0"/>
        <w:spacing w:before="0" w:after="0" w:line="466"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5）</w:t>
        <w:tab/>
      </w:r>
      <w:r>
        <w:rPr>
          <w:color w:val="000000"/>
          <w:spacing w:val="0"/>
          <w:w w:val="100"/>
          <w:position w:val="0"/>
        </w:rPr>
        <w:t>低值易耗品和包装物的摊销方法</w:t>
      </w:r>
    </w:p>
    <w:p>
      <w:pPr>
        <w:pStyle w:val="Style40"/>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低值易耗品于领用时按一次摊销法摊销；包装物于领用时按一次摊销法摊销。</w:t>
      </w:r>
    </w:p>
    <w:p>
      <w:pPr>
        <w:pStyle w:val="Style36"/>
        <w:keepNext/>
        <w:keepLines/>
        <w:widowControl w:val="0"/>
        <w:shd w:val="clear" w:color="auto" w:fill="auto"/>
        <w:tabs>
          <w:tab w:pos="473" w:val="left"/>
        </w:tabs>
        <w:bidi w:val="0"/>
        <w:spacing w:before="0" w:after="0" w:line="48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50"/>
      <w:bookmarkEnd w:id="851"/>
      <w:bookmarkEnd w:id="853"/>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本公司将客户尚未支付合同对价，但本公司已经依据合同履行了履约义务，且不属于无条件（即仅取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40"/>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合同资产预期信用损失的确定方法和会计处理方法参见本附注五、</w:t>
      </w:r>
      <w:r>
        <w:rPr>
          <w:color w:val="000000"/>
          <w:spacing w:val="0"/>
          <w:w w:val="100"/>
          <w:position w:val="0"/>
        </w:rPr>
        <w:t xml:space="preserve">10 </w:t>
      </w:r>
      <w:r>
        <w:rPr>
          <w:color w:val="000000"/>
          <w:spacing w:val="0"/>
          <w:w w:val="100"/>
          <w:position w:val="0"/>
        </w:rPr>
        <w:t>（二） “金融资产减值”。</w:t>
      </w:r>
    </w:p>
    <w:p>
      <w:pPr>
        <w:pStyle w:val="Style36"/>
        <w:keepNext/>
        <w:keepLines/>
        <w:widowControl w:val="0"/>
        <w:shd w:val="clear" w:color="auto" w:fill="auto"/>
        <w:tabs>
          <w:tab w:pos="473" w:val="left"/>
        </w:tabs>
        <w:bidi w:val="0"/>
        <w:spacing w:before="0" w:after="0" w:line="48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54"/>
      <w:bookmarkEnd w:id="855"/>
      <w:bookmarkEnd w:id="857"/>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本公司为取得合同发生的增量成本预期能够收回的，作为合同取得成本确认为一项资产。但是，如果 该资产的摊销期限不超过一年，则在发生时计入当期损益。</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为履行合同发生的成本不属于《企业会计准则第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因该合同而发生的其他成本；②该成本增加了本公司未来用于履行履约义务的资源；③该成本预期能够收 回。</w:t>
      </w:r>
    </w:p>
    <w:p>
      <w:pPr>
        <w:pStyle w:val="Style40"/>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36"/>
        <w:keepNext/>
        <w:keepLines/>
        <w:widowControl w:val="0"/>
        <w:shd w:val="clear" w:color="auto" w:fill="auto"/>
        <w:tabs>
          <w:tab w:pos="473" w:val="left"/>
        </w:tabs>
        <w:bidi w:val="0"/>
        <w:spacing w:before="0" w:after="0" w:line="48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58"/>
      <w:bookmarkEnd w:id="859"/>
      <w:bookmarkEnd w:id="861"/>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资产或处置组根据类似交易中出售此类资产或处置组的惯例，在当前状况下即可立即出售；本公司已经就 </w:t>
      </w:r>
      <w:r>
        <w:rPr>
          <w:color w:val="000000"/>
          <w:spacing w:val="0"/>
          <w:w w:val="100"/>
          <w:position w:val="0"/>
        </w:rPr>
        <w:t>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color w:val="000000"/>
          <w:spacing w:val="0"/>
          <w:w w:val="100"/>
          <w:position w:val="0"/>
        </w:rPr>
        <w:t>8</w:t>
      </w:r>
      <w:r>
        <w:rPr>
          <w:color w:val="000000"/>
          <w:spacing w:val="0"/>
          <w:w w:val="100"/>
          <w:position w:val="0"/>
        </w:rPr>
        <w:t>号一一资产减值》分摊了企业合并中取得的商 誉的，该处置组应当包含分摊至处置组的商誉。</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color w:val="000000"/>
          <w:spacing w:val="0"/>
          <w:w w:val="100"/>
          <w:position w:val="0"/>
        </w:rPr>
        <w:t>42</w:t>
      </w:r>
      <w:r>
        <w:rPr>
          <w:color w:val="000000"/>
          <w:spacing w:val="0"/>
          <w:w w:val="100"/>
          <w:position w:val="0"/>
        </w:rPr>
        <w:t>号一一持有待售的 非流动资产、处置组和终止经营》（以下简称“持有待售准则”）的计量规定的各项非流动资产的账面价 值。后续资产负债表日持有待售的处置组公允价值减去出售费用后的净额增加的，以前减记的金额应当予 以恢复，并在划分为持有待售类别后适用持有待售准则计量规定的非流动资产确认的资产减值损失金额内 转回，转回金额计入当期损益，并根据处置组中除商誉外适用持有待售准则计量规定的各项非流动资产账 面价值所占比重按比例增加其账面价值；已抵减的商誉账面价值，以及适用持有待售准则计量规定的非流 动资产在划分为持有待售类别前确认的资产减值损失不得转回。</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非流动资产或处置组不再满足持有待售类别的划分条件时，本公司不再将其继续划分为持有待售类别 或将非流动资产从持有待售的处置组中移除，并按照以下两者孰低计量：</w:t>
      </w:r>
      <w:r>
        <w:rPr>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r>
        <w:rPr>
          <w:color w:val="000000"/>
          <w:spacing w:val="0"/>
          <w:w w:val="100"/>
          <w:position w:val="0"/>
        </w:rPr>
        <w:t xml:space="preserve">（2） </w:t>
      </w:r>
      <w:r>
        <w:rPr>
          <w:color w:val="000000"/>
          <w:spacing w:val="0"/>
          <w:w w:val="100"/>
          <w:position w:val="0"/>
        </w:rPr>
        <w:t>可收回金额。</w:t>
      </w:r>
    </w:p>
    <w:p>
      <w:pPr>
        <w:pStyle w:val="Style36"/>
        <w:keepNext/>
        <w:keepLines/>
        <w:widowControl w:val="0"/>
        <w:shd w:val="clear" w:color="auto" w:fill="auto"/>
        <w:bidi w:val="0"/>
        <w:spacing w:before="0" w:after="0" w:line="48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862"/>
      <w:bookmarkEnd w:id="863"/>
      <w:bookmarkEnd w:id="865"/>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资。本公司对被投资单位不具有控制、共同控制或重大影响的长期股权投资，作为以公允价值计量且其变 动计入当期损益的金融资产核算，其中如果属于非交易性的，本公司在初始确认时可选择将其指定为以公 允价值计量且其变动计入其他综合收益的金融资产核算，其会计政策详见附注四、</w:t>
      </w:r>
      <w:r>
        <w:rPr>
          <w:color w:val="000000"/>
          <w:spacing w:val="0"/>
          <w:w w:val="100"/>
          <w:position w:val="0"/>
        </w:rPr>
        <w:t xml:space="preserve">9 </w:t>
      </w:r>
      <w:r>
        <w:rPr>
          <w:color w:val="000000"/>
          <w:spacing w:val="0"/>
          <w:w w:val="100"/>
          <w:position w:val="0"/>
        </w:rPr>
        <w:t>“金融工具”。</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40"/>
        <w:keepNext w:val="0"/>
        <w:keepLines w:val="0"/>
        <w:widowControl w:val="0"/>
        <w:shd w:val="clear" w:color="auto" w:fill="auto"/>
        <w:bidi w:val="0"/>
        <w:spacing w:before="0" w:after="0" w:line="467"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1）</w:t>
      </w:r>
      <w:r>
        <w:rPr>
          <w:color w:val="000000"/>
          <w:spacing w:val="0"/>
          <w:w w:val="100"/>
          <w:position w:val="0"/>
        </w:rPr>
        <w:t>投资成本的确定</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于“一揽子交易”进行处理：属于“一揽子交易”的，将各项交易作为一项取得控制权的交易进行会计处 理。不属于“一揽子交易”的，在合并日按照应享有被合并方股东权益在最终控制方合并财务报表中的账 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冲减的，调整留存收益。合并日之前持有的股权投资因采用权益法核算或作为以公允价值计量且其变动计 入其他综合收益的金融资产而确认的其他综合收益，暂不进行会计处理。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过多次交易分步取得被购买方的股权，最终形成非同一控制下的企业合并的，应分别是否属于“一揽子交 易”进行处理：属于“一揽子交易”的，将各项交易作为一项取得控制权的交易进行会计处理。不属于“一 揽子交易”的，按照原持有被购买方的股权投资账面价值加上新增投资成本之和，作为改按成本法核算的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color w:val="000000"/>
          <w:spacing w:val="0"/>
          <w:w w:val="100"/>
          <w:position w:val="0"/>
        </w:rPr>
        <w:t>22</w:t>
      </w:r>
      <w:r>
        <w:rPr>
          <w:color w:val="000000"/>
          <w:spacing w:val="0"/>
          <w:w w:val="100"/>
          <w:position w:val="0"/>
        </w:rPr>
        <w:t>号一一金融工具确认和计量》确定的原持有股权投资的公允价值加上新增投资成本 之和。</w:t>
      </w:r>
    </w:p>
    <w:p>
      <w:pPr>
        <w:pStyle w:val="Style40"/>
        <w:keepNext w:val="0"/>
        <w:keepLines w:val="0"/>
        <w:widowControl w:val="0"/>
        <w:numPr>
          <w:ilvl w:val="0"/>
          <w:numId w:val="43"/>
        </w:numPr>
        <w:shd w:val="clear" w:color="auto" w:fill="auto"/>
        <w:bidi w:val="0"/>
        <w:spacing w:before="0" w:after="0" w:line="468" w:lineRule="exact"/>
        <w:ind w:left="0" w:right="0" w:firstLine="440"/>
        <w:jc w:val="both"/>
      </w:pPr>
      <w:bookmarkStart w:id="867" w:name="bookmark867"/>
      <w:bookmarkEnd w:id="867"/>
      <w:r>
        <w:rPr>
          <w:color w:val="000000"/>
          <w:spacing w:val="0"/>
          <w:w w:val="100"/>
          <w:position w:val="0"/>
        </w:rPr>
        <w:t>后续计量及损益确认方法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对被投资单位具有共同控制(构成共同经营者除外)或重大影响的长期股权投资，采用权益法核算。</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此外，公司财务报表采用成本法核算能够对被投资单位实施控制的长期股权投资。</w:t>
      </w:r>
    </w:p>
    <w:p>
      <w:pPr>
        <w:pStyle w:val="Style40"/>
        <w:keepNext w:val="0"/>
        <w:keepLines w:val="0"/>
        <w:widowControl w:val="0"/>
        <w:numPr>
          <w:ilvl w:val="0"/>
          <w:numId w:val="45"/>
        </w:numPr>
        <w:shd w:val="clear" w:color="auto" w:fill="auto"/>
        <w:tabs>
          <w:tab w:pos="772" w:val="left"/>
        </w:tabs>
        <w:bidi w:val="0"/>
        <w:spacing w:before="0" w:after="0" w:line="469" w:lineRule="exact"/>
        <w:ind w:left="0" w:right="0" w:firstLine="440"/>
        <w:jc w:val="both"/>
      </w:pPr>
      <w:bookmarkStart w:id="868" w:name="bookmark868"/>
      <w:bookmarkEnd w:id="868"/>
      <w:r>
        <w:rPr>
          <w:color w:val="000000"/>
          <w:spacing w:val="0"/>
          <w:w w:val="100"/>
          <w:position w:val="0"/>
        </w:rPr>
        <w:t>成本法核算的长期股权投资</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40"/>
        <w:keepNext w:val="0"/>
        <w:keepLines w:val="0"/>
        <w:widowControl w:val="0"/>
        <w:numPr>
          <w:ilvl w:val="0"/>
          <w:numId w:val="45"/>
        </w:numPr>
        <w:shd w:val="clear" w:color="auto" w:fill="auto"/>
        <w:tabs>
          <w:tab w:pos="777" w:val="left"/>
        </w:tabs>
        <w:bidi w:val="0"/>
        <w:spacing w:before="0" w:after="0" w:line="469" w:lineRule="exact"/>
        <w:ind w:left="0" w:right="0" w:firstLine="440"/>
        <w:jc w:val="both"/>
      </w:pPr>
      <w:bookmarkStart w:id="869" w:name="bookmark869"/>
      <w:bookmarkEnd w:id="869"/>
      <w:r>
        <w:rPr>
          <w:color w:val="000000"/>
          <w:spacing w:val="0"/>
          <w:w w:val="100"/>
          <w:position w:val="0"/>
        </w:rPr>
        <w:t>权益法核算的长期股权投资</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color w:val="000000"/>
          <w:spacing w:val="0"/>
          <w:w w:val="100"/>
          <w:position w:val="0"/>
        </w:rPr>
        <w:t>20</w:t>
      </w:r>
      <w:r>
        <w:rPr>
          <w:color w:val="000000"/>
          <w:spacing w:val="0"/>
          <w:w w:val="100"/>
          <w:position w:val="0"/>
        </w:rPr>
        <w:t>号一一企业合并》的规定进行会计处理，全额 确认与交易相关的利得或损失。</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对于本公司首次执行新会计准则之前已经持有的对联营企业和合营企业的长期股权投资，如存在与该 投资相关的股权投资借方差额，按原剩余期限直线摊销的金额计入当期损益。</w:t>
      </w:r>
    </w:p>
    <w:p>
      <w:pPr>
        <w:pStyle w:val="Style40"/>
        <w:keepNext w:val="0"/>
        <w:keepLines w:val="0"/>
        <w:widowControl w:val="0"/>
        <w:numPr>
          <w:ilvl w:val="0"/>
          <w:numId w:val="45"/>
        </w:numPr>
        <w:shd w:val="clear" w:color="auto" w:fill="auto"/>
        <w:tabs>
          <w:tab w:pos="777" w:val="left"/>
        </w:tabs>
        <w:bidi w:val="0"/>
        <w:spacing w:before="0" w:after="0" w:line="468" w:lineRule="exact"/>
        <w:ind w:left="0" w:right="0" w:firstLine="440"/>
        <w:jc w:val="both"/>
      </w:pPr>
      <w:bookmarkStart w:id="870" w:name="bookmark870"/>
      <w:bookmarkEnd w:id="870"/>
      <w:r>
        <w:rPr>
          <w:color w:val="000000"/>
          <w:spacing w:val="0"/>
          <w:w w:val="100"/>
          <w:position w:val="0"/>
        </w:rPr>
        <w:t>收购少数股权</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40"/>
        <w:keepNext w:val="0"/>
        <w:keepLines w:val="0"/>
        <w:widowControl w:val="0"/>
        <w:numPr>
          <w:ilvl w:val="0"/>
          <w:numId w:val="45"/>
        </w:numPr>
        <w:shd w:val="clear" w:color="auto" w:fill="auto"/>
        <w:tabs>
          <w:tab w:pos="777" w:val="left"/>
        </w:tabs>
        <w:bidi w:val="0"/>
        <w:spacing w:before="0" w:after="0" w:line="468" w:lineRule="exact"/>
        <w:ind w:left="0" w:right="0" w:firstLine="440"/>
        <w:jc w:val="both"/>
      </w:pPr>
      <w:bookmarkStart w:id="871" w:name="bookmark871"/>
      <w:bookmarkEnd w:id="871"/>
      <w:r>
        <w:rPr>
          <w:color w:val="000000"/>
          <w:spacing w:val="0"/>
          <w:w w:val="100"/>
          <w:position w:val="0"/>
        </w:rPr>
        <w:t>处置长期股权投资</w:t>
      </w:r>
    </w:p>
    <w:p>
      <w:pPr>
        <w:pStyle w:val="Style40"/>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资导致丧失对子公司控制权的，按本附注四、</w:t>
      </w:r>
      <w:r>
        <w:rPr>
          <w:color w:val="000000"/>
          <w:spacing w:val="0"/>
          <w:w w:val="100"/>
          <w:position w:val="0"/>
        </w:rPr>
        <w:t>5</w:t>
      </w:r>
      <w:r>
        <w:rPr>
          <w:color w:val="000000"/>
          <w:spacing w:val="0"/>
          <w:w w:val="100"/>
          <w:position w:val="0"/>
        </w:rPr>
        <w:t xml:space="preserve">、 “合并财务报表编制的方法” </w:t>
      </w:r>
      <w:r>
        <w:rPr>
          <w:color w:val="000000"/>
          <w:spacing w:val="0"/>
          <w:w w:val="100"/>
          <w:position w:val="0"/>
        </w:rPr>
        <w:t>（2）</w:t>
      </w:r>
      <w:r>
        <w:rPr>
          <w:color w:val="000000"/>
          <w:spacing w:val="0"/>
          <w:w w:val="100"/>
          <w:position w:val="0"/>
        </w:rPr>
        <w:t>中所述的相关会计 政策处理。</w:t>
      </w:r>
    </w:p>
    <w:p>
      <w:pPr>
        <w:pStyle w:val="Style40"/>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其他情形下的长期股权投资处置，对于处置的股权，其账面价值与实际取得价款的差额，计入当期损 </w:t>
      </w: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469" w:lineRule="exact"/>
        <w:ind w:left="0" w:right="0" w:firstLine="0"/>
        <w:jc w:val="left"/>
      </w:pPr>
      <w:r>
        <w:rPr>
          <w:color w:val="000000"/>
          <w:spacing w:val="0"/>
          <w:w w:val="100"/>
          <w:position w:val="0"/>
        </w:rPr>
        <w:t>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本公司因处置部分股权投资丧失了对被投资单位的共同控制或重大影响的，处置后的剩余股权改按金 </w:t>
      </w:r>
      <w:r>
        <w:rPr>
          <w:color w:val="000000"/>
          <w:spacing w:val="0"/>
          <w:w w:val="100"/>
          <w:position w:val="0"/>
        </w:rPr>
        <w:t>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4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6"/>
        <w:keepNext/>
        <w:keepLines/>
        <w:widowControl w:val="0"/>
        <w:shd w:val="clear" w:color="auto" w:fill="auto"/>
        <w:bidi w:val="0"/>
        <w:spacing w:before="0" w:after="0" w:line="48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72"/>
      <w:bookmarkEnd w:id="873"/>
      <w:bookmarkEnd w:id="875"/>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投资性房地产计量模式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成本法计量</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折旧或摊销方法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筑物，若董事会（或类似机构）作出书面决议，明确表示将其用于经营出租且持有意图短期内不再发生变 化的，也作为投资性房地产列报。</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本公司采用成本模式对投资性房地产进行后续计量，并按照与房屋建筑物或土地使用权一致的政策进 行折旧或摊销。</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投资性房地产的减值测试方法和减值准备计提方法详见附注五、</w:t>
      </w:r>
      <w:r>
        <w:rPr>
          <w:color w:val="000000"/>
          <w:spacing w:val="0"/>
          <w:w w:val="100"/>
          <w:position w:val="0"/>
        </w:rPr>
        <w:t xml:space="preserve">22 </w:t>
      </w:r>
      <w:r>
        <w:rPr>
          <w:color w:val="000000"/>
          <w:spacing w:val="0"/>
          <w:w w:val="100"/>
          <w:position w:val="0"/>
        </w:rPr>
        <w:t>“长期资产减值”。</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投资性房地产的用途改变为自用时，自改变之日起，将该投资性房地产转换为固定资产或无形资产。</w:t>
      </w:r>
    </w:p>
    <w:p>
      <w:pPr>
        <w:pStyle w:val="Style40"/>
        <w:keepNext w:val="0"/>
        <w:keepLines w:val="0"/>
        <w:widowControl w:val="0"/>
        <w:shd w:val="clear" w:color="auto" w:fill="auto"/>
        <w:bidi w:val="0"/>
        <w:spacing w:before="0" w:after="0" w:line="469" w:lineRule="exact"/>
        <w:ind w:left="0" w:right="0" w:firstLine="0"/>
        <w:jc w:val="both"/>
      </w:pPr>
      <w:r>
        <w:rPr>
          <w:color w:val="000000"/>
          <w:spacing w:val="0"/>
          <w:w w:val="100"/>
          <w:position w:val="0"/>
        </w:rPr>
        <w:t>自用房地产的用途改变为赚取租金或资本增值时，自改变之日起，将固定资产或无形资产转换为投资性房 地产。发生转换时，转换为采用成本模式计量的投资性房地产的，以转换前的账面价值作为转换后的入账 价值。</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 xml:space="preserve">当投资性房地产被处置、或者永久退出使用且预计不能从其处置中取得经济利益时，终止确认该项投 资性房地产。投资性房地产出售、转让、报废或毁损的处置收入扣除其账面价值和相关税费后计入当期损 </w:t>
      </w:r>
      <w:r>
        <w:rPr>
          <w:color w:val="000000"/>
          <w:spacing w:val="0"/>
          <w:w w:val="100"/>
          <w:position w:val="0"/>
        </w:rPr>
        <w:t>益。</w:t>
      </w:r>
    </w:p>
    <w:p>
      <w:pPr>
        <w:pStyle w:val="Style36"/>
        <w:keepNext/>
        <w:keepLines/>
        <w:widowControl w:val="0"/>
        <w:shd w:val="clear" w:color="auto" w:fill="auto"/>
        <w:bidi w:val="0"/>
        <w:spacing w:before="0" w:after="120" w:line="470"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76"/>
      <w:bookmarkEnd w:id="877"/>
      <w:bookmarkEnd w:id="879"/>
    </w:p>
    <w:p>
      <w:pPr>
        <w:pStyle w:val="Style51"/>
        <w:keepNext/>
        <w:keepLines/>
        <w:widowControl w:val="0"/>
        <w:shd w:val="clear" w:color="auto" w:fill="auto"/>
        <w:tabs>
          <w:tab w:pos="493" w:val="left"/>
        </w:tabs>
        <w:bidi w:val="0"/>
        <w:spacing w:before="0" w:after="220" w:line="470"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80"/>
      <w:bookmarkEnd w:id="881"/>
      <w:bookmarkEnd w:id="883"/>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资产。固定资产仅在与其有关的经济利益很可能流入本公司，且其成本能够可靠地计量时才予以确认。固 定资产按成本并考虑预计弃置费用因素的影响进行初始计量。</w:t>
      </w:r>
    </w:p>
    <w:p>
      <w:pPr>
        <w:pStyle w:val="Style51"/>
        <w:keepNext/>
        <w:keepLines/>
        <w:widowControl w:val="0"/>
        <w:shd w:val="clear" w:color="auto" w:fill="auto"/>
        <w:tabs>
          <w:tab w:pos="493" w:val="left"/>
        </w:tabs>
        <w:bidi w:val="0"/>
        <w:spacing w:before="0" w:after="340" w:line="470"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84"/>
      <w:bookmarkEnd w:id="885"/>
      <w:bookmarkEnd w:id="88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5.94-47.50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119" w:line="1" w:lineRule="exact"/>
      </w:pPr>
    </w:p>
    <w:p>
      <w:pPr>
        <w:pStyle w:val="Style51"/>
        <w:keepNext/>
        <w:keepLines/>
        <w:widowControl w:val="0"/>
        <w:shd w:val="clear" w:color="auto" w:fill="auto"/>
        <w:bidi w:val="0"/>
        <w:spacing w:before="0" w:after="220" w:line="467"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8"/>
      <w:bookmarkEnd w:id="889"/>
      <w:bookmarkEnd w:id="891"/>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 够取得租赁资产所有权的，在租赁期与租赁资产使用寿命两者中较短的期间内计提折旧。</w:t>
      </w:r>
    </w:p>
    <w:p>
      <w:pPr>
        <w:pStyle w:val="Style36"/>
        <w:keepNext/>
        <w:keepLines/>
        <w:widowControl w:val="0"/>
        <w:shd w:val="clear" w:color="auto" w:fill="auto"/>
        <w:tabs>
          <w:tab w:pos="474" w:val="left"/>
        </w:tabs>
        <w:bidi w:val="0"/>
        <w:spacing w:before="0" w:after="220" w:line="467" w:lineRule="exact"/>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92"/>
      <w:bookmarkEnd w:id="893"/>
      <w:bookmarkEnd w:id="895"/>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40"/>
        <w:keepNext w:val="0"/>
        <w:keepLines w:val="0"/>
        <w:widowControl w:val="0"/>
        <w:shd w:val="clear" w:color="auto" w:fill="auto"/>
        <w:bidi w:val="0"/>
        <w:spacing w:before="0" w:after="540" w:line="466" w:lineRule="exact"/>
        <w:ind w:left="0" w:right="0" w:firstLine="440"/>
        <w:jc w:val="left"/>
      </w:pPr>
      <w:r>
        <w:rPr>
          <w:color w:val="000000"/>
          <w:spacing w:val="0"/>
          <w:w w:val="100"/>
          <w:position w:val="0"/>
        </w:rPr>
        <w:t>在建工程的减值测试方法和减值准备计提方法详见本附注五、</w:t>
      </w:r>
      <w:r>
        <w:rPr>
          <w:color w:val="000000"/>
          <w:spacing w:val="0"/>
          <w:w w:val="100"/>
          <w:position w:val="0"/>
        </w:rPr>
        <w:t xml:space="preserve">22 </w:t>
      </w:r>
      <w:r>
        <w:rPr>
          <w:color w:val="000000"/>
          <w:spacing w:val="0"/>
          <w:w w:val="100"/>
          <w:position w:val="0"/>
        </w:rPr>
        <w:t>“长期资产减值”。</w:t>
      </w:r>
    </w:p>
    <w:p>
      <w:pPr>
        <w:pStyle w:val="Style36"/>
        <w:keepNext/>
        <w:keepLines/>
        <w:widowControl w:val="0"/>
        <w:shd w:val="clear" w:color="auto" w:fill="auto"/>
        <w:tabs>
          <w:tab w:pos="483" w:val="left"/>
        </w:tabs>
        <w:bidi w:val="0"/>
        <w:spacing w:before="0" w:after="220" w:line="467" w:lineRule="exact"/>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896"/>
      <w:bookmarkEnd w:id="897"/>
      <w:bookmarkEnd w:id="899"/>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 归属于符合资本化条件的资产的购建或者生产的借款费用，在资产支出已经发生、借款费用已经发生、为 </w:t>
      </w:r>
      <w:r>
        <w:rPr>
          <w:color w:val="000000"/>
          <w:spacing w:val="0"/>
          <w:w w:val="100"/>
          <w:position w:val="0"/>
        </w:rPr>
        <w:t>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40"/>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 暂停借款费用的资本化，直至资产的购建或生产活动重新开始。</w:t>
      </w:r>
    </w:p>
    <w:p>
      <w:pPr>
        <w:pStyle w:val="Style36"/>
        <w:keepNext/>
        <w:keepLines/>
        <w:widowControl w:val="0"/>
        <w:shd w:val="clear" w:color="auto" w:fill="auto"/>
        <w:bidi w:val="0"/>
        <w:spacing w:before="0" w:after="0" w:line="492"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00"/>
      <w:bookmarkEnd w:id="901"/>
      <w:bookmarkEnd w:id="903"/>
    </w:p>
    <w:p>
      <w:pPr>
        <w:pStyle w:val="Style51"/>
        <w:keepNext/>
        <w:keepLines/>
        <w:widowControl w:val="0"/>
        <w:shd w:val="clear" w:color="auto" w:fill="auto"/>
        <w:bidi w:val="0"/>
        <w:spacing w:before="0" w:after="220" w:line="471" w:lineRule="exact"/>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4"/>
      <w:bookmarkEnd w:id="905"/>
      <w:bookmarkEnd w:id="907"/>
    </w:p>
    <w:p>
      <w:pPr>
        <w:pStyle w:val="Style4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无形资产是指本公司拥有或者控制的没有实物形态的可辨认非货币性资产。</w:t>
      </w:r>
    </w:p>
    <w:p>
      <w:pPr>
        <w:pStyle w:val="Style40"/>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40"/>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其预计使用寿命内采用直线法分期平均摊销。使用寿命不确定的无形资产不予摊销。具体年限如下：</w:t>
      </w:r>
    </w:p>
    <w:tbl>
      <w:tblPr>
        <w:tblOverlap w:val="never"/>
        <w:jc w:val="left"/>
        <w:tblLayout w:type="fixed"/>
      </w:tblPr>
      <w:tblGrid>
        <w:gridCol w:w="4675"/>
        <w:gridCol w:w="4349"/>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专利著作权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5.00-16.60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pStyle w:val="Style40"/>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无形资产的减值测试方法及减值准备计提方法</w:t>
      </w:r>
    </w:p>
    <w:p>
      <w:pPr>
        <w:pStyle w:val="Style40"/>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无形资产的减值测试方法和减值准备计提方法详见附注五、</w:t>
      </w:r>
      <w:r>
        <w:rPr>
          <w:color w:val="000000"/>
          <w:spacing w:val="0"/>
          <w:w w:val="100"/>
          <w:position w:val="0"/>
        </w:rPr>
        <w:t xml:space="preserve">22 </w:t>
      </w:r>
      <w:r>
        <w:rPr>
          <w:color w:val="000000"/>
          <w:spacing w:val="0"/>
          <w:w w:val="100"/>
          <w:position w:val="0"/>
        </w:rPr>
        <w:t>“长期资产减值”。</w:t>
      </w:r>
    </w:p>
    <w:p>
      <w:pPr>
        <w:pStyle w:val="Style51"/>
        <w:keepNext/>
        <w:keepLines/>
        <w:widowControl w:val="0"/>
        <w:numPr>
          <w:ilvl w:val="0"/>
          <w:numId w:val="47"/>
        </w:numPr>
        <w:shd w:val="clear" w:color="auto" w:fill="auto"/>
        <w:bidi w:val="0"/>
        <w:spacing w:before="0" w:after="220" w:line="466" w:lineRule="exact"/>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内部研究开发支出会计政策</w:t>
      </w:r>
      <w:bookmarkEnd w:id="908"/>
      <w:bookmarkEnd w:id="909"/>
      <w:bookmarkEnd w:id="911"/>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本公司内部研究开发项目的支出分为研究阶段支出与开发阶段支出。</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研究阶段的支出，于发生时计入当期损益。</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40"/>
        <w:keepNext w:val="0"/>
        <w:keepLines w:val="0"/>
        <w:widowControl w:val="0"/>
        <w:numPr>
          <w:ilvl w:val="0"/>
          <w:numId w:val="49"/>
        </w:numPr>
        <w:shd w:val="clear" w:color="auto" w:fill="auto"/>
        <w:tabs>
          <w:tab w:pos="832" w:val="left"/>
        </w:tabs>
        <w:bidi w:val="0"/>
        <w:spacing w:before="0" w:after="0" w:line="466" w:lineRule="exact"/>
        <w:ind w:left="0" w:right="0" w:firstLine="440"/>
        <w:jc w:val="left"/>
      </w:pPr>
      <w:bookmarkStart w:id="912" w:name="bookmark912"/>
      <w:bookmarkEnd w:id="912"/>
      <w:r>
        <w:rPr>
          <w:color w:val="000000"/>
          <w:spacing w:val="0"/>
          <w:w w:val="100"/>
          <w:position w:val="0"/>
        </w:rPr>
        <w:t>完成该无形资产以使其能够使用或出售在技术上具有可行性；</w:t>
      </w:r>
    </w:p>
    <w:p>
      <w:pPr>
        <w:pStyle w:val="Style40"/>
        <w:keepNext w:val="0"/>
        <w:keepLines w:val="0"/>
        <w:widowControl w:val="0"/>
        <w:numPr>
          <w:ilvl w:val="0"/>
          <w:numId w:val="49"/>
        </w:numPr>
        <w:shd w:val="clear" w:color="auto" w:fill="auto"/>
        <w:tabs>
          <w:tab w:pos="837" w:val="left"/>
        </w:tabs>
        <w:bidi w:val="0"/>
        <w:spacing w:before="0" w:after="0" w:line="466" w:lineRule="exact"/>
        <w:ind w:left="0" w:right="0" w:firstLine="440"/>
        <w:jc w:val="left"/>
      </w:pPr>
      <w:bookmarkStart w:id="913" w:name="bookmark913"/>
      <w:bookmarkEnd w:id="913"/>
      <w:r>
        <w:rPr>
          <w:color w:val="000000"/>
          <w:spacing w:val="0"/>
          <w:w w:val="100"/>
          <w:position w:val="0"/>
        </w:rPr>
        <w:t>具有完成该无形资产并使用或出售的意图；</w:t>
      </w:r>
    </w:p>
    <w:p>
      <w:pPr>
        <w:pStyle w:val="Style40"/>
        <w:keepNext w:val="0"/>
        <w:keepLines w:val="0"/>
        <w:widowControl w:val="0"/>
        <w:numPr>
          <w:ilvl w:val="0"/>
          <w:numId w:val="49"/>
        </w:numPr>
        <w:shd w:val="clear" w:color="auto" w:fill="auto"/>
        <w:tabs>
          <w:tab w:pos="814" w:val="left"/>
        </w:tabs>
        <w:bidi w:val="0"/>
        <w:spacing w:before="0" w:after="0" w:line="466" w:lineRule="exact"/>
        <w:ind w:left="0" w:right="0" w:firstLine="440"/>
        <w:jc w:val="both"/>
      </w:pPr>
      <w:bookmarkStart w:id="914" w:name="bookmark914"/>
      <w:bookmarkEnd w:id="914"/>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0"/>
        <w:keepNext w:val="0"/>
        <w:keepLines w:val="0"/>
        <w:widowControl w:val="0"/>
        <w:numPr>
          <w:ilvl w:val="0"/>
          <w:numId w:val="49"/>
        </w:numPr>
        <w:shd w:val="clear" w:color="auto" w:fill="auto"/>
        <w:tabs>
          <w:tab w:pos="805" w:val="left"/>
        </w:tabs>
        <w:bidi w:val="0"/>
        <w:spacing w:before="0" w:after="0" w:line="466" w:lineRule="exact"/>
        <w:ind w:left="0" w:right="0" w:firstLine="440"/>
        <w:jc w:val="both"/>
      </w:pPr>
      <w:bookmarkStart w:id="915" w:name="bookmark915"/>
      <w:bookmarkEnd w:id="915"/>
      <w:r>
        <w:rPr>
          <w:color w:val="000000"/>
          <w:spacing w:val="0"/>
          <w:w w:val="100"/>
          <w:position w:val="0"/>
        </w:rPr>
        <w:t>有足够的技术、财务资源和其他资源支持，以完成该无形资产的开发，并有能力使用或出售该无形 资产；</w:t>
      </w:r>
    </w:p>
    <w:p>
      <w:pPr>
        <w:pStyle w:val="Style40"/>
        <w:keepNext w:val="0"/>
        <w:keepLines w:val="0"/>
        <w:widowControl w:val="0"/>
        <w:numPr>
          <w:ilvl w:val="0"/>
          <w:numId w:val="49"/>
        </w:numPr>
        <w:shd w:val="clear" w:color="auto" w:fill="auto"/>
        <w:tabs>
          <w:tab w:pos="837" w:val="left"/>
        </w:tabs>
        <w:bidi w:val="0"/>
        <w:spacing w:before="0" w:after="0" w:line="466" w:lineRule="exact"/>
        <w:ind w:left="0" w:right="0" w:firstLine="440"/>
        <w:jc w:val="both"/>
      </w:pPr>
      <w:bookmarkStart w:id="916" w:name="bookmark916"/>
      <w:bookmarkEnd w:id="916"/>
      <w:r>
        <w:rPr>
          <w:color w:val="000000"/>
          <w:spacing w:val="0"/>
          <w:w w:val="100"/>
          <w:position w:val="0"/>
        </w:rPr>
        <w:t>归属于该无形资产开发阶段的支出能够可靠地计量。</w:t>
      </w:r>
    </w:p>
    <w:p>
      <w:pPr>
        <w:pStyle w:val="Style40"/>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6"/>
        <w:keepNext/>
        <w:keepLines/>
        <w:widowControl w:val="0"/>
        <w:shd w:val="clear" w:color="auto" w:fill="auto"/>
        <w:bidi w:val="0"/>
        <w:spacing w:before="0" w:after="0" w:line="48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17"/>
      <w:bookmarkEnd w:id="918"/>
      <w:bookmarkEnd w:id="920"/>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w:t>
      </w:r>
      <w:r>
        <w:rPr>
          <w:color w:val="000000"/>
          <w:spacing w:val="0"/>
          <w:w w:val="100"/>
          <w:position w:val="0"/>
        </w:rPr>
        <w:t>资产组是能够独立产生现金流入的最小资产组合。</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4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68" w:val="left"/>
        </w:tabs>
        <w:bidi w:val="0"/>
        <w:spacing w:before="0" w:after="0" w:line="48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21"/>
      <w:bookmarkEnd w:id="922"/>
      <w:bookmarkEnd w:id="924"/>
    </w:p>
    <w:p>
      <w:pPr>
        <w:pStyle w:val="Style40"/>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长期待摊费用为已经发生但应由报告期和以后各期负担的分摊期限在一年以上的各项费用。长期待摊 费用在预计受益期间按直线法摊销。如果长期待摊的费用项目不能使以后会计期间受益则将尚未摊销的该 项目的摊余价值全部转入当期损益。</w:t>
      </w:r>
    </w:p>
    <w:p>
      <w:pPr>
        <w:pStyle w:val="Style36"/>
        <w:keepNext/>
        <w:keepLines/>
        <w:widowControl w:val="0"/>
        <w:shd w:val="clear" w:color="auto" w:fill="auto"/>
        <w:tabs>
          <w:tab w:pos="468" w:val="left"/>
        </w:tabs>
        <w:bidi w:val="0"/>
        <w:spacing w:before="0" w:after="0" w:line="48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925"/>
      <w:bookmarkEnd w:id="926"/>
      <w:bookmarkEnd w:id="928"/>
    </w:p>
    <w:p>
      <w:pPr>
        <w:pStyle w:val="Style4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合同负债，是指本公司已收或应收客户对价而应向客户转让商品的义务。如果在本公司向客户转让商 品之前，客户已经支付了合同对价或本公司已经取得了无条件收款权，本公司在客户实际支付款项和到期 应支付款项孰早时点，将该已收或应收款项列示为合同负债。同一合同下的合同资产和合同负债以净额列 示，不同合同下的合同资产和合同负债不予抵销。</w:t>
      </w:r>
    </w:p>
    <w:p>
      <w:pPr>
        <w:pStyle w:val="Style36"/>
        <w:keepNext/>
        <w:keepLines/>
        <w:widowControl w:val="0"/>
        <w:shd w:val="clear" w:color="auto" w:fill="auto"/>
        <w:tabs>
          <w:tab w:pos="468" w:val="left"/>
        </w:tabs>
        <w:bidi w:val="0"/>
        <w:spacing w:before="0" w:after="0" w:line="48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929"/>
      <w:bookmarkEnd w:id="930"/>
      <w:bookmarkEnd w:id="932"/>
    </w:p>
    <w:p>
      <w:pPr>
        <w:pStyle w:val="Style51"/>
        <w:keepNext/>
        <w:keepLines/>
        <w:widowControl w:val="0"/>
        <w:shd w:val="clear" w:color="auto" w:fill="auto"/>
        <w:tabs>
          <w:tab w:pos="477" w:val="left"/>
        </w:tabs>
        <w:bidi w:val="0"/>
        <w:spacing w:before="0" w:after="220" w:line="469"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3"/>
      <w:bookmarkEnd w:id="934"/>
      <w:bookmarkEnd w:id="936"/>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51"/>
        <w:keepNext/>
        <w:keepLines/>
        <w:widowControl w:val="0"/>
        <w:shd w:val="clear" w:color="auto" w:fill="auto"/>
        <w:tabs>
          <w:tab w:pos="477" w:val="left"/>
        </w:tabs>
        <w:bidi w:val="0"/>
        <w:spacing w:before="0" w:after="220" w:line="469" w:lineRule="exact"/>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7"/>
      <w:bookmarkEnd w:id="938"/>
      <w:bookmarkEnd w:id="940"/>
    </w:p>
    <w:p>
      <w:pPr>
        <w:pStyle w:val="Style40"/>
        <w:keepNext w:val="0"/>
        <w:keepLines w:val="0"/>
        <w:widowControl w:val="0"/>
        <w:shd w:val="clear" w:color="auto" w:fill="auto"/>
        <w:bidi w:val="0"/>
        <w:spacing w:before="0" w:after="340" w:line="466" w:lineRule="exact"/>
        <w:ind w:left="0" w:right="0" w:firstLine="520"/>
        <w:jc w:val="both"/>
      </w:pPr>
      <w:r>
        <w:rPr>
          <w:color w:val="000000"/>
          <w:spacing w:val="0"/>
          <w:w w:val="100"/>
          <w:position w:val="0"/>
        </w:rPr>
        <w:t>离职后福利主要包括基本养老保险、失业保险以及年金等。离职后福利计划包括设定提存计划。采 用设定提存计划的，相应的应缴存金额于发生时计入相关资产成本或当期损益。</w:t>
      </w:r>
    </w:p>
    <w:p>
      <w:pPr>
        <w:pStyle w:val="Style51"/>
        <w:keepNext/>
        <w:keepLines/>
        <w:widowControl w:val="0"/>
        <w:shd w:val="clear" w:color="auto" w:fill="auto"/>
        <w:tabs>
          <w:tab w:pos="493" w:val="left"/>
        </w:tabs>
        <w:bidi w:val="0"/>
        <w:spacing w:before="0" w:after="220" w:line="469"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1"/>
      <w:bookmarkEnd w:id="942"/>
      <w:bookmarkEnd w:id="944"/>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日的期间拟支付的内退人员工资和缴纳的社会保险费等，在符合预计负债确认条件时，计入当期损益（辞 退福利）。</w:t>
      </w:r>
    </w:p>
    <w:p>
      <w:pPr>
        <w:pStyle w:val="Style51"/>
        <w:keepNext/>
        <w:keepLines/>
        <w:widowControl w:val="0"/>
        <w:shd w:val="clear" w:color="auto" w:fill="auto"/>
        <w:tabs>
          <w:tab w:pos="493" w:val="left"/>
        </w:tabs>
        <w:bidi w:val="0"/>
        <w:spacing w:before="0" w:after="220" w:line="469" w:lineRule="exact"/>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5"/>
      <w:bookmarkEnd w:id="946"/>
      <w:bookmarkEnd w:id="948"/>
    </w:p>
    <w:p>
      <w:pPr>
        <w:pStyle w:val="Style40"/>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此之外按照设定受益计划进行会计处理。</w:t>
      </w:r>
    </w:p>
    <w:p>
      <w:pPr>
        <w:pStyle w:val="Style36"/>
        <w:keepNext/>
        <w:keepLines/>
        <w:widowControl w:val="0"/>
        <w:shd w:val="clear" w:color="auto" w:fill="auto"/>
        <w:tabs>
          <w:tab w:pos="483" w:val="left"/>
        </w:tabs>
        <w:bidi w:val="0"/>
        <w:spacing w:before="0" w:after="220" w:line="469"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49"/>
      <w:bookmarkEnd w:id="950"/>
      <w:bookmarkEnd w:id="952"/>
    </w:p>
    <w:p>
      <w:pPr>
        <w:pStyle w:val="Style4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该义务是本公司承担的现时义 务；</w:t>
      </w:r>
      <w:r>
        <w:rPr>
          <w:color w:val="000000"/>
          <w:spacing w:val="0"/>
          <w:w w:val="100"/>
          <w:position w:val="0"/>
        </w:rPr>
        <w:t>（2）</w:t>
      </w:r>
      <w:r>
        <w:rPr>
          <w:color w:val="000000"/>
          <w:spacing w:val="0"/>
          <w:w w:val="100"/>
          <w:position w:val="0"/>
        </w:rPr>
        <w:t>履行该义务很可能导致经济利益流出；</w:t>
      </w:r>
      <w:r>
        <w:rPr>
          <w:color w:val="000000"/>
          <w:spacing w:val="0"/>
          <w:w w:val="100"/>
          <w:position w:val="0"/>
        </w:rPr>
        <w:t>（3）</w:t>
      </w:r>
      <w:r>
        <w:rPr>
          <w:color w:val="000000"/>
          <w:spacing w:val="0"/>
          <w:w w:val="100"/>
          <w:position w:val="0"/>
        </w:rPr>
        <w:t>该义务的金额能够可靠地计量。</w:t>
      </w:r>
    </w:p>
    <w:p>
      <w:pPr>
        <w:pStyle w:val="Style40"/>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40"/>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6"/>
        <w:keepNext/>
        <w:keepLines/>
        <w:widowControl w:val="0"/>
        <w:shd w:val="clear" w:color="auto" w:fill="auto"/>
        <w:tabs>
          <w:tab w:pos="483" w:val="left"/>
        </w:tabs>
        <w:bidi w:val="0"/>
        <w:spacing w:before="0" w:after="220" w:line="469" w:lineRule="exact"/>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53"/>
      <w:bookmarkEnd w:id="954"/>
      <w:bookmarkEnd w:id="956"/>
    </w:p>
    <w:p>
      <w:pPr>
        <w:pStyle w:val="Style40"/>
        <w:keepNext w:val="0"/>
        <w:keepLines w:val="0"/>
        <w:widowControl w:val="0"/>
        <w:shd w:val="clear" w:color="auto" w:fill="auto"/>
        <w:bidi w:val="0"/>
        <w:spacing w:before="0" w:after="0" w:line="469" w:lineRule="exact"/>
        <w:ind w:left="0" w:right="0" w:firstLine="440"/>
        <w:jc w:val="both"/>
      </w:pPr>
      <w:bookmarkStart w:id="957" w:name="bookmark957"/>
      <w:r>
        <w:rPr>
          <w:color w:val="000000"/>
          <w:spacing w:val="0"/>
          <w:w w:val="100"/>
          <w:position w:val="0"/>
        </w:rPr>
        <w:t>（</w:t>
      </w:r>
      <w:bookmarkEnd w:id="957"/>
      <w:r>
        <w:rPr>
          <w:color w:val="000000"/>
          <w:spacing w:val="0"/>
          <w:w w:val="100"/>
          <w:position w:val="0"/>
        </w:rPr>
        <w:t>1）</w:t>
      </w:r>
      <w:r>
        <w:rPr>
          <w:color w:val="000000"/>
          <w:spacing w:val="0"/>
          <w:w w:val="100"/>
          <w:position w:val="0"/>
        </w:rPr>
        <w:t>股份支付的会计处理方法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股份支付是为了获取职工或其他方提供服务而授予权益工具或者承担以权益工具为基础确定的负债 的交易。股份支付分为以权益结算的股份支付和以现金结算的股份支付。</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①以权益结算的股份支付</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w:t>
      </w:r>
      <w:r>
        <w:rPr>
          <w:color w:val="000000"/>
          <w:spacing w:val="0"/>
          <w:w w:val="100"/>
          <w:position w:val="0"/>
        </w:rPr>
        <w:t>入相关成本或费用，相应增加资本公积。</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②以现金结算的股份支付</w:t>
      </w:r>
    </w:p>
    <w:p>
      <w:pPr>
        <w:pStyle w:val="Style40"/>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以现金结算的股份支付，按照本公司承担的以股份或其他权益工具为基础确定的负债的公允价值计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本公司承担负债的公允价值金额，将当期取得的服务计入成本或费用，相应增加负债。</w:t>
      </w:r>
    </w:p>
    <w:p>
      <w:pPr>
        <w:pStyle w:val="Style40"/>
        <w:keepNext w:val="0"/>
        <w:keepLines w:val="0"/>
        <w:widowControl w:val="0"/>
        <w:shd w:val="clear" w:color="auto" w:fill="auto"/>
        <w:bidi w:val="0"/>
        <w:spacing w:before="0" w:after="0" w:line="331" w:lineRule="exact"/>
        <w:ind w:left="0" w:right="0" w:firstLine="440"/>
        <w:jc w:val="both"/>
      </w:pPr>
      <w:r>
        <w:rPr>
          <w:color w:val="000000"/>
          <w:spacing w:val="0"/>
          <w:w w:val="100"/>
          <w:position w:val="0"/>
        </w:rPr>
        <w:t xml:space="preserve">在相关负债结算前的每个资产负债表日以及结算日，对负债的公允价值重新计量，其变动计入当期损 </w:t>
      </w: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益。</w:t>
      </w:r>
    </w:p>
    <w:p>
      <w:pPr>
        <w:pStyle w:val="Style40"/>
        <w:keepNext w:val="0"/>
        <w:keepLines w:val="0"/>
        <w:widowControl w:val="0"/>
        <w:shd w:val="clear" w:color="auto" w:fill="auto"/>
        <w:tabs>
          <w:tab w:pos="910" w:val="left"/>
        </w:tabs>
        <w:bidi w:val="0"/>
        <w:spacing w:before="0" w:after="0" w:line="468" w:lineRule="exact"/>
        <w:ind w:left="0" w:right="0" w:firstLine="440"/>
        <w:jc w:val="both"/>
      </w:pPr>
      <w:bookmarkStart w:id="958" w:name="bookmark958"/>
      <w:r>
        <w:rPr>
          <w:color w:val="000000"/>
          <w:spacing w:val="0"/>
          <w:w w:val="100"/>
          <w:position w:val="0"/>
        </w:rPr>
        <w:t>（</w:t>
      </w:r>
      <w:bookmarkEnd w:id="958"/>
      <w:r>
        <w:rPr>
          <w:color w:val="000000"/>
          <w:spacing w:val="0"/>
          <w:w w:val="100"/>
          <w:position w:val="0"/>
        </w:rPr>
        <w:t>2）</w:t>
        <w:tab/>
      </w:r>
      <w:r>
        <w:rPr>
          <w:color w:val="000000"/>
          <w:spacing w:val="0"/>
          <w:w w:val="100"/>
          <w:position w:val="0"/>
        </w:rPr>
        <w:t>修改、终止股份支付计划的相关会计处理</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服务进行会计处理，视同该变更从未发生，除非本公司取消了部分或全部已授予的权益工具。</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40"/>
        <w:keepNext w:val="0"/>
        <w:keepLines w:val="0"/>
        <w:widowControl w:val="0"/>
        <w:shd w:val="clear" w:color="auto" w:fill="auto"/>
        <w:tabs>
          <w:tab w:pos="910" w:val="left"/>
        </w:tabs>
        <w:bidi w:val="0"/>
        <w:spacing w:before="0" w:after="0" w:line="468" w:lineRule="exact"/>
        <w:ind w:left="0" w:right="0" w:firstLine="440"/>
        <w:jc w:val="both"/>
      </w:pPr>
      <w:bookmarkStart w:id="959" w:name="bookmark959"/>
      <w:r>
        <w:rPr>
          <w:color w:val="000000"/>
          <w:spacing w:val="0"/>
          <w:w w:val="100"/>
          <w:position w:val="0"/>
        </w:rPr>
        <w:t>（</w:t>
      </w:r>
      <w:bookmarkEnd w:id="959"/>
      <w:r>
        <w:rPr>
          <w:color w:val="000000"/>
          <w:spacing w:val="0"/>
          <w:w w:val="100"/>
          <w:position w:val="0"/>
        </w:rPr>
        <w:t>3）</w:t>
        <w:tab/>
      </w:r>
      <w:r>
        <w:rPr>
          <w:color w:val="000000"/>
          <w:spacing w:val="0"/>
          <w:w w:val="100"/>
          <w:position w:val="0"/>
        </w:rPr>
        <w:t>涉及本公司与本公司股东或实际控制人的股份支付交易的会计处理</w:t>
      </w:r>
    </w:p>
    <w:p>
      <w:pPr>
        <w:pStyle w:val="Style40"/>
        <w:keepNext w:val="0"/>
        <w:keepLines w:val="0"/>
        <w:widowControl w:val="0"/>
        <w:shd w:val="clear" w:color="auto" w:fill="auto"/>
        <w:bidi w:val="0"/>
        <w:spacing w:before="0" w:after="0" w:line="432" w:lineRule="exact"/>
        <w:ind w:left="0" w:right="0" w:firstLine="440"/>
        <w:jc w:val="both"/>
      </w:pPr>
      <w:r>
        <w:rPr>
          <w:color w:val="000000"/>
          <w:spacing w:val="0"/>
          <w:w w:val="100"/>
          <w:position w:val="0"/>
        </w:rPr>
        <w:t>涉及本公司与本公司股东或实际控制人的股份支付交易，结算企业与接受服务企业中其一在本公司 内，另一在本公司外的，在本公司合并财务报表中按照以下规定进行会计处理：</w:t>
      </w:r>
    </w:p>
    <w:p>
      <w:pPr>
        <w:pStyle w:val="Style40"/>
        <w:keepNext w:val="0"/>
        <w:keepLines w:val="0"/>
        <w:widowControl w:val="0"/>
        <w:numPr>
          <w:ilvl w:val="0"/>
          <w:numId w:val="51"/>
        </w:numPr>
        <w:shd w:val="clear" w:color="auto" w:fill="auto"/>
        <w:tabs>
          <w:tab w:pos="797" w:val="left"/>
        </w:tabs>
        <w:bidi w:val="0"/>
        <w:spacing w:before="0" w:after="0" w:line="469" w:lineRule="exact"/>
        <w:ind w:left="0" w:right="0" w:firstLine="440"/>
        <w:jc w:val="both"/>
      </w:pPr>
      <w:bookmarkStart w:id="960" w:name="bookmark960"/>
      <w:bookmarkEnd w:id="960"/>
      <w:r>
        <w:rPr>
          <w:color w:val="000000"/>
          <w:spacing w:val="0"/>
          <w:w w:val="100"/>
          <w:position w:val="0"/>
        </w:rPr>
        <w:t>结算企业以其本身权益工具结算的，将该股份支付交易作为权益结算的股份支付处理；除此之外， 作为现金结算的股份支付处理。</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为对接受服务企业的长期股权投资，同时确认资本公积（其他资本公积）或负债。</w:t>
      </w:r>
    </w:p>
    <w:p>
      <w:pPr>
        <w:pStyle w:val="Style40"/>
        <w:keepNext w:val="0"/>
        <w:keepLines w:val="0"/>
        <w:widowControl w:val="0"/>
        <w:numPr>
          <w:ilvl w:val="0"/>
          <w:numId w:val="51"/>
        </w:numPr>
        <w:shd w:val="clear" w:color="auto" w:fill="auto"/>
        <w:tabs>
          <w:tab w:pos="792" w:val="left"/>
        </w:tabs>
        <w:bidi w:val="0"/>
        <w:spacing w:before="0" w:after="0" w:line="469" w:lineRule="exact"/>
        <w:ind w:left="0" w:right="0" w:firstLine="440"/>
        <w:jc w:val="both"/>
      </w:pPr>
      <w:bookmarkStart w:id="961" w:name="bookmark961"/>
      <w:bookmarkEnd w:id="961"/>
      <w:r>
        <w:rPr>
          <w:color w:val="000000"/>
          <w:spacing w:val="0"/>
          <w:w w:val="100"/>
          <w:position w:val="0"/>
        </w:rPr>
        <w:t>接受服务企业没有结算义务或授予本企业职工的是其本身权益工具的，将该股份支付交易作为权益 结算的股份支付处理；接受服务企业具有结算义务且授予本企业职工的并非其本身权益工具的，将该股份</w:t>
      </w:r>
    </w:p>
    <w:p>
      <w:pPr>
        <w:pStyle w:val="Style40"/>
        <w:keepNext w:val="0"/>
        <w:keepLines w:val="0"/>
        <w:widowControl w:val="0"/>
        <w:shd w:val="clear" w:color="auto" w:fill="auto"/>
        <w:bidi w:val="0"/>
        <w:spacing w:before="0" w:after="0" w:line="470" w:lineRule="exact"/>
        <w:ind w:left="0" w:right="0" w:firstLine="0"/>
        <w:jc w:val="left"/>
      </w:pPr>
      <w:r>
        <w:rPr>
          <w:color w:val="000000"/>
          <w:spacing w:val="0"/>
          <w:w w:val="100"/>
          <w:position w:val="0"/>
        </w:rPr>
        <w:t>支付交易作为现金结算的股份支付处理。</w:t>
      </w:r>
    </w:p>
    <w:p>
      <w:pPr>
        <w:pStyle w:val="Style40"/>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本公司内各企业之间发生的股份支付交易，接受服务企业和结算企业不是同一企业的，在接受服务企 业和结算企业各自的个别财务报表中对该股份支付交易的确认和计量，比照上述原则处理。</w:t>
      </w:r>
    </w:p>
    <w:p>
      <w:pPr>
        <w:pStyle w:val="Style36"/>
        <w:keepNext/>
        <w:keepLines/>
        <w:widowControl w:val="0"/>
        <w:shd w:val="clear" w:color="auto" w:fill="auto"/>
        <w:bidi w:val="0"/>
        <w:spacing w:before="0" w:after="180" w:line="480" w:lineRule="auto"/>
        <w:ind w:left="0" w:right="0" w:firstLine="0"/>
        <w:jc w:val="left"/>
      </w:pPr>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962"/>
      <w:bookmarkEnd w:id="963"/>
      <w:bookmarkEnd w:id="96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40"/>
        <w:keepNext w:val="0"/>
        <w:keepLines w:val="0"/>
        <w:widowControl w:val="0"/>
        <w:numPr>
          <w:ilvl w:val="0"/>
          <w:numId w:val="53"/>
        </w:numPr>
        <w:shd w:val="clear" w:color="auto" w:fill="auto"/>
        <w:tabs>
          <w:tab w:pos="874" w:val="left"/>
        </w:tabs>
        <w:bidi w:val="0"/>
        <w:spacing w:before="0" w:after="0" w:line="468" w:lineRule="exact"/>
        <w:ind w:left="0" w:right="0" w:firstLine="440"/>
        <w:jc w:val="both"/>
      </w:pPr>
      <w:bookmarkStart w:id="965" w:name="bookmark965"/>
      <w:bookmarkEnd w:id="965"/>
      <w:r>
        <w:rPr>
          <w:color w:val="000000"/>
          <w:spacing w:val="0"/>
          <w:w w:val="100"/>
          <w:position w:val="0"/>
        </w:rPr>
        <w:t>一般原则</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本公司与客户之间的合同同时满足下列条件时，在客户取得相关商品控制权时确认收入：合同各方已 批准该合同并承诺将履行各自义务；合同明确了合同各方与所转让商品或提供劳务相关的权利和义务；合 同有明确的与所转让商品相关的支付条款；合同具有商业实质，即履行该合同将改变本公司未来现金流量 的风险、时间分布或金额；本公司因向客户转让商品而有权取得的对价很可能收回。</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在合同开始日，本公司识别合同中存在的各单项履约义务，并将交易价格按照各单项履约义务所承诺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对于合同中的每个单项履约义务，如果满足下列条件之一的，本公司在相关履约时段内按照履约进度 将分摊至该单项履约义务的交易价格确认为收入：客户在本公司履约的同时即取得并消耗本公司履约所带 来的经济利益；客户能够控制本公司履约过程中在建的商品；本公司履约过程中所产出的商品具有不可替 代用途，且本公司在整个合同期间内有权就累计至今已完成的履约部分收取款项。履约进度根据所转让商 品的性质采用投入法或产出法确定，当履约进度不能合理确定时，本公司已经发生的成本预计能够得到补 偿的，按照已经发生的成本金额确认收入，直到履约进度能够合理确定为止。</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如果不满足上述条件之一，则本公司在客户取得相关商品控制权的时点将分摊至该单项履约义务的交 易价格确认收入。在判断客户是否已取得商品控制权时，本公司考虑下列迹象：企业就该商品享有现时收 款权利，即客户就该商品负有现时付款义务；企业已将该商品的法定所有权转移给客户，即客户已拥有该 商品的法定所有权；企业已将该商品实物转移给客户，即客户已实物占有该商品；企业已将该商品所有权 上的主要风险和报酬转移给客户，即客户已取得该商品所有权上的主要风险和报酬；客户已接受该商品； 其他表明客户已取得商品控制权的迹象。</w:t>
      </w:r>
    </w:p>
    <w:p>
      <w:pPr>
        <w:pStyle w:val="Style40"/>
        <w:keepNext w:val="0"/>
        <w:keepLines w:val="0"/>
        <w:widowControl w:val="0"/>
        <w:numPr>
          <w:ilvl w:val="0"/>
          <w:numId w:val="53"/>
        </w:numPr>
        <w:shd w:val="clear" w:color="auto" w:fill="auto"/>
        <w:tabs>
          <w:tab w:pos="874" w:val="left"/>
        </w:tabs>
        <w:bidi w:val="0"/>
        <w:spacing w:before="0" w:after="0" w:line="468" w:lineRule="exact"/>
        <w:ind w:left="0" w:right="0" w:firstLine="440"/>
        <w:jc w:val="both"/>
      </w:pPr>
      <w:bookmarkStart w:id="966" w:name="bookmark966"/>
      <w:bookmarkEnd w:id="966"/>
      <w:r>
        <w:rPr>
          <w:color w:val="000000"/>
          <w:spacing w:val="0"/>
          <w:w w:val="100"/>
          <w:position w:val="0"/>
        </w:rPr>
        <w:t>具体方法</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商品销售收入。公司与客户之间的商品销售合同通常仅包含转让商品的单项履约义务。公司通常在综 合考虑下列因素的基础上，以商品的控制权转移时点确认收入：取得商品的现时收款权利、商品所有权上 的主要风险和报酬的转移、商品的法定所有权的转移、商品实物资产的转移、客户接受该商品。控制权转 </w:t>
      </w:r>
      <w:r>
        <w:rPr>
          <w:color w:val="000000"/>
          <w:spacing w:val="0"/>
          <w:w w:val="100"/>
          <w:position w:val="0"/>
        </w:rPr>
        <w:t>移的具体判断依据为：公司根据与客户签订的合同（订单）发货，不需要安装的，客户签收并核对数据后 确认收入；需要安装的，安装完成并经客户核对数据后确认收入。</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提供劳务收入。包提供劳务交易的结果在资产负债表日能够可靠估计的（同时满足收入的金额能够可 靠地计量、相关经济利益很可能流入、交易的完工进度能够可靠地确定、交易中已发生和将发生的成本能 够可靠地计量），采用完工百分比法确认提供劳务的收入，并按已经提供劳务占应提供劳务总量的比例确 定提供劳务交易的完工进度。提供劳务交易的结果在资产负债表日不能够可靠估计的，若已经发生的劳务 成本预计能够得到补偿，按已经发生的劳务成本金额确认提供劳务收入，并按相同金额结转劳务成本；若 已经发生的劳务成本预计不能够得到补偿，将已经发生的劳务成本计入当期损益，不确认劳务收入。</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充电收入。客户购买充电充值卡，并在规定范围内的充电桩进行充电，客户在相应的充电桩使用充值 卡并完成充电服务时，公司按照客户的使用电量和单价确认相应的收入。</w:t>
      </w:r>
    </w:p>
    <w:p>
      <w:pPr>
        <w:pStyle w:val="Style4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运行维护收入。根据合同约定，公司按照合同完成服务，并经客户验收确认时确认收入。</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同类业务采用不同经营模式导致收入确认会计政策存在差异的情况</w:t>
      </w: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6"/>
        <w:keepNext/>
        <w:keepLines/>
        <w:widowControl w:val="0"/>
        <w:shd w:val="clear" w:color="auto" w:fill="auto"/>
        <w:bidi w:val="0"/>
        <w:spacing w:before="0" w:after="0" w:line="480" w:lineRule="auto"/>
        <w:ind w:left="0" w:right="0" w:firstLine="0"/>
        <w:jc w:val="both"/>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29</w:t>
      </w:r>
      <w:r>
        <w:rPr>
          <w:color w:val="000000"/>
          <w:spacing w:val="0"/>
          <w:w w:val="100"/>
          <w:position w:val="0"/>
        </w:rPr>
        <w:t>、政府补助</w:t>
      </w:r>
      <w:bookmarkEnd w:id="967"/>
      <w:bookmarkEnd w:id="968"/>
      <w:bookmarkEnd w:id="969"/>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政府补助是指本公司从政府无偿取得货币性资产和非货币性资产，不包括政府以投资者身份并享有相 应所有者权益而投入的资本。政府补助分为与资产相关的政府补助和与收益相关的政府补助。本公司将所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w:t>
      </w:r>
      <w:r>
        <w:rPr>
          <w:color w:val="000000"/>
          <w:spacing w:val="0"/>
          <w:w w:val="100"/>
          <w:position w:val="0"/>
        </w:rPr>
        <w:t>（1）</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的预算中将形成资产的支出金额和计入费用的支出金额的相对比例进行划分，对该划分比例需在每个资产 负债表日进行复核，必要时进行变更；</w:t>
      </w:r>
      <w:r>
        <w:rPr>
          <w:color w:val="000000"/>
          <w:spacing w:val="0"/>
          <w:w w:val="100"/>
          <w:position w:val="0"/>
        </w:rPr>
        <w:t>（2）</w:t>
      </w:r>
      <w:r>
        <w:rPr>
          <w:color w:val="000000"/>
          <w:spacing w:val="0"/>
          <w:w w:val="100"/>
          <w:position w:val="0"/>
        </w:rPr>
        <w:t>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color w:val="000000"/>
          <w:spacing w:val="0"/>
          <w:w w:val="100"/>
          <w:position w:val="0"/>
        </w:rPr>
        <w:t>（1）</w:t>
      </w:r>
      <w:r>
        <w:rPr>
          <w:color w:val="000000"/>
          <w:spacing w:val="0"/>
          <w:w w:val="100"/>
          <w:position w:val="0"/>
        </w:rPr>
        <w:t>应收补助款的金额已经过有权政府部门发文确认，或者可根 据正式发布的财政资金管理办法的有关规定自行合理测算，且预计其金额不存在重大不确定性；</w:t>
      </w:r>
      <w:r>
        <w:rPr>
          <w:color w:val="000000"/>
          <w:spacing w:val="0"/>
          <w:w w:val="100"/>
          <w:position w:val="0"/>
        </w:rPr>
        <w:t>（2）</w:t>
      </w:r>
      <w:r>
        <w:rPr>
          <w:color w:val="000000"/>
          <w:spacing w:val="0"/>
          <w:w w:val="100"/>
          <w:position w:val="0"/>
        </w:rPr>
        <w:t xml:space="preserve">所 依据的是当地财政部门正式发布并按照《政府信息公开条例》的规定予以主动公开的财政扶持项目及其财 </w:t>
      </w:r>
      <w:r>
        <w:rPr>
          <w:color w:val="000000"/>
          <w:spacing w:val="0"/>
          <w:w w:val="100"/>
          <w:position w:val="0"/>
        </w:rPr>
        <w:t>政资金管理办法，且该管理办法应当是普惠性的（任何符合规定条件的企业均可申请），而不是专门针对 特定企业制定的；</w:t>
      </w:r>
      <w:r>
        <w:rPr>
          <w:color w:val="000000"/>
          <w:spacing w:val="0"/>
          <w:w w:val="100"/>
          <w:position w:val="0"/>
        </w:rPr>
        <w:t>（3）</w:t>
      </w:r>
      <w:r>
        <w:rPr>
          <w:color w:val="000000"/>
          <w:spacing w:val="0"/>
          <w:w w:val="100"/>
          <w:position w:val="0"/>
        </w:rPr>
        <w:t>相关的补助款批文中已明确承诺了拨付期限，且该款项的拨付是有相应财政预算 作为保障的，因而可以合理保证其可在规定期限内收到；</w:t>
      </w:r>
      <w:r>
        <w:rPr>
          <w:color w:val="000000"/>
          <w:spacing w:val="0"/>
          <w:w w:val="100"/>
          <w:position w:val="0"/>
        </w:rPr>
        <w:t>（4）</w:t>
      </w:r>
      <w:r>
        <w:rPr>
          <w:color w:val="000000"/>
          <w:spacing w:val="0"/>
          <w:w w:val="100"/>
          <w:position w:val="0"/>
        </w:rPr>
        <w:t>根据本公司和该补助事项的具体情况，应 满足的其他相关条件（如有）。</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在确认相关成本费用或损失的期间计入当期损益；用于补偿已经发生的相关成本费用或损失的，直接计入 当期损益。</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与本公司日常活动相关的政府补助，按照经济业务的实质，计入其他收益或冲减相关成本费用；与日 常活动无关的政府补助，计入营业外收支。</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40"/>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财政将贴息资金直接拨付给公司的，将对应的贴息冲减相关借款费用。</w:t>
      </w:r>
    </w:p>
    <w:p>
      <w:pPr>
        <w:pStyle w:val="Style36"/>
        <w:keepNext/>
        <w:keepLines/>
        <w:widowControl w:val="0"/>
        <w:shd w:val="clear" w:color="auto" w:fill="auto"/>
        <w:bidi w:val="0"/>
        <w:spacing w:before="0" w:after="0" w:line="480" w:lineRule="auto"/>
        <w:ind w:left="0" w:right="0" w:firstLine="0"/>
        <w:jc w:val="left"/>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0"/>
      <w:bookmarkEnd w:id="971"/>
      <w:bookmarkEnd w:id="972"/>
    </w:p>
    <w:p>
      <w:pPr>
        <w:pStyle w:val="Style40"/>
        <w:keepNext w:val="0"/>
        <w:keepLines w:val="0"/>
        <w:widowControl w:val="0"/>
        <w:shd w:val="clear" w:color="auto" w:fill="auto"/>
        <w:tabs>
          <w:tab w:pos="888" w:val="left"/>
        </w:tabs>
        <w:bidi w:val="0"/>
        <w:spacing w:before="0" w:after="0" w:line="468" w:lineRule="exact"/>
        <w:ind w:left="0" w:right="0" w:firstLine="440"/>
        <w:jc w:val="both"/>
      </w:pPr>
      <w:bookmarkStart w:id="973" w:name="bookmark973"/>
      <w:r>
        <w:rPr>
          <w:color w:val="000000"/>
          <w:spacing w:val="0"/>
          <w:w w:val="100"/>
          <w:position w:val="0"/>
        </w:rPr>
        <w:t>（</w:t>
      </w:r>
      <w:bookmarkEnd w:id="973"/>
      <w:r>
        <w:rPr>
          <w:color w:val="000000"/>
          <w:spacing w:val="0"/>
          <w:w w:val="100"/>
          <w:position w:val="0"/>
        </w:rPr>
        <w:t>1）</w:t>
        <w:tab/>
      </w:r>
      <w:r>
        <w:rPr>
          <w:color w:val="000000"/>
          <w:spacing w:val="0"/>
          <w:w w:val="100"/>
          <w:position w:val="0"/>
        </w:rPr>
        <w:t>当期所得税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40"/>
        <w:keepNext w:val="0"/>
        <w:keepLines w:val="0"/>
        <w:widowControl w:val="0"/>
        <w:shd w:val="clear" w:color="auto" w:fill="auto"/>
        <w:tabs>
          <w:tab w:pos="888" w:val="left"/>
        </w:tabs>
        <w:bidi w:val="0"/>
        <w:spacing w:before="0" w:after="0" w:line="468" w:lineRule="exact"/>
        <w:ind w:left="0" w:right="0" w:firstLine="440"/>
        <w:jc w:val="both"/>
      </w:pPr>
      <w:bookmarkStart w:id="974" w:name="bookmark974"/>
      <w:r>
        <w:rPr>
          <w:color w:val="000000"/>
          <w:spacing w:val="0"/>
          <w:w w:val="100"/>
          <w:position w:val="0"/>
        </w:rPr>
        <w:t>（</w:t>
      </w:r>
      <w:bookmarkEnd w:id="974"/>
      <w:r>
        <w:rPr>
          <w:color w:val="000000"/>
          <w:spacing w:val="0"/>
          <w:w w:val="100"/>
          <w:position w:val="0"/>
        </w:rPr>
        <w:t>2）</w:t>
        <w:tab/>
      </w:r>
      <w:r>
        <w:rPr>
          <w:color w:val="000000"/>
          <w:spacing w:val="0"/>
          <w:w w:val="100"/>
          <w:position w:val="0"/>
        </w:rPr>
        <w:t>递延所得税资产及递延所得税负债</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40"/>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4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40"/>
        <w:keepNext w:val="0"/>
        <w:keepLines w:val="0"/>
        <w:widowControl w:val="0"/>
        <w:shd w:val="clear" w:color="auto" w:fill="auto"/>
        <w:tabs>
          <w:tab w:pos="908" w:val="left"/>
        </w:tabs>
        <w:bidi w:val="0"/>
        <w:spacing w:before="0" w:after="0" w:line="467" w:lineRule="exact"/>
        <w:ind w:left="0" w:right="0" w:firstLine="440"/>
        <w:jc w:val="both"/>
      </w:pPr>
      <w:bookmarkStart w:id="975" w:name="bookmark975"/>
      <w:r>
        <w:rPr>
          <w:color w:val="000000"/>
          <w:spacing w:val="0"/>
          <w:w w:val="100"/>
          <w:position w:val="0"/>
        </w:rPr>
        <w:t>（</w:t>
      </w:r>
      <w:bookmarkEnd w:id="975"/>
      <w:r>
        <w:rPr>
          <w:color w:val="000000"/>
          <w:spacing w:val="0"/>
          <w:w w:val="100"/>
          <w:position w:val="0"/>
        </w:rPr>
        <w:t>3）</w:t>
        <w:tab/>
      </w:r>
      <w:r>
        <w:rPr>
          <w:color w:val="000000"/>
          <w:spacing w:val="0"/>
          <w:w w:val="100"/>
          <w:position w:val="0"/>
        </w:rPr>
        <w:t>所得税费用</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所得税费用包括当期所得税和递延所得税。</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除确认为其他综合收益或直接计入股东权益的交易和事项相关的当期所得税和递延所得税计入其他 综合收益或股东权益，以及企业合并产生的递延所得税调整商誉的账面价值外，其余当期所得税和递延所 得税费用或收益计入当期损益。</w:t>
      </w:r>
    </w:p>
    <w:p>
      <w:pPr>
        <w:pStyle w:val="Style40"/>
        <w:keepNext w:val="0"/>
        <w:keepLines w:val="0"/>
        <w:widowControl w:val="0"/>
        <w:shd w:val="clear" w:color="auto" w:fill="auto"/>
        <w:tabs>
          <w:tab w:pos="908" w:val="left"/>
        </w:tabs>
        <w:bidi w:val="0"/>
        <w:spacing w:before="0" w:after="0" w:line="469" w:lineRule="exact"/>
        <w:ind w:left="0" w:right="0" w:firstLine="440"/>
        <w:jc w:val="both"/>
      </w:pPr>
      <w:bookmarkStart w:id="976" w:name="bookmark976"/>
      <w:r>
        <w:rPr>
          <w:color w:val="000000"/>
          <w:spacing w:val="0"/>
          <w:w w:val="100"/>
          <w:position w:val="0"/>
        </w:rPr>
        <w:t>（</w:t>
      </w:r>
      <w:bookmarkEnd w:id="976"/>
      <w:r>
        <w:rPr>
          <w:color w:val="000000"/>
          <w:spacing w:val="0"/>
          <w:w w:val="100"/>
          <w:position w:val="0"/>
        </w:rPr>
        <w:t>4）</w:t>
        <w:tab/>
      </w:r>
      <w:r>
        <w:rPr>
          <w:color w:val="000000"/>
          <w:spacing w:val="0"/>
          <w:w w:val="100"/>
          <w:position w:val="0"/>
        </w:rPr>
        <w:t>所得税的抵销</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4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6"/>
        <w:keepNext/>
        <w:keepLines/>
        <w:widowControl w:val="0"/>
        <w:shd w:val="clear" w:color="auto" w:fill="auto"/>
        <w:bidi w:val="0"/>
        <w:spacing w:before="0" w:after="0" w:line="480" w:lineRule="auto"/>
        <w:ind w:left="0" w:right="0" w:firstLine="0"/>
        <w:jc w:val="left"/>
      </w:pPr>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77"/>
      <w:bookmarkEnd w:id="978"/>
      <w:bookmarkEnd w:id="979"/>
    </w:p>
    <w:p>
      <w:pPr>
        <w:pStyle w:val="Style51"/>
        <w:keepNext/>
        <w:keepLines/>
        <w:widowControl w:val="0"/>
        <w:shd w:val="clear" w:color="auto" w:fill="auto"/>
        <w:bidi w:val="0"/>
        <w:spacing w:before="0" w:after="220" w:line="467"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0"/>
      <w:bookmarkEnd w:id="981"/>
      <w:bookmarkEnd w:id="983"/>
    </w:p>
    <w:p>
      <w:pPr>
        <w:pStyle w:val="Style40"/>
        <w:keepNext w:val="0"/>
        <w:keepLines w:val="0"/>
        <w:widowControl w:val="0"/>
        <w:shd w:val="clear" w:color="auto" w:fill="auto"/>
        <w:bidi w:val="0"/>
        <w:spacing w:before="0" w:after="100" w:line="467" w:lineRule="exact"/>
        <w:ind w:left="0" w:right="0" w:firstLine="440"/>
        <w:jc w:val="both"/>
      </w:pPr>
      <w:bookmarkStart w:id="984" w:name="bookmark984"/>
      <w:r>
        <w:rPr>
          <w:color w:val="000000"/>
          <w:spacing w:val="0"/>
          <w:w w:val="100"/>
          <w:position w:val="0"/>
        </w:rPr>
        <w:t>（</w:t>
      </w:r>
      <w:bookmarkEnd w:id="984"/>
      <w:r>
        <w:rPr>
          <w:color w:val="000000"/>
          <w:spacing w:val="0"/>
          <w:w w:val="100"/>
          <w:position w:val="0"/>
        </w:rPr>
        <w:t>1）</w:t>
      </w:r>
      <w:r>
        <w:rPr>
          <w:color w:val="000000"/>
          <w:spacing w:val="0"/>
          <w:w w:val="100"/>
          <w:position w:val="0"/>
        </w:rPr>
        <w:t>本公司作为承租人记录经营租赁业务</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40"/>
        <w:keepNext w:val="0"/>
        <w:keepLines w:val="0"/>
        <w:widowControl w:val="0"/>
        <w:shd w:val="clear" w:color="auto" w:fill="auto"/>
        <w:bidi w:val="0"/>
        <w:spacing w:before="0" w:after="0" w:line="466" w:lineRule="exact"/>
        <w:ind w:left="0" w:right="0" w:firstLine="440"/>
        <w:jc w:val="both"/>
      </w:pPr>
      <w:bookmarkStart w:id="985" w:name="bookmark985"/>
      <w:r>
        <w:rPr>
          <w:color w:val="000000"/>
          <w:spacing w:val="0"/>
          <w:w w:val="100"/>
          <w:position w:val="0"/>
        </w:rPr>
        <w:t>（</w:t>
      </w:r>
      <w:bookmarkEnd w:id="985"/>
      <w:r>
        <w:rPr>
          <w:color w:val="000000"/>
          <w:spacing w:val="0"/>
          <w:w w:val="100"/>
          <w:position w:val="0"/>
        </w:rPr>
        <w:t>2）</w:t>
      </w:r>
      <w:r>
        <w:rPr>
          <w:color w:val="000000"/>
          <w:spacing w:val="0"/>
          <w:w w:val="100"/>
          <w:position w:val="0"/>
        </w:rPr>
        <w:t>本公司作为出租人记录经营租赁业务</w:t>
      </w:r>
    </w:p>
    <w:p>
      <w:pPr>
        <w:pStyle w:val="Style4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6"/>
        <w:keepNext/>
        <w:keepLines/>
        <w:widowControl w:val="0"/>
        <w:shd w:val="clear" w:color="auto" w:fill="auto"/>
        <w:tabs>
          <w:tab w:pos="483" w:val="left"/>
        </w:tabs>
        <w:bidi w:val="0"/>
        <w:spacing w:before="0" w:after="0" w:line="48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86"/>
      <w:bookmarkEnd w:id="987"/>
      <w:bookmarkEnd w:id="989"/>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990" w:name="bookmark990"/>
      <w:r>
        <w:rPr>
          <w:color w:val="000000"/>
          <w:spacing w:val="0"/>
          <w:w w:val="100"/>
          <w:position w:val="0"/>
        </w:rPr>
        <w:t>（</w:t>
      </w:r>
      <w:bookmarkEnd w:id="990"/>
      <w:r>
        <w:rPr>
          <w:color w:val="000000"/>
          <w:spacing w:val="0"/>
          <w:w w:val="100"/>
          <w:position w:val="0"/>
        </w:rPr>
        <w:t>1）</w:t>
        <w:tab/>
      </w:r>
      <w:r>
        <w:rPr>
          <w:color w:val="000000"/>
          <w:spacing w:val="0"/>
          <w:w w:val="100"/>
          <w:position w:val="0"/>
        </w:rPr>
        <w:t>终止经营</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终止经营，是指满足下列条件之一的已被本公司处置或划归为持有待售的、在经营和编制财务报表时 能够单独区分的组成部分：①该组成部分代表一项独立的主要业务或一个主要经营地区；②该组成部分是 拟对一项独立的主要业务或一个主要经营地区进行处置计划的一部分；③该组成部分是仅仅为了再出售而 取得的子公司。</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终止经营的会计处理方法参见本附注五、</w:t>
      </w:r>
      <w:r>
        <w:rPr>
          <w:color w:val="000000"/>
          <w:spacing w:val="0"/>
          <w:w w:val="100"/>
          <w:position w:val="0"/>
        </w:rPr>
        <w:t xml:space="preserve">15 </w:t>
      </w:r>
      <w:r>
        <w:rPr>
          <w:color w:val="000000"/>
          <w:spacing w:val="0"/>
          <w:w w:val="100"/>
          <w:position w:val="0"/>
        </w:rPr>
        <w:t>“划分为持有待售资产”相关描述。</w:t>
      </w:r>
    </w:p>
    <w:p>
      <w:pPr>
        <w:pStyle w:val="Style40"/>
        <w:keepNext w:val="0"/>
        <w:keepLines w:val="0"/>
        <w:widowControl w:val="0"/>
        <w:shd w:val="clear" w:color="auto" w:fill="auto"/>
        <w:tabs>
          <w:tab w:pos="928" w:val="left"/>
        </w:tabs>
        <w:bidi w:val="0"/>
        <w:spacing w:before="0" w:after="0" w:line="469" w:lineRule="exact"/>
        <w:ind w:left="0" w:right="0" w:firstLine="440"/>
        <w:jc w:val="both"/>
      </w:pPr>
      <w:bookmarkStart w:id="991" w:name="bookmark991"/>
      <w:r>
        <w:rPr>
          <w:color w:val="000000"/>
          <w:spacing w:val="0"/>
          <w:w w:val="100"/>
          <w:position w:val="0"/>
        </w:rPr>
        <w:t>（</w:t>
      </w:r>
      <w:bookmarkEnd w:id="991"/>
      <w:r>
        <w:rPr>
          <w:color w:val="000000"/>
          <w:spacing w:val="0"/>
          <w:w w:val="100"/>
          <w:position w:val="0"/>
        </w:rPr>
        <w:t>2）</w:t>
        <w:tab/>
      </w:r>
      <w:r>
        <w:rPr>
          <w:color w:val="000000"/>
          <w:spacing w:val="0"/>
          <w:w w:val="100"/>
          <w:position w:val="0"/>
        </w:rPr>
        <w:t>回购股份</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股份回购中支付的对价和交易费用减少股东权益，回购、转让或注销本公司股份时，不确认利得或损 失。</w:t>
      </w:r>
    </w:p>
    <w:p>
      <w:pPr>
        <w:pStyle w:val="Style40"/>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36"/>
        <w:keepNext/>
        <w:keepLines/>
        <w:widowControl w:val="0"/>
        <w:shd w:val="clear" w:color="auto" w:fill="auto"/>
        <w:tabs>
          <w:tab w:pos="483" w:val="left"/>
        </w:tabs>
        <w:bidi w:val="0"/>
        <w:spacing w:before="0" w:after="0" w:line="48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92"/>
      <w:bookmarkEnd w:id="993"/>
      <w:bookmarkEnd w:id="995"/>
    </w:p>
    <w:p>
      <w:pPr>
        <w:pStyle w:val="Style51"/>
        <w:keepNext/>
        <w:keepLines/>
        <w:widowControl w:val="0"/>
        <w:shd w:val="clear" w:color="auto" w:fill="auto"/>
        <w:bidi w:val="0"/>
        <w:spacing w:before="0" w:line="469"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6"/>
      <w:bookmarkEnd w:id="997"/>
      <w:bookmarkEnd w:id="999"/>
    </w:p>
    <w:p>
      <w:pPr>
        <w:pStyle w:val="Style4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0"/>
        <w:keepNext w:val="0"/>
        <w:keepLines w:val="0"/>
        <w:widowControl w:val="0"/>
        <w:shd w:val="clear" w:color="auto" w:fill="auto"/>
        <w:bidi w:val="0"/>
        <w:spacing w:before="0" w:after="0" w:line="470" w:lineRule="exact"/>
        <w:ind w:left="0" w:right="0" w:firstLine="440"/>
        <w:jc w:val="both"/>
      </w:pPr>
      <w:bookmarkStart w:id="1000" w:name="bookmark1000"/>
      <w:r>
        <w:rPr>
          <w:color w:val="000000"/>
          <w:spacing w:val="0"/>
          <w:w w:val="100"/>
          <w:position w:val="0"/>
        </w:rPr>
        <w:t>（</w:t>
      </w:r>
      <w:bookmarkEnd w:id="1000"/>
      <w:r>
        <w:rPr>
          <w:color w:val="000000"/>
          <w:spacing w:val="0"/>
          <w:w w:val="100"/>
          <w:position w:val="0"/>
        </w:rPr>
        <w:t>1）</w:t>
      </w:r>
      <w:r>
        <w:rPr>
          <w:color w:val="000000"/>
          <w:spacing w:val="0"/>
          <w:w w:val="100"/>
          <w:position w:val="0"/>
        </w:rPr>
        <w:t>执行新收入准则导致的会计政策变更</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财政部于</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日发布了《企业会计准则第</w:t>
      </w:r>
      <w:r>
        <w:rPr>
          <w:color w:val="000000"/>
          <w:spacing w:val="0"/>
          <w:w w:val="100"/>
          <w:position w:val="0"/>
        </w:rPr>
        <w:t>14</w:t>
      </w:r>
      <w:r>
        <w:rPr>
          <w:color w:val="000000"/>
          <w:spacing w:val="0"/>
          <w:w w:val="100"/>
          <w:position w:val="0"/>
        </w:rPr>
        <w:t>号——收入</w:t>
      </w:r>
      <w:r>
        <w:rPr>
          <w:color w:val="000000"/>
          <w:spacing w:val="0"/>
          <w:w w:val="100"/>
          <w:position w:val="0"/>
        </w:rPr>
        <w:t>（2017</w:t>
      </w:r>
      <w:r>
        <w:rPr>
          <w:color w:val="000000"/>
          <w:spacing w:val="0"/>
          <w:w w:val="100"/>
          <w:position w:val="0"/>
        </w:rPr>
        <w:t>年修订）》（财会〔</w:t>
      </w:r>
      <w:r>
        <w:rPr>
          <w:color w:val="000000"/>
          <w:spacing w:val="0"/>
          <w:w w:val="100"/>
          <w:position w:val="0"/>
        </w:rPr>
        <w:t>2017） 22</w:t>
      </w:r>
      <w:r>
        <w:rPr>
          <w:color w:val="000000"/>
          <w:spacing w:val="0"/>
          <w:w w:val="100"/>
          <w:position w:val="0"/>
        </w:rPr>
        <w:t>号） （以下简称“新收入准则”）。经本公司第四届董事会第二次会议于</w:t>
      </w:r>
      <w:r>
        <w:rPr>
          <w:color w:val="000000"/>
          <w:spacing w:val="0"/>
          <w:w w:val="100"/>
          <w:position w:val="0"/>
        </w:rPr>
        <w:t>202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 xml:space="preserve">日决议通过，本公司于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日起开始执行前述新收入准则。</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新收入准则为规范与客户之间的合同产生的收入建立了新的收入确认模型。为执行新收入准则，本公 </w:t>
      </w:r>
      <w:r>
        <w:rPr>
          <w:color w:val="000000"/>
          <w:spacing w:val="0"/>
          <w:w w:val="100"/>
          <w:position w:val="0"/>
        </w:rPr>
        <w:t>司重新评估主要合同收入的确认和计量、核算和列报等方面。根据新收入准则的规定，选择仅对在</w:t>
      </w:r>
      <w:r>
        <w:rPr>
          <w:color w:val="000000"/>
          <w:spacing w:val="0"/>
          <w:w w:val="100"/>
          <w:position w:val="0"/>
        </w:rPr>
        <w:t>2020</w:t>
      </w:r>
      <w:r>
        <w:rPr>
          <w:color w:val="000000"/>
          <w:spacing w:val="0"/>
          <w:w w:val="100"/>
          <w:position w:val="0"/>
        </w:rPr>
        <w:t xml:space="preserve">年 </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日尚未完成的合同的累积影响数进行调整。首次执行的累积影响金额调整首次执行当期期初（即</w:t>
      </w:r>
      <w:r>
        <w:rPr>
          <w:color w:val="000000"/>
          <w:spacing w:val="0"/>
          <w:w w:val="100"/>
          <w:position w:val="0"/>
        </w:rPr>
        <w:t xml:space="preserve">2020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日）的留存收益及财务报表其他相关项目金额，对可比期间信息不予调整。</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执行新收入准则的主要变化和影响如下：</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――本公司将因转让商品而预先收取客户的合同对价从“预收账款”项目变更为“合同负债”项目列 报。</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――本公司的一些应收款项不满足无条件（即：仅取决于时间流逝）向客户收取对价的条件，本公司 将其重分类列报为合同资产（或其他非流动资产）；本公司将未到收款期的应收质保金重分类为合同资产 （或其他非流动资产）列报。</w:t>
      </w:r>
    </w:p>
    <w:p>
      <w:pPr>
        <w:pStyle w:val="Style40"/>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――本公司向客户销售商品的同时，约定公司需要将商品运送至客户指定的地点的情况下，本公司将 商品控制权转移给客户之前发生的运输成本作为合同履约成本。</w:t>
      </w:r>
    </w:p>
    <w:p>
      <w:pPr>
        <w:pStyle w:val="Style4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①对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日财务报表的影响</w:t>
      </w:r>
    </w:p>
    <w:tbl>
      <w:tblPr>
        <w:tblOverlap w:val="never"/>
        <w:jc w:val="center"/>
        <w:tblLayout w:type="fixed"/>
      </w:tblPr>
      <w:tblGrid>
        <w:gridCol w:w="2102"/>
        <w:gridCol w:w="1843"/>
        <w:gridCol w:w="1699"/>
        <w:gridCol w:w="1838"/>
        <w:gridCol w:w="1747"/>
      </w:tblGrid>
      <w:tr>
        <w:trPr>
          <w:trHeight w:val="1022"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报表项目</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日（变更前）金额</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日（变更后）金额</w:t>
            </w:r>
          </w:p>
        </w:tc>
      </w:tr>
      <w:tr>
        <w:trPr>
          <w:trHeight w:val="341"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公司报表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691,299,677.76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202,107,482.92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610,859,919.50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191,594,285.15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80,439,758.26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10,513,197.77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2,317,302.68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1,509,367.70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196,217.80</w:t>
            </w:r>
          </w:p>
        </w:tc>
      </w:tr>
    </w:tbl>
    <w:p>
      <w:pPr>
        <w:widowControl w:val="0"/>
        <w:spacing w:after="119" w:line="1" w:lineRule="exact"/>
      </w:pPr>
    </w:p>
    <w:p>
      <w:pPr>
        <w:pStyle w:val="Style4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②2020</w:t>
      </w:r>
      <w:r>
        <w:rPr>
          <w:color w:val="000000"/>
          <w:spacing w:val="0"/>
          <w:w w:val="100"/>
          <w:position w:val="0"/>
        </w:rPr>
        <w:t>年度财务报表受影响的主要项目</w:t>
      </w:r>
    </w:p>
    <w:p>
      <w:pPr>
        <w:pStyle w:val="Style40"/>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采用变更后会计政策编制的</w:t>
      </w:r>
      <w:r>
        <w:rPr>
          <w:color w:val="000000"/>
          <w:spacing w:val="0"/>
          <w:w w:val="100"/>
          <w:position w:val="0"/>
        </w:rPr>
        <w:t>202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日合并及公司资产负债表各项目、</w:t>
      </w:r>
      <w:r>
        <w:rPr>
          <w:color w:val="000000"/>
          <w:spacing w:val="0"/>
          <w:w w:val="100"/>
          <w:position w:val="0"/>
        </w:rPr>
        <w:t>202</w:t>
      </w:r>
      <w:r>
        <w:rPr>
          <w:color w:val="000000"/>
          <w:spacing w:val="0"/>
          <w:w w:val="100"/>
          <w:position w:val="0"/>
        </w:rPr>
        <w:t xml:space="preserve">。年度合并及公司利 </w:t>
      </w:r>
      <w:r>
        <w:rPr>
          <w:color w:val="000000"/>
          <w:spacing w:val="0"/>
          <w:w w:val="100"/>
          <w:position w:val="0"/>
        </w:rPr>
        <w:t>润表各项目，与假定采用变更前会计政策编制的这些报表项目相比，受影响的主要项目对比情况如下:</w:t>
      </w:r>
    </w:p>
    <w:p>
      <w:pPr>
        <w:pStyle w:val="Style40"/>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A</w:t>
      </w:r>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日资产负债表受影响的主要项目</w:t>
      </w:r>
    </w:p>
    <w:tbl>
      <w:tblPr>
        <w:tblOverlap w:val="never"/>
        <w:jc w:val="center"/>
        <w:tblLayout w:type="fixed"/>
      </w:tblPr>
      <w:tblGrid>
        <w:gridCol w:w="2626"/>
        <w:gridCol w:w="1747"/>
        <w:gridCol w:w="1699"/>
        <w:gridCol w:w="1555"/>
        <w:gridCol w:w="1574"/>
      </w:tblGrid>
      <w:tr>
        <w:trPr>
          <w:trHeight w:val="672" w:hRule="exact"/>
        </w:trPr>
        <w:tc>
          <w:tcPr>
            <w:vMerge w:val="restart"/>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报表项目</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新收入准则下金额</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旧收入准则下金额</w:t>
            </w:r>
          </w:p>
        </w:tc>
      </w:tr>
      <w:tr>
        <w:trPr>
          <w:trHeight w:val="341"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合并报表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公司报表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合并报表</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公司报表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468,254,317.10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229,443,281.37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532,648,533.90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242,838,900.99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151,141,000.63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73,682,334.85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151,121,239.17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73,892,747.69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64,394,216.80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13,395,619.62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3,284,669.80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2,203,045.40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2,907,956.24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376,713.56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B</w:t>
      </w:r>
      <w:r>
        <w:rPr>
          <w:color w:val="000000"/>
          <w:spacing w:val="0"/>
          <w:w w:val="100"/>
          <w:position w:val="0"/>
        </w:rPr>
        <w:t>、</w:t>
      </w:r>
      <w:r>
        <w:rPr>
          <w:color w:val="000000"/>
          <w:spacing w:val="0"/>
          <w:w w:val="100"/>
          <w:position w:val="0"/>
        </w:rPr>
        <w:t>2020</w:t>
      </w:r>
      <w:r>
        <w:rPr>
          <w:color w:val="000000"/>
          <w:spacing w:val="0"/>
          <w:w w:val="100"/>
          <w:position w:val="0"/>
        </w:rPr>
        <w:t>年度利润表受影响的主要项目</w:t>
      </w:r>
    </w:p>
    <w:tbl>
      <w:tblPr>
        <w:tblOverlap w:val="never"/>
        <w:jc w:val="center"/>
        <w:tblLayout w:type="fixed"/>
      </w:tblPr>
      <w:tblGrid>
        <w:gridCol w:w="3086"/>
        <w:gridCol w:w="1555"/>
        <w:gridCol w:w="1560"/>
        <w:gridCol w:w="1555"/>
        <w:gridCol w:w="1478"/>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报表项目</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年度新收入准则下金额</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年度旧收入准则下金额</w:t>
            </w:r>
          </w:p>
        </w:tc>
      </w:tr>
      <w:tr>
        <w:trPr>
          <w:trHeight w:val="346" w:hRule="exact"/>
        </w:trPr>
        <w:tc>
          <w:tcPr>
            <w:tcBorders>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合并报表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公司报表</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合并报表</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公司报表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656,238,871.16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283,792,447.12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644,884,594.78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278,178,502.29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78,936,072.55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30,956,592.01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90,290,348.93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36,570,536.84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-27,854,421.75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-4,349,129.66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-38,668,288.15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-5,816,525.84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-13,981,186.53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-1,467,396.18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-3,167,320.13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470" w:lineRule="exact"/>
        <w:ind w:left="0" w:right="0" w:firstLine="440"/>
        <w:jc w:val="both"/>
      </w:pPr>
      <w:bookmarkStart w:id="1001" w:name="bookmark1001"/>
      <w:r>
        <w:rPr>
          <w:color w:val="000000"/>
          <w:spacing w:val="0"/>
          <w:w w:val="100"/>
          <w:position w:val="0"/>
        </w:rPr>
        <w:t>（</w:t>
      </w:r>
      <w:bookmarkEnd w:id="1001"/>
      <w:r>
        <w:rPr>
          <w:color w:val="000000"/>
          <w:spacing w:val="0"/>
          <w:w w:val="100"/>
          <w:position w:val="0"/>
        </w:rPr>
        <w:t>2）</w:t>
      </w:r>
      <w:r>
        <w:rPr>
          <w:color w:val="000000"/>
          <w:spacing w:val="0"/>
          <w:w w:val="100"/>
          <w:position w:val="0"/>
        </w:rPr>
        <w:t>其他会计政策变更</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日发布了《企业会计准则解释第</w:t>
      </w:r>
      <w:r>
        <w:rPr>
          <w:color w:val="000000"/>
          <w:spacing w:val="0"/>
          <w:w w:val="100"/>
          <w:position w:val="0"/>
        </w:rPr>
        <w:t>13</w:t>
      </w:r>
      <w:r>
        <w:rPr>
          <w:color w:val="000000"/>
          <w:spacing w:val="0"/>
          <w:w w:val="100"/>
          <w:position w:val="0"/>
        </w:rPr>
        <w:t>号》（财会〔</w:t>
      </w:r>
      <w:r>
        <w:rPr>
          <w:color w:val="000000"/>
          <w:spacing w:val="0"/>
          <w:w w:val="100"/>
          <w:position w:val="0"/>
        </w:rPr>
        <w:t>2019）21</w:t>
      </w:r>
      <w:r>
        <w:rPr>
          <w:color w:val="000000"/>
          <w:spacing w:val="0"/>
          <w:w w:val="100"/>
          <w:position w:val="0"/>
        </w:rPr>
        <w:t>号）（以下简称“解 释第</w:t>
      </w:r>
      <w:r>
        <w:rPr>
          <w:color w:val="000000"/>
          <w:spacing w:val="0"/>
          <w:w w:val="100"/>
          <w:position w:val="0"/>
        </w:rPr>
        <w:t>13</w:t>
      </w:r>
      <w:r>
        <w:rPr>
          <w:color w:val="000000"/>
          <w:spacing w:val="0"/>
          <w:w w:val="100"/>
          <w:position w:val="0"/>
        </w:rPr>
        <w:t>号”）。</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号修订了构成业务的三个要素，细化了业务的判断条件，对非同一控制下企业合并的购买方 在判断取得的经营活动或资产的组合是否构成一项业务时，引入了 “集中度测试”的方法。</w:t>
      </w:r>
    </w:p>
    <w:p>
      <w:pPr>
        <w:pStyle w:val="Style4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号明确了企业的关联方包括企业所属企业集团的其他共同成员单位（包括母公司和子公司） 的合营企业或联营企业，以及对企业实施共同控制的投资方的企业合营企业或联营企业等。解释</w:t>
      </w:r>
      <w:r>
        <w:rPr>
          <w:color w:val="000000"/>
          <w:spacing w:val="0"/>
          <w:w w:val="100"/>
          <w:position w:val="0"/>
        </w:rPr>
        <w:t>13</w:t>
      </w:r>
      <w:r>
        <w:rPr>
          <w:color w:val="000000"/>
          <w:spacing w:val="0"/>
          <w:w w:val="100"/>
          <w:position w:val="0"/>
        </w:rPr>
        <w:t xml:space="preserve">号自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日起实施，本公司采用未来适用法对上述会计政策变更进行会计处理。</w:t>
      </w:r>
    </w:p>
    <w:p>
      <w:pPr>
        <w:pStyle w:val="Style40"/>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采用解释第</w:t>
      </w:r>
      <w:r>
        <w:rPr>
          <w:color w:val="000000"/>
          <w:spacing w:val="0"/>
          <w:w w:val="100"/>
          <w:position w:val="0"/>
        </w:rPr>
        <w:t>13</w:t>
      </w:r>
      <w:r>
        <w:rPr>
          <w:color w:val="000000"/>
          <w:spacing w:val="0"/>
          <w:w w:val="100"/>
          <w:position w:val="0"/>
        </w:rPr>
        <w:t>号未对本公司财务状况、经营成果和关联方披露产生重大影响。</w:t>
      </w:r>
    </w:p>
    <w:p>
      <w:pPr>
        <w:pStyle w:val="Style51"/>
        <w:keepNext/>
        <w:keepLines/>
        <w:widowControl w:val="0"/>
        <w:shd w:val="clear" w:color="auto" w:fill="auto"/>
        <w:tabs>
          <w:tab w:pos="493" w:val="left"/>
        </w:tabs>
        <w:bidi w:val="0"/>
        <w:spacing w:before="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2"/>
      <w:bookmarkEnd w:id="1003"/>
      <w:bookmarkEnd w:id="1005"/>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06"/>
      <w:bookmarkEnd w:id="1007"/>
      <w:bookmarkEnd w:id="1009"/>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388,256,133.26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388,256,133.26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691,299,677.76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610,859,919.50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-80,439,758.26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12,971,636.16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12,971,636.16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21,459,636.60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21,459,636.60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27,700,669.02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27,700,669.02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239,034,712.48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239,034,712.48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80,439,758.26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80,439,758.26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81,131,611.73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81,131,611.73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1,483,221,018.96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1,483,221,018.96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379,827,861.00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379,827,861.00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199,434,994.71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199,434,994.71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168,161,805.51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168,161,805.51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577,711,081.46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577,711,081.46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9,877,276.52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9,877,276.52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20,499,315.69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39,471,383.14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39,471,383.14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2,424,598,849.77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2,424,598,849.77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3,907,819,868.73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3,907,819,868.73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236,361,441.56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236,361,441.56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113,960,767.13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113,960,767.13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248,720,797.24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248,720,797.24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-2,317,302.68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2,050,710.34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16,741,964.24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16,741,964.24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3,802,331.95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3,802,331.95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12,772,690.78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12,772,690.78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72,572,560.71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72,572,560.71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266,592.34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707,249,856.29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707,249,856.29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38,269,982.16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38,269,982.16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135,456,231.63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135,456,231.63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238,726,213.79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238,726,213.79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945,976,070.08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945,976,070.08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882,884,984.00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882,884,984.00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2,763,230,891.68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2,763,230,891.68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-742,547,824.65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-742,547,824.65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2,939,964,683.62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2,939,964,683.62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21,879,115.03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21,879,115.03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2,961,843,798.65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2,961,843,798.65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3,907,819,868.73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3,907,819,868.73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line="355" w:lineRule="exact"/>
        <w:ind w:left="0" w:right="0" w:firstLine="0"/>
        <w:jc w:val="left"/>
      </w:pPr>
      <w:r>
        <w:rPr>
          <w:color w:val="000000"/>
          <w:spacing w:val="0"/>
          <w:w w:val="100"/>
          <w:position w:val="0"/>
        </w:rPr>
        <w:t>调整情况说明 母公司资产负债表</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154,265,424.42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154,265,424.42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202,107,482.92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191,594,285.15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-10,513,197.77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10,043,946.15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10,043,946.15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21,291,325.05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21,291,325.05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81,771,997.77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81,771,997.77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10,513,197.77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10,513,197.77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10,707,836.78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10,707,836.78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495,933,103.09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495,933,103.09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1,863,750,163.78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1,863,750,163.78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379,827,861.00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2,718,749.15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2,718,749.15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250,743,696.68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250,743,696.68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17,401,715.03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17,401,715.03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5,837,338.15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5,837,338.15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2,044,187.43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2,522,323,711.22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2,522,323,711.22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3,018,256,814.31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3,018,256,814.31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45,519,460.20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45,519,460.20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107,326,290.34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107,326,290.34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-1,705,585.50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1,509,367.70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654,207.91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43,090,617.51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43,090,617.51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66,194,230.25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66,194,230.25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196,217.80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264,505,871.21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264,505,871.21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28,796,800.07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293,302,671.28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293,302,671.28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882,884,984.00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882,884,984.00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2,728,331,799.74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2,728,331,799.74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-922,550,682.95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-922,550,682.95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2,724,954,143.03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2,724,954,143.03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3,018,256,814.31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3,018,256,814.31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调整情况说明</w:t>
      </w:r>
    </w:p>
    <w:p>
      <w:pPr>
        <w:widowControl w:val="0"/>
        <w:spacing w:after="159" w:line="1" w:lineRule="exact"/>
      </w:pPr>
    </w:p>
    <w:p>
      <w:pPr>
        <w:pStyle w:val="Style51"/>
        <w:keepNext/>
        <w:keepLines/>
        <w:widowControl w:val="0"/>
        <w:shd w:val="clear" w:color="auto" w:fill="auto"/>
        <w:tabs>
          <w:tab w:pos="493" w:val="left"/>
        </w:tabs>
        <w:bidi w:val="0"/>
        <w:spacing w:before="0" w:line="470" w:lineRule="exact"/>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shd w:val="clear" w:color="auto" w:fill="FFFFFF"/>
        </w:rPr>
        <w:t>（</w:t>
      </w:r>
      <w:bookmarkEnd w:id="101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10"/>
      <w:bookmarkEnd w:id="1011"/>
      <w:bookmarkEnd w:id="101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0" w:line="48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14"/>
      <w:bookmarkEnd w:id="1015"/>
      <w:bookmarkEnd w:id="1016"/>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40"/>
        <w:keepNext w:val="0"/>
        <w:keepLines w:val="0"/>
        <w:widowControl w:val="0"/>
        <w:shd w:val="clear" w:color="auto" w:fill="auto"/>
        <w:bidi w:val="0"/>
        <w:spacing w:before="0" w:after="0" w:line="470" w:lineRule="exact"/>
        <w:ind w:left="0" w:right="0" w:firstLine="440"/>
        <w:jc w:val="both"/>
      </w:pPr>
      <w:bookmarkStart w:id="1017" w:name="bookmark1017"/>
      <w:r>
        <w:rPr>
          <w:color w:val="000000"/>
          <w:spacing w:val="0"/>
          <w:w w:val="100"/>
          <w:position w:val="0"/>
        </w:rPr>
        <w:t>（</w:t>
      </w:r>
      <w:bookmarkEnd w:id="1017"/>
      <w:r>
        <w:rPr>
          <w:color w:val="000000"/>
          <w:spacing w:val="0"/>
          <w:w w:val="100"/>
          <w:position w:val="0"/>
        </w:rPr>
        <w:t>1）</w:t>
      </w:r>
      <w:r>
        <w:rPr>
          <w:color w:val="000000"/>
          <w:spacing w:val="0"/>
          <w:w w:val="100"/>
          <w:position w:val="0"/>
        </w:rPr>
        <w:t>金融资产减值</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本公司采用预期信用损失模型对金融工具的减值进行评估，应用预期信用损失模型需要做出重大判断 和估计，需考虑所有合理且有依据的信息，包括前瞻性信息。在做出该等判断和估计时，本公司根据历史 </w:t>
      </w:r>
      <w:r>
        <w:rPr>
          <w:color w:val="000000"/>
          <w:spacing w:val="0"/>
          <w:w w:val="100"/>
          <w:position w:val="0"/>
        </w:rPr>
        <w:t>数据结合经济政策、宏观经济指标、行业风险、外部市场环境、技术环境、客户情况的变化等因素推断债 务人信用风险的预期变动。</w:t>
      </w:r>
    </w:p>
    <w:p>
      <w:pPr>
        <w:pStyle w:val="Style40"/>
        <w:keepNext w:val="0"/>
        <w:keepLines w:val="0"/>
        <w:widowControl w:val="0"/>
        <w:shd w:val="clear" w:color="auto" w:fill="auto"/>
        <w:tabs>
          <w:tab w:pos="895" w:val="left"/>
        </w:tabs>
        <w:bidi w:val="0"/>
        <w:spacing w:before="0" w:after="0" w:line="469" w:lineRule="exact"/>
        <w:ind w:left="0" w:right="0" w:firstLine="440"/>
        <w:jc w:val="both"/>
      </w:pPr>
      <w:bookmarkStart w:id="1018" w:name="bookmark1018"/>
      <w:r>
        <w:rPr>
          <w:color w:val="000000"/>
          <w:spacing w:val="0"/>
          <w:w w:val="100"/>
          <w:position w:val="0"/>
        </w:rPr>
        <w:t>（</w:t>
      </w:r>
      <w:bookmarkEnd w:id="1018"/>
      <w:r>
        <w:rPr>
          <w:color w:val="000000"/>
          <w:spacing w:val="0"/>
          <w:w w:val="100"/>
          <w:position w:val="0"/>
        </w:rPr>
        <w:t>2）</w:t>
        <w:tab/>
      </w:r>
      <w:r>
        <w:rPr>
          <w:color w:val="000000"/>
          <w:spacing w:val="0"/>
          <w:w w:val="100"/>
          <w:position w:val="0"/>
        </w:rPr>
        <w:t>存货跌价准备</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40"/>
        <w:keepNext w:val="0"/>
        <w:keepLines w:val="0"/>
        <w:widowControl w:val="0"/>
        <w:shd w:val="clear" w:color="auto" w:fill="auto"/>
        <w:tabs>
          <w:tab w:pos="895" w:val="left"/>
        </w:tabs>
        <w:bidi w:val="0"/>
        <w:spacing w:before="0" w:after="0" w:line="469" w:lineRule="exact"/>
        <w:ind w:left="0" w:right="0" w:firstLine="440"/>
        <w:jc w:val="both"/>
      </w:pPr>
      <w:bookmarkStart w:id="1019" w:name="bookmark1019"/>
      <w:r>
        <w:rPr>
          <w:color w:val="000000"/>
          <w:spacing w:val="0"/>
          <w:w w:val="100"/>
          <w:position w:val="0"/>
        </w:rPr>
        <w:t>（</w:t>
      </w:r>
      <w:bookmarkEnd w:id="1019"/>
      <w:r>
        <w:rPr>
          <w:color w:val="000000"/>
          <w:spacing w:val="0"/>
          <w:w w:val="100"/>
          <w:position w:val="0"/>
        </w:rPr>
        <w:t>3）</w:t>
        <w:tab/>
      </w:r>
      <w:r>
        <w:rPr>
          <w:color w:val="000000"/>
          <w:spacing w:val="0"/>
          <w:w w:val="100"/>
          <w:position w:val="0"/>
        </w:rPr>
        <w:t>金融工具公允价值</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对不存在活跃交易市场的金融工具，本公司通过各种估值方法确定其公允价值。这些估值方法包括贴 现现金流模型分析等。估值时本公司需对未来现金流量、信用风险、市场波动率和相关性等方面进行估计， 并选择适当的折现率。这些相关假设具有不确定性，其变化会对金融工具的公允价值产生影响。权益工具 投资或合同有公开报价的，本公司不将成本作为其公允价值的最佳估计。</w:t>
      </w:r>
    </w:p>
    <w:p>
      <w:pPr>
        <w:pStyle w:val="Style40"/>
        <w:keepNext w:val="0"/>
        <w:keepLines w:val="0"/>
        <w:widowControl w:val="0"/>
        <w:shd w:val="clear" w:color="auto" w:fill="auto"/>
        <w:tabs>
          <w:tab w:pos="895" w:val="left"/>
        </w:tabs>
        <w:bidi w:val="0"/>
        <w:spacing w:before="0" w:after="0" w:line="469" w:lineRule="exact"/>
        <w:ind w:left="0" w:right="0" w:firstLine="440"/>
        <w:jc w:val="both"/>
      </w:pPr>
      <w:bookmarkStart w:id="1020" w:name="bookmark1020"/>
      <w:r>
        <w:rPr>
          <w:color w:val="000000"/>
          <w:spacing w:val="0"/>
          <w:w w:val="100"/>
          <w:position w:val="0"/>
        </w:rPr>
        <w:t>（</w:t>
      </w:r>
      <w:bookmarkEnd w:id="1020"/>
      <w:r>
        <w:rPr>
          <w:color w:val="000000"/>
          <w:spacing w:val="0"/>
          <w:w w:val="100"/>
          <w:position w:val="0"/>
        </w:rPr>
        <w:t>4）</w:t>
        <w:tab/>
      </w:r>
      <w:r>
        <w:rPr>
          <w:color w:val="000000"/>
          <w:spacing w:val="0"/>
          <w:w w:val="100"/>
          <w:position w:val="0"/>
        </w:rPr>
        <w:t>长期资产减值准备</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时使用的折现率等作出重大判断。本公司在估计可收回金额时会采用所有能够获得的相关资料，包括根据 合理和可支持的假设所作出有关产量、售价和相关经营成本的预测。</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本公司至少每年测试商誉是否发生减值。这要求对分配了商誉的资产组或者资产组组合的未来现金流 量的现值进行预计。对未来现金流量的现值进行预计时，本公司需要预计未来资产组或者资产组组合产生 的现金流量，同时选择恰当的折现率确定未来现金流量的现值。</w:t>
      </w:r>
    </w:p>
    <w:p>
      <w:pPr>
        <w:pStyle w:val="Style40"/>
        <w:keepNext w:val="0"/>
        <w:keepLines w:val="0"/>
        <w:widowControl w:val="0"/>
        <w:shd w:val="clear" w:color="auto" w:fill="auto"/>
        <w:tabs>
          <w:tab w:pos="895" w:val="left"/>
        </w:tabs>
        <w:bidi w:val="0"/>
        <w:spacing w:before="0" w:after="0" w:line="469" w:lineRule="exact"/>
        <w:ind w:left="0" w:right="0" w:firstLine="440"/>
        <w:jc w:val="both"/>
      </w:pPr>
      <w:bookmarkStart w:id="1021" w:name="bookmark1021"/>
      <w:r>
        <w:rPr>
          <w:color w:val="000000"/>
          <w:spacing w:val="0"/>
          <w:w w:val="100"/>
          <w:position w:val="0"/>
        </w:rPr>
        <w:t>（</w:t>
      </w:r>
      <w:bookmarkEnd w:id="1021"/>
      <w:r>
        <w:rPr>
          <w:color w:val="000000"/>
          <w:spacing w:val="0"/>
          <w:w w:val="100"/>
          <w:position w:val="0"/>
        </w:rPr>
        <w:t>5）</w:t>
        <w:tab/>
      </w:r>
      <w:r>
        <w:rPr>
          <w:color w:val="000000"/>
          <w:spacing w:val="0"/>
          <w:w w:val="100"/>
          <w:position w:val="0"/>
        </w:rPr>
        <w:t>折旧和摊销</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本公司对投资性房地产、固定资产和无形资产在考虑其残值后，在使用寿命内按直线法计提折旧和摊 销。本公司定期复核使用寿命，以决定将计入每个报告期的折旧和摊销费用数额。使用寿命是本公司根据 </w:t>
      </w:r>
      <w:r>
        <w:rPr>
          <w:color w:val="000000"/>
          <w:spacing w:val="0"/>
          <w:w w:val="100"/>
          <w:position w:val="0"/>
        </w:rPr>
        <w:t>对同类资产的以往经验并结合预期的技术更新而确定的。如果以前的估计发生重大变化，则会在未来期间 对折旧和摊销费用进行调整。</w:t>
      </w:r>
    </w:p>
    <w:p>
      <w:pPr>
        <w:pStyle w:val="Style40"/>
        <w:keepNext w:val="0"/>
        <w:keepLines w:val="0"/>
        <w:widowControl w:val="0"/>
        <w:shd w:val="clear" w:color="auto" w:fill="auto"/>
        <w:bidi w:val="0"/>
        <w:spacing w:before="0" w:after="0" w:line="467" w:lineRule="exact"/>
        <w:ind w:left="0" w:right="0" w:firstLine="440"/>
        <w:jc w:val="both"/>
      </w:pPr>
      <w:bookmarkStart w:id="1022" w:name="bookmark1022"/>
      <w:r>
        <w:rPr>
          <w:color w:val="000000"/>
          <w:spacing w:val="0"/>
          <w:w w:val="100"/>
          <w:position w:val="0"/>
        </w:rPr>
        <w:t>（</w:t>
      </w:r>
      <w:bookmarkEnd w:id="1022"/>
      <w:r>
        <w:rPr>
          <w:color w:val="000000"/>
          <w:spacing w:val="0"/>
          <w:w w:val="100"/>
          <w:position w:val="0"/>
        </w:rPr>
        <w:t>6）</w:t>
      </w:r>
      <w:r>
        <w:rPr>
          <w:color w:val="000000"/>
          <w:spacing w:val="0"/>
          <w:w w:val="100"/>
          <w:position w:val="0"/>
        </w:rPr>
        <w:t>所得税</w:t>
      </w:r>
    </w:p>
    <w:p>
      <w:pPr>
        <w:pStyle w:val="Style40"/>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1"/>
        <w:keepNext/>
        <w:keepLines/>
        <w:widowControl w:val="0"/>
        <w:shd w:val="clear" w:color="auto" w:fill="auto"/>
        <w:bidi w:val="0"/>
        <w:spacing w:before="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sz w:val="24"/>
          <w:szCs w:val="24"/>
        </w:rPr>
        <w:t>六</w:t>
      </w:r>
      <w:bookmarkEnd w:id="1025"/>
      <w:r>
        <w:rPr>
          <w:color w:val="000000"/>
          <w:spacing w:val="0"/>
          <w:w w:val="100"/>
          <w:position w:val="0"/>
          <w:sz w:val="24"/>
          <w:szCs w:val="24"/>
        </w:rPr>
        <w:t>、税项</w:t>
      </w:r>
      <w:bookmarkEnd w:id="1023"/>
      <w:bookmarkEnd w:id="1024"/>
      <w:bookmarkEnd w:id="1026"/>
    </w:p>
    <w:p>
      <w:pPr>
        <w:pStyle w:val="Style36"/>
        <w:keepNext/>
        <w:keepLines/>
        <w:widowControl w:val="0"/>
        <w:shd w:val="clear" w:color="auto" w:fill="auto"/>
        <w:bidi w:val="0"/>
        <w:spacing w:before="0" w:after="80" w:line="48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color w:val="000000"/>
          <w:spacing w:val="0"/>
          <w:w w:val="100"/>
          <w:position w:val="0"/>
        </w:rPr>
        <w:t>、主要税种及税率</w:t>
      </w:r>
      <w:bookmarkEnd w:id="1027"/>
      <w:bookmarkEnd w:id="1028"/>
      <w:bookmarkEnd w:id="103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销售商品（含应税劳务）在流转过程中 产生的增值额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82"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tab/>
            </w:r>
            <w:r>
              <w:rPr>
                <w:color w:val="000000"/>
                <w:spacing w:val="0"/>
                <w:w w:val="100"/>
                <w:position w:val="0"/>
                <w:sz w:val="17"/>
                <w:szCs w:val="17"/>
              </w:rPr>
              <w:t>（注）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吉林省金冠电气股份有限公司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浙江开盛电气有限公司（以下简称浙江开盛）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南京能瑞自动化设备股份有限公司（以下简称南京能瑞）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南京能瑞电力科技有限公司（以下简称能瑞电力科技）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南京能鑫电子技术开发有限公司（以下简称南京能鑫）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辽源鸿图锂电隔膜科技股份有限公司（以下简称辽源鸿图）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36"/>
        <w:keepNext/>
        <w:keepLines/>
        <w:widowControl w:val="0"/>
        <w:shd w:val="clear" w:color="auto" w:fill="auto"/>
        <w:bidi w:val="0"/>
        <w:spacing w:before="0" w:after="220" w:line="472" w:lineRule="exact"/>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、税收优惠</w:t>
      </w:r>
      <w:bookmarkEnd w:id="1031"/>
      <w:bookmarkEnd w:id="1032"/>
      <w:bookmarkEnd w:id="1034"/>
    </w:p>
    <w:p>
      <w:pPr>
        <w:pStyle w:val="Style40"/>
        <w:keepNext w:val="0"/>
        <w:keepLines w:val="0"/>
        <w:widowControl w:val="0"/>
        <w:shd w:val="clear" w:color="auto" w:fill="auto"/>
        <w:bidi w:val="0"/>
        <w:spacing w:before="0" w:after="0" w:line="472"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1）</w:t>
      </w:r>
      <w:r>
        <w:rPr>
          <w:color w:val="000000"/>
          <w:spacing w:val="0"/>
          <w:w w:val="100"/>
          <w:position w:val="0"/>
        </w:rPr>
        <w:t>高新技术企业所得税税收优惠</w:t>
      </w:r>
    </w:p>
    <w:p>
      <w:pPr>
        <w:pStyle w:val="Style40"/>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金冠股份：</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日本公司通过高新技术企业复审，取得证书编号为</w:t>
      </w:r>
      <w:r>
        <w:rPr>
          <w:color w:val="000000"/>
          <w:spacing w:val="0"/>
          <w:w w:val="100"/>
          <w:position w:val="0"/>
        </w:rPr>
        <w:t>GR201722000145</w:t>
      </w:r>
      <w:r>
        <w:rPr>
          <w:color w:val="000000"/>
          <w:spacing w:val="0"/>
          <w:w w:val="100"/>
          <w:position w:val="0"/>
        </w:rPr>
        <w:t>的《高新 技术企业证书》，有效期为三年，享受高新技术企业所得税税收优惠政策。</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日再次通过高新 技术企业复审，取得证书编号为</w:t>
      </w:r>
      <w:r>
        <w:rPr>
          <w:color w:val="000000"/>
          <w:spacing w:val="0"/>
          <w:w w:val="100"/>
          <w:position w:val="0"/>
        </w:rPr>
        <w:t>GR202022000004</w:t>
      </w:r>
      <w:r>
        <w:rPr>
          <w:color w:val="000000"/>
          <w:spacing w:val="0"/>
          <w:w w:val="100"/>
          <w:position w:val="0"/>
        </w:rPr>
        <w:t>的《高新技术企业证书》，有效期为三年，享受高新技术 企业所得税税收优惠政策。</w:t>
      </w:r>
      <w:r>
        <w:rPr>
          <w:color w:val="000000"/>
          <w:spacing w:val="0"/>
          <w:w w:val="100"/>
          <w:position w:val="0"/>
        </w:rPr>
        <w:t>2020</w:t>
      </w:r>
      <w:r>
        <w:rPr>
          <w:color w:val="000000"/>
          <w:spacing w:val="0"/>
          <w:w w:val="100"/>
          <w:position w:val="0"/>
        </w:rPr>
        <w:t>金冠股份使用的企业所得税税率为</w:t>
      </w:r>
      <w:r>
        <w:rPr>
          <w:color w:val="000000"/>
          <w:spacing w:val="0"/>
          <w:w w:val="100"/>
          <w:position w:val="0"/>
        </w:rPr>
        <w:t>15%</w:t>
      </w:r>
      <w:r>
        <w:rPr>
          <w:color w:val="000000"/>
          <w:spacing w:val="0"/>
          <w:w w:val="100"/>
          <w:position w:val="0"/>
        </w:rPr>
        <w:t>。</w:t>
      </w:r>
    </w:p>
    <w:p>
      <w:pPr>
        <w:pStyle w:val="Style40"/>
        <w:keepNext w:val="0"/>
        <w:keepLines w:val="0"/>
        <w:widowControl w:val="0"/>
        <w:shd w:val="clear" w:color="auto" w:fill="auto"/>
        <w:tabs>
          <w:tab w:pos="9246" w:val="left"/>
        </w:tabs>
        <w:bidi w:val="0"/>
        <w:spacing w:before="0" w:after="0" w:line="468" w:lineRule="exact"/>
        <w:ind w:left="0" w:right="0" w:firstLine="440"/>
        <w:jc w:val="both"/>
      </w:pPr>
      <w:r>
        <w:rPr>
          <w:color w:val="000000"/>
          <w:spacing w:val="0"/>
          <w:w w:val="100"/>
          <w:position w:val="0"/>
        </w:rPr>
        <w:t>浙江开盛：</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日通过高新技术企业复审，并取得了浙江省科学技术厅、浙江省财政厅、国 家税务总局浙江省税务局联合颁发的高新技术企业证书，有效期为三年，证书编号</w:t>
      </w:r>
      <w:r>
        <w:rPr>
          <w:color w:val="000000"/>
          <w:spacing w:val="0"/>
          <w:w w:val="100"/>
          <w:position w:val="0"/>
        </w:rPr>
        <w:t>GR201933004556,</w:t>
        <w:tab/>
      </w:r>
      <w:r>
        <w:rPr>
          <w:color w:val="000000"/>
          <w:spacing w:val="0"/>
          <w:w w:val="100"/>
          <w:position w:val="0"/>
        </w:rPr>
        <w:t>2020</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年度浙江开盛享受高新技术企业的税收优惠政策，按</w:t>
      </w:r>
      <w:r>
        <w:rPr>
          <w:color w:val="000000"/>
          <w:spacing w:val="0"/>
          <w:w w:val="100"/>
          <w:position w:val="0"/>
        </w:rPr>
        <w:t>15%</w:t>
      </w:r>
      <w:r>
        <w:rPr>
          <w:color w:val="000000"/>
          <w:spacing w:val="0"/>
          <w:w w:val="100"/>
          <w:position w:val="0"/>
        </w:rPr>
        <w:t>的税率缴纳企业所得税。</w:t>
      </w:r>
    </w:p>
    <w:p>
      <w:pPr>
        <w:pStyle w:val="Style40"/>
        <w:keepNext w:val="0"/>
        <w:keepLines w:val="0"/>
        <w:widowControl w:val="0"/>
        <w:shd w:val="clear" w:color="auto" w:fill="auto"/>
        <w:tabs>
          <w:tab w:pos="3810" w:val="left"/>
        </w:tabs>
        <w:bidi w:val="0"/>
        <w:spacing w:before="0" w:after="0" w:line="468" w:lineRule="exact"/>
        <w:ind w:left="0" w:right="0" w:firstLine="440"/>
        <w:jc w:val="both"/>
      </w:pPr>
      <w:r>
        <w:rPr>
          <w:color w:val="000000"/>
          <w:spacing w:val="0"/>
          <w:w w:val="100"/>
          <w:position w:val="0"/>
        </w:rPr>
        <w:t>南京能瑞：</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日取得</w:t>
        <w:tab/>
        <w:t>了江苏省科学技术厅、江苏省财政厅、国家税务总局江苏省税务</w:t>
      </w:r>
    </w:p>
    <w:p>
      <w:pPr>
        <w:pStyle w:val="Style40"/>
        <w:keepNext w:val="0"/>
        <w:keepLines w:val="0"/>
        <w:widowControl w:val="0"/>
        <w:shd w:val="clear" w:color="auto" w:fill="auto"/>
        <w:bidi w:val="0"/>
        <w:spacing w:before="0" w:after="0" w:line="468" w:lineRule="exact"/>
        <w:ind w:left="0" w:right="0" w:firstLine="0"/>
        <w:jc w:val="both"/>
      </w:pPr>
      <w:r>
        <w:rPr>
          <w:color w:val="000000"/>
          <w:spacing w:val="0"/>
          <w:w w:val="100"/>
          <w:position w:val="0"/>
        </w:rPr>
        <w:t>局联合颁发的高新技术企业证书，有效期为三年，证书编号为</w:t>
      </w:r>
      <w:r>
        <w:rPr>
          <w:color w:val="000000"/>
          <w:spacing w:val="0"/>
          <w:w w:val="100"/>
          <w:position w:val="0"/>
        </w:rPr>
        <w:t>GR201832002117</w:t>
      </w:r>
      <w:r>
        <w:rPr>
          <w:color w:val="000000"/>
          <w:spacing w:val="0"/>
          <w:w w:val="100"/>
          <w:position w:val="0"/>
        </w:rPr>
        <w:t>。</w:t>
      </w:r>
      <w:r>
        <w:rPr>
          <w:color w:val="000000"/>
          <w:spacing w:val="0"/>
          <w:w w:val="100"/>
          <w:position w:val="0"/>
        </w:rPr>
        <w:t>据此，本公司</w:t>
      </w:r>
      <w:r>
        <w:rPr>
          <w:color w:val="000000"/>
          <w:spacing w:val="0"/>
          <w:w w:val="100"/>
          <w:position w:val="0"/>
        </w:rPr>
        <w:t>2020</w:t>
      </w:r>
      <w:r>
        <w:rPr>
          <w:color w:val="000000"/>
          <w:spacing w:val="0"/>
          <w:w w:val="100"/>
          <w:position w:val="0"/>
        </w:rPr>
        <w:t>年享受 高新技术企业的税收优惠政策，按</w:t>
      </w:r>
      <w:r>
        <w:rPr>
          <w:color w:val="000000"/>
          <w:spacing w:val="0"/>
          <w:w w:val="100"/>
          <w:position w:val="0"/>
        </w:rPr>
        <w:t>15%</w:t>
      </w:r>
      <w:r>
        <w:rPr>
          <w:color w:val="000000"/>
          <w:spacing w:val="0"/>
          <w:w w:val="100"/>
          <w:position w:val="0"/>
        </w:rPr>
        <w:t>的税率缴纳企业所得税。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能瑞电力科技</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日取得了江苏省科学技术厅、江苏省财政厅、国家税务总局江苏省税务 局联合颁发的高新技术企业证书，有效期为三年，证书编号为</w:t>
      </w:r>
      <w:r>
        <w:rPr>
          <w:color w:val="000000"/>
          <w:spacing w:val="0"/>
          <w:w w:val="100"/>
          <w:position w:val="0"/>
        </w:rPr>
        <w:t>GR201832000861</w:t>
      </w:r>
      <w:r>
        <w:rPr>
          <w:color w:val="000000"/>
          <w:spacing w:val="0"/>
          <w:w w:val="100"/>
          <w:position w:val="0"/>
        </w:rPr>
        <w:t>。</w:t>
      </w:r>
      <w:r>
        <w:rPr>
          <w:color w:val="000000"/>
          <w:spacing w:val="0"/>
          <w:w w:val="100"/>
          <w:position w:val="0"/>
        </w:rPr>
        <w:t>据此，南京能瑞电力科技 有限公司</w:t>
      </w:r>
      <w:r>
        <w:rPr>
          <w:color w:val="000000"/>
          <w:spacing w:val="0"/>
          <w:w w:val="100"/>
          <w:position w:val="0"/>
        </w:rPr>
        <w:t>2020</w:t>
      </w:r>
      <w:r>
        <w:rPr>
          <w:color w:val="000000"/>
          <w:spacing w:val="0"/>
          <w:w w:val="100"/>
          <w:position w:val="0"/>
        </w:rPr>
        <w:t>年享受高新技术企业的税收优惠政策，按</w:t>
      </w:r>
      <w:r>
        <w:rPr>
          <w:color w:val="000000"/>
          <w:spacing w:val="0"/>
          <w:w w:val="100"/>
          <w:position w:val="0"/>
        </w:rPr>
        <w:t>15%</w:t>
      </w:r>
      <w:r>
        <w:rPr>
          <w:color w:val="000000"/>
          <w:spacing w:val="0"/>
          <w:w w:val="100"/>
          <w:position w:val="0"/>
        </w:rPr>
        <w:t>的税率缴纳企业所得税。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南京能鑫</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日取得了江苏省科学技术厅、江苏省财政厅、国家税务总局江苏省税务局联 合颁发的高新技术企业证书，有效期为三年，证书编号为</w:t>
      </w:r>
      <w:r>
        <w:rPr>
          <w:color w:val="000000"/>
          <w:spacing w:val="0"/>
          <w:w w:val="100"/>
          <w:position w:val="0"/>
        </w:rPr>
        <w:t>GR201832006411</w:t>
      </w:r>
      <w:r>
        <w:rPr>
          <w:color w:val="000000"/>
          <w:spacing w:val="0"/>
          <w:w w:val="100"/>
          <w:position w:val="0"/>
        </w:rPr>
        <w:t>。</w:t>
      </w:r>
      <w:r>
        <w:rPr>
          <w:color w:val="000000"/>
          <w:spacing w:val="0"/>
          <w:w w:val="100"/>
          <w:position w:val="0"/>
        </w:rPr>
        <w:t>据此，南京能鑫电子技术开发 有限公司</w:t>
      </w:r>
      <w:r>
        <w:rPr>
          <w:color w:val="000000"/>
          <w:spacing w:val="0"/>
          <w:w w:val="100"/>
          <w:position w:val="0"/>
        </w:rPr>
        <w:t>2020</w:t>
      </w:r>
      <w:r>
        <w:rPr>
          <w:color w:val="000000"/>
          <w:spacing w:val="0"/>
          <w:w w:val="100"/>
          <w:position w:val="0"/>
        </w:rPr>
        <w:t>年享受高新技术企业的税收优惠政策，按</w:t>
      </w:r>
      <w:r>
        <w:rPr>
          <w:color w:val="000000"/>
          <w:spacing w:val="0"/>
          <w:w w:val="100"/>
          <w:position w:val="0"/>
        </w:rPr>
        <w:t>15%</w:t>
      </w:r>
      <w:r>
        <w:rPr>
          <w:color w:val="000000"/>
          <w:spacing w:val="0"/>
          <w:w w:val="100"/>
          <w:position w:val="0"/>
        </w:rPr>
        <w:t>的税率缴纳企业所得税。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辽源鸿图：根据吉林省科学技术厅、吉林省财政厅、国家税务总局吉林省税务局联合颁发的《高新技 术企业证书》（证书编号：</w:t>
      </w:r>
      <w:r>
        <w:rPr>
          <w:color w:val="000000"/>
          <w:spacing w:val="0"/>
          <w:w w:val="100"/>
          <w:position w:val="0"/>
        </w:rPr>
        <w:t>GR201922000023）</w:t>
      </w:r>
      <w:r>
        <w:rPr>
          <w:color w:val="000000"/>
          <w:spacing w:val="0"/>
          <w:w w:val="100"/>
          <w:position w:val="0"/>
        </w:rPr>
        <w:t>发证时间为</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w:t>
      </w:r>
      <w:r>
        <w:rPr>
          <w:color w:val="000000"/>
          <w:spacing w:val="0"/>
          <w:w w:val="100"/>
          <w:position w:val="0"/>
        </w:rPr>
        <w:t>日，有效期三年。</w:t>
      </w:r>
      <w:r>
        <w:rPr>
          <w:color w:val="000000"/>
          <w:spacing w:val="0"/>
          <w:w w:val="100"/>
          <w:position w:val="0"/>
        </w:rPr>
        <w:t>2020</w:t>
      </w:r>
      <w:r>
        <w:rPr>
          <w:color w:val="000000"/>
          <w:spacing w:val="0"/>
          <w:w w:val="100"/>
          <w:position w:val="0"/>
        </w:rPr>
        <w:t>年度辽源鸿图 适用的企业所得税税率为</w:t>
      </w:r>
      <w:r>
        <w:rPr>
          <w:color w:val="000000"/>
          <w:spacing w:val="0"/>
          <w:w w:val="100"/>
          <w:position w:val="0"/>
        </w:rPr>
        <w:t>15%</w:t>
      </w:r>
      <w:r>
        <w:rPr>
          <w:color w:val="000000"/>
          <w:spacing w:val="0"/>
          <w:w w:val="100"/>
          <w:position w:val="0"/>
        </w:rPr>
        <w:t>。</w:t>
      </w:r>
    </w:p>
    <w:p>
      <w:pPr>
        <w:pStyle w:val="Style40"/>
        <w:keepNext w:val="0"/>
        <w:keepLines w:val="0"/>
        <w:widowControl w:val="0"/>
        <w:shd w:val="clear" w:color="auto" w:fill="auto"/>
        <w:tabs>
          <w:tab w:pos="902" w:val="left"/>
        </w:tabs>
        <w:bidi w:val="0"/>
        <w:spacing w:before="0" w:after="0" w:line="468"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2）</w:t>
        <w:tab/>
      </w:r>
      <w:r>
        <w:rPr>
          <w:color w:val="000000"/>
          <w:spacing w:val="0"/>
          <w:w w:val="100"/>
          <w:position w:val="0"/>
        </w:rPr>
        <w:t>研发费用税前加计扣除政策</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根据财政部、税务总局、科技部《关于提高研究开发费用税前加计扣除比例的通知》（财税</w:t>
      </w:r>
      <w:r>
        <w:rPr>
          <w:color w:val="000000"/>
          <w:spacing w:val="0"/>
          <w:w w:val="100"/>
          <w:position w:val="0"/>
        </w:rPr>
        <w:t xml:space="preserve">[2018]99 </w:t>
      </w:r>
      <w:r>
        <w:rPr>
          <w:color w:val="000000"/>
          <w:spacing w:val="0"/>
          <w:w w:val="100"/>
          <w:position w:val="0"/>
        </w:rPr>
        <w:t>号），企业开展研发活动中实际发生的研发费用，未形成无形资产计入当期损益的，在按规定据实扣除的 基础上，在</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日期间，再按照实际发生额的</w:t>
      </w:r>
      <w:r>
        <w:rPr>
          <w:color w:val="000000"/>
          <w:spacing w:val="0"/>
          <w:w w:val="100"/>
          <w:position w:val="0"/>
        </w:rPr>
        <w:t>75%</w:t>
      </w:r>
      <w:r>
        <w:rPr>
          <w:color w:val="000000"/>
          <w:spacing w:val="0"/>
          <w:w w:val="100"/>
          <w:position w:val="0"/>
        </w:rPr>
        <w:t>在税前加计扣除；形成无形资 产的，在上述期间按照无形资产成本的</w:t>
      </w:r>
      <w:r>
        <w:rPr>
          <w:color w:val="000000"/>
          <w:spacing w:val="0"/>
          <w:w w:val="100"/>
          <w:position w:val="0"/>
        </w:rPr>
        <w:t>175%</w:t>
      </w:r>
      <w:r>
        <w:rPr>
          <w:color w:val="000000"/>
          <w:spacing w:val="0"/>
          <w:w w:val="100"/>
          <w:position w:val="0"/>
        </w:rPr>
        <w:t>在税前摊销。</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金冠股份、浙江开盛、南京能瑞、能瑞电力科技、南京能鑫、辽源鸿图等</w:t>
      </w:r>
      <w:r>
        <w:rPr>
          <w:color w:val="000000"/>
          <w:spacing w:val="0"/>
          <w:w w:val="100"/>
          <w:position w:val="0"/>
        </w:rPr>
        <w:t>2020</w:t>
      </w:r>
      <w:r>
        <w:rPr>
          <w:color w:val="000000"/>
          <w:spacing w:val="0"/>
          <w:w w:val="100"/>
          <w:position w:val="0"/>
        </w:rPr>
        <w:t>年度均适用上述研发费 用税前加计扣除政策。</w:t>
      </w:r>
    </w:p>
    <w:p>
      <w:pPr>
        <w:pStyle w:val="Style40"/>
        <w:keepNext w:val="0"/>
        <w:keepLines w:val="0"/>
        <w:widowControl w:val="0"/>
        <w:shd w:val="clear" w:color="auto" w:fill="auto"/>
        <w:tabs>
          <w:tab w:pos="902" w:val="left"/>
        </w:tabs>
        <w:bidi w:val="0"/>
        <w:spacing w:before="0" w:after="0" w:line="468"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3）</w:t>
        <w:tab/>
      </w:r>
      <w:r>
        <w:rPr>
          <w:color w:val="000000"/>
          <w:spacing w:val="0"/>
          <w:w w:val="100"/>
          <w:position w:val="0"/>
        </w:rPr>
        <w:t>小微企业普惠性税收减免政策</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根据财政部、税务总局《关于实施小微企业普惠性税收减免政策的通知》（财税〔</w:t>
      </w:r>
      <w:r>
        <w:rPr>
          <w:color w:val="000000"/>
          <w:spacing w:val="0"/>
          <w:w w:val="100"/>
          <w:position w:val="0"/>
        </w:rPr>
        <w:t>2019） 13</w:t>
      </w:r>
      <w:r>
        <w:rPr>
          <w:color w:val="000000"/>
          <w:spacing w:val="0"/>
          <w:w w:val="100"/>
          <w:position w:val="0"/>
        </w:rPr>
        <w:t>号）之规 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25%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 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4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南京能鑫</w:t>
      </w:r>
      <w:r>
        <w:rPr>
          <w:color w:val="000000"/>
          <w:spacing w:val="0"/>
          <w:w w:val="100"/>
          <w:position w:val="0"/>
        </w:rPr>
        <w:t>2020</w:t>
      </w:r>
      <w:r>
        <w:rPr>
          <w:color w:val="000000"/>
          <w:spacing w:val="0"/>
          <w:w w:val="100"/>
          <w:position w:val="0"/>
        </w:rPr>
        <w:t>年度年应纳税所得额符合上述规定，适用上述企业所得税的税收优惠政策。</w:t>
      </w:r>
      <w:r>
        <w:br w:type="page"/>
      </w:r>
    </w:p>
    <w:p>
      <w:pPr>
        <w:pStyle w:val="Style31"/>
        <w:keepNext/>
        <w:keepLines/>
        <w:widowControl w:val="0"/>
        <w:shd w:val="clear" w:color="auto" w:fill="auto"/>
        <w:bidi w:val="0"/>
        <w:spacing w:before="0" w:after="380" w:line="240" w:lineRule="auto"/>
        <w:ind w:left="0" w:right="0" w:firstLine="0"/>
        <w:jc w:val="both"/>
      </w:pPr>
      <w:bookmarkStart w:id="1038" w:name="bookmark1038"/>
      <w:bookmarkStart w:id="1039" w:name="bookmark1039"/>
      <w:bookmarkStart w:id="1040" w:name="bookmark1040"/>
      <w:bookmarkStart w:id="1041" w:name="bookmark1041"/>
      <w:r>
        <w:rPr>
          <w:color w:val="000000"/>
          <w:spacing w:val="0"/>
          <w:w w:val="100"/>
          <w:position w:val="0"/>
          <w:sz w:val="24"/>
          <w:szCs w:val="24"/>
        </w:rPr>
        <w:t>七</w:t>
      </w:r>
      <w:bookmarkEnd w:id="1040"/>
      <w:r>
        <w:rPr>
          <w:color w:val="000000"/>
          <w:spacing w:val="0"/>
          <w:w w:val="100"/>
          <w:position w:val="0"/>
          <w:sz w:val="24"/>
          <w:szCs w:val="24"/>
        </w:rPr>
        <w:t>、合并财务报表项目注释</w:t>
      </w:r>
      <w:bookmarkEnd w:id="1038"/>
      <w:bookmarkEnd w:id="1039"/>
      <w:bookmarkEnd w:id="1041"/>
    </w:p>
    <w:p>
      <w:pPr>
        <w:pStyle w:val="Style36"/>
        <w:keepNext/>
        <w:keepLines/>
        <w:widowControl w:val="0"/>
        <w:shd w:val="clear" w:color="auto" w:fill="auto"/>
        <w:bidi w:val="0"/>
        <w:spacing w:before="0" w:after="380" w:line="240" w:lineRule="auto"/>
        <w:ind w:left="0" w:right="0" w:firstLine="0"/>
        <w:jc w:val="both"/>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2"/>
      <w:bookmarkEnd w:id="1043"/>
      <w:bookmarkEnd w:id="104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488,658,278.57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306,233,264.45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53,484,716.80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81,989,564.39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542,218,091.37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388,256,133.26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1,047,106.70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53,484,716.80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81,757,972.76</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40"/>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本公司其他货币资金为</w:t>
      </w:r>
      <w:r>
        <w:rPr>
          <w:color w:val="000000"/>
          <w:spacing w:val="0"/>
          <w:w w:val="100"/>
          <w:position w:val="0"/>
        </w:rPr>
        <w:t>53,484,716.8</w:t>
      </w:r>
      <w:r>
        <w:rPr>
          <w:color w:val="000000"/>
          <w:spacing w:val="0"/>
          <w:w w:val="100"/>
          <w:position w:val="0"/>
        </w:rPr>
        <w:t>。元，其中</w:t>
      </w:r>
      <w:r>
        <w:rPr>
          <w:color w:val="000000"/>
          <w:spacing w:val="0"/>
          <w:w w:val="100"/>
          <w:position w:val="0"/>
        </w:rPr>
        <w:t>39,252,769.44</w:t>
      </w:r>
      <w:r>
        <w:rPr>
          <w:color w:val="000000"/>
          <w:spacing w:val="0"/>
          <w:w w:val="100"/>
          <w:position w:val="0"/>
        </w:rPr>
        <w:t>元为银行承兑汇 票保证金，</w:t>
      </w:r>
      <w:r>
        <w:rPr>
          <w:color w:val="000000"/>
          <w:spacing w:val="0"/>
          <w:w w:val="100"/>
          <w:position w:val="0"/>
        </w:rPr>
        <w:t xml:space="preserve">14,231, </w:t>
      </w:r>
      <w:r>
        <w:rPr>
          <w:color w:val="000000"/>
          <w:spacing w:val="0"/>
          <w:w w:val="100"/>
          <w:position w:val="0"/>
        </w:rPr>
        <w:t>947.36</w:t>
      </w:r>
      <w:r>
        <w:rPr>
          <w:color w:val="000000"/>
          <w:spacing w:val="0"/>
          <w:w w:val="100"/>
          <w:position w:val="0"/>
        </w:rPr>
        <w:t>元为保函保证金，银行承兑汇票保证金和保函保证金合计</w:t>
      </w:r>
      <w:r>
        <w:rPr>
          <w:color w:val="000000"/>
          <w:spacing w:val="0"/>
          <w:w w:val="100"/>
          <w:position w:val="0"/>
        </w:rPr>
        <w:t>53,484,716.8</w:t>
      </w:r>
      <w:r>
        <w:rPr>
          <w:color w:val="000000"/>
          <w:spacing w:val="0"/>
          <w:w w:val="100"/>
          <w:position w:val="0"/>
        </w:rPr>
        <w:t>0</w:t>
      </w:r>
      <w:r>
        <w:rPr>
          <w:color w:val="000000"/>
          <w:spacing w:val="0"/>
          <w:w w:val="100"/>
          <w:position w:val="0"/>
        </w:rPr>
        <w:t>元为受 限资金。</w:t>
      </w:r>
    </w:p>
    <w:p>
      <w:pPr>
        <w:pStyle w:val="Style36"/>
        <w:keepNext/>
        <w:keepLines/>
        <w:widowControl w:val="0"/>
        <w:shd w:val="clear" w:color="auto" w:fill="auto"/>
        <w:bidi w:val="0"/>
        <w:spacing w:before="0" w:after="380" w:line="480" w:lineRule="exact"/>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color w:val="000000"/>
          <w:spacing w:val="0"/>
          <w:w w:val="100"/>
          <w:position w:val="0"/>
        </w:rPr>
        <w:t>、交易性金融资产</w:t>
      </w:r>
      <w:bookmarkEnd w:id="1045"/>
      <w:bookmarkEnd w:id="1046"/>
      <w:bookmarkEnd w:id="10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color w:val="000000"/>
          <w:spacing w:val="0"/>
          <w:w w:val="100"/>
          <w:position w:val="0"/>
        </w:rPr>
        <w:t>、应收票据</w:t>
      </w:r>
      <w:bookmarkEnd w:id="1049"/>
      <w:bookmarkEnd w:id="1050"/>
      <w:bookmarkEnd w:id="1052"/>
    </w:p>
    <w:p>
      <w:pPr>
        <w:pStyle w:val="Style51"/>
        <w:keepNext/>
        <w:keepLines/>
        <w:widowControl w:val="0"/>
        <w:numPr>
          <w:ilvl w:val="0"/>
          <w:numId w:val="55"/>
        </w:numPr>
        <w:shd w:val="clear" w:color="auto" w:fill="auto"/>
        <w:bidi w:val="0"/>
        <w:spacing w:before="0" w:line="240" w:lineRule="auto"/>
        <w:ind w:left="0" w:right="0" w:firstLine="1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应收票据分类列示</w:t>
      </w:r>
      <w:bookmarkEnd w:id="1053"/>
      <w:bookmarkEnd w:id="1054"/>
      <w:bookmarkEnd w:id="105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6,366,941.95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6,366,941.95</w:t>
            </w:r>
          </w:p>
        </w:tc>
      </w:tr>
    </w:tbl>
    <w:p>
      <w:pPr>
        <w:spacing w:lineRule="exact" w:line="1"/>
        <w:rPr>
          <w:sz w:val="2"/>
          <w:szCs w:val="2"/>
        </w:rPr>
      </w:pPr>
      <w:r>
        <w:br w:type="page"/>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60,226.5</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6,738,456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60,226.5</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6,738,456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60,226.5</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6,738,456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371,514.84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1,204,531.16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1,204,531.16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60,226.56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numPr>
          <w:ilvl w:val="0"/>
          <w:numId w:val="55"/>
        </w:numPr>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本期计提、收回或转回的坏账准备情况</w:t>
      </w:r>
      <w:bookmarkEnd w:id="1057"/>
      <w:bookmarkEnd w:id="1058"/>
      <w:bookmarkEnd w:id="106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371,514.84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-311,288.28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371,514.84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-311,288.28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60,226.56</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color w:val="000000"/>
          <w:spacing w:val="0"/>
          <w:w w:val="100"/>
          <w:position w:val="0"/>
        </w:rPr>
        <w:t>、应收账款</w:t>
      </w:r>
      <w:bookmarkEnd w:id="1061"/>
      <w:bookmarkEnd w:id="1062"/>
      <w:bookmarkEnd w:id="1064"/>
    </w:p>
    <w:p>
      <w:pPr>
        <w:pStyle w:val="Style51"/>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5"/>
      <w:bookmarkEnd w:id="1066"/>
      <w:bookmarkEnd w:id="1067"/>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44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6,655,929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10,239,772.</w:t>
            </w:r>
          </w:p>
        </w:tc>
      </w:tr>
      <w:tr>
        <w:trPr>
          <w:trHeight w:val="274"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48,562,18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600,620,14</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43,303,3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48,562,18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600,620,14</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512,440,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44,186,2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55,218,11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610,859,91</w:t>
            </w:r>
          </w:p>
        </w:tc>
      </w:tr>
      <w:tr>
        <w:trPr>
          <w:trHeight w:val="278"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芜湖桩健机电安装有限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该公司已注销</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882,847.28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882,847.28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1900" w:h="16840"/>
          <w:pgMar w:top="1249" w:right="1052" w:bottom="1335" w:left="1051" w:header="0" w:footer="3" w:gutter="0"/>
          <w:cols w:space="720"/>
          <w:noEndnote/>
          <w:rtlGutter w:val="0"/>
          <w:docGrid w:linePitch="360"/>
        </w:sectPr>
      </w:pPr>
      <w:r>
        <w:rPr>
          <w:color w:val="000000"/>
          <w:spacing w:val="0"/>
          <w:w w:val="100"/>
          <w:position w:val="0"/>
          <w:sz w:val="17"/>
          <w:szCs w:val="17"/>
        </w:rPr>
        <w:t>按组合计提坏账准备:</w:t>
      </w:r>
    </w:p>
    <w:p>
      <w:pPr>
        <w:pStyle w:val="Style33"/>
        <w:keepNext w:val="0"/>
        <w:keepLines w:val="0"/>
        <w:widowControl w:val="0"/>
        <w:shd w:val="clear" w:color="auto" w:fill="auto"/>
        <w:bidi w:val="0"/>
        <w:spacing w:before="46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511,557,688.65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43,303,371.55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511,557,688.65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43,303,371.55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361,986,419.33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89,610,586.01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46,674,561.96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14,168,968.63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5,761,305.74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4,690,255.45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3,717,407.44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512,440,535.93</w:t>
            </w:r>
          </w:p>
        </w:tc>
      </w:tr>
    </w:tbl>
    <w:p>
      <w:pPr>
        <w:widowControl w:val="0"/>
        <w:spacing w:after="319" w:line="1" w:lineRule="exact"/>
      </w:pPr>
    </w:p>
    <w:p>
      <w:pPr>
        <w:pStyle w:val="Style51"/>
        <w:keepNext/>
        <w:keepLines/>
        <w:widowControl w:val="0"/>
        <w:numPr>
          <w:ilvl w:val="0"/>
          <w:numId w:val="57"/>
        </w:numPr>
        <w:shd w:val="clear" w:color="auto" w:fill="auto"/>
        <w:bidi w:val="0"/>
        <w:spacing w:before="0" w:after="40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本期计提、收回或转回的坏账准备情况</w:t>
      </w:r>
      <w:bookmarkEnd w:id="1068"/>
      <w:bookmarkEnd w:id="1069"/>
      <w:bookmarkEnd w:id="107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单项计提坏账准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6,655,929.77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20,316,194.42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25,148,926.91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882,847.28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48,562,180.40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5,891,325.35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4,181,303.00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6,687,931.20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43,303,371.55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55,218,110.17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26,207,519.77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4,590,878.00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811,675.00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31,836,858.11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44,186,218.83</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numPr>
          <w:ilvl w:val="0"/>
          <w:numId w:val="57"/>
        </w:numPr>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本期实际核销的应收账款情况</w:t>
      </w:r>
      <w:bookmarkEnd w:id="1072"/>
      <w:bookmarkEnd w:id="1073"/>
      <w:bookmarkEnd w:id="10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811,675.00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1"/>
        <w:keepNext/>
        <w:keepLines/>
        <w:widowControl w:val="0"/>
        <w:numPr>
          <w:ilvl w:val="0"/>
          <w:numId w:val="57"/>
        </w:numPr>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按欠款方归集的期末余额前五名的应收账款情况</w:t>
      </w:r>
      <w:bookmarkEnd w:id="1076"/>
      <w:bookmarkEnd w:id="1077"/>
      <w:bookmarkEnd w:id="107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国网安徽省电力有限公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司物资分公司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22,210,512.19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2,090,635.21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山东科华电力技术有限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16,797,465.63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2,962,306.33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河南平高通用电气有限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16,000,634.92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800,031.75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江苏新宇能电力科技有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15,025,511.36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2,182,823.45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国网辽宁省电力有限公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14,961,012.88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748,050.64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84,995,136.98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5</w:t>
      </w:r>
      <w:bookmarkEnd w:id="1082"/>
      <w:r>
        <w:rPr>
          <w:color w:val="000000"/>
          <w:spacing w:val="0"/>
          <w:w w:val="100"/>
          <w:position w:val="0"/>
        </w:rPr>
        <w:t>、应收款项融资</w:t>
      </w:r>
      <w:bookmarkEnd w:id="1080"/>
      <w:bookmarkEnd w:id="1081"/>
      <w:bookmarkEnd w:id="108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12,971,636.16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29,071,043.39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12,971,636.16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《票据法》之规定，公司仍将对持票人承担连带责任。本公司认为所持有的银行承兑汇票不存在重大信用 风险，不会因银行违约而产生重大损失。</w:t>
      </w:r>
    </w:p>
    <w:p>
      <w:pPr>
        <w:pStyle w:val="Style36"/>
        <w:keepNext/>
        <w:keepLines/>
        <w:widowControl w:val="0"/>
        <w:shd w:val="clear" w:color="auto" w:fill="auto"/>
        <w:bidi w:val="0"/>
        <w:spacing w:before="0" w:after="140" w:line="467" w:lineRule="exact"/>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6</w:t>
      </w:r>
      <w:bookmarkEnd w:id="1086"/>
      <w:r>
        <w:rPr>
          <w:color w:val="000000"/>
          <w:spacing w:val="0"/>
          <w:w w:val="100"/>
          <w:position w:val="0"/>
        </w:rPr>
        <w:t>、预付款项</w:t>
      </w:r>
      <w:bookmarkEnd w:id="1084"/>
      <w:bookmarkEnd w:id="1085"/>
      <w:bookmarkEnd w:id="1087"/>
    </w:p>
    <w:p>
      <w:pPr>
        <w:pStyle w:val="Style51"/>
        <w:keepNext/>
        <w:keepLines/>
        <w:widowControl w:val="0"/>
        <w:shd w:val="clear" w:color="auto" w:fill="auto"/>
        <w:bidi w:val="0"/>
        <w:spacing w:before="0" w:line="467" w:lineRule="exact"/>
        <w:ind w:left="0" w:right="0" w:firstLine="0"/>
        <w:jc w:val="left"/>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8"/>
      <w:bookmarkEnd w:id="1089"/>
      <w:bookmarkEnd w:id="109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14,545,727.00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18,500,208.57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677,873.08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758,656.67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148,975.92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16,131,232.67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21,459,636.60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年且金额重要的预付款项未及时结算原因的说明:</w:t>
      </w:r>
    </w:p>
    <w:p>
      <w:pPr>
        <w:widowControl w:val="0"/>
        <w:spacing w:after="339" w:line="1" w:lineRule="exact"/>
      </w:pPr>
    </w:p>
    <w:p>
      <w:pPr>
        <w:pStyle w:val="Style51"/>
        <w:keepNext/>
        <w:keepLines/>
        <w:widowControl w:val="0"/>
        <w:shd w:val="clear" w:color="auto" w:fill="auto"/>
        <w:bidi w:val="0"/>
        <w:spacing w:before="0" w:after="340" w:line="240" w:lineRule="auto"/>
        <w:ind w:left="0" w:right="0" w:firstLine="140"/>
        <w:jc w:val="left"/>
      </w:pPr>
      <w:bookmarkStart w:id="1091" w:name="bookmark1091"/>
      <w:bookmarkStart w:id="1092" w:name="bookmark1092"/>
      <w:bookmarkStart w:id="1093" w:name="bookmark10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1"/>
      <w:bookmarkEnd w:id="1092"/>
      <w:bookmarkEnd w:id="1093"/>
    </w:p>
    <w:tbl>
      <w:tblPr>
        <w:tblOverlap w:val="never"/>
        <w:jc w:val="center"/>
        <w:tblLayout w:type="fixed"/>
      </w:tblPr>
      <w:tblGrid>
        <w:gridCol w:w="5270"/>
        <w:gridCol w:w="1858"/>
        <w:gridCol w:w="1949"/>
      </w:tblGrid>
      <w:tr>
        <w:trPr>
          <w:trHeight w:val="66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预付款项年末余额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占预付款项年末余额合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深圳市诺飞科技开发有限公司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1,040,890.00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北京智芯半导体科技有限公司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中国石化销售股份有限公司江苏南京石油分公司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广东移诚智能科技有限公司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上海雷诺尔科技股份有限公司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4,007,774.58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24.83</w:t>
            </w:r>
          </w:p>
        </w:tc>
      </w:tr>
    </w:tbl>
    <w:p>
      <w:pPr>
        <w:widowControl w:val="0"/>
        <w:spacing w:after="3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7</w:t>
      </w:r>
      <w:bookmarkEnd w:id="1096"/>
      <w:r>
        <w:rPr>
          <w:color w:val="000000"/>
          <w:spacing w:val="0"/>
          <w:w w:val="100"/>
          <w:position w:val="0"/>
        </w:rPr>
        <w:t>、其他应收款</w:t>
      </w:r>
      <w:bookmarkEnd w:id="1094"/>
      <w:bookmarkEnd w:id="1095"/>
      <w:bookmarkEnd w:id="10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606,974,280.97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27,700,669.02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606,974,280.97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27,700,669.02</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98"/>
      <w:bookmarkEnd w:id="1099"/>
      <w:bookmarkEnd w:id="1100"/>
    </w:p>
    <w:p>
      <w:pPr>
        <w:pStyle w:val="Style89"/>
        <w:keepNext/>
        <w:keepLines/>
        <w:widowControl w:val="0"/>
        <w:shd w:val="clear" w:color="auto" w:fill="auto"/>
        <w:bidi w:val="0"/>
        <w:spacing w:before="0" w:after="36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color w:val="000000"/>
          <w:spacing w:val="0"/>
          <w:w w:val="100"/>
          <w:position w:val="0"/>
        </w:rPr>
        <w:t>）应收利息分类</w:t>
      </w:r>
      <w:bookmarkEnd w:id="1101"/>
      <w:bookmarkEnd w:id="1102"/>
      <w:bookmarkEnd w:id="110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89"/>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color w:val="000000"/>
          <w:spacing w:val="0"/>
          <w:w w:val="100"/>
          <w:position w:val="0"/>
        </w:rPr>
        <w:t>）重要逾期利息</w:t>
      </w:r>
      <w:bookmarkEnd w:id="1105"/>
      <w:bookmarkEnd w:id="1106"/>
      <w:bookmarkEnd w:id="11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9"/>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color w:val="000000"/>
          <w:spacing w:val="0"/>
          <w:w w:val="100"/>
          <w:position w:val="0"/>
        </w:rPr>
        <w:t>）坏账准备计提情况</w:t>
      </w:r>
      <w:bookmarkEnd w:id="1109"/>
      <w:bookmarkEnd w:id="1110"/>
      <w:bookmarkEnd w:id="1112"/>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13"/>
      <w:bookmarkEnd w:id="1114"/>
      <w:bookmarkEnd w:id="1115"/>
    </w:p>
    <w:p>
      <w:pPr>
        <w:pStyle w:val="Style89"/>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color w:val="000000"/>
          <w:spacing w:val="0"/>
          <w:w w:val="100"/>
          <w:position w:val="0"/>
        </w:rPr>
        <w:t>）应收股利分类</w:t>
      </w:r>
      <w:bookmarkEnd w:id="1116"/>
      <w:bookmarkEnd w:id="1117"/>
      <w:bookmarkEnd w:id="11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89"/>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20"/>
      <w:bookmarkEnd w:id="1121"/>
      <w:bookmarkEnd w:id="112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59" w:line="1" w:lineRule="exact"/>
      </w:pPr>
    </w:p>
    <w:p>
      <w:pPr>
        <w:pStyle w:val="Style89"/>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）坏账准备计提情况</w:t>
      </w:r>
      <w:bookmarkEnd w:id="1124"/>
      <w:bookmarkEnd w:id="1125"/>
      <w:bookmarkEnd w:id="1127"/>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51"/>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28"/>
      <w:bookmarkEnd w:id="1129"/>
      <w:bookmarkEnd w:id="1131"/>
    </w:p>
    <w:p>
      <w:pPr>
        <w:pStyle w:val="Style89"/>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color w:val="000000"/>
          <w:spacing w:val="0"/>
          <w:w w:val="100"/>
          <w:position w:val="0"/>
        </w:rPr>
        <w:t>）其他应收款按款项性质分类情况</w:t>
      </w:r>
      <w:bookmarkEnd w:id="1132"/>
      <w:bookmarkEnd w:id="1133"/>
      <w:bookmarkEnd w:id="113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3,284,695.88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2,431,656.36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9,495,669.82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21,428,656.08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107,750,048.90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661,640.48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返回分红款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2,948,183.80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2,920,111.53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152,705.59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489,668,480.00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613,680,383.32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27,862,520.04</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）坏账准备计提情况</w:t>
      </w:r>
      <w:bookmarkEnd w:id="1136"/>
      <w:bookmarkEnd w:id="1137"/>
      <w:bookmarkEnd w:id="113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161,851.02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6,549,068.26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6,549,068.26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4,816.93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6,706,102.35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6,706,102.35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586,451,580.60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26,371,300.44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481,170.81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376,331.47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371,331.47</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613,680,383.32</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）本期计提、收回或转回的坏账准备情况</w:t>
      </w:r>
      <w:bookmarkEnd w:id="1140"/>
      <w:bookmarkEnd w:id="1141"/>
      <w:bookmarkEnd w:id="114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161,851.02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6,549,068.26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6,706,102.35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161,851.02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6,549,068.26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4,816.93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6,706,102.35</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）本期实际核销的其他应收款情况</w:t>
      </w:r>
      <w:bookmarkEnd w:id="1144"/>
      <w:bookmarkEnd w:id="1145"/>
      <w:bookmarkEnd w:id="1147"/>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9"/>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5</w:t>
      </w:r>
      <w:bookmarkEnd w:id="1150"/>
      <w:r>
        <w:rPr>
          <w:color w:val="000000"/>
          <w:spacing w:val="0"/>
          <w:w w:val="100"/>
          <w:position w:val="0"/>
        </w:rPr>
        <w:t>）按欠款方归集的期末余额前五名的其他应收款情况</w:t>
      </w:r>
      <w:bookmarkEnd w:id="1148"/>
      <w:bookmarkEnd w:id="1149"/>
      <w:bookmarkEnd w:id="11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洛阳金城智慧云联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489,668,480.00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辽源鸿图锂电隔膜 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99,886,184.13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6,015,151.91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湖州金冠鸿图隔膜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4,941,922.79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247,096.14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分红款返还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2,947,735.29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292,084.77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国网物资有限公司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608"/>
        <w:gridCol w:w="1579"/>
        <w:gridCol w:w="1598"/>
        <w:gridCol w:w="160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598,444,322.21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6,554,332.82</w:t>
            </w:r>
          </w:p>
        </w:tc>
      </w:tr>
    </w:tbl>
    <w:p>
      <w:pPr>
        <w:widowControl w:val="0"/>
        <w:spacing w:after="319" w:line="1" w:lineRule="exact"/>
      </w:pPr>
    </w:p>
    <w:p>
      <w:pPr>
        <w:pStyle w:val="Style89"/>
        <w:keepNext/>
        <w:keepLines/>
        <w:widowControl w:val="0"/>
        <w:shd w:val="clear" w:color="auto" w:fill="auto"/>
        <w:tabs>
          <w:tab w:pos="397" w:val="left"/>
        </w:tabs>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6</w:t>
      </w:r>
      <w:bookmarkEnd w:id="1154"/>
      <w:r>
        <w:rPr>
          <w:color w:val="000000"/>
          <w:spacing w:val="0"/>
          <w:w w:val="100"/>
          <w:position w:val="0"/>
        </w:rPr>
        <w:t>）</w:t>
        <w:tab/>
        <w:t>因金融资产转移而终止确认的其他应收款</w:t>
      </w:r>
      <w:bookmarkEnd w:id="1152"/>
      <w:bookmarkEnd w:id="1153"/>
      <w:bookmarkEnd w:id="11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97" w:val="left"/>
        </w:tabs>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7</w:t>
      </w:r>
      <w:bookmarkEnd w:id="1158"/>
      <w:r>
        <w:rPr>
          <w:color w:val="000000"/>
          <w:spacing w:val="0"/>
          <w:w w:val="100"/>
          <w:position w:val="0"/>
        </w:rPr>
        <w:t>）</w:t>
        <w:tab/>
        <w:t>转移其他应收款且继续涉入形成的资产、负债金额</w:t>
      </w:r>
      <w:bookmarkEnd w:id="1156"/>
      <w:bookmarkEnd w:id="1157"/>
      <w:bookmarkEnd w:id="115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8</w:t>
      </w:r>
      <w:bookmarkEnd w:id="1162"/>
      <w:r>
        <w:rPr>
          <w:color w:val="000000"/>
          <w:spacing w:val="0"/>
          <w:w w:val="100"/>
          <w:position w:val="0"/>
        </w:rPr>
        <w:t>、存货</w:t>
      </w:r>
      <w:bookmarkEnd w:id="1160"/>
      <w:bookmarkEnd w:id="1161"/>
      <w:bookmarkEnd w:id="116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51"/>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4"/>
      <w:bookmarkEnd w:id="1165"/>
      <w:bookmarkEnd w:id="11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56,604,926.50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56,604,926.50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53,107,512.35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53,107,512.35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33,404,271.51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33,404,271.51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47,283,099.23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47,283,099.23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28,640,662.04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489,190.67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28,151,471.37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109,606,744.49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6,988,586.24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102,618,158.25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20,687,641.35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20,687,641.35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26,146,138.44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26,146,138.44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769,684.50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769,684.50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2,066,330.87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2,066,330.87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825,700.36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825,700.36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1,298,474.46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1,298,474.46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10,677,543.58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10,677,543.58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5,645,895.89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5,645,895.89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在途物资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869,102.99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151,630,191.30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489,190.67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151,141,000.63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246,023,298.72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6,988,586.24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239,034,712.48</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7"/>
      <w:bookmarkEnd w:id="1168"/>
      <w:bookmarkEnd w:id="11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6,988,586.24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12,059,817.34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3,880,526.94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14,678,685.97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489,190.67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6,988,586.24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12,059,817.34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3,880,526.94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14,678,685.97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489,190.67</w:t>
            </w:r>
          </w:p>
        </w:tc>
      </w:tr>
    </w:tbl>
    <w:p>
      <w:pPr>
        <w:widowControl w:val="0"/>
        <w:spacing w:after="1239" w:line="1" w:lineRule="exact"/>
      </w:pPr>
    </w:p>
    <w:tbl>
      <w:tblPr>
        <w:tblOverlap w:val="never"/>
        <w:jc w:val="center"/>
        <w:tblLayout w:type="fixed"/>
      </w:tblPr>
      <w:tblGrid>
        <w:gridCol w:w="1550"/>
        <w:gridCol w:w="4819"/>
        <w:gridCol w:w="3130"/>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本期转销存货跌价准备的原因</w:t>
            </w: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相关产成品估计售价减去估计的销售费用以及相关 税费后的金额确定可变现净值</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已对外销售</w:t>
            </w:r>
          </w:p>
        </w:tc>
      </w:tr>
    </w:tbl>
    <w:p>
      <w:pPr>
        <w:widowControl w:val="0"/>
        <w:spacing w:after="619" w:line="1" w:lineRule="exact"/>
      </w:pPr>
    </w:p>
    <w:p>
      <w:pPr>
        <w:pStyle w:val="Style36"/>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9</w:t>
      </w:r>
      <w:bookmarkEnd w:id="1172"/>
      <w:r>
        <w:rPr>
          <w:color w:val="000000"/>
          <w:spacing w:val="0"/>
          <w:w w:val="100"/>
          <w:position w:val="0"/>
        </w:rPr>
        <w:t>、合同资产</w:t>
      </w:r>
      <w:bookmarkEnd w:id="1170"/>
      <w:bookmarkEnd w:id="1171"/>
      <w:bookmarkEnd w:id="117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75,208,083.20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10,813,866.40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64,394,216.80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89,332,255.47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8,892,497.21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80,439,758.26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75,208,083.20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10,813,866.40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64,394,216.80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89,332,255.47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8,892,497.21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80,439,758.26</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合同资产的账面价值在本期内发生的重大变动金额和原因:</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1,921,369.19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业务发生</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1,921,369.19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74"/>
      <w:bookmarkEnd w:id="1175"/>
      <w:bookmarkEnd w:id="117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20,194,541.67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18,437,776.70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53,275,173.88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993,095.90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475,504.88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4,819.97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3,854,384.83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6,663,980.31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23,938,704.25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81,131,611.73</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78"/>
      <w:bookmarkEnd w:id="1179"/>
      <w:bookmarkEnd w:id="11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北京德源 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南京溧水 新能源发 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10,082,08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北京华盛 开泰新能 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-3,802,11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6,397,886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-4,012,30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-4,012,30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82"/>
      <w:bookmarkEnd w:id="1183"/>
      <w:bookmarkEnd w:id="11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辽源鸿图隔膜公司原股东张汉鸿等业绩 承诺补偿股份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湖州金冠鸿图隔膜科技有限公司（以下 简称湖州金冠）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辽源鸿图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123,445,800.00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分项披露本期非交易性权益工具投资</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入留存收益的金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其他综合收益转 入留存收益的原 因</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40"/>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因转让辽源鸿图和湖州金冠</w:t>
      </w:r>
      <w:r>
        <w:rPr>
          <w:rFonts w:ascii="Times New Roman" w:eastAsia="Times New Roman" w:hAnsi="Times New Roman" w:cs="Times New Roman"/>
          <w:color w:val="000000"/>
          <w:spacing w:val="0"/>
          <w:w w:val="100"/>
          <w:position w:val="0"/>
        </w:rPr>
        <w:t>85%</w:t>
      </w:r>
      <w:r>
        <w:rPr>
          <w:color w:val="000000"/>
          <w:spacing w:val="0"/>
          <w:w w:val="100"/>
          <w:position w:val="0"/>
        </w:rPr>
        <w:t>股权本公司丧失了对其控制权，根据企业会计准则规定，对于剩余股 权按照其在丧失控制权日的公允价值进行重新计量。本公司将其指定为以公允价值计量且其变动计入其他 综合收益的金融资产。转让股权事项详见附注十六、</w:t>
      </w:r>
      <w:r>
        <w:rPr>
          <w:rFonts w:ascii="Times New Roman" w:eastAsia="Times New Roman" w:hAnsi="Times New Roman" w:cs="Times New Roman"/>
          <w:color w:val="000000"/>
          <w:spacing w:val="0"/>
          <w:w w:val="100"/>
          <w:position w:val="0"/>
        </w:rPr>
        <w:t>8“</w:t>
      </w:r>
      <w:r>
        <w:rPr>
          <w:color w:val="000000"/>
          <w:spacing w:val="0"/>
          <w:w w:val="100"/>
          <w:position w:val="0"/>
        </w:rPr>
        <w:t>其他事项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86"/>
      <w:bookmarkEnd w:id="1187"/>
      <w:bookmarkEnd w:id="118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470,228,354.11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470,228,354.11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1,029,615,131.74</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0"/>
      <w:bookmarkEnd w:id="1191"/>
      <w:bookmarkEnd w:id="119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办公设备及其他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467,091,800.46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788,183,441.23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28,081,031.07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28,283,221.92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1,311,639,494.68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39,925,876.01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167,577,825.60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1,629,184.69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6,679,637.54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215,812,523.84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13,556,784.79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1,629,184.69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1,528,740.74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16,714,710.22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39,925,876.01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154,021,040.81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5,150,896.80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199,097,813.62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206,847,055.88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618,192,853.12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7,758,035.96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21,144,357.18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853,942,302.14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12,511,262.43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4,018,743.22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16,578,487.64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终验审计核减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3,143,738.81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3,266,335.97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）处置子公司减 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203,703,317.07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605,558,993.53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3,739,292.74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21,095,875.19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834,097,478.53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300,170,620.59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337,568,413.44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21,952,179.80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13,818,502.28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673,509,716.11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74,028,686.70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179,639,249.91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18,190,223.36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10,166,202.97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282,024,362.94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20,225,334.39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76,243,718.84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2,533,844.51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5,307,329.90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104,310,227.64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20,225,334.39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76,243,718.84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2,533,844.51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5,307,329.90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104,310,227.64</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26,645,713.42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142,482,849.08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5,861,254.05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8,063,412.11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183,053,228.66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11,959,187.74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3,811,234.81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15,815,886.53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 司减少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26,645,713.42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130,523,661.34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2,050,019.24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8,017,948.13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167,237,342.13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67,608,307.67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113,400,119.75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14,862,813.82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7,410,120.76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203,281,362.00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232,562,312.92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224,168,293.69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7,089,365.98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6,408,381.52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470,228,354.11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393,063,113.76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608,351,554.28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9,890,807.71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18,309,655.99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1,029,615,131.74</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93"/>
      <w:bookmarkEnd w:id="1194"/>
      <w:bookmarkEnd w:id="119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387,470.68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277,857.83</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96"/>
      <w:bookmarkEnd w:id="1197"/>
      <w:bookmarkEnd w:id="119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长春盛世城</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栋公寓</w:t>
            </w:r>
            <w:r>
              <w:rPr>
                <w:rFonts w:ascii="Times New Roman" w:eastAsia="Times New Roman" w:hAnsi="Times New Roman" w:cs="Times New Roman"/>
                <w:color w:val="000000"/>
                <w:spacing w:val="0"/>
                <w:w w:val="100"/>
                <w:position w:val="0"/>
                <w:sz w:val="18"/>
                <w:szCs w:val="18"/>
              </w:rPr>
              <w:t>2102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2103</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开发商统一办理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松原市坤茂大厦</w:t>
            </w:r>
            <w:r>
              <w:rPr>
                <w:rFonts w:ascii="Times New Roman" w:eastAsia="Times New Roman" w:hAnsi="Times New Roman" w:cs="Times New Roman"/>
                <w:color w:val="000000"/>
                <w:spacing w:val="0"/>
                <w:w w:val="100"/>
                <w:position w:val="0"/>
                <w:sz w:val="18"/>
                <w:szCs w:val="18"/>
              </w:rPr>
              <w:t>B1822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B2422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952,486.88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开发商统一办理</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39" w:line="1" w:lineRule="exact"/>
      </w:pPr>
    </w:p>
    <w:p>
      <w:pPr>
        <w:pStyle w:val="Style51"/>
        <w:keepNext/>
        <w:keepLines/>
        <w:widowControl w:val="0"/>
        <w:numPr>
          <w:ilvl w:val="0"/>
          <w:numId w:val="59"/>
        </w:numPr>
        <w:shd w:val="clear" w:color="auto" w:fill="auto"/>
        <w:bidi w:val="0"/>
        <w:spacing w:before="0" w:after="400" w:line="240" w:lineRule="auto"/>
        <w:ind w:left="0" w:right="0" w:firstLine="0"/>
        <w:jc w:val="both"/>
      </w:pPr>
      <w:bookmarkStart w:id="1200" w:name="bookmark1200"/>
      <w:bookmarkStart w:id="1201" w:name="bookmark1201"/>
      <w:bookmarkStart w:id="1202" w:name="bookmark1202"/>
      <w:bookmarkStart w:id="1203" w:name="bookmark1203"/>
      <w:bookmarkEnd w:id="1202"/>
      <w:r>
        <w:rPr>
          <w:color w:val="000000"/>
          <w:spacing w:val="0"/>
          <w:w w:val="100"/>
          <w:position w:val="0"/>
        </w:rPr>
        <w:t>固定资产清理</w:t>
      </w:r>
      <w:bookmarkEnd w:id="1200"/>
      <w:bookmarkEnd w:id="1201"/>
      <w:bookmarkEnd w:id="120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所有权或使用权受限制的固定资产情况</w:t>
      </w:r>
    </w:p>
    <w:tbl>
      <w:tblPr>
        <w:tblOverlap w:val="never"/>
        <w:jc w:val="center"/>
        <w:tblLayout w:type="fixed"/>
      </w:tblPr>
      <w:tblGrid>
        <w:gridCol w:w="4973"/>
        <w:gridCol w:w="4546"/>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年末账面价值</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金冠股份房屋建筑物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114,582,317.10</w:t>
            </w:r>
          </w:p>
        </w:tc>
      </w:tr>
    </w:tbl>
    <w:p>
      <w:pPr>
        <w:widowControl w:val="0"/>
        <w:spacing w:after="339" w:line="1" w:lineRule="exact"/>
      </w:pP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受限原因说明：</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日与交通银行长春阳光城支行签订编号为长交银</w:t>
      </w:r>
      <w:r>
        <w:rPr>
          <w:rFonts w:ascii="Times New Roman" w:eastAsia="Times New Roman" w:hAnsi="Times New Roman" w:cs="Times New Roman"/>
          <w:color w:val="000000"/>
          <w:spacing w:val="0"/>
          <w:w w:val="100"/>
          <w:position w:val="0"/>
        </w:rPr>
        <w:t>1920D06401</w:t>
      </w:r>
      <w:r>
        <w:rPr>
          <w:color w:val="000000"/>
          <w:spacing w:val="0"/>
          <w:w w:val="100"/>
          <w:position w:val="0"/>
        </w:rPr>
        <w:t>号的抵押合同，最高 额融资期间为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日，交通银行向本公司提供总额为</w:t>
      </w:r>
      <w:r>
        <w:rPr>
          <w:rFonts w:ascii="Times New Roman" w:eastAsia="Times New Roman" w:hAnsi="Times New Roman" w:cs="Times New Roman"/>
          <w:color w:val="000000"/>
          <w:spacing w:val="0"/>
          <w:w w:val="100"/>
          <w:position w:val="0"/>
        </w:rPr>
        <w:t>4,400.00</w:t>
      </w:r>
      <w:r>
        <w:rPr>
          <w:color w:val="000000"/>
          <w:spacing w:val="0"/>
          <w:w w:val="100"/>
          <w:position w:val="0"/>
        </w:rPr>
        <w:t>万元的最高额融资额 度，短期流动资金借款由本公司的房屋建筑物和土地使用权进行抵押。</w:t>
      </w:r>
    </w:p>
    <w:p>
      <w:pPr>
        <w:pStyle w:val="Style40"/>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日与中国建设银行长春双阳支行签订编号为</w:t>
      </w:r>
      <w:r>
        <w:rPr>
          <w:rFonts w:ascii="Times New Roman" w:eastAsia="Times New Roman" w:hAnsi="Times New Roman" w:cs="Times New Roman"/>
          <w:color w:val="000000"/>
          <w:spacing w:val="0"/>
          <w:w w:val="100"/>
          <w:position w:val="0"/>
        </w:rPr>
        <w:t>HTC220430000ZGD202000001</w:t>
      </w:r>
      <w:r>
        <w:rPr>
          <w:color w:val="000000"/>
          <w:spacing w:val="0"/>
          <w:w w:val="100"/>
          <w:position w:val="0"/>
        </w:rPr>
        <w:t>号 的抵押合同，最高额融资期间为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日，中国建设银行向本公司提供总额为 </w:t>
      </w:r>
      <w:r>
        <w:rPr>
          <w:rFonts w:ascii="Times New Roman" w:eastAsia="Times New Roman" w:hAnsi="Times New Roman" w:cs="Times New Roman"/>
          <w:color w:val="000000"/>
          <w:spacing w:val="0"/>
          <w:w w:val="100"/>
          <w:position w:val="0"/>
        </w:rPr>
        <w:t>6,240.00</w:t>
      </w:r>
      <w:r>
        <w:rPr>
          <w:color w:val="000000"/>
          <w:spacing w:val="0"/>
          <w:w w:val="100"/>
          <w:position w:val="0"/>
        </w:rPr>
        <w:t>万元的最高额融资额度，由本公司的房屋建筑物进行抵押。</w:t>
      </w:r>
    </w:p>
    <w:p>
      <w:pPr>
        <w:pStyle w:val="Style36"/>
        <w:keepNext/>
        <w:keepLines/>
        <w:widowControl w:val="0"/>
        <w:shd w:val="clear" w:color="auto" w:fill="auto"/>
        <w:bidi w:val="0"/>
        <w:spacing w:before="0" w:after="140" w:line="492"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04"/>
      <w:bookmarkEnd w:id="1205"/>
      <w:bookmarkEnd w:id="120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199,434,994.71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199,434,994.71</w:t>
            </w: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both"/>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8"/>
      <w:bookmarkEnd w:id="1209"/>
      <w:bookmarkEnd w:id="121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锂离子电池隔膜 三期工程项目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112,691,606.04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112,691,606.04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南京能瑞充电桩 及配套设施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1,421,580.17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1,421,580.17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920,807.82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920,807.82</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南京能瑞厂房办 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310,707.61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南京能瑞二期厂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18,064,180.09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18,064,180.09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南京能瑞充电桩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自动化生产线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4,064,764.62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4,064,764.62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南京能瑞</w:t>
            </w:r>
            <w:r>
              <w:rPr>
                <w:rFonts w:ascii="Times New Roman" w:eastAsia="Times New Roman" w:hAnsi="Times New Roman" w:cs="Times New Roman"/>
                <w:color w:val="000000"/>
                <w:spacing w:val="0"/>
                <w:w w:val="100"/>
                <w:position w:val="0"/>
                <w:sz w:val="18"/>
                <w:szCs w:val="18"/>
              </w:rPr>
              <w:t xml:space="preserve">240kW </w:t>
            </w:r>
            <w:r>
              <w:rPr>
                <w:color w:val="000000"/>
                <w:spacing w:val="0"/>
                <w:w w:val="100"/>
                <w:position w:val="0"/>
                <w:sz w:val="17"/>
                <w:szCs w:val="17"/>
              </w:rPr>
              <w:t>双枪直流充电桩 自动测试系统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1,977,586.13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1,977,586.13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湖州金冠锂电池 隔膜生产基地建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44,116,077.03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44,116,077.03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顺义充电站项目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8,168,464.32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8,168,464.32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8,213,546.52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8,213,546.52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南京能瑞新能源 充电桩及配套设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13,680,817.95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13,680,817.95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9,075,718.85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9,075,718.85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河南古都能瑞新 能源充电桩及配 套设施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24,260,808.32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24,260,808.32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47,531,670.76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199,434,994.71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199,434,994.71</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1"/>
      <w:bookmarkEnd w:id="1212"/>
      <w:bookmarkEnd w:id="12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本期转</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锂离子 电池隔 膜三期 工程项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364,533,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112,691,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南京能 瑞充电 桩及配 套设施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920,807.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南京能 瑞厂房 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310,707.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南京能 瑞二期 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18,064,1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21,350,3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39,414,5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瑞充电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募股资</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桩自动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4,064,76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6,196,15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化生产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240kW</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双枪直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募股资</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流充电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桩自动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测试系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8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湖州金 冠锂电 池隔膜 生产基</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46,000,0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地建设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 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鑫顺义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充电站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8,168,46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瑞新能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源充电</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9,075,71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44,483,2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桩及配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134.76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套设施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河南古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都能瑞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新能源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29,090,3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充电桩</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及配套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设施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47,531,6</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74"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445.74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013.88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813.62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24.21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70.76</w:t>
            </w: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p>
      <w:pPr>
        <w:pStyle w:val="Style51"/>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4"/>
      <w:bookmarkEnd w:id="1215"/>
      <w:bookmarkEnd w:id="1217"/>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本年无计提在建工程减值准备情况</w:t>
      </w:r>
    </w:p>
    <w:p>
      <w:pPr>
        <w:pStyle w:val="Style51"/>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18"/>
      <w:bookmarkEnd w:id="1219"/>
      <w:bookmarkEnd w:id="122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22"/>
      <w:bookmarkEnd w:id="1223"/>
      <w:bookmarkEnd w:id="1225"/>
    </w:p>
    <w:p>
      <w:pPr>
        <w:pStyle w:val="Style51"/>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6"/>
      <w:bookmarkEnd w:id="1227"/>
      <w:bookmarkEnd w:id="122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416"/>
        <w:gridCol w:w="1560"/>
        <w:gridCol w:w="1704"/>
        <w:gridCol w:w="1416"/>
        <w:gridCol w:w="15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专利著作权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商标权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139,243,319.29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9,963,404.58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82,055,263.93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231,444,762.80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1,731,139.25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1,731,139.25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1,731,139.25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1,731,139.25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106,541,068.24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17,287,863.93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124,026,801.51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15,094.34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106,541,068.24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17,287,863.93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124,011,707.17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32,702,251.05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11,679,449.49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64,767,400.00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109,149,100.54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9,196,365.65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2,709,052.13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51,194,764.51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63,282,957.29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2,826,315.08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1,247,972.39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14,679,342.15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18,753,629.62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2,826,315.08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1,247,972.39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14,679,342.15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18,753,629.62</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7,510,769.83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9,819,738.60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17,516,805.41</w:t>
            </w:r>
          </w:p>
        </w:tc>
      </w:tr>
    </w:tbl>
    <w:p>
      <w:pPr>
        <w:spacing w:lineRule="exact" w:line="1"/>
        <w:rPr>
          <w:sz w:val="2"/>
          <w:szCs w:val="2"/>
        </w:rPr>
      </w:pPr>
      <w:r>
        <w:br w:type="page"/>
      </w:r>
    </w:p>
    <w:tbl>
      <w:tblPr>
        <w:tblOverlap w:val="never"/>
        <w:jc w:val="center"/>
        <w:tblLayout w:type="fixed"/>
      </w:tblPr>
      <w:tblGrid>
        <w:gridCol w:w="1848"/>
        <w:gridCol w:w="1416"/>
        <w:gridCol w:w="1560"/>
        <w:gridCol w:w="1704"/>
        <w:gridCol w:w="1416"/>
        <w:gridCol w:w="15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7,510,769.83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9,819,738.60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17,513,283.43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4,511,910.90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3,953,502.54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56,054,368.06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64,519,781.50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28,190,340.15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7,725,946.95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8,713,031.94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44,629,319.04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130,046,953.64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7,254,352.45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30,860,499.42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168,161,805.51</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本期末通过公司内部研发形成的无形资产占无形资产余额的比例。</w:t>
      </w:r>
    </w:p>
    <w:p>
      <w:pPr>
        <w:widowControl w:val="0"/>
        <w:spacing w:after="359" w:line="1" w:lineRule="exact"/>
      </w:pPr>
    </w:p>
    <w:p>
      <w:pPr>
        <w:pStyle w:val="Style51"/>
        <w:keepNext/>
        <w:keepLines/>
        <w:widowControl w:val="0"/>
        <w:shd w:val="clear" w:color="auto" w:fill="auto"/>
        <w:bidi w:val="0"/>
        <w:spacing w:before="0" w:after="40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9"/>
      <w:bookmarkEnd w:id="1230"/>
      <w:bookmarkEnd w:id="123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40"/>
        <w:keepNext w:val="0"/>
        <w:keepLines w:val="0"/>
        <w:widowControl w:val="0"/>
        <w:numPr>
          <w:ilvl w:val="0"/>
          <w:numId w:val="61"/>
        </w:numPr>
        <w:shd w:val="clear" w:color="auto" w:fill="auto"/>
        <w:tabs>
          <w:tab w:pos="755" w:val="left"/>
        </w:tabs>
        <w:bidi w:val="0"/>
        <w:spacing w:before="0" w:after="200" w:line="240" w:lineRule="auto"/>
        <w:ind w:left="0" w:right="0" w:firstLine="440"/>
        <w:jc w:val="both"/>
      </w:pPr>
      <w:bookmarkStart w:id="1232" w:name="bookmark1232"/>
      <w:bookmarkEnd w:id="1232"/>
      <w:r>
        <w:rPr>
          <w:color w:val="000000"/>
          <w:spacing w:val="0"/>
          <w:w w:val="100"/>
          <w:position w:val="0"/>
        </w:rPr>
        <w:t>年末无未办妥产权证书的土地使用权情况。</w:t>
      </w:r>
    </w:p>
    <w:p>
      <w:pPr>
        <w:pStyle w:val="Style40"/>
        <w:keepNext w:val="0"/>
        <w:keepLines w:val="0"/>
        <w:widowControl w:val="0"/>
        <w:numPr>
          <w:ilvl w:val="0"/>
          <w:numId w:val="61"/>
        </w:numPr>
        <w:shd w:val="clear" w:color="auto" w:fill="auto"/>
        <w:tabs>
          <w:tab w:pos="774" w:val="left"/>
        </w:tabs>
        <w:bidi w:val="0"/>
        <w:spacing w:before="0" w:after="200" w:line="240" w:lineRule="auto"/>
        <w:ind w:left="0" w:right="0" w:firstLine="440"/>
        <w:jc w:val="both"/>
      </w:pPr>
      <w:bookmarkStart w:id="1233" w:name="bookmark1233"/>
      <w:bookmarkEnd w:id="1233"/>
      <w:r>
        <w:rPr>
          <w:color w:val="000000"/>
          <w:spacing w:val="0"/>
          <w:w w:val="100"/>
          <w:position w:val="0"/>
        </w:rPr>
        <w:t>年末无使用寿命不确定的无形资产情况。</w:t>
      </w:r>
    </w:p>
    <w:p>
      <w:pPr>
        <w:pStyle w:val="Style40"/>
        <w:keepNext w:val="0"/>
        <w:keepLines w:val="0"/>
        <w:widowControl w:val="0"/>
        <w:numPr>
          <w:ilvl w:val="0"/>
          <w:numId w:val="61"/>
        </w:numPr>
        <w:shd w:val="clear" w:color="auto" w:fill="auto"/>
        <w:tabs>
          <w:tab w:pos="774" w:val="left"/>
        </w:tabs>
        <w:bidi w:val="0"/>
        <w:spacing w:before="0" w:after="200" w:line="240" w:lineRule="auto"/>
        <w:ind w:left="0" w:right="0" w:firstLine="440"/>
        <w:jc w:val="both"/>
      </w:pPr>
      <w:bookmarkStart w:id="1234" w:name="bookmark1234"/>
      <w:bookmarkEnd w:id="1234"/>
      <w:r>
        <w:rPr>
          <w:color w:val="000000"/>
          <w:spacing w:val="0"/>
          <w:w w:val="100"/>
          <w:position w:val="0"/>
        </w:rPr>
        <w:t>年末无重要的单项无形资产情况。</w:t>
      </w:r>
    </w:p>
    <w:p>
      <w:pPr>
        <w:pStyle w:val="Style40"/>
        <w:keepNext w:val="0"/>
        <w:keepLines w:val="0"/>
        <w:widowControl w:val="0"/>
        <w:numPr>
          <w:ilvl w:val="0"/>
          <w:numId w:val="61"/>
        </w:numPr>
        <w:shd w:val="clear" w:color="auto" w:fill="auto"/>
        <w:tabs>
          <w:tab w:pos="774" w:val="left"/>
        </w:tabs>
        <w:bidi w:val="0"/>
        <w:spacing w:before="0" w:after="400" w:line="240" w:lineRule="auto"/>
        <w:ind w:left="0" w:right="0" w:firstLine="440"/>
        <w:jc w:val="both"/>
      </w:pPr>
      <w:bookmarkStart w:id="1235" w:name="bookmark1235"/>
      <w:bookmarkEnd w:id="1235"/>
      <w:r>
        <w:rPr>
          <w:color w:val="000000"/>
          <w:spacing w:val="0"/>
          <w:w w:val="100"/>
          <w:position w:val="0"/>
        </w:rPr>
        <w:t>所有权或使用权受限制的无形资产情况</w:t>
      </w:r>
    </w:p>
    <w:tbl>
      <w:tblPr>
        <w:tblOverlap w:val="never"/>
        <w:jc w:val="center"/>
        <w:tblLayout w:type="fixed"/>
      </w:tblPr>
      <w:tblGrid>
        <w:gridCol w:w="2702"/>
        <w:gridCol w:w="3120"/>
        <w:gridCol w:w="3835"/>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年末账面价值</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15,774,073.78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r>
    </w:tbl>
    <w:p>
      <w:pPr>
        <w:pStyle w:val="Style40"/>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注：本公司于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日与交通银行长春阳光城支行签订编号为长交银</w:t>
      </w:r>
      <w:r>
        <w:rPr>
          <w:rFonts w:ascii="Times New Roman" w:eastAsia="Times New Roman" w:hAnsi="Times New Roman" w:cs="Times New Roman"/>
          <w:color w:val="000000"/>
          <w:spacing w:val="0"/>
          <w:w w:val="100"/>
          <w:position w:val="0"/>
        </w:rPr>
        <w:t>1920D06401</w:t>
      </w:r>
      <w:r>
        <w:rPr>
          <w:color w:val="000000"/>
          <w:spacing w:val="0"/>
          <w:w w:val="100"/>
          <w:position w:val="0"/>
        </w:rPr>
        <w:t>号的抵押合同， 最高额融资期间为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日，交通银行向本公司提供总额为</w:t>
      </w:r>
      <w:r>
        <w:rPr>
          <w:rFonts w:ascii="Times New Roman" w:eastAsia="Times New Roman" w:hAnsi="Times New Roman" w:cs="Times New Roman"/>
          <w:color w:val="000000"/>
          <w:spacing w:val="0"/>
          <w:w w:val="100"/>
          <w:position w:val="0"/>
        </w:rPr>
        <w:t>4,400.00</w:t>
      </w:r>
      <w:r>
        <w:rPr>
          <w:color w:val="000000"/>
          <w:spacing w:val="0"/>
          <w:w w:val="100"/>
          <w:position w:val="0"/>
        </w:rPr>
        <w:t>万元的最高额融 资额度，短期流动资金借款由本公司的房屋建筑物和土地使用权进行抵押。</w:t>
      </w:r>
      <w:r>
        <w:br w:type="page"/>
      </w:r>
    </w:p>
    <w:p>
      <w:pPr>
        <w:pStyle w:val="Style36"/>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36"/>
      <w:bookmarkEnd w:id="1237"/>
      <w:bookmarkEnd w:id="1238"/>
    </w:p>
    <w:p>
      <w:pPr>
        <w:pStyle w:val="Style51"/>
        <w:keepNext/>
        <w:keepLines/>
        <w:widowControl w:val="0"/>
        <w:shd w:val="clear" w:color="auto" w:fill="auto"/>
        <w:bidi w:val="0"/>
        <w:spacing w:before="0" w:after="40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9"/>
      <w:bookmarkEnd w:id="1240"/>
      <w:bookmarkEnd w:id="124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1,118,765,692.55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1,118,765,692.55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鸿图隔膜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1,109,814,874.84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1,109,814,874.84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2,228,580,567.39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1,109,814,874.84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1,118,765,692.55</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42"/>
      <w:bookmarkEnd w:id="1243"/>
      <w:bookmarkEnd w:id="124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南京能瑞公司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559,949,992.27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559,949,992.27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鸿图隔膜公司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1,090,919,493.66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1,090,919,493.66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1,650,869,485.93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1,090,919,493.66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559,949,992.27</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商誉所在资产组或资产组组合的相关信息</w:t>
      </w:r>
    </w:p>
    <w:p>
      <w:pPr>
        <w:widowControl w:val="0"/>
        <w:spacing w:after="179" w:line="1" w:lineRule="exact"/>
      </w:pPr>
    </w:p>
    <w:p>
      <w:pPr>
        <w:pStyle w:val="Style40"/>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根据资产组所在单位纳入资产组的各项资产以合并日公允价值持续计算的评估基准日账面值，以</w:t>
      </w:r>
    </w:p>
    <w:p>
      <w:pPr>
        <w:pStyle w:val="Style4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及经少数股东权益调整后的商誉，资产组账面值概况如下表所示：</w:t>
      </w:r>
    </w:p>
    <w:p>
      <w:pPr>
        <w:pStyle w:val="Style3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金额单位：元</w:t>
      </w:r>
    </w:p>
    <w:tbl>
      <w:tblPr>
        <w:tblOverlap w:val="never"/>
        <w:jc w:val="center"/>
        <w:tblLayout w:type="fixed"/>
      </w:tblPr>
      <w:tblGrid>
        <w:gridCol w:w="3125"/>
        <w:gridCol w:w="3120"/>
        <w:gridCol w:w="3125"/>
      </w:tblGrid>
      <w:tr>
        <w:trPr>
          <w:trHeight w:val="989"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461" w:lineRule="exact"/>
              <w:ind w:left="0" w:right="0" w:firstLine="0"/>
              <w:jc w:val="center"/>
              <w:rPr>
                <w:sz w:val="17"/>
                <w:szCs w:val="17"/>
              </w:rPr>
            </w:pPr>
            <w:r>
              <w:rPr>
                <w:b/>
                <w:bCs/>
                <w:color w:val="000000"/>
                <w:spacing w:val="0"/>
                <w:w w:val="100"/>
                <w:position w:val="0"/>
                <w:sz w:val="17"/>
                <w:szCs w:val="17"/>
              </w:rPr>
              <w:t>于资产组所在单位 合并报表层面的账面值</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100" w:after="260" w:line="240" w:lineRule="auto"/>
              <w:ind w:left="0" w:right="0" w:firstLine="0"/>
              <w:jc w:val="center"/>
              <w:rPr>
                <w:sz w:val="17"/>
                <w:szCs w:val="17"/>
              </w:rPr>
            </w:pPr>
            <w:r>
              <w:rPr>
                <w:b/>
                <w:bCs/>
                <w:color w:val="000000"/>
                <w:spacing w:val="0"/>
                <w:w w:val="100"/>
                <w:position w:val="0"/>
                <w:sz w:val="17"/>
                <w:szCs w:val="17"/>
              </w:rPr>
              <w:t>以合并日公允价值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持续计算的账面值</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189,006,584.02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191,064,946.25</w:t>
            </w: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40" w:right="0" w:firstLine="0"/>
              <w:jc w:val="left"/>
              <w:rPr>
                <w:sz w:val="24"/>
                <w:szCs w:val="24"/>
              </w:rPr>
            </w:pPr>
            <w:r>
              <w:rPr>
                <w:rFonts w:ascii="Times New Roman" w:eastAsia="Times New Roman" w:hAnsi="Times New Roman" w:cs="Times New Roman"/>
                <w:color w:val="000000"/>
                <w:spacing w:val="0"/>
                <w:w w:val="100"/>
                <w:position w:val="0"/>
                <w:sz w:val="24"/>
                <w:szCs w:val="24"/>
              </w:rPr>
              <w:t>1,421,580.17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1,421,580.17</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17,198,700.13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26,544,164.28</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4"/>
                <w:szCs w:val="24"/>
              </w:rPr>
            </w:pPr>
            <w:r>
              <w:rPr>
                <w:rFonts w:ascii="Times New Roman" w:eastAsia="Times New Roman" w:hAnsi="Times New Roman" w:cs="Times New Roman"/>
                <w:color w:val="000000"/>
                <w:spacing w:val="0"/>
                <w:w w:val="100"/>
                <w:position w:val="0"/>
                <w:sz w:val="24"/>
                <w:szCs w:val="24"/>
              </w:rPr>
              <w:t>3,200,646.99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3,200,646.99</w:t>
            </w: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rPr>
              <w:t>经营性长期资产合计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b/>
                <w:bCs/>
                <w:color w:val="000000"/>
                <w:spacing w:val="0"/>
                <w:w w:val="100"/>
                <w:position w:val="0"/>
                <w:sz w:val="24"/>
                <w:szCs w:val="24"/>
              </w:rPr>
              <w:t>210,827,511.31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b/>
                <w:bCs/>
                <w:color w:val="000000"/>
                <w:spacing w:val="0"/>
                <w:w w:val="100"/>
                <w:position w:val="0"/>
                <w:sz w:val="24"/>
                <w:szCs w:val="24"/>
              </w:rPr>
              <w:t>222,231,337.69</w:t>
            </w:r>
          </w:p>
        </w:tc>
      </w:tr>
      <w:tr>
        <w:trPr>
          <w:trHeight w:val="51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调整前商誉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558,815,700.28</w:t>
            </w:r>
          </w:p>
        </w:tc>
      </w:tr>
    </w:tbl>
    <w:tbl>
      <w:tblPr>
        <w:tblOverlap w:val="never"/>
        <w:jc w:val="center"/>
        <w:tblLayout w:type="fixed"/>
      </w:tblPr>
      <w:tblGrid>
        <w:gridCol w:w="3125"/>
        <w:gridCol w:w="3120"/>
        <w:gridCol w:w="3125"/>
      </w:tblGrid>
      <w:tr>
        <w:trPr>
          <w:trHeight w:val="5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归属于少数股东权益的商誉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rPr>
              <w:t>调整后商誉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b/>
                <w:bCs/>
                <w:color w:val="000000"/>
                <w:spacing w:val="0"/>
                <w:w w:val="100"/>
                <w:position w:val="0"/>
                <w:sz w:val="24"/>
                <w:szCs w:val="24"/>
              </w:rPr>
              <w:t>558,815,700.28</w:t>
            </w:r>
          </w:p>
        </w:tc>
      </w:tr>
      <w:tr>
        <w:trPr>
          <w:trHeight w:val="5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b/>
                <w:bCs/>
                <w:color w:val="000000"/>
                <w:spacing w:val="0"/>
                <w:w w:val="100"/>
                <w:position w:val="0"/>
                <w:sz w:val="17"/>
                <w:szCs w:val="17"/>
              </w:rPr>
              <w:t>包含商誉的资产组账面价值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b/>
                <w:bCs/>
                <w:color w:val="000000"/>
                <w:spacing w:val="0"/>
                <w:w w:val="100"/>
                <w:position w:val="0"/>
                <w:sz w:val="24"/>
                <w:szCs w:val="24"/>
              </w:rPr>
              <w:t>781,047,037.97</w:t>
            </w:r>
          </w:p>
        </w:tc>
      </w:tr>
    </w:tbl>
    <w:p>
      <w:pPr>
        <w:pStyle w:val="Style45"/>
        <w:keepNext w:val="0"/>
        <w:keepLines w:val="0"/>
        <w:widowControl w:val="0"/>
        <w:shd w:val="clear" w:color="auto" w:fill="auto"/>
        <w:bidi w:val="0"/>
        <w:spacing w:before="0" w:after="0" w:line="240" w:lineRule="auto"/>
        <w:ind w:left="418" w:right="0" w:firstLine="0"/>
        <w:jc w:val="left"/>
      </w:pPr>
      <w:r>
        <w:rPr>
          <w:color w:val="000000"/>
          <w:spacing w:val="0"/>
          <w:w w:val="100"/>
          <w:position w:val="0"/>
        </w:rPr>
        <w:t>资产组与购买日、以前年度商誉减值测试时所确定的资产组一致。</w:t>
      </w:r>
    </w:p>
    <w:p>
      <w:pPr>
        <w:widowControl w:val="0"/>
        <w:spacing w:after="579" w:line="1" w:lineRule="exact"/>
      </w:pP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管理层将商誉结合与其相关的资产组或者资产组组合进行减值测试，相关资产组或资产组组合的可收 回金额按照公允价值减去处置费用后净额计算确定，对于包含商誉的资产组的可收回金额低于包含商誉的 资产组账面价值的部分计提减值准备。</w:t>
      </w:r>
    </w:p>
    <w:p>
      <w:pPr>
        <w:pStyle w:val="Style40"/>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公司选取估值技术中的收益法对资产组的公允价值进行评估，根据《</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号一公允 价值计量</w:t>
      </w:r>
      <w:r>
        <w:rPr>
          <w:color w:val="000000"/>
          <w:spacing w:val="0"/>
          <w:w w:val="100"/>
          <w:position w:val="0"/>
        </w:rPr>
        <w:t>〉</w:t>
      </w:r>
      <w:r>
        <w:rPr>
          <w:color w:val="000000"/>
          <w:spacing w:val="0"/>
          <w:w w:val="100"/>
          <w:position w:val="0"/>
        </w:rPr>
        <w:t>讲解》，公允价值计量估值技术中的收益法包括现金流量折现法、多期超额收益法、期权定价 模型等估值方法。公司选用收益法中最常用的现金流量折现法对资产组未来收益年限内的现金流量采用适 当折现率折现并加总得到资产组的公允价值，扣除处置费用，得到资产组的可收回金额。预测期分为</w:t>
      </w:r>
      <w:r>
        <w:rPr>
          <w:rFonts w:ascii="Times New Roman" w:eastAsia="Times New Roman" w:hAnsi="Times New Roman" w:cs="Times New Roman"/>
          <w:color w:val="000000"/>
          <w:spacing w:val="0"/>
          <w:w w:val="100"/>
          <w:position w:val="0"/>
        </w:rPr>
        <w:t>2</w:t>
      </w:r>
      <w:r>
        <w:rPr>
          <w:color w:val="000000"/>
          <w:spacing w:val="0"/>
          <w:w w:val="100"/>
          <w:position w:val="0"/>
        </w:rPr>
        <w:t>个 阶段，</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年为详细预测期，</w:t>
      </w:r>
      <w:r>
        <w:rPr>
          <w:rFonts w:ascii="Times New Roman" w:eastAsia="Times New Roman" w:hAnsi="Times New Roman" w:cs="Times New Roman"/>
          <w:color w:val="000000"/>
          <w:spacing w:val="0"/>
          <w:w w:val="100"/>
          <w:position w:val="0"/>
        </w:rPr>
        <w:t>2026</w:t>
      </w:r>
      <w:r>
        <w:rPr>
          <w:color w:val="000000"/>
          <w:spacing w:val="0"/>
          <w:w w:val="100"/>
          <w:position w:val="0"/>
        </w:rPr>
        <w:t>年及以后为永续期，在计算资产组的公允价值时使用的关键假 设为：</w:t>
      </w:r>
    </w:p>
    <w:tbl>
      <w:tblPr>
        <w:tblOverlap w:val="never"/>
        <w:jc w:val="center"/>
        <w:tblLayout w:type="fixed"/>
      </w:tblPr>
      <w:tblGrid>
        <w:gridCol w:w="1699"/>
        <w:gridCol w:w="1075"/>
        <w:gridCol w:w="1229"/>
        <w:gridCol w:w="1392"/>
        <w:gridCol w:w="1133"/>
        <w:gridCol w:w="1133"/>
        <w:gridCol w:w="1997"/>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年及以后</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预计收入增长率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商誉减值测试的影响</w:t>
      </w:r>
    </w:p>
    <w:p>
      <w:pPr>
        <w:pStyle w:val="Style40"/>
        <w:keepNext w:val="0"/>
        <w:keepLines w:val="0"/>
        <w:widowControl w:val="0"/>
        <w:shd w:val="clear" w:color="auto" w:fill="auto"/>
        <w:bidi w:val="0"/>
        <w:spacing w:before="0" w:after="380" w:line="446" w:lineRule="exact"/>
        <w:ind w:left="0" w:right="0" w:firstLine="440"/>
        <w:jc w:val="both"/>
        <w:rPr>
          <w:sz w:val="17"/>
          <w:szCs w:val="17"/>
        </w:rPr>
      </w:pPr>
      <w:r>
        <w:rPr>
          <w:color w:val="000000"/>
          <w:spacing w:val="0"/>
          <w:w w:val="100"/>
          <w:position w:val="0"/>
          <w:sz w:val="20"/>
          <w:szCs w:val="20"/>
        </w:rPr>
        <w:t>根据公司聘请的金证通（上海）资产评估有限公司出具的《资产评估报告》，包含商誉的资产组或资 产组组合可收回金额不低于</w:t>
      </w:r>
      <w:r>
        <w:rPr>
          <w:rFonts w:ascii="Times New Roman" w:eastAsia="Times New Roman" w:hAnsi="Times New Roman" w:cs="Times New Roman"/>
          <w:color w:val="000000"/>
          <w:spacing w:val="0"/>
          <w:w w:val="100"/>
          <w:position w:val="0"/>
          <w:sz w:val="20"/>
          <w:szCs w:val="20"/>
        </w:rPr>
        <w:t>80,100.00</w:t>
      </w:r>
      <w:r>
        <w:rPr>
          <w:color w:val="000000"/>
          <w:spacing w:val="0"/>
          <w:w w:val="100"/>
          <w:position w:val="0"/>
          <w:sz w:val="20"/>
          <w:szCs w:val="20"/>
        </w:rPr>
        <w:t>万元，高于账面价值</w:t>
      </w:r>
      <w:r>
        <w:rPr>
          <w:rFonts w:ascii="Times New Roman" w:eastAsia="Times New Roman" w:hAnsi="Times New Roman" w:cs="Times New Roman"/>
          <w:color w:val="000000"/>
          <w:spacing w:val="0"/>
          <w:w w:val="100"/>
          <w:position w:val="0"/>
          <w:sz w:val="20"/>
          <w:szCs w:val="20"/>
        </w:rPr>
        <w:t>78,104.7</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 xml:space="preserve">万元，本期无需确认商誉减值损失。 </w:t>
      </w:r>
      <w:r>
        <w:rPr>
          <w:color w:val="000000"/>
          <w:spacing w:val="0"/>
          <w:w w:val="100"/>
          <w:position w:val="0"/>
          <w:sz w:val="17"/>
          <w:szCs w:val="17"/>
        </w:rPr>
        <w:t>其他说明</w:t>
      </w:r>
    </w:p>
    <w:p>
      <w:pPr>
        <w:pStyle w:val="Style36"/>
        <w:keepNext/>
        <w:keepLines/>
        <w:widowControl w:val="0"/>
        <w:shd w:val="clear" w:color="auto" w:fill="auto"/>
        <w:bidi w:val="0"/>
        <w:spacing w:before="0" w:after="160" w:line="466"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45"/>
      <w:bookmarkEnd w:id="1246"/>
      <w:bookmarkEnd w:id="1248"/>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新厂房装修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1,937,509.61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288,395.59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882,377.62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816,563.58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金蝶系统维护与技 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79,099.47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数据处理费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33,018.92</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顺义充电场站拆迁 移树及场地硬化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7,371,432.04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875,813.76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6,495,618.28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汽车档轮杆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210,438.50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北京通州充电桩雨 棚粉刷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顺义</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台充电桩及 低压拆除工程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158,415.84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报价软件使用费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阿里云服务费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43,830.39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9,877,276.52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1,659,043.82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2,072,074.32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9,464,246.02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9"/>
      <w:bookmarkEnd w:id="1250"/>
      <w:bookmarkEnd w:id="1252"/>
    </w:p>
    <w:p>
      <w:pPr>
        <w:pStyle w:val="Style51"/>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3"/>
      <w:bookmarkEnd w:id="1254"/>
      <w:bookmarkEnd w:id="125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60,298,069.00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9,044,710.35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71,472,051.72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10,720,807.79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133,397,345.53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20,009,601.83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57,441,187.60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8,616,178.15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6,298,924.80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6,648,864.72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997,329.75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公益性捐赠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200,994,339.33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30,149,150.90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136,662,104.04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20,499,315.69</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256"/>
      <w:bookmarkEnd w:id="1257"/>
      <w:bookmarkEnd w:id="125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550,926,360.58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1,651,029,993.69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921,311,126.50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40,107,100.51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1,472,237,487.08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1,691,137,094.20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59"/>
      <w:bookmarkEnd w:id="1260"/>
      <w:bookmarkEnd w:id="126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2"/>
        <w:gridCol w:w="1066"/>
        <w:gridCol w:w="1066"/>
        <w:gridCol w:w="1061"/>
        <w:gridCol w:w="1066"/>
        <w:gridCol w:w="1061"/>
        <w:gridCol w:w="107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4,090,646.99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4,090,646.99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35,884,277.0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35,884,277.0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1,587,106.14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1,587,106.14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分类为以公允价值计量且其变动计入当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6,407,316.99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6,407,316.99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39,471,383.1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39,471,383.1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63"/>
      <w:bookmarkEnd w:id="1264"/>
      <w:bookmarkEnd w:id="1266"/>
    </w:p>
    <w:p>
      <w:pPr>
        <w:pStyle w:val="Style51"/>
        <w:keepNext/>
        <w:keepLines/>
        <w:widowControl w:val="0"/>
        <w:shd w:val="clear" w:color="auto" w:fill="auto"/>
        <w:bidi w:val="0"/>
        <w:spacing w:before="0" w:line="240" w:lineRule="auto"/>
        <w:ind w:left="0" w:right="0" w:firstLine="140"/>
        <w:jc w:val="left"/>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7"/>
      <w:bookmarkEnd w:id="1268"/>
      <w:bookmarkEnd w:id="126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26,289,199.17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66,834,912.10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保证和质押借款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127,013,035.65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368,405.91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148,254,181.63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236,361,441.56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6"/>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70"/>
      <w:bookmarkEnd w:id="1271"/>
      <w:bookmarkEnd w:id="127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21,618,591.03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96,671,275.04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113,960,767.13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118,289,866.07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113,960,767.13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74"/>
      <w:bookmarkEnd w:id="1275"/>
      <w:bookmarkEnd w:id="1277"/>
    </w:p>
    <w:p>
      <w:pPr>
        <w:pStyle w:val="Style51"/>
        <w:keepNext/>
        <w:keepLines/>
        <w:widowControl w:val="0"/>
        <w:shd w:val="clear" w:color="auto" w:fill="auto"/>
        <w:bidi w:val="0"/>
        <w:spacing w:before="0" w:line="240" w:lineRule="auto"/>
        <w:ind w:left="0" w:right="0" w:firstLine="14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78"/>
      <w:bookmarkEnd w:id="1279"/>
      <w:bookmarkEnd w:id="1280"/>
    </w:p>
    <w:p>
      <w:pPr>
        <w:pStyle w:val="Style33"/>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134,276,642.72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193,343,295.05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4,426,443.02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38,554,624.01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16,822,878.18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1,146,506.00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140,294,667.30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248,720,797.24</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1"/>
      <w:bookmarkEnd w:id="1282"/>
      <w:bookmarkEnd w:id="128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w:t>
            </w:r>
            <w:r>
              <w:rPr>
                <w:rFonts w:ascii="Times New Roman" w:eastAsia="Times New Roman" w:hAnsi="Times New Roman" w:cs="Times New Roman"/>
                <w:color w:val="000000"/>
                <w:spacing w:val="0"/>
                <w:w w:val="100"/>
                <w:position w:val="0"/>
                <w:sz w:val="18"/>
                <w:szCs w:val="18"/>
              </w:rPr>
              <w:t>ABB</w:t>
            </w:r>
            <w:r>
              <w:rPr>
                <w:color w:val="000000"/>
                <w:spacing w:val="0"/>
                <w:w w:val="100"/>
                <w:position w:val="0"/>
                <w:sz w:val="17"/>
                <w:szCs w:val="17"/>
              </w:rPr>
              <w:t>开关有限公司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3,392,605.93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加法电力设备（深圳）有限公司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岐山县恒盛电气厂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厦门谷容电气科技有限公司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江苏华林电力科技有限公司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6,437,392.37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84"/>
      <w:bookmarkEnd w:id="1285"/>
      <w:bookmarkEnd w:id="128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2,907,956.24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2,050,710.34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2,907,956.24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2,050,710.34</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报告期内账面价值发生重大变动的金额和原因</w:t>
      </w:r>
    </w:p>
    <w:p>
      <w:pPr>
        <w:widowControl w:val="0"/>
        <w:spacing w:after="7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88"/>
      <w:bookmarkEnd w:id="1289"/>
      <w:bookmarkEnd w:id="1291"/>
    </w:p>
    <w:p>
      <w:pPr>
        <w:pStyle w:val="Style51"/>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2"/>
      <w:bookmarkEnd w:id="1293"/>
      <w:bookmarkEnd w:id="129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10,485,437.59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134,867,848.76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132,314,650.52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13,038,635.83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6,256,526.65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9,523,185.21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99,414.50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16,741,964.24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138,233,921.82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141,937,250.23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13,038,635.83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5"/>
      <w:bookmarkEnd w:id="1296"/>
      <w:bookmarkEnd w:id="129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8,964,949.98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119,978,883.31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116,734,955.68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12,208,877.61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235,815.13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5,043,831.69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5,279,646.82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162,877.06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5,312,526.06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5,475,403.12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157,749.30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5,075,572.57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5,233,321.87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117,479.01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3,673,847.00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3,779,099.01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12,227.00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1,004,316.41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854,624.09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1,041,409.28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817,531.22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10,485,437.59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134,867,848.76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132,314,650.52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13,038,635.83</w:t>
            </w:r>
          </w:p>
        </w:tc>
      </w:tr>
    </w:tbl>
    <w:p>
      <w:pPr>
        <w:widowControl w:val="0"/>
        <w:spacing w:after="319" w:line="1" w:lineRule="exact"/>
      </w:pPr>
    </w:p>
    <w:p>
      <w:pPr>
        <w:pStyle w:val="Style51"/>
        <w:keepNext/>
        <w:keepLines/>
        <w:widowControl w:val="0"/>
        <w:numPr>
          <w:ilvl w:val="0"/>
          <w:numId w:val="63"/>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设定提存计划列示</w:t>
      </w:r>
      <w:bookmarkEnd w:id="1298"/>
      <w:bookmarkEnd w:id="1299"/>
      <w:bookmarkEnd w:id="130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5,836,948.47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3,052,486.70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8,889,435.17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419,578.18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633,750.04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6,256,526.65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9,523,185.21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02"/>
      <w:bookmarkEnd w:id="1303"/>
      <w:bookmarkEnd w:id="130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3,503,977.34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109,600.09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344,679.47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1,963,416.70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404,135.09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172,202.49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304,777.26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11,981.83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87,079.23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26,174.41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1,360,566.44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68,874.77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4,994,173.15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3,802,331.95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06"/>
      <w:bookmarkEnd w:id="1307"/>
      <w:bookmarkEnd w:id="130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38,463,693.81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12,772,690.78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38,463,693.81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12,772,690.78</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10"/>
      <w:bookmarkEnd w:id="1311"/>
      <w:bookmarkEnd w:id="1312"/>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13"/>
      <w:bookmarkEnd w:id="1314"/>
      <w:bookmarkEnd w:id="131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51"/>
        <w:keepNext/>
        <w:keepLines/>
        <w:widowControl w:val="0"/>
        <w:numPr>
          <w:ilvl w:val="0"/>
          <w:numId w:val="65"/>
        </w:numPr>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其他应付款</w:t>
      </w:r>
      <w:bookmarkEnd w:id="1316"/>
      <w:bookmarkEnd w:id="1317"/>
      <w:bookmarkEnd w:id="1319"/>
    </w:p>
    <w:p>
      <w:pPr>
        <w:pStyle w:val="Style89"/>
        <w:keepNext/>
        <w:keepLines/>
        <w:widowControl w:val="0"/>
        <w:numPr>
          <w:ilvl w:val="0"/>
          <w:numId w:val="67"/>
        </w:numPr>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按款项性质列示其他应付款</w:t>
      </w:r>
      <w:bookmarkEnd w:id="1320"/>
      <w:bookmarkEnd w:id="1321"/>
      <w:bookmarkEnd w:id="13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2,494,081.35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619,149.86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员工垫付款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2,269,841.41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2,216,115.74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23,039,958.55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2,472,565.64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38,463,693.81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12,772,690.78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324"/>
      <w:bookmarkEnd w:id="1325"/>
      <w:bookmarkEnd w:id="132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72,428,185.23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144,375.48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2,002,372.22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72,572,560.71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328"/>
      <w:bookmarkEnd w:id="1329"/>
      <w:bookmarkEnd w:id="13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266,592.34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266,592.34</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短期应付债券的增减变动:</w:t>
      </w:r>
    </w:p>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332"/>
      <w:bookmarkEnd w:id="1333"/>
      <w:bookmarkEnd w:id="1335"/>
    </w:p>
    <w:p>
      <w:pPr>
        <w:pStyle w:val="Style51"/>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36"/>
      <w:bookmarkEnd w:id="1337"/>
      <w:bookmarkEnd w:id="133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38,209,110.80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60,871.36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53,045,072.22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38,269,982.16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339"/>
      <w:bookmarkEnd w:id="1340"/>
      <w:bookmarkEnd w:id="134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14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43"/>
      <w:bookmarkEnd w:id="1344"/>
      <w:bookmarkEnd w:id="134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both"/>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346"/>
      <w:bookmarkEnd w:id="1347"/>
      <w:bookmarkEnd w:id="134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基础设施建设扶持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扶持专项资金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土建工程贷款贴息 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贷款贴息补助</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上述款项为湖州金冠收到的政府专项款，因转让湖州金冠</w:t>
      </w:r>
      <w:r>
        <w:rPr>
          <w:rFonts w:ascii="Times New Roman" w:eastAsia="Times New Roman" w:hAnsi="Times New Roman" w:cs="Times New Roman"/>
          <w:color w:val="000000"/>
          <w:spacing w:val="0"/>
          <w:w w:val="100"/>
          <w:position w:val="0"/>
        </w:rPr>
        <w:t>85%</w:t>
      </w:r>
      <w:r>
        <w:rPr>
          <w:color w:val="000000"/>
          <w:spacing w:val="0"/>
          <w:w w:val="100"/>
          <w:position w:val="0"/>
        </w:rPr>
        <w:t>股权，合并范围变化引起的减少。</w:t>
      </w:r>
    </w:p>
    <w:p>
      <w:pPr>
        <w:pStyle w:val="Style36"/>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49"/>
      <w:bookmarkEnd w:id="1350"/>
      <w:bookmarkEnd w:id="135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135,456,231.63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12,330,789.00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67,341,463.37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80,445,557.26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135,456,231.63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12,330,789.00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67,341,463.37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80,445,557.26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涉及政府补助的项目:</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本期新增补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本期冲减成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业外收入金 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他收益金额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220KV</w:t>
            </w:r>
            <w:r>
              <w:rPr>
                <w:color w:val="000000"/>
                <w:spacing w:val="0"/>
                <w:w w:val="100"/>
                <w:position w:val="0"/>
                <w:sz w:val="17"/>
                <w:szCs w:val="17"/>
              </w:rPr>
              <w:t>高压 电力电缆附 件及高低压 电气成套设 备项目专项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5,078,071.84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349,374.32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4,728,697.52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环保型氟碳 气体绝缘开 关设备建设 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2,009,404.50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1,553,832.68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 型环网开关 设备建设项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6,663,958.50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642,453.94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6,021,504.56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研发中心及 </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 型环网开关 设备基础设 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6,648,864.72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6,298,924.44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40.5KV </w:t>
            </w:r>
            <w:r>
              <w:rPr>
                <w:color w:val="000000"/>
                <w:spacing w:val="0"/>
                <w:w w:val="100"/>
                <w:position w:val="0"/>
                <w:sz w:val="17"/>
                <w:szCs w:val="17"/>
              </w:rPr>
              <w:t>及 以下智能型 轨道</w:t>
            </w: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高 压电气控制 设备建设项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8,396,500.51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1,018,808.60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7,377,691.91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新能源汽车 推广应用补 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年南京 市新兴产业 引导专项资 金项目补贴 款（新能源 电动汽车充 电设施生产 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336,796.41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新能源汽车 充电设施补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66,526,562.14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5,081,789.00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20,285,170.4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51,323,180.71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智能电表项 目一期工程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553,333.25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 南京市财政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电表生 产线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升级 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锂电隔膜项 目基建专项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18,179,524.15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锂电隔膜二 期基建专项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1,284,151.36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83,554.32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1,200,597.04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新能源汽车 动力电池陶 瓷隔膜扩产 改造专项基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3,513,040.12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2,850,720.16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吉林省辽源 市仙人河老 工业区辽源 鸿图锂电隔 膜科技股份 有限公司研 发中心项目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7,416,442.79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7,029,715.01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 xml:space="preserve">万平米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年锂离子电 池隔膜三期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7,850,381.26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12,649,065.4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南京能瑞新 能源汽车充 电设施补贴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1,854,359.14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353"/>
      <w:bookmarkEnd w:id="1354"/>
      <w:bookmarkEnd w:id="1355"/>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bottom w:val="single" w:sz="4"/>
              <w:right w:val="single" w:sz="4"/>
            </w:tcBorders>
            <w:shd w:val="clear" w:color="auto" w:fill="D4D4D4"/>
            <w:vAlign w:val="center"/>
          </w:tcPr>
          <w:p>
            <w:pPr/>
          </w:p>
        </w:tc>
      </w:tr>
    </w:tbl>
    <w:tbl>
      <w:tblPr>
        <w:tblOverlap w:val="never"/>
        <w:jc w:val="center"/>
        <w:tblLayout w:type="fixed"/>
      </w:tblPr>
      <w:tblGrid>
        <w:gridCol w:w="1200"/>
        <w:gridCol w:w="1195"/>
        <w:gridCol w:w="1200"/>
        <w:gridCol w:w="1195"/>
        <w:gridCol w:w="1195"/>
        <w:gridCol w:w="1195"/>
        <w:gridCol w:w="1195"/>
        <w:gridCol w:w="120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882,884,984.00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-54,261,123.00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-54,261,123.00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828,623,861.00</w:t>
            </w:r>
          </w:p>
        </w:tc>
      </w:tr>
    </w:tbl>
    <w:p>
      <w:pPr>
        <w:pStyle w:val="Style45"/>
        <w:keepNext w:val="0"/>
        <w:keepLines w:val="0"/>
        <w:widowControl w:val="0"/>
        <w:shd w:val="clear" w:color="auto" w:fill="auto"/>
        <w:bidi w:val="0"/>
        <w:spacing w:before="0" w:after="0" w:line="466" w:lineRule="exact"/>
        <w:ind w:left="0" w:right="0" w:firstLine="0"/>
        <w:jc w:val="left"/>
        <w:rPr>
          <w:sz w:val="17"/>
          <w:szCs w:val="17"/>
        </w:rPr>
      </w:pPr>
      <w:r>
        <w:rPr>
          <w:color w:val="000000"/>
          <w:spacing w:val="0"/>
          <w:w w:val="100"/>
          <w:position w:val="0"/>
          <w:sz w:val="17"/>
          <w:szCs w:val="17"/>
        </w:rPr>
        <w:t>其他说明：</w:t>
      </w:r>
    </w:p>
    <w:p>
      <w:pPr>
        <w:pStyle w:val="Style40"/>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因辽源鸿图</w:t>
      </w:r>
      <w:r>
        <w:rPr>
          <w:rFonts w:ascii="Times New Roman" w:eastAsia="Times New Roman" w:hAnsi="Times New Roman" w:cs="Times New Roman"/>
          <w:color w:val="000000"/>
          <w:spacing w:val="0"/>
          <w:w w:val="100"/>
          <w:position w:val="0"/>
        </w:rPr>
        <w:t>2019</w:t>
      </w:r>
      <w:r>
        <w:rPr>
          <w:color w:val="000000"/>
          <w:spacing w:val="0"/>
          <w:w w:val="100"/>
          <w:position w:val="0"/>
        </w:rPr>
        <w:t>年未完成承诺业绩，根据公司与张汉鸿等签订的《关于发行股份及支付现金购买资产 之业绩承诺及补偿协议》及补充协议，补偿义务人张汉鸿等</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年应补偿金额对应的补偿股份为 </w:t>
      </w:r>
      <w:r>
        <w:rPr>
          <w:rFonts w:ascii="Times New Roman" w:eastAsia="Times New Roman" w:hAnsi="Times New Roman" w:cs="Times New Roman"/>
          <w:color w:val="000000"/>
          <w:spacing w:val="0"/>
          <w:w w:val="100"/>
          <w:position w:val="0"/>
        </w:rPr>
        <w:t>54,261,123.00</w:t>
      </w:r>
      <w:r>
        <w:rPr>
          <w:color w:val="000000"/>
          <w:spacing w:val="0"/>
          <w:w w:val="100"/>
          <w:position w:val="0"/>
        </w:rPr>
        <w:t>股。</w:t>
      </w:r>
    </w:p>
    <w:p>
      <w:pPr>
        <w:pStyle w:val="Style94"/>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根据公司第五届董事会第六次会议决议，公司申请减少注册资本人民币</w:t>
      </w:r>
      <w:r>
        <w:rPr>
          <w:color w:val="000000"/>
          <w:spacing w:val="0"/>
          <w:w w:val="100"/>
          <w:position w:val="0"/>
        </w:rPr>
        <w:t>54,261,123.00</w:t>
      </w:r>
      <w:r>
        <w:rPr>
          <w:rFonts w:ascii="SimSun" w:eastAsia="SimSun" w:hAnsi="SimSun" w:cs="SimSun"/>
          <w:color w:val="000000"/>
          <w:spacing w:val="0"/>
          <w:w w:val="100"/>
          <w:position w:val="0"/>
        </w:rPr>
        <w:t xml:space="preserve">元，减少股本 </w:t>
      </w:r>
      <w:r>
        <w:rPr>
          <w:color w:val="000000"/>
          <w:spacing w:val="0"/>
          <w:w w:val="100"/>
          <w:position w:val="0"/>
        </w:rPr>
        <w:t>54,261,123.0</w:t>
      </w:r>
      <w:r>
        <w:rPr>
          <w:color w:val="000000"/>
          <w:spacing w:val="0"/>
          <w:w w:val="100"/>
          <w:position w:val="0"/>
        </w:rPr>
        <w:t>0</w:t>
      </w:r>
      <w:r>
        <w:rPr>
          <w:rFonts w:ascii="SimSun" w:eastAsia="SimSun" w:hAnsi="SimSun" w:cs="SimSun"/>
          <w:color w:val="000000"/>
          <w:spacing w:val="0"/>
          <w:w w:val="100"/>
          <w:position w:val="0"/>
        </w:rPr>
        <w:t>股。减少的股本</w:t>
      </w:r>
      <w:r>
        <w:rPr>
          <w:color w:val="000000"/>
          <w:spacing w:val="0"/>
          <w:w w:val="100"/>
          <w:position w:val="0"/>
        </w:rPr>
        <w:t>54,261,123.0</w:t>
      </w:r>
      <w:r>
        <w:rPr>
          <w:color w:val="000000"/>
          <w:spacing w:val="0"/>
          <w:w w:val="100"/>
          <w:position w:val="0"/>
        </w:rPr>
        <w:t>0</w:t>
      </w:r>
      <w:r>
        <w:rPr>
          <w:rFonts w:ascii="SimSun" w:eastAsia="SimSun" w:hAnsi="SimSun" w:cs="SimSun"/>
          <w:color w:val="000000"/>
          <w:spacing w:val="0"/>
          <w:w w:val="100"/>
          <w:position w:val="0"/>
        </w:rPr>
        <w:t>股在</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日的公允价值</w:t>
      </w:r>
      <w:r>
        <w:rPr>
          <w:color w:val="000000"/>
          <w:spacing w:val="0"/>
          <w:w w:val="100"/>
          <w:position w:val="0"/>
        </w:rPr>
        <w:t>379,827,861.00</w:t>
      </w:r>
      <w:r>
        <w:rPr>
          <w:rFonts w:ascii="SimSun" w:eastAsia="SimSun" w:hAnsi="SimSun" w:cs="SimSun"/>
          <w:color w:val="000000"/>
          <w:spacing w:val="0"/>
          <w:w w:val="100"/>
          <w:position w:val="0"/>
        </w:rPr>
        <w:t>元、加上回购对 价及交易费用</w:t>
      </w:r>
      <w:r>
        <w:rPr>
          <w:color w:val="000000"/>
          <w:spacing w:val="0"/>
          <w:w w:val="100"/>
          <w:position w:val="0"/>
        </w:rPr>
        <w:t>51,640.74</w:t>
      </w:r>
      <w:r>
        <w:rPr>
          <w:rFonts w:ascii="SimSun" w:eastAsia="SimSun" w:hAnsi="SimSun" w:cs="SimSun"/>
          <w:color w:val="000000"/>
          <w:spacing w:val="0"/>
          <w:w w:val="100"/>
          <w:position w:val="0"/>
        </w:rPr>
        <w:t>元之和</w:t>
      </w:r>
      <w:r>
        <w:rPr>
          <w:color w:val="000000"/>
          <w:spacing w:val="0"/>
          <w:w w:val="100"/>
          <w:position w:val="0"/>
        </w:rPr>
        <w:t>379,879,501.74</w:t>
      </w:r>
      <w:r>
        <w:rPr>
          <w:rFonts w:ascii="SimSun" w:eastAsia="SimSun" w:hAnsi="SimSun" w:cs="SimSun"/>
          <w:color w:val="000000"/>
          <w:spacing w:val="0"/>
          <w:w w:val="100"/>
          <w:position w:val="0"/>
        </w:rPr>
        <w:t>元，其中，减少股本</w:t>
      </w:r>
      <w:r>
        <w:rPr>
          <w:color w:val="000000"/>
          <w:spacing w:val="0"/>
          <w:w w:val="100"/>
          <w:position w:val="0"/>
        </w:rPr>
        <w:t>54,261,123.00</w:t>
      </w:r>
      <w:r>
        <w:rPr>
          <w:rFonts w:ascii="SimSun" w:eastAsia="SimSun" w:hAnsi="SimSun" w:cs="SimSun"/>
          <w:color w:val="000000"/>
          <w:spacing w:val="0"/>
          <w:w w:val="100"/>
          <w:position w:val="0"/>
        </w:rPr>
        <w:t>元，减少资本公积（股本溢 价）</w:t>
      </w:r>
      <w:r>
        <w:rPr>
          <w:color w:val="000000"/>
          <w:spacing w:val="0"/>
          <w:w w:val="100"/>
          <w:position w:val="0"/>
        </w:rPr>
        <w:t>325,618,378.74</w:t>
      </w:r>
      <w:r>
        <w:rPr>
          <w:rFonts w:ascii="SimSun" w:eastAsia="SimSun" w:hAnsi="SimSun" w:cs="SimSun"/>
          <w:color w:val="000000"/>
          <w:spacing w:val="0"/>
          <w:w w:val="100"/>
          <w:position w:val="0"/>
        </w:rPr>
        <w:t>元。</w:t>
      </w:r>
    </w:p>
    <w:p>
      <w:pPr>
        <w:pStyle w:val="Style36"/>
        <w:keepNext/>
        <w:keepLines/>
        <w:widowControl w:val="0"/>
        <w:shd w:val="clear" w:color="auto" w:fill="auto"/>
        <w:bidi w:val="0"/>
        <w:spacing w:before="0" w:after="380" w:line="466" w:lineRule="exact"/>
        <w:ind w:left="0" w:right="0" w:firstLine="0"/>
        <w:jc w:val="both"/>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33</w:t>
      </w:r>
      <w:r>
        <w:rPr>
          <w:color w:val="000000"/>
          <w:spacing w:val="0"/>
          <w:w w:val="100"/>
          <w:position w:val="0"/>
        </w:rPr>
        <w:t>、资本公积</w:t>
      </w:r>
      <w:bookmarkEnd w:id="1356"/>
      <w:bookmarkEnd w:id="1357"/>
      <w:bookmarkEnd w:id="1358"/>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2,751,730,891.68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5,703,517.63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324,664,764.88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2,432,769,644.43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2,763,230,891.68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5,703,517.63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336,164,764.88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2,432,769,644.43</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40"/>
        <w:keepNext w:val="0"/>
        <w:keepLines w:val="0"/>
        <w:widowControl w:val="0"/>
        <w:shd w:val="clear" w:color="auto" w:fill="auto"/>
        <w:tabs>
          <w:tab w:pos="786" w:val="left"/>
        </w:tabs>
        <w:bidi w:val="0"/>
        <w:spacing w:before="0" w:after="0" w:line="474" w:lineRule="exact"/>
        <w:ind w:left="0" w:right="0" w:firstLine="440"/>
        <w:jc w:val="left"/>
      </w:pPr>
      <w:bookmarkStart w:id="1359" w:name="bookmark1359"/>
      <w:r>
        <w:rPr>
          <w:rFonts w:ascii="Times New Roman" w:eastAsia="Times New Roman" w:hAnsi="Times New Roman" w:cs="Times New Roman"/>
          <w:color w:val="000000"/>
          <w:spacing w:val="0"/>
          <w:w w:val="100"/>
          <w:position w:val="0"/>
        </w:rPr>
        <w:t>1</w:t>
      </w:r>
      <w:bookmarkEnd w:id="1359"/>
      <w:r>
        <w:rPr>
          <w:color w:val="000000"/>
          <w:spacing w:val="0"/>
          <w:w w:val="100"/>
          <w:position w:val="0"/>
        </w:rPr>
        <w:t>）</w:t>
        <w:tab/>
        <w:t>本期资本公积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股本溢价减少</w:t>
      </w:r>
      <w:r>
        <w:rPr>
          <w:rFonts w:ascii="Times New Roman" w:eastAsia="Times New Roman" w:hAnsi="Times New Roman" w:cs="Times New Roman"/>
          <w:color w:val="000000"/>
          <w:spacing w:val="0"/>
          <w:w w:val="100"/>
          <w:position w:val="0"/>
        </w:rPr>
        <w:t>325,618,378.74</w:t>
      </w:r>
      <w:r>
        <w:rPr>
          <w:color w:val="000000"/>
          <w:spacing w:val="0"/>
          <w:w w:val="100"/>
          <w:position w:val="0"/>
        </w:rPr>
        <w:t>元，详见本财务报表附注七、</w:t>
      </w:r>
      <w:r>
        <w:rPr>
          <w:rFonts w:ascii="Times New Roman" w:eastAsia="Times New Roman" w:hAnsi="Times New Roman" w:cs="Times New Roman"/>
          <w:color w:val="000000"/>
          <w:spacing w:val="0"/>
          <w:w w:val="100"/>
          <w:position w:val="0"/>
        </w:rPr>
        <w:t>32“</w:t>
      </w:r>
      <w:r>
        <w:rPr>
          <w:color w:val="000000"/>
          <w:spacing w:val="0"/>
          <w:w w:val="100"/>
          <w:position w:val="0"/>
        </w:rPr>
        <w:t>股本''之说明。</w:t>
      </w:r>
    </w:p>
    <w:p>
      <w:pPr>
        <w:pStyle w:val="Style40"/>
        <w:keepNext w:val="0"/>
        <w:keepLines w:val="0"/>
        <w:widowControl w:val="0"/>
        <w:shd w:val="clear" w:color="auto" w:fill="auto"/>
        <w:tabs>
          <w:tab w:pos="773" w:val="left"/>
        </w:tabs>
        <w:bidi w:val="0"/>
        <w:spacing w:before="0" w:after="0" w:line="474" w:lineRule="exact"/>
        <w:ind w:left="0" w:right="0" w:firstLine="440"/>
        <w:jc w:val="both"/>
      </w:pPr>
      <w:bookmarkStart w:id="1360" w:name="bookmark1360"/>
      <w:r>
        <w:rPr>
          <w:rFonts w:ascii="Times New Roman" w:eastAsia="Times New Roman" w:hAnsi="Times New Roman" w:cs="Times New Roman"/>
          <w:color w:val="000000"/>
          <w:spacing w:val="0"/>
          <w:w w:val="100"/>
          <w:position w:val="0"/>
        </w:rPr>
        <w:t>2</w:t>
      </w:r>
      <w:bookmarkEnd w:id="1360"/>
      <w:r>
        <w:rPr>
          <w:color w:val="000000"/>
          <w:spacing w:val="0"/>
          <w:w w:val="100"/>
          <w:position w:val="0"/>
        </w:rPr>
        <w:t>）</w:t>
        <w:tab/>
        <w:t>根据公司购买金博新材料少数股权支付对价</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元，与按新增持股比例计算应享有子公司自购 买日（或合并日）开始持续计算的可辨认净资产份额之间的差额</w:t>
      </w:r>
      <w:r>
        <w:rPr>
          <w:rFonts w:ascii="Times New Roman" w:eastAsia="Times New Roman" w:hAnsi="Times New Roman" w:cs="Times New Roman"/>
          <w:color w:val="000000"/>
          <w:spacing w:val="0"/>
          <w:w w:val="100"/>
          <w:position w:val="0"/>
        </w:rPr>
        <w:t>469.96</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40"/>
        <w:keepNext w:val="0"/>
        <w:keepLines w:val="0"/>
        <w:widowControl w:val="0"/>
        <w:shd w:val="clear" w:color="auto" w:fill="auto"/>
        <w:tabs>
          <w:tab w:pos="783" w:val="left"/>
        </w:tabs>
        <w:bidi w:val="0"/>
        <w:spacing w:before="0" w:after="0" w:line="474" w:lineRule="exact"/>
        <w:ind w:left="0" w:right="0" w:firstLine="440"/>
        <w:jc w:val="both"/>
      </w:pPr>
      <w:bookmarkStart w:id="1361" w:name="bookmark1361"/>
      <w:r>
        <w:rPr>
          <w:rFonts w:ascii="Times New Roman" w:eastAsia="Times New Roman" w:hAnsi="Times New Roman" w:cs="Times New Roman"/>
          <w:color w:val="000000"/>
          <w:spacing w:val="0"/>
          <w:w w:val="100"/>
          <w:position w:val="0"/>
        </w:rPr>
        <w:t>3</w:t>
      </w:r>
      <w:bookmarkEnd w:id="1361"/>
      <w:r>
        <w:rPr>
          <w:color w:val="000000"/>
          <w:spacing w:val="0"/>
          <w:w w:val="100"/>
          <w:position w:val="0"/>
        </w:rPr>
        <w:t>）</w:t>
        <w:tab/>
        <w:t>根据公司购买浙江开盛</w:t>
      </w:r>
      <w:r>
        <w:rPr>
          <w:rFonts w:ascii="Times New Roman" w:eastAsia="Times New Roman" w:hAnsi="Times New Roman" w:cs="Times New Roman"/>
          <w:color w:val="000000"/>
          <w:spacing w:val="0"/>
          <w:w w:val="100"/>
          <w:position w:val="0"/>
        </w:rPr>
        <w:t>30%</w:t>
      </w:r>
      <w:r>
        <w:rPr>
          <w:color w:val="000000"/>
          <w:spacing w:val="0"/>
          <w:w w:val="100"/>
          <w:position w:val="0"/>
        </w:rPr>
        <w:t>少数股权支付对价</w:t>
      </w:r>
      <w:r>
        <w:rPr>
          <w:rFonts w:ascii="Times New Roman" w:eastAsia="Times New Roman" w:hAnsi="Times New Roman" w:cs="Times New Roman"/>
          <w:color w:val="000000"/>
          <w:spacing w:val="0"/>
          <w:w w:val="100"/>
          <w:position w:val="0"/>
        </w:rPr>
        <w:t>18,190,446.80</w:t>
      </w:r>
      <w:r>
        <w:rPr>
          <w:color w:val="000000"/>
          <w:spacing w:val="0"/>
          <w:w w:val="100"/>
          <w:position w:val="0"/>
        </w:rPr>
        <w:t>元，与按新增持股比例计算应享有子公 司自购买日（或合并日）开始持续计算的可辨认净资产份额之间的差额</w:t>
      </w:r>
      <w:r>
        <w:rPr>
          <w:rFonts w:ascii="Times New Roman" w:eastAsia="Times New Roman" w:hAnsi="Times New Roman" w:cs="Times New Roman"/>
          <w:color w:val="000000"/>
          <w:spacing w:val="0"/>
          <w:w w:val="100"/>
          <w:position w:val="0"/>
        </w:rPr>
        <w:t>5,703,517.63</w:t>
      </w:r>
      <w:r>
        <w:rPr>
          <w:color w:val="000000"/>
          <w:spacing w:val="0"/>
          <w:w w:val="100"/>
          <w:position w:val="0"/>
        </w:rPr>
        <w:t>元，增加资本公积</w:t>
      </w:r>
      <w:r>
        <w:rPr>
          <w:rFonts w:ascii="Times New Roman" w:eastAsia="Times New Roman" w:hAnsi="Times New Roman" w:cs="Times New Roman"/>
          <w:color w:val="000000"/>
          <w:spacing w:val="0"/>
          <w:w w:val="100"/>
          <w:position w:val="0"/>
        </w:rPr>
        <w:t>-</w:t>
      </w:r>
      <w:r>
        <w:rPr>
          <w:color w:val="000000"/>
          <w:spacing w:val="0"/>
          <w:w w:val="100"/>
          <w:position w:val="0"/>
        </w:rPr>
        <w:t>股 本溢价。</w:t>
      </w:r>
    </w:p>
    <w:p>
      <w:pPr>
        <w:pStyle w:val="Style40"/>
        <w:keepNext w:val="0"/>
        <w:keepLines w:val="0"/>
        <w:widowControl w:val="0"/>
        <w:shd w:val="clear" w:color="auto" w:fill="auto"/>
        <w:tabs>
          <w:tab w:pos="792" w:val="left"/>
        </w:tabs>
        <w:bidi w:val="0"/>
        <w:spacing w:before="0" w:after="200" w:line="470" w:lineRule="exact"/>
        <w:ind w:left="0" w:right="0" w:firstLine="440"/>
        <w:jc w:val="both"/>
      </w:pPr>
      <w:bookmarkStart w:id="1362" w:name="bookmark1362"/>
      <w:r>
        <w:rPr>
          <w:rFonts w:ascii="Times New Roman" w:eastAsia="Times New Roman" w:hAnsi="Times New Roman" w:cs="Times New Roman"/>
          <w:color w:val="000000"/>
          <w:spacing w:val="0"/>
          <w:w w:val="100"/>
          <w:position w:val="0"/>
        </w:rPr>
        <w:t>4</w:t>
      </w:r>
      <w:bookmarkEnd w:id="1362"/>
      <w:r>
        <w:rPr>
          <w:color w:val="000000"/>
          <w:spacing w:val="0"/>
          <w:w w:val="100"/>
          <w:position w:val="0"/>
        </w:rPr>
        <w:t>）</w:t>
        <w:tab/>
        <w:t>因本公司转让湖州金冠</w:t>
      </w:r>
      <w:r>
        <w:rPr>
          <w:rFonts w:ascii="Times New Roman" w:eastAsia="Times New Roman" w:hAnsi="Times New Roman" w:cs="Times New Roman"/>
          <w:color w:val="000000"/>
          <w:spacing w:val="0"/>
          <w:w w:val="100"/>
          <w:position w:val="0"/>
        </w:rPr>
        <w:t>85%</w:t>
      </w:r>
      <w:r>
        <w:rPr>
          <w:color w:val="000000"/>
          <w:spacing w:val="0"/>
          <w:w w:val="100"/>
          <w:position w:val="0"/>
        </w:rPr>
        <w:t>股权，减少其他资本公积</w:t>
      </w:r>
      <w:r>
        <w:rPr>
          <w:rFonts w:ascii="Times New Roman" w:eastAsia="Times New Roman" w:hAnsi="Times New Roman" w:cs="Times New Roman"/>
          <w:color w:val="000000"/>
          <w:spacing w:val="0"/>
          <w:w w:val="100"/>
          <w:position w:val="0"/>
        </w:rPr>
        <w:t>11,500,000.00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rPr>
        <w:t>-954,083.8</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6"/>
        <w:keepNext/>
        <w:keepLines/>
        <w:widowControl w:val="0"/>
        <w:shd w:val="clear" w:color="auto" w:fill="auto"/>
        <w:bidi w:val="0"/>
        <w:spacing w:before="0" w:after="380" w:line="474" w:lineRule="exact"/>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363"/>
      <w:bookmarkEnd w:id="1364"/>
      <w:bookmarkEnd w:id="1366"/>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r>
      <w:tr>
        <w:trPr>
          <w:trHeight w:val="1037"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减:前期计入 其他综合收 益当期转入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减：前期 计入其他 综合收益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税后归属 于母公司</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当期转入 留存收益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after="40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367"/>
      <w:bookmarkEnd w:id="1368"/>
      <w:bookmarkEnd w:id="137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36,288,042.24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36,288,042.24</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盈余公积说明，包括本期增减变动情况、变动原因说明:</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 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40"/>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公司的法定公积金不足以弥补以前年度亏损的，在依照前款规定提取法定公积金之前，应当先用当年 利润弥补亏损。</w:t>
      </w:r>
    </w:p>
    <w:p>
      <w:pPr>
        <w:pStyle w:val="Style36"/>
        <w:keepNext/>
        <w:keepLines/>
        <w:widowControl w:val="0"/>
        <w:shd w:val="clear" w:color="auto" w:fill="auto"/>
        <w:bidi w:val="0"/>
        <w:spacing w:before="0" w:after="140" w:line="48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371"/>
      <w:bookmarkEnd w:id="1372"/>
      <w:bookmarkEnd w:id="137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-742,547,824.65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493,863,502.24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-742,547,824.65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493,863,502.24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56,227,177.97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-1,204,944,280.51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31,467,046.38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-686,320,646.68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-742,547,824.65</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line="240" w:lineRule="auto"/>
        <w:ind w:left="0" w:right="0" w:firstLine="0"/>
        <w:jc w:val="left"/>
      </w:pPr>
      <w:bookmarkStart w:id="1375" w:name="bookmark1375"/>
      <w:r>
        <w:rPr>
          <w:rFonts w:ascii="Times New Roman" w:eastAsia="Times New Roman" w:hAnsi="Times New Roman" w:cs="Times New Roman"/>
          <w:color w:val="000000"/>
          <w:spacing w:val="0"/>
          <w:w w:val="100"/>
          <w:position w:val="0"/>
          <w:sz w:val="18"/>
          <w:szCs w:val="18"/>
        </w:rPr>
        <w:t>1</w:t>
      </w:r>
      <w:bookmarkEnd w:id="13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376" w:name="bookmark1376"/>
      <w:r>
        <w:rPr>
          <w:rFonts w:ascii="Times New Roman" w:eastAsia="Times New Roman" w:hAnsi="Times New Roman" w:cs="Times New Roman"/>
          <w:color w:val="000000"/>
          <w:spacing w:val="0"/>
          <w:w w:val="100"/>
          <w:position w:val="0"/>
          <w:sz w:val="18"/>
          <w:szCs w:val="18"/>
        </w:rPr>
        <w:t>2</w:t>
      </w:r>
      <w:bookmarkEnd w:id="13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377" w:name="bookmark1377"/>
      <w:r>
        <w:rPr>
          <w:rFonts w:ascii="Times New Roman" w:eastAsia="Times New Roman" w:hAnsi="Times New Roman" w:cs="Times New Roman"/>
          <w:color w:val="000000"/>
          <w:spacing w:val="0"/>
          <w:w w:val="100"/>
          <w:position w:val="0"/>
          <w:sz w:val="18"/>
          <w:szCs w:val="18"/>
        </w:rPr>
        <w:t>3</w:t>
      </w:r>
      <w:bookmarkEnd w:id="13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378" w:name="bookmark1378"/>
      <w:r>
        <w:rPr>
          <w:rFonts w:ascii="Times New Roman" w:eastAsia="Times New Roman" w:hAnsi="Times New Roman" w:cs="Times New Roman"/>
          <w:color w:val="000000"/>
          <w:spacing w:val="0"/>
          <w:w w:val="100"/>
          <w:position w:val="0"/>
          <w:sz w:val="18"/>
          <w:szCs w:val="18"/>
        </w:rPr>
        <w:t>4</w:t>
      </w:r>
      <w:bookmarkEnd w:id="13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379" w:name="bookmark1379"/>
      <w:r>
        <w:rPr>
          <w:rFonts w:ascii="Times New Roman" w:eastAsia="Times New Roman" w:hAnsi="Times New Roman" w:cs="Times New Roman"/>
          <w:color w:val="000000"/>
          <w:spacing w:val="0"/>
          <w:w w:val="100"/>
          <w:position w:val="0"/>
          <w:sz w:val="18"/>
          <w:szCs w:val="18"/>
        </w:rPr>
        <w:t>5</w:t>
      </w:r>
      <w:bookmarkEnd w:id="13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6"/>
        <w:keepNext/>
        <w:keepLines/>
        <w:widowControl w:val="0"/>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380"/>
      <w:bookmarkEnd w:id="1381"/>
      <w:bookmarkEnd w:id="1383"/>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796,811,341.08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627,511,402.89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871,810,093.81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623,241,339.21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48,374,286.14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28,727,468.27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54,876,475.87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43,724,580.52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656,238,871.16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926,686,569.68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666,965,919.73</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3"/>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845,185,627.22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926,686,569.68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17,791,621.40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9,960,979.92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销售废料、销售材料、出租 固定资产实现的收入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废料收入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2,764,065.51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2,682,944.71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销售生产过程中产生的废 料实现的收入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14,393,941.74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6,666,519.99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原材料销售业务收入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固定资产出租收入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房屋出租收入、汽车出租收 入</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17,791,621.40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9,960,979.92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上述所列业务的收入</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827,394,005.82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916,725,589.80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收入相关信息:</w:t>
      </w:r>
    </w:p>
    <w:p>
      <w:pPr>
        <w:widowControl w:val="0"/>
        <w:spacing w:after="13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与履约义务相关的信息:</w:t>
      </w:r>
      <w:r>
        <w:br w:type="page"/>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384"/>
      <w:bookmarkEnd w:id="1385"/>
      <w:bookmarkEnd w:id="13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1,519,305.57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1,542,416.22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662,037.70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2,088,723.80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1,577,769.04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1,465,801.57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1,341,910.61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46,773.56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防洪基金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214,647.72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439,688.18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6,868,920.56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6,172,987.16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388"/>
      <w:bookmarkEnd w:id="1389"/>
      <w:bookmarkEnd w:id="139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18,112,153.24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20,791,662.81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9,411,075.15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19,853,243.13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14,254,324.40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6,440,495.04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9,574,093.99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24,061,775.78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18,465,427.15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7,479,444.96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9,089,885.03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1,994,477.58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3,668,942.79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3,370,945.50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3,411,666.36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包装物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991,619.70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6,164,293.13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3,889,218.99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642,754.32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863,385.26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355,025.07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157,462.68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78,936,072.55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105,010,932.29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392"/>
      <w:bookmarkEnd w:id="1393"/>
      <w:bookmarkEnd w:id="139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46,617,740.00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38,017,686.27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50,672,229.74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37,546,290.92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10,937,496.33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5,341,392.62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低值易耗品摊销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304,230.04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509,508.18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10,150,256.21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4,382,288.93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2,512,661.01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2,275,939.79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2,909,396.04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7,277,529.43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2,279,821.95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2,917,977.91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1,816,494.31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2,648,784.52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570,720.58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1,215,771.55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1,027,216.57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4,606,085.99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2,348,561.54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134,404,348.77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104,481,731.66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396"/>
      <w:bookmarkEnd w:id="1397"/>
      <w:bookmarkEnd w:id="139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28,052,502.55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29,194,166.74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21,879,214.74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28,377,224.71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7,434,248.18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6,608,859.12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检测试验费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2,114,551.92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7,263,404.43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3,580,387.31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2,742,335.67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2,041,718.16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917,319.96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2,244,722.77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124,145.20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825,242.73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1,091,854.23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1,955,933.60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68,816,305.19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78,008,632.16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400"/>
      <w:bookmarkEnd w:id="1401"/>
      <w:bookmarkEnd w:id="140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19,285,483.82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20,128,315.15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2,324,610.38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4,093,795.02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1,127,253.34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-211,063.68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1,202,211.71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1,472,346.90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19,290,338.49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17,295,803.35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404"/>
      <w:bookmarkEnd w:id="1405"/>
      <w:bookmarkEnd w:id="140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27,110,423.43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23,182,825.77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13,339,960.26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18,272,975.56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10,608.97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408"/>
      <w:bookmarkEnd w:id="1409"/>
      <w:bookmarkEnd w:id="141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134,981,102.30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9,047,014.25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1,421,735.23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-31,832.74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144,138,982.73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1,189,017.38</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、公允价值变动收益</w:t>
      </w:r>
      <w:bookmarkEnd w:id="1412"/>
      <w:bookmarkEnd w:id="1413"/>
      <w:bookmarkEnd w:id="141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416"/>
      <w:bookmarkEnd w:id="1417"/>
      <w:bookmarkEnd w:id="14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-27,854,421.75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-5,968,414.66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-27,854,421.75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-5,968,414.66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420"/>
      <w:bookmarkEnd w:id="1421"/>
      <w:bookmarkEnd w:id="142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2"/>
        <w:gridCol w:w="320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-12,059,817.34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-6,300,738.54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-1,569,138,139.48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-1,921,369.19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-13,981,186.53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-1,575,438,878.02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24"/>
      <w:bookmarkEnd w:id="1425"/>
      <w:bookmarkEnd w:id="142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处置未划分为持有待售的固定资产、在 建工程、生产性生物资产及无形资产而 产生的处置利得或损失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-303,079.00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28"/>
      <w:bookmarkEnd w:id="1429"/>
      <w:bookmarkEnd w:id="143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返回分红款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2,920,111.53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充电桩毁损赔偿金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50,316.66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3,330,020.75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367,818.40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计入当期损益的政府补助:</w:t>
      </w:r>
    </w:p>
    <w:p>
      <w:pPr>
        <w:widowControl w:val="0"/>
        <w:spacing w:after="13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79" w:line="1" w:lineRule="exact"/>
      </w:pPr>
    </w:p>
    <w:tbl>
      <w:tblPr>
        <w:tblOverlap w:val="never"/>
        <w:jc w:val="left"/>
        <w:tblLayout w:type="fixed"/>
      </w:tblPr>
      <w:tblGrid>
        <w:gridCol w:w="2304"/>
        <w:gridCol w:w="1699"/>
        <w:gridCol w:w="1565"/>
        <w:gridCol w:w="1416"/>
        <w:gridCol w:w="185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补助项目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本年发生额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收益相关</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计入营业外收入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计入其他收益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冲减成本费用</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长春市双阳区财政局双营经 费支出专户非公党建经费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与收益相关</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南京市小微企业招用高校毕 业生人才补贴一次性奖励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12,282.00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与收益相关</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南京市社会保险补贴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与收益相关</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南京市社会保险管理中心职 业培训补贴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与收益相关</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b/>
                <w:bCs/>
                <w:color w:val="000000"/>
                <w:spacing w:val="0"/>
                <w:w w:val="100"/>
                <w:position w:val="0"/>
                <w:sz w:val="18"/>
                <w:szCs w:val="18"/>
              </w:rPr>
              <w:t>22,082.00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32"/>
      <w:bookmarkEnd w:id="1433"/>
      <w:bookmarkEnd w:id="143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407,719.38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249,619.73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43,831.39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714,085.60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2,048,999.78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714,085.60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5</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36"/>
      <w:bookmarkEnd w:id="1437"/>
      <w:bookmarkEnd w:id="1439"/>
    </w:p>
    <w:p>
      <w:pPr>
        <w:pStyle w:val="Style51"/>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0"/>
      <w:bookmarkEnd w:id="1441"/>
      <w:bookmarkEnd w:id="144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4,870,408.85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-36,341,645.65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-10,515,586.92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-32,722,218.38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-5,645,178.07</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3"/>
      <w:bookmarkEnd w:id="1444"/>
      <w:bookmarkEnd w:id="144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23,121,990.64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3,468,298.60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-4,988,981.45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2,857,923.48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-327,509.22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1,190,008.59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136,686,446.01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研发支出加计扣除对所得税的影响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-7,196,264.12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与资产相关的免税政府补助形成的资产本期摊销数的影响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52,491.03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-164,497,525.27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-32,722,218.38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46"/>
      <w:bookmarkEnd w:id="1447"/>
      <w:bookmarkEnd w:id="144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50"/>
      <w:bookmarkEnd w:id="1451"/>
      <w:bookmarkEnd w:id="1453"/>
    </w:p>
    <w:p>
      <w:pPr>
        <w:pStyle w:val="Style51"/>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4"/>
      <w:bookmarkEnd w:id="1455"/>
      <w:bookmarkEnd w:id="1456"/>
    </w:p>
    <w:p>
      <w:pPr>
        <w:pStyle w:val="Style33"/>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23,207,225.06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39,540,392.07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50,393,639.48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60,507,903.31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票据及保函保证金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4,145,925.45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2,098,457.03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4,093,795.02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3,036,051.43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3,216,485.07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8,474,144.15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4,925,477.27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87,449,950.63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116,429,978.19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1"/>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7"/>
      <w:bookmarkEnd w:id="1458"/>
      <w:bookmarkEnd w:id="145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付现期间费用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98,263,044.59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95,460,670.78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票据及保函保证金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1,809,991.30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19,116,493.43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44,485,564.20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75,512,164.82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12,812,167.79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21,635,899.04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256,618.63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28,293.08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157,917,882.19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212,010,139.78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1"/>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60"/>
      <w:bookmarkEnd w:id="1461"/>
      <w:bookmarkEnd w:id="146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投资保证金退回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51"/>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464"/>
      <w:bookmarkEnd w:id="1465"/>
      <w:bookmarkEnd w:id="146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78,110,000.00</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1"/>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468"/>
      <w:bookmarkEnd w:id="1469"/>
      <w:bookmarkEnd w:id="147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57,447,007.44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15,369,825.68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72,816,833.12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72"/>
      <w:bookmarkEnd w:id="1473"/>
      <w:bookmarkEnd w:id="1475"/>
    </w:p>
    <w:p>
      <w:pPr>
        <w:pStyle w:val="Style51"/>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6"/>
      <w:bookmarkEnd w:id="1477"/>
      <w:bookmarkEnd w:id="147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55,844,209.02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-1,203,550,320.63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41,835,608.28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1,581,407,292.68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104,267,214.56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90,512,598.72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17,433,353.02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19,807,883.35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1,687,251.51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303,079.00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354,853.65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-379,827,861.00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21,249,563.60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20,583,658.14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-143,744,450.14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-1,421,735.23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-9,649,835.21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-10,515,586.92</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23,496,984.23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-100,840,269.11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111,010,623.18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226,907,158.27</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78" w:lineRule="exact"/>
              <w:ind w:left="0" w:right="0" w:firstLine="740"/>
              <w:jc w:val="left"/>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-184,481,024.21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-182,696,726.12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39,555,652.10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62,711,276.31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488,733,374.57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306,498,160.50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306,498,160.50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533,636,902.97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182,235,214.07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-227,138,742.47</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79"/>
      <w:bookmarkEnd w:id="1480"/>
      <w:bookmarkEnd w:id="148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209,857,920.00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2,563,961.42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2,159,478.86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湖州金冠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404,482.56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207,293,958.58</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82"/>
      <w:bookmarkEnd w:id="1483"/>
      <w:bookmarkEnd w:id="148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488,733,374.57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306,498,160.50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33,304.42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488,658,278.57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306,464,856.08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488,733,374.57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306,498,160.50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486"/>
      <w:bookmarkEnd w:id="1487"/>
      <w:bookmarkEnd w:id="14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53,484,716.80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银行承兑汇票保证金、保函保证金</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114,582,317.10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15,774,073.78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183,841,107.68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490"/>
      <w:bookmarkEnd w:id="1491"/>
      <w:bookmarkEnd w:id="1493"/>
    </w:p>
    <w:p>
      <w:pPr>
        <w:pStyle w:val="Style51"/>
        <w:keepNext/>
        <w:keepLines/>
        <w:widowControl w:val="0"/>
        <w:shd w:val="clear" w:color="auto" w:fill="auto"/>
        <w:bidi w:val="0"/>
        <w:spacing w:before="0" w:line="240" w:lineRule="auto"/>
        <w:ind w:left="0" w:right="0" w:firstLine="14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94"/>
      <w:bookmarkEnd w:id="1495"/>
      <w:bookmarkEnd w:id="149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220KV</w:t>
            </w:r>
            <w:r>
              <w:rPr>
                <w:color w:val="000000"/>
                <w:spacing w:val="0"/>
                <w:w w:val="100"/>
                <w:position w:val="0"/>
                <w:sz w:val="17"/>
                <w:szCs w:val="17"/>
              </w:rPr>
              <w:t>高压电力电缆附件及 高低压电气成套设备项目专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4,728,697.52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349,374.32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环保型氟碳气体绝缘开关设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备建设项目专项资金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1,553,832.68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455,571.82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智能型环网开关设备建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6,021,504.56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642,453.94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研发中心及</w:t>
            </w:r>
            <w:r>
              <w:rPr>
                <w:rFonts w:ascii="Times New Roman" w:eastAsia="Times New Roman" w:hAnsi="Times New Roman" w:cs="Times New Roman"/>
                <w:color w:val="000000"/>
                <w:spacing w:val="0"/>
                <w:w w:val="100"/>
                <w:position w:val="0"/>
                <w:sz w:val="18"/>
                <w:szCs w:val="18"/>
              </w:rPr>
              <w:t>C-GIS</w:t>
            </w:r>
            <w:r>
              <w:rPr>
                <w:color w:val="000000"/>
                <w:spacing w:val="0"/>
                <w:w w:val="100"/>
                <w:position w:val="0"/>
                <w:sz w:val="17"/>
                <w:szCs w:val="17"/>
              </w:rPr>
              <w:t>智能型环网 开关设备基础设施配套费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6,298,924.44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349,940.28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40.5KV</w:t>
            </w:r>
            <w:r>
              <w:rPr>
                <w:color w:val="000000"/>
                <w:spacing w:val="0"/>
                <w:w w:val="100"/>
                <w:position w:val="0"/>
                <w:sz w:val="17"/>
                <w:szCs w:val="17"/>
              </w:rPr>
              <w:t>及以下智能型轨道</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高压电气控制设备建设项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7,377,691.91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1,018,808.60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新能源汽车推广应用补助基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349,200.00</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年南京市新兴产业引导 专项资金项目补贴款（新能源 电动汽车充电设施生产技术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264,032.97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72,763.44</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新能源汽车充电设施补贴款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51,323,180.71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20,285,170.43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智能电表项目一期工程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月南京市财政局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 表生产线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升级补助款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锂电隔膜项目基建专项资金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1,678,581.91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锂电隔膜二期基建专项资金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83,554.32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新能源汽车动力电池陶瓷隔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膜扩产改造专项基金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662,319.96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吉林省辽源市仙人河老工业 区辽源鸿图锂电隔膜科技股 份有限公司研发中心项目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386,727.78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万平米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年锂离子电池隔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膜三期工程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580,315.77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南京能瑞新能源汽车充电设 施补贴款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拨付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年及以前年度充电 设施省级财政补贴资金（第一 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3,022,974.00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年省级重点产业发展专 项资金因素法分配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充电补贴款（运营服务补贴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970,236.84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辽源市锂电池隔膜厅地共建 科技创新中心款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300KM/KG</w:t>
            </w:r>
            <w:r>
              <w:rPr>
                <w:color w:val="000000"/>
                <w:spacing w:val="0"/>
                <w:w w:val="100"/>
                <w:position w:val="0"/>
                <w:sz w:val="17"/>
                <w:szCs w:val="17"/>
              </w:rPr>
              <w:t>电池单体开发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2016YFB0100500</w:t>
            </w:r>
            <w:r>
              <w:rPr>
                <w:color w:val="000000"/>
                <w:spacing w:val="0"/>
                <w:w w:val="100"/>
                <w:position w:val="0"/>
                <w:sz w:val="17"/>
                <w:szCs w:val="17"/>
              </w:rPr>
              <w:t>）课题研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究经费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省财政转来贷款贴息款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年吉林省专利发展资金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中小微企业招用高校毕业生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中小微企业招用高校毕业生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以工代训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新能源汽车推广应用财政补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未就业高效毕业生见习费用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137,964.61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栖霞区税收奖励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栖霞区</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年专利资助专项资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南京市知识产权战略专项资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南京市知识产权战略专项资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南京市新能源汽车推广应用 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342,446.00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南京市新能源汽车推广应用 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南京社保中心职培补贴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南京培训补贴费用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南京江宁科学园财政分局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年度江宁高新区第一批 知识产权类授权奖励识产权 授予奖励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江宁区工信局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年市落实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促进中小企业稳定发展措施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江宁区高新管委会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 一批自主知识产权战略专项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江宁区高新管委会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 一批自主知识产权战略专项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江宁区财政局知识产权贯标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江宁区财政局补贴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复工增长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45,023.82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促进中小微发展措施专项资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年南京市工业和信息化 发展专项资金（第三批）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年度江宁区工业投资及 重点项目扶持资金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年栖霞区产学研合作及 科技成果转化项目资金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年度杭州市知识产权管 理规范认证资助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杭州市临安区发展和改革局 能源双控奖励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临安区小微企业与个体工商 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国家金库杭州市临安区支库 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569,569.71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软件产品增值税退税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1,407,778.71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长春市双阳区财政局双营经 费支出专户非公党建经费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小微企业招用高校毕业生人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才补贴一次性奖励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职培补贴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南京市社会保险管 理中心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97"/>
      <w:bookmarkEnd w:id="1498"/>
      <w:bookmarkEnd w:id="149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sz w:val="24"/>
          <w:szCs w:val="24"/>
        </w:rPr>
        <w:t>八</w:t>
      </w:r>
      <w:bookmarkEnd w:id="1502"/>
      <w:r>
        <w:rPr>
          <w:color w:val="000000"/>
          <w:spacing w:val="0"/>
          <w:w w:val="100"/>
          <w:position w:val="0"/>
          <w:sz w:val="24"/>
          <w:szCs w:val="24"/>
        </w:rPr>
        <w:t>、合并范围的变更</w:t>
      </w:r>
      <w:bookmarkEnd w:id="1500"/>
      <w:bookmarkEnd w:id="1501"/>
      <w:bookmarkEnd w:id="1503"/>
    </w:p>
    <w:p>
      <w:pPr>
        <w:pStyle w:val="Style36"/>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04"/>
      <w:bookmarkEnd w:id="1505"/>
      <w:bookmarkEnd w:id="150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44"/>
        <w:gridCol w:w="725"/>
        <w:gridCol w:w="734"/>
        <w:gridCol w:w="739"/>
        <w:gridCol w:w="739"/>
        <w:gridCol w:w="744"/>
        <w:gridCol w:w="725"/>
        <w:gridCol w:w="749"/>
      </w:tblGrid>
      <w:tr>
        <w:trPr>
          <w:trHeight w:val="384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辽源鸿 图锂电 隔膜科 技股份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583,950,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牌转让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工商信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转让价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款</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湖州金 冠鸿图 隔膜科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115,576,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公开挂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牌转让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工商信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转让价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40"/>
        <w:keepNext w:val="0"/>
        <w:keepLines w:val="0"/>
        <w:widowControl w:val="0"/>
        <w:shd w:val="clear" w:color="auto" w:fill="auto"/>
        <w:bidi w:val="0"/>
        <w:spacing w:before="0" w:after="12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本期公司出售子公司辽源鸿图和湖州金冠各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股权，丧失对两子公司控制权。根据《企业会计 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w:t>
      </w:r>
      <w:r>
        <w:rPr>
          <w:color w:val="000000"/>
          <w:spacing w:val="0"/>
          <w:w w:val="100"/>
          <w:position w:val="0"/>
        </w:rPr>
        <w:t>合并财务报表》要求，本期不对其资产负债表进行合并；以该子公司期初至丧失控制权成 为非子公司之日止的利润表为基础，将该子公司自期初至丧失控制权之日的收入、费用、利润纳入合并利 润表；将该子公司自期初至丧失控制权之日止的现金流量信息纳入合并现金流量表，并将出售该子公司所 收到的现金扣除子公司持有的现金和现金等价物以及相关处置费用后的净额，在有关投资活动类的</w:t>
      </w:r>
      <w:r>
        <w:rPr>
          <w:rFonts w:ascii="Times New Roman" w:eastAsia="Times New Roman" w:hAnsi="Times New Roman" w:cs="Times New Roman"/>
          <w:color w:val="000000"/>
          <w:spacing w:val="0"/>
          <w:w w:val="100"/>
          <w:position w:val="0"/>
        </w:rPr>
        <w:t>“</w:t>
      </w:r>
      <w:r>
        <w:rPr>
          <w:color w:val="000000"/>
          <w:spacing w:val="0"/>
          <w:w w:val="100"/>
          <w:position w:val="0"/>
        </w:rPr>
        <w:t>处置 子公司及其他营业单位所收到的现金</w:t>
      </w:r>
      <w:r>
        <w:rPr>
          <w:rFonts w:ascii="Times New Roman" w:eastAsia="Times New Roman" w:hAnsi="Times New Roman" w:cs="Times New Roman"/>
          <w:color w:val="000000"/>
          <w:spacing w:val="0"/>
          <w:w w:val="100"/>
          <w:position w:val="0"/>
        </w:rPr>
        <w:t>''</w:t>
      </w:r>
      <w:r>
        <w:rPr>
          <w:color w:val="000000"/>
          <w:spacing w:val="0"/>
          <w:w w:val="100"/>
          <w:position w:val="0"/>
        </w:rPr>
        <w:t>项目反映。</w:t>
      </w:r>
    </w:p>
    <w:tbl>
      <w:tblPr>
        <w:tblOverlap w:val="never"/>
        <w:jc w:val="center"/>
        <w:tblLayout w:type="fixed"/>
      </w:tblPr>
      <w:tblGrid>
        <w:gridCol w:w="2174"/>
        <w:gridCol w:w="1699"/>
        <w:gridCol w:w="1838"/>
        <w:gridCol w:w="1949"/>
        <w:gridCol w:w="1997"/>
      </w:tblGrid>
      <w:tr>
        <w:trPr>
          <w:trHeight w:val="355" w:hRule="exact"/>
        </w:trPr>
        <w:tc>
          <w:tcPr>
            <w:vMerge w:val="restart"/>
            <w:tcBorders>
              <w:top w:val="single" w:sz="4"/>
              <w:left w:val="single" w:sz="4"/>
            </w:tcBorders>
            <w:shd w:val="clear" w:color="auto" w:fill="BFBFBF"/>
            <w:vAlign w:val="top"/>
          </w:tcPr>
          <w:p>
            <w:pPr>
              <w:pStyle w:val="Style2"/>
              <w:keepNext w:val="0"/>
              <w:keepLines w:val="0"/>
              <w:widowControl w:val="0"/>
              <w:shd w:val="clear" w:color="auto" w:fill="auto"/>
              <w:bidi w:val="0"/>
              <w:spacing w:before="80" w:after="0" w:line="240" w:lineRule="auto"/>
              <w:ind w:left="0" w:right="0" w:firstLine="9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本年发生额</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上年发生额</w:t>
            </w:r>
          </w:p>
        </w:tc>
      </w:tr>
      <w:tr>
        <w:trPr>
          <w:trHeight w:val="341"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辽源鸿图</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湖州金冠</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辽源鸿图</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湖州金冠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200,835,313.12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15,630,286.69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294,521,446.06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33,764,205.37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666,614,550.25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605,260,911.58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288,599.31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20,553,477.30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121,024,477.87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112,691,606.04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44,116,077.03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44,225,377.44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62,273,046.30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46,828,389.07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63,593,322.90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758,085,215.43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183,543,110.32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772,268,445.20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142,197,999.24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958,920,528.55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199,173,397.01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1,066,789,891.26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175,962,204.61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296,234,749.16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24,756,786.11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324,410,802.18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1,367,025.12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100,041,219.77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76,513,521.84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396,275,968.93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89,756,786.11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400,924,324.02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66,367,025.12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562,644,559.62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109,416,610.90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665,865,567.24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109,595,179.49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86,969,049.64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112,482,830.39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103,870,916.41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81,102,526.12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-122,459,756.55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-33,405,623.61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-540,053.87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-19,238,748.93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-5,726,928.16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-103,221,007.62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-27,678,695.45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-540,053.87</w:t>
            </w:r>
          </w:p>
        </w:tc>
      </w:tr>
    </w:tbl>
    <w:p>
      <w:pPr>
        <w:widowControl w:val="0"/>
        <w:spacing w:after="39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40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color w:val="000000"/>
          <w:spacing w:val="0"/>
          <w:w w:val="100"/>
          <w:position w:val="0"/>
        </w:rPr>
        <w:t>、其他原因的合并范围变动</w:t>
      </w:r>
      <w:bookmarkEnd w:id="1507"/>
      <w:bookmarkEnd w:id="1508"/>
      <w:bookmarkEnd w:id="151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）新设公司</w:t>
      </w:r>
    </w:p>
    <w:tbl>
      <w:tblPr>
        <w:tblOverlap w:val="never"/>
        <w:jc w:val="center"/>
        <w:tblLayout w:type="fixed"/>
      </w:tblPr>
      <w:tblGrid>
        <w:gridCol w:w="2592"/>
        <w:gridCol w:w="1699"/>
        <w:gridCol w:w="1416"/>
        <w:gridCol w:w="1421"/>
        <w:gridCol w:w="199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河南古都能瑞新能源有限公司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洛阳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批发业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sz w:val="24"/>
          <w:szCs w:val="24"/>
        </w:rPr>
        <w:t>九</w:t>
      </w:r>
      <w:bookmarkEnd w:id="1513"/>
      <w:r>
        <w:rPr>
          <w:color w:val="000000"/>
          <w:spacing w:val="0"/>
          <w:w w:val="100"/>
          <w:position w:val="0"/>
          <w:sz w:val="24"/>
          <w:szCs w:val="24"/>
        </w:rPr>
        <w:t>、在其他主体中的权益</w:t>
      </w:r>
      <w:bookmarkEnd w:id="1511"/>
      <w:bookmarkEnd w:id="1512"/>
      <w:bookmarkEnd w:id="1514"/>
    </w:p>
    <w:p>
      <w:pPr>
        <w:pStyle w:val="Style3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5"/>
      <w:bookmarkEnd w:id="1516"/>
      <w:bookmarkEnd w:id="1517"/>
    </w:p>
    <w:p>
      <w:pPr>
        <w:pStyle w:val="Style51"/>
        <w:keepNext/>
        <w:keepLines/>
        <w:widowControl w:val="0"/>
        <w:shd w:val="clear" w:color="auto" w:fill="auto"/>
        <w:bidi w:val="0"/>
        <w:spacing w:before="0" w:after="320" w:line="240" w:lineRule="auto"/>
        <w:ind w:left="0" w:right="0" w:firstLine="14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8"/>
      <w:bookmarkEnd w:id="1519"/>
      <w:bookmarkEnd w:id="15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南京能瑞自动化 设备股份有限公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非同一控制下企 业合并取得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华胤控股集团有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其他金融业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洛阳市金冠电气 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批发业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北京古都金冠新 能源科技有限公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吉林省埃尔顿电 气有限公司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42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21"/>
      <w:bookmarkEnd w:id="1522"/>
      <w:bookmarkEnd w:id="15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901"/>
        <w:gridCol w:w="1934"/>
      </w:tblGrid>
      <w:tr>
        <w:trPr>
          <w:trHeight w:val="77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numPr>
          <w:ilvl w:val="0"/>
          <w:numId w:val="69"/>
        </w:numPr>
        <w:shd w:val="clear" w:color="auto" w:fill="auto"/>
        <w:bidi w:val="0"/>
        <w:spacing w:before="0" w:after="42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重要非全资子公司的主要财务信息</w:t>
      </w:r>
      <w:bookmarkEnd w:id="1524"/>
      <w:bookmarkEnd w:id="1525"/>
      <w:bookmarkEnd w:id="152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4406"/>
        <w:gridCol w:w="443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70" w:hRule="exact"/>
        </w:trPr>
        <w:tc>
          <w:tcPr>
            <w:tcBorders>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 非流动 资产合流动负 非流动 负债合</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流动资非流动 资产合流动负 非流动 负债合</w:t>
            </w:r>
          </w:p>
        </w:tc>
      </w:tr>
    </w:tbl>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tabs>
          <w:tab w:pos="493"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28"/>
      <w:bookmarkEnd w:id="1529"/>
      <w:bookmarkEnd w:id="1531"/>
    </w:p>
    <w:p>
      <w:pPr>
        <w:pStyle w:val="Style51"/>
        <w:keepNext/>
        <w:keepLines/>
        <w:widowControl w:val="0"/>
        <w:shd w:val="clear" w:color="auto" w:fill="auto"/>
        <w:tabs>
          <w:tab w:pos="49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32"/>
      <w:bookmarkEnd w:id="1533"/>
      <w:bookmarkEnd w:id="153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36"/>
      <w:bookmarkEnd w:id="1537"/>
      <w:bookmarkEnd w:id="1538"/>
    </w:p>
    <w:p>
      <w:pPr>
        <w:pStyle w:val="Style51"/>
        <w:keepNext/>
        <w:keepLines/>
        <w:widowControl w:val="0"/>
        <w:shd w:val="clear" w:color="auto" w:fill="auto"/>
        <w:tabs>
          <w:tab w:pos="493" w:val="left"/>
        </w:tabs>
        <w:bidi w:val="0"/>
        <w:spacing w:before="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39"/>
      <w:bookmarkEnd w:id="1540"/>
      <w:bookmarkEnd w:id="15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1"/>
        <w:keepNext/>
        <w:keepLines/>
        <w:widowControl w:val="0"/>
        <w:shd w:val="clear" w:color="auto" w:fill="auto"/>
        <w:tabs>
          <w:tab w:pos="493" w:val="left"/>
        </w:tabs>
        <w:bidi w:val="0"/>
        <w:spacing w:before="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43"/>
      <w:bookmarkEnd w:id="1544"/>
      <w:bookmarkEnd w:id="154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color w:val="000000"/>
          <w:spacing w:val="0"/>
          <w:w w:val="100"/>
          <w:position w:val="0"/>
        </w:rPr>
        <w:t>、在合营安排或联营企业中的权益</w:t>
      </w:r>
      <w:bookmarkEnd w:id="1547"/>
      <w:bookmarkEnd w:id="1548"/>
      <w:bookmarkEnd w:id="1550"/>
    </w:p>
    <w:p>
      <w:pPr>
        <w:pStyle w:val="Style51"/>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1"/>
      <w:bookmarkEnd w:id="1552"/>
      <w:bookmarkEnd w:id="155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4D4D4"/>
            <w:vAlign w:val="center"/>
          </w:tcPr>
          <w:p>
            <w:pP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54"/>
      <w:bookmarkEnd w:id="1555"/>
      <w:bookmarkEnd w:id="155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bl>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557"/>
      <w:bookmarkEnd w:id="1558"/>
      <w:bookmarkEnd w:id="156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561"/>
      <w:bookmarkEnd w:id="1562"/>
      <w:bookmarkEnd w:id="156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17,137,692.01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1565"/>
      <w:bookmarkEnd w:id="1566"/>
      <w:bookmarkEnd w:id="156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569"/>
      <w:bookmarkEnd w:id="1570"/>
      <w:bookmarkEnd w:id="157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573"/>
      <w:bookmarkEnd w:id="1574"/>
      <w:bookmarkEnd w:id="157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51"/>
        <w:keepNext/>
        <w:keepLines/>
        <w:widowControl w:val="0"/>
        <w:numPr>
          <w:ilvl w:val="0"/>
          <w:numId w:val="71"/>
        </w:numPr>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bookmarkEnd w:id="1579"/>
      <w:r>
        <w:rPr>
          <w:color w:val="000000"/>
          <w:spacing w:val="0"/>
          <w:w w:val="100"/>
          <w:position w:val="0"/>
        </w:rPr>
        <w:t>与合营企业或联营企业投资相关的或有负债</w:t>
      </w:r>
      <w:bookmarkEnd w:id="1577"/>
      <w:bookmarkEnd w:id="1578"/>
      <w:bookmarkEnd w:id="158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color w:val="000000"/>
          <w:spacing w:val="0"/>
          <w:w w:val="100"/>
          <w:position w:val="0"/>
        </w:rPr>
        <w:t>、重要的共同经营</w:t>
      </w:r>
      <w:bookmarkEnd w:id="1581"/>
      <w:bookmarkEnd w:id="1582"/>
      <w:bookmarkEnd w:id="1584"/>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在共同经营中的持股比例或享有的份额不同于表决权比例的说明：</w:t>
      </w:r>
    </w:p>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无</w:t>
      </w:r>
    </w:p>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共同经营为单独主体的，分类为共同经营的依据：</w:t>
      </w:r>
    </w:p>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不适用</w:t>
      </w:r>
    </w:p>
    <w:p>
      <w:pPr>
        <w:pStyle w:val="Style4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6"/>
        <w:keepNext/>
        <w:keepLines/>
        <w:widowControl w:val="0"/>
        <w:shd w:val="clear" w:color="auto" w:fill="auto"/>
        <w:bidi w:val="0"/>
        <w:spacing w:before="0" w:after="180" w:line="48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color w:val="000000"/>
          <w:spacing w:val="0"/>
          <w:w w:val="100"/>
          <w:position w:val="0"/>
        </w:rPr>
        <w:t>、在未纳入合并财务报表范围的结构化主体中的权益</w:t>
      </w:r>
      <w:bookmarkEnd w:id="1585"/>
      <w:bookmarkEnd w:id="1586"/>
      <w:bookmarkEnd w:id="158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未纳入合并财务报表范围的结构化主体的相关说明：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180" w:line="240" w:lineRule="auto"/>
        <w:ind w:left="0" w:right="0" w:firstLine="0"/>
        <w:jc w:val="left"/>
      </w:pPr>
      <w:bookmarkStart w:id="1589" w:name="bookmark1589"/>
      <w:bookmarkStart w:id="1590" w:name="bookmark1590"/>
      <w:bookmarkStart w:id="1591" w:name="bookmark1591"/>
      <w:r>
        <w:rPr>
          <w:color w:val="000000"/>
          <w:spacing w:val="0"/>
          <w:w w:val="100"/>
          <w:position w:val="0"/>
          <w:sz w:val="24"/>
          <w:szCs w:val="24"/>
        </w:rPr>
        <w:t>十、与金融工具相关的风险</w:t>
      </w:r>
      <w:bookmarkEnd w:id="1589"/>
      <w:bookmarkEnd w:id="1590"/>
      <w:bookmarkEnd w:id="1591"/>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本公司的主要金融工具包括货币资金、应收票据、应收账款、股权投资、借款、应付账款，各项金融 工具的详细情况说明见本附注六相关项目。与这些金融工具有关的风险，以及本公司为降低这些风险所采 取的风险管理政策如下所述。本公司管理层对这些风险敞口进行管理和监控以确保将上述风险控制在限定 的范围之内。</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40"/>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(一)风险管理目标和政策</w:t>
      </w:r>
    </w:p>
    <w:p>
      <w:pPr>
        <w:pStyle w:val="Style40"/>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40"/>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、市场风险</w:t>
      </w:r>
    </w:p>
    <w:p>
      <w:pPr>
        <w:pStyle w:val="Style40"/>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40"/>
        <w:keepNext w:val="0"/>
        <w:keepLines w:val="0"/>
        <w:widowControl w:val="0"/>
        <w:numPr>
          <w:ilvl w:val="0"/>
          <w:numId w:val="73"/>
        </w:numPr>
        <w:shd w:val="clear" w:color="auto" w:fill="auto"/>
        <w:tabs>
          <w:tab w:pos="928" w:val="left"/>
        </w:tabs>
        <w:bidi w:val="0"/>
        <w:spacing w:before="0" w:after="0" w:line="470" w:lineRule="exact"/>
        <w:ind w:left="0" w:right="0" w:firstLine="440"/>
        <w:jc w:val="both"/>
      </w:pPr>
      <w:bookmarkStart w:id="1592" w:name="bookmark1592"/>
      <w:bookmarkEnd w:id="1592"/>
      <w:r>
        <w:rPr>
          <w:color w:val="000000"/>
          <w:spacing w:val="0"/>
          <w:w w:val="100"/>
          <w:position w:val="0"/>
        </w:rPr>
        <w:t>外汇风险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情况，本公司会在必要时按市场汇率买卖外币，以确保将净风险敞口维持在可接受的水平。因此，本公司 所承担的外汇变动市场风险不重大。</w:t>
      </w:r>
    </w:p>
    <w:p>
      <w:pPr>
        <w:pStyle w:val="Style40"/>
        <w:keepNext w:val="0"/>
        <w:keepLines w:val="0"/>
        <w:widowControl w:val="0"/>
        <w:numPr>
          <w:ilvl w:val="0"/>
          <w:numId w:val="73"/>
        </w:numPr>
        <w:shd w:val="clear" w:color="auto" w:fill="auto"/>
        <w:tabs>
          <w:tab w:pos="928" w:val="left"/>
        </w:tabs>
        <w:bidi w:val="0"/>
        <w:spacing w:before="0" w:after="0" w:line="470" w:lineRule="exact"/>
        <w:ind w:left="0" w:right="0" w:firstLine="440"/>
        <w:jc w:val="both"/>
      </w:pPr>
      <w:bookmarkStart w:id="1593" w:name="bookmark1593"/>
      <w:bookmarkEnd w:id="1593"/>
      <w:r>
        <w:rPr>
          <w:color w:val="000000"/>
          <w:spacing w:val="0"/>
          <w:w w:val="100"/>
          <w:position w:val="0"/>
        </w:rPr>
        <w:t>利率风险一现金流量变动风险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本公司因利率变动引起金融工具现金流量变动的风险主要与浮动利率银行借款有关。本公司的政策是 保持这些借款的浮动利率。</w:t>
      </w:r>
    </w:p>
    <w:p>
      <w:pPr>
        <w:pStyle w:val="Style40"/>
        <w:keepNext w:val="0"/>
        <w:keepLines w:val="0"/>
        <w:widowControl w:val="0"/>
        <w:numPr>
          <w:ilvl w:val="0"/>
          <w:numId w:val="73"/>
        </w:numPr>
        <w:shd w:val="clear" w:color="auto" w:fill="auto"/>
        <w:tabs>
          <w:tab w:pos="928" w:val="left"/>
        </w:tabs>
        <w:bidi w:val="0"/>
        <w:spacing w:before="0" w:after="0" w:line="470" w:lineRule="exact"/>
        <w:ind w:left="0" w:right="0" w:firstLine="440"/>
        <w:jc w:val="both"/>
      </w:pPr>
      <w:bookmarkStart w:id="1594" w:name="bookmark1594"/>
      <w:bookmarkEnd w:id="1594"/>
      <w:r>
        <w:rPr>
          <w:color w:val="000000"/>
          <w:spacing w:val="0"/>
          <w:w w:val="100"/>
          <w:position w:val="0"/>
        </w:rPr>
        <w:t>其他价格风险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本公司持有的分类为其他权益工具投资和交易性金融资产的投资在资产负债表日以公允价值计量。因 此，本公司承担着证券市场变动的风险。本公司采取持有多种权益证券组合的方式降低权益证券投资的价 格风险。</w:t>
      </w:r>
    </w:p>
    <w:p>
      <w:pPr>
        <w:pStyle w:val="Style40"/>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、信用风险</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信用风险，是指金融工具的一方不能履行义务，造成另一方发生财务损失的风险。</w:t>
      </w:r>
    </w:p>
    <w:p>
      <w:pPr>
        <w:pStyle w:val="Style40"/>
        <w:keepNext w:val="0"/>
        <w:keepLines w:val="0"/>
        <w:widowControl w:val="0"/>
        <w:numPr>
          <w:ilvl w:val="0"/>
          <w:numId w:val="75"/>
        </w:numPr>
        <w:shd w:val="clear" w:color="auto" w:fill="auto"/>
        <w:bidi w:val="0"/>
        <w:spacing w:before="0" w:after="220" w:line="470" w:lineRule="exact"/>
        <w:ind w:left="0" w:right="0" w:firstLine="440"/>
        <w:jc w:val="both"/>
      </w:pPr>
      <w:bookmarkStart w:id="1595" w:name="bookmark1595"/>
      <w:bookmarkEnd w:id="1595"/>
      <w:r>
        <w:rPr>
          <w:color w:val="000000"/>
          <w:spacing w:val="0"/>
          <w:w w:val="100"/>
          <w:position w:val="0"/>
        </w:rPr>
        <w:t>信用风险管理实务</w:t>
      </w:r>
    </w:p>
    <w:p>
      <w:pPr>
        <w:pStyle w:val="Style40"/>
        <w:keepNext w:val="0"/>
        <w:keepLines w:val="0"/>
        <w:widowControl w:val="0"/>
        <w:numPr>
          <w:ilvl w:val="0"/>
          <w:numId w:val="77"/>
        </w:numPr>
        <w:shd w:val="clear" w:color="auto" w:fill="auto"/>
        <w:tabs>
          <w:tab w:pos="870" w:val="left"/>
        </w:tabs>
        <w:bidi w:val="0"/>
        <w:spacing w:before="0" w:after="0" w:line="492" w:lineRule="auto"/>
        <w:ind w:left="0" w:right="0" w:firstLine="440"/>
        <w:jc w:val="both"/>
      </w:pPr>
      <w:bookmarkStart w:id="1596" w:name="bookmark1596"/>
      <w:bookmarkEnd w:id="1596"/>
      <w:r>
        <w:rPr>
          <w:color w:val="000000"/>
          <w:spacing w:val="0"/>
          <w:w w:val="100"/>
          <w:position w:val="0"/>
        </w:rPr>
        <w:t>信用风险的评价方法</w:t>
      </w:r>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40"/>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40"/>
        <w:keepNext w:val="0"/>
        <w:keepLines w:val="0"/>
        <w:widowControl w:val="0"/>
        <w:numPr>
          <w:ilvl w:val="0"/>
          <w:numId w:val="79"/>
        </w:numPr>
        <w:shd w:val="clear" w:color="auto" w:fill="auto"/>
        <w:tabs>
          <w:tab w:pos="784" w:val="left"/>
        </w:tabs>
        <w:bidi w:val="0"/>
        <w:spacing w:before="0" w:after="0" w:line="492" w:lineRule="auto"/>
        <w:ind w:left="0" w:right="0" w:firstLine="440"/>
        <w:jc w:val="left"/>
      </w:pPr>
      <w:bookmarkStart w:id="1597" w:name="bookmark1597"/>
      <w:bookmarkEnd w:id="1597"/>
      <w:r>
        <w:rPr>
          <w:color w:val="000000"/>
          <w:spacing w:val="0"/>
          <w:w w:val="100"/>
          <w:position w:val="0"/>
        </w:rPr>
        <w:t>定量标准主要为资产负债表日剩余存续期违约概率较初始确认时上升超过一定比例；</w:t>
      </w:r>
    </w:p>
    <w:p>
      <w:pPr>
        <w:pStyle w:val="Style40"/>
        <w:keepNext w:val="0"/>
        <w:keepLines w:val="0"/>
        <w:widowControl w:val="0"/>
        <w:numPr>
          <w:ilvl w:val="0"/>
          <w:numId w:val="79"/>
        </w:numPr>
        <w:shd w:val="clear" w:color="auto" w:fill="auto"/>
        <w:tabs>
          <w:tab w:pos="781" w:val="left"/>
        </w:tabs>
        <w:bidi w:val="0"/>
        <w:spacing w:before="0" w:after="220" w:line="470" w:lineRule="exact"/>
        <w:ind w:left="0" w:right="0" w:firstLine="440"/>
        <w:jc w:val="both"/>
      </w:pPr>
      <w:bookmarkStart w:id="1598" w:name="bookmark1598"/>
      <w:bookmarkEnd w:id="1598"/>
      <w:r>
        <w:rPr>
          <w:color w:val="000000"/>
          <w:spacing w:val="0"/>
          <w:w w:val="100"/>
          <w:position w:val="0"/>
        </w:rPr>
        <w:t>定性标准主要为债务人经营或财务情况出现重大不利变化、现存的或预期的技术、市场、经济或法 律环境变化并将对债务人对公司的还款能力产生重大不利影响等；</w:t>
      </w:r>
    </w:p>
    <w:p>
      <w:pPr>
        <w:pStyle w:val="Style40"/>
        <w:keepNext w:val="0"/>
        <w:keepLines w:val="0"/>
        <w:widowControl w:val="0"/>
        <w:numPr>
          <w:ilvl w:val="0"/>
          <w:numId w:val="77"/>
        </w:numPr>
        <w:shd w:val="clear" w:color="auto" w:fill="auto"/>
        <w:tabs>
          <w:tab w:pos="870" w:val="left"/>
        </w:tabs>
        <w:bidi w:val="0"/>
        <w:spacing w:before="0" w:after="0" w:line="492" w:lineRule="auto"/>
        <w:ind w:left="0" w:right="0" w:firstLine="440"/>
        <w:jc w:val="both"/>
      </w:pPr>
      <w:bookmarkStart w:id="1599" w:name="bookmark1599"/>
      <w:bookmarkEnd w:id="1599"/>
      <w:r>
        <w:rPr>
          <w:color w:val="000000"/>
          <w:spacing w:val="0"/>
          <w:w w:val="100"/>
          <w:position w:val="0"/>
        </w:rPr>
        <w:t>违约和已发生信用减值资产的定义</w:t>
      </w:r>
    </w:p>
    <w:p>
      <w:pPr>
        <w:pStyle w:val="Style4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40"/>
        <w:keepNext w:val="0"/>
        <w:keepLines w:val="0"/>
        <w:widowControl w:val="0"/>
        <w:numPr>
          <w:ilvl w:val="0"/>
          <w:numId w:val="81"/>
        </w:numPr>
        <w:shd w:val="clear" w:color="auto" w:fill="auto"/>
        <w:tabs>
          <w:tab w:pos="784" w:val="left"/>
        </w:tabs>
        <w:bidi w:val="0"/>
        <w:spacing w:before="0" w:after="0" w:line="492" w:lineRule="auto"/>
        <w:ind w:left="0" w:right="0" w:firstLine="440"/>
        <w:jc w:val="both"/>
      </w:pPr>
      <w:bookmarkStart w:id="1600" w:name="bookmark1600"/>
      <w:bookmarkEnd w:id="1600"/>
      <w:r>
        <w:rPr>
          <w:color w:val="000000"/>
          <w:spacing w:val="0"/>
          <w:w w:val="100"/>
          <w:position w:val="0"/>
        </w:rPr>
        <w:t>债务人发生重大财务困难；</w:t>
      </w:r>
    </w:p>
    <w:p>
      <w:pPr>
        <w:pStyle w:val="Style40"/>
        <w:keepNext w:val="0"/>
        <w:keepLines w:val="0"/>
        <w:widowControl w:val="0"/>
        <w:numPr>
          <w:ilvl w:val="0"/>
          <w:numId w:val="81"/>
        </w:numPr>
        <w:shd w:val="clear" w:color="auto" w:fill="auto"/>
        <w:tabs>
          <w:tab w:pos="803" w:val="left"/>
        </w:tabs>
        <w:bidi w:val="0"/>
        <w:spacing w:before="0" w:after="220" w:line="492" w:lineRule="auto"/>
        <w:ind w:left="0" w:right="0" w:firstLine="440"/>
        <w:jc w:val="both"/>
      </w:pPr>
      <w:bookmarkStart w:id="1601" w:name="bookmark1601"/>
      <w:bookmarkEnd w:id="1601"/>
      <w:r>
        <w:rPr>
          <w:color w:val="000000"/>
          <w:spacing w:val="0"/>
          <w:w w:val="100"/>
          <w:position w:val="0"/>
        </w:rPr>
        <w:t>债务人违反合同中对债务人的约束条款；</w:t>
      </w:r>
    </w:p>
    <w:p>
      <w:pPr>
        <w:pStyle w:val="Style40"/>
        <w:keepNext w:val="0"/>
        <w:keepLines w:val="0"/>
        <w:widowControl w:val="0"/>
        <w:shd w:val="clear" w:color="auto" w:fill="auto"/>
        <w:tabs>
          <w:tab w:pos="803" w:val="left"/>
        </w:tabs>
        <w:bidi w:val="0"/>
        <w:spacing w:before="0" w:after="0" w:line="466" w:lineRule="exact"/>
        <w:ind w:left="0" w:right="0" w:firstLine="440"/>
        <w:jc w:val="both"/>
      </w:pPr>
      <w:bookmarkStart w:id="1602" w:name="bookmark1602"/>
      <w:r>
        <w:rPr>
          <w:rFonts w:ascii="Times New Roman" w:eastAsia="Times New Roman" w:hAnsi="Times New Roman" w:cs="Times New Roman"/>
          <w:color w:val="000000"/>
          <w:spacing w:val="0"/>
          <w:w w:val="100"/>
          <w:position w:val="0"/>
        </w:rPr>
        <w:t>3</w:t>
      </w:r>
      <w:bookmarkEnd w:id="1602"/>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40"/>
        <w:keepNext w:val="0"/>
        <w:keepLines w:val="0"/>
        <w:widowControl w:val="0"/>
        <w:shd w:val="clear" w:color="auto" w:fill="auto"/>
        <w:tabs>
          <w:tab w:pos="776" w:val="left"/>
        </w:tabs>
        <w:bidi w:val="0"/>
        <w:spacing w:before="0" w:after="0" w:line="466" w:lineRule="exact"/>
        <w:ind w:left="0" w:right="0" w:firstLine="440"/>
        <w:jc w:val="both"/>
      </w:pPr>
      <w:bookmarkStart w:id="1603" w:name="bookmark1603"/>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债权人出于与债务人财务困难有关的经济或合同考虑，给予债务人在任何其他情况下都不会做出的 让步。</w:t>
      </w:r>
    </w:p>
    <w:p>
      <w:pPr>
        <w:pStyle w:val="Style40"/>
        <w:keepNext w:val="0"/>
        <w:keepLines w:val="0"/>
        <w:widowControl w:val="0"/>
        <w:numPr>
          <w:ilvl w:val="0"/>
          <w:numId w:val="75"/>
        </w:numPr>
        <w:shd w:val="clear" w:color="auto" w:fill="auto"/>
        <w:tabs>
          <w:tab w:pos="774" w:val="left"/>
        </w:tabs>
        <w:bidi w:val="0"/>
        <w:spacing w:before="0" w:after="0" w:line="466" w:lineRule="exact"/>
        <w:ind w:left="0" w:right="0" w:firstLine="440"/>
        <w:jc w:val="both"/>
      </w:pPr>
      <w:bookmarkStart w:id="1604" w:name="bookmark1604"/>
      <w:bookmarkEnd w:id="1604"/>
      <w:r>
        <w:rPr>
          <w:color w:val="000000"/>
          <w:spacing w:val="0"/>
          <w:w w:val="100"/>
          <w:position w:val="0"/>
        </w:rPr>
        <w:t>预期信用损失的计量</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 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 失率及违约风险敞口模型。</w:t>
      </w:r>
    </w:p>
    <w:p>
      <w:pPr>
        <w:pStyle w:val="Style40"/>
        <w:keepNext w:val="0"/>
        <w:keepLines w:val="0"/>
        <w:widowControl w:val="0"/>
        <w:numPr>
          <w:ilvl w:val="0"/>
          <w:numId w:val="75"/>
        </w:numPr>
        <w:shd w:val="clear" w:color="auto" w:fill="auto"/>
        <w:tabs>
          <w:tab w:pos="752" w:val="left"/>
        </w:tabs>
        <w:bidi w:val="0"/>
        <w:spacing w:before="0" w:after="0" w:line="466" w:lineRule="exact"/>
        <w:ind w:left="0" w:right="0" w:firstLine="440"/>
        <w:jc w:val="both"/>
      </w:pPr>
      <w:bookmarkStart w:id="1605" w:name="bookmark1605"/>
      <w:bookmarkEnd w:id="1605"/>
      <w:r>
        <w:rPr>
          <w:color w:val="000000"/>
          <w:spacing w:val="0"/>
          <w:w w:val="100"/>
          <w:position w:val="0"/>
        </w:rPr>
        <w:t>金融工具损失准备期初余额与期末余额调节表详见本财务报表附注五（一）</w:t>
      </w:r>
      <w:r>
        <w:rPr>
          <w:rFonts w:ascii="Times New Roman" w:eastAsia="Times New Roman" w:hAnsi="Times New Roman" w:cs="Times New Roman"/>
          <w:color w:val="000000"/>
          <w:spacing w:val="0"/>
          <w:w w:val="100"/>
          <w:position w:val="0"/>
        </w:rPr>
        <w:t>3</w:t>
      </w:r>
      <w:r>
        <w:rPr>
          <w:color w:val="000000"/>
          <w:spacing w:val="0"/>
          <w:w w:val="100"/>
          <w:position w:val="0"/>
        </w:rPr>
        <w:t>、五（一）</w:t>
      </w:r>
      <w:r>
        <w:rPr>
          <w:rFonts w:ascii="Times New Roman" w:eastAsia="Times New Roman" w:hAnsi="Times New Roman" w:cs="Times New Roman"/>
          <w:color w:val="000000"/>
          <w:spacing w:val="0"/>
          <w:w w:val="100"/>
          <w:position w:val="0"/>
        </w:rPr>
        <w:t>4</w:t>
      </w:r>
      <w:r>
        <w:rPr>
          <w:color w:val="000000"/>
          <w:spacing w:val="0"/>
          <w:w w:val="100"/>
          <w:position w:val="0"/>
        </w:rPr>
        <w:t xml:space="preserve">、五（一） </w:t>
      </w:r>
      <w:r>
        <w:rPr>
          <w:rFonts w:ascii="Times New Roman" w:eastAsia="Times New Roman" w:hAnsi="Times New Roman" w:cs="Times New Roman"/>
          <w:color w:val="000000"/>
          <w:spacing w:val="0"/>
          <w:w w:val="100"/>
          <w:position w:val="0"/>
        </w:rPr>
        <w:t>5</w:t>
      </w:r>
      <w:r>
        <w:rPr>
          <w:color w:val="000000"/>
          <w:spacing w:val="0"/>
          <w:w w:val="100"/>
          <w:position w:val="0"/>
        </w:rPr>
        <w:t>及五（一）</w:t>
      </w:r>
      <w:r>
        <w:rPr>
          <w:rFonts w:ascii="Times New Roman" w:eastAsia="Times New Roman" w:hAnsi="Times New Roman" w:cs="Times New Roman"/>
          <w:color w:val="000000"/>
          <w:spacing w:val="0"/>
          <w:w w:val="100"/>
          <w:position w:val="0"/>
        </w:rPr>
        <w:t>7</w:t>
      </w:r>
      <w:r>
        <w:rPr>
          <w:color w:val="000000"/>
          <w:spacing w:val="0"/>
          <w:w w:val="100"/>
          <w:position w:val="0"/>
        </w:rPr>
        <w:t>之说明。</w:t>
      </w:r>
    </w:p>
    <w:p>
      <w:pPr>
        <w:pStyle w:val="Style40"/>
        <w:keepNext w:val="0"/>
        <w:keepLines w:val="0"/>
        <w:widowControl w:val="0"/>
        <w:numPr>
          <w:ilvl w:val="0"/>
          <w:numId w:val="75"/>
        </w:numPr>
        <w:shd w:val="clear" w:color="auto" w:fill="auto"/>
        <w:tabs>
          <w:tab w:pos="774" w:val="left"/>
        </w:tabs>
        <w:bidi w:val="0"/>
        <w:spacing w:before="0" w:after="0" w:line="466" w:lineRule="exact"/>
        <w:ind w:left="0" w:right="0" w:firstLine="440"/>
        <w:jc w:val="both"/>
      </w:pPr>
      <w:bookmarkStart w:id="1606" w:name="bookmark1606"/>
      <w:bookmarkEnd w:id="1606"/>
      <w:r>
        <w:rPr>
          <w:color w:val="000000"/>
          <w:spacing w:val="0"/>
          <w:w w:val="100"/>
          <w:position w:val="0"/>
        </w:rPr>
        <w:t>信用风险敞口及信用风险集中度</w:t>
      </w:r>
    </w:p>
    <w:p>
      <w:pPr>
        <w:pStyle w:val="Style40"/>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40"/>
        <w:keepNext w:val="0"/>
        <w:keepLines w:val="0"/>
        <w:widowControl w:val="0"/>
        <w:shd w:val="clear" w:color="auto" w:fill="auto"/>
        <w:tabs>
          <w:tab w:pos="870" w:val="left"/>
        </w:tabs>
        <w:bidi w:val="0"/>
        <w:spacing w:before="0" w:after="0"/>
        <w:ind w:left="0" w:right="0" w:firstLine="440"/>
        <w:jc w:val="left"/>
      </w:pPr>
      <w:bookmarkStart w:id="1607" w:name="bookmark1607"/>
      <w:r>
        <w:rPr>
          <w:rFonts w:ascii="Times New Roman" w:eastAsia="Times New Roman" w:hAnsi="Times New Roman" w:cs="Times New Roman"/>
          <w:color w:val="000000"/>
          <w:spacing w:val="0"/>
          <w:w w:val="100"/>
          <w:position w:val="0"/>
        </w:rPr>
        <w:t>（</w:t>
      </w:r>
      <w:bookmarkEnd w:id="1607"/>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40"/>
        <w:keepNext w:val="0"/>
        <w:keepLines w:val="0"/>
        <w:widowControl w:val="0"/>
        <w:shd w:val="clear" w:color="auto" w:fill="auto"/>
        <w:bidi w:val="0"/>
        <w:spacing w:before="0" w:after="240" w:line="466"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40"/>
        <w:keepNext w:val="0"/>
        <w:keepLines w:val="0"/>
        <w:widowControl w:val="0"/>
        <w:shd w:val="clear" w:color="auto" w:fill="auto"/>
        <w:tabs>
          <w:tab w:pos="870" w:val="left"/>
        </w:tabs>
        <w:bidi w:val="0"/>
        <w:spacing w:before="0" w:after="0"/>
        <w:ind w:left="0" w:right="0" w:firstLine="440"/>
        <w:jc w:val="both"/>
      </w:pPr>
      <w:bookmarkStart w:id="1608" w:name="bookmark1608"/>
      <w:r>
        <w:rPr>
          <w:rFonts w:ascii="Times New Roman" w:eastAsia="Times New Roman" w:hAnsi="Times New Roman" w:cs="Times New Roman"/>
          <w:color w:val="000000"/>
          <w:spacing w:val="0"/>
          <w:w w:val="100"/>
          <w:position w:val="0"/>
        </w:rPr>
        <w:t>（</w:t>
      </w:r>
      <w:bookmarkEnd w:id="1608"/>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日本公司应收账款的 </w:t>
      </w:r>
      <w:r>
        <w:rPr>
          <w:rFonts w:ascii="Times New Roman" w:eastAsia="Times New Roman" w:hAnsi="Times New Roman" w:cs="Times New Roman"/>
          <w:color w:val="000000"/>
          <w:spacing w:val="0"/>
          <w:w w:val="100"/>
          <w:position w:val="0"/>
        </w:rPr>
        <w:t>16.58% （2019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25.30%）</w:t>
      </w:r>
      <w:r>
        <w:rPr>
          <w:color w:val="000000"/>
          <w:spacing w:val="0"/>
          <w:w w:val="100"/>
          <w:position w:val="0"/>
        </w:rPr>
        <w:t>源于余额前五名客户，本公司不存在重大的信用集中风险。</w:t>
      </w:r>
    </w:p>
    <w:p>
      <w:pPr>
        <w:pStyle w:val="Style4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本公司所承受的最大信用风险敞口为资产负债表中每项金融资产的账面价值。</w:t>
      </w:r>
    </w:p>
    <w:p>
      <w:pPr>
        <w:pStyle w:val="Style40"/>
        <w:keepNext w:val="0"/>
        <w:keepLines w:val="0"/>
        <w:widowControl w:val="0"/>
        <w:shd w:val="clear" w:color="auto" w:fill="auto"/>
        <w:bidi w:val="0"/>
        <w:spacing w:before="0" w:after="0" w:line="466" w:lineRule="exact"/>
        <w:ind w:left="0" w:right="0" w:firstLine="440"/>
        <w:jc w:val="both"/>
      </w:pPr>
      <w:bookmarkStart w:id="1609" w:name="bookmark1609"/>
      <w:r>
        <w:rPr>
          <w:rFonts w:ascii="Times New Roman" w:eastAsia="Times New Roman" w:hAnsi="Times New Roman" w:cs="Times New Roman"/>
          <w:b/>
          <w:bCs/>
          <w:color w:val="000000"/>
          <w:spacing w:val="0"/>
          <w:w w:val="100"/>
          <w:position w:val="0"/>
        </w:rPr>
        <w:t>3</w:t>
      </w:r>
      <w:bookmarkEnd w:id="1609"/>
      <w:r>
        <w:rPr>
          <w:b/>
          <w:bCs/>
          <w:color w:val="000000"/>
          <w:spacing w:val="0"/>
          <w:w w:val="100"/>
          <w:position w:val="0"/>
        </w:rPr>
        <w:t>、流动风险</w:t>
      </w:r>
    </w:p>
    <w:p>
      <w:pPr>
        <w:pStyle w:val="Style4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公司的政策是确保拥有充足的现金以偿还到期债务。公司资金非常充足，无流动性风险。</w:t>
      </w:r>
    </w:p>
    <w:p>
      <w:pPr>
        <w:pStyle w:val="Style40"/>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w:t>
      </w:r>
    </w:p>
    <w:p>
      <w:pPr>
        <w:pStyle w:val="Style31"/>
        <w:keepNext/>
        <w:keepLines/>
        <w:widowControl w:val="0"/>
        <w:shd w:val="clear" w:color="auto" w:fill="auto"/>
        <w:bidi w:val="0"/>
        <w:spacing w:before="0" w:after="140" w:line="240" w:lineRule="auto"/>
        <w:ind w:left="0" w:right="0" w:firstLine="0"/>
        <w:jc w:val="left"/>
      </w:pPr>
      <w:bookmarkStart w:id="1610" w:name="bookmark1610"/>
      <w:bookmarkStart w:id="1611" w:name="bookmark1611"/>
      <w:bookmarkStart w:id="1612" w:name="bookmark1612"/>
      <w:r>
        <w:rPr>
          <w:color w:val="000000"/>
          <w:spacing w:val="0"/>
          <w:w w:val="100"/>
          <w:position w:val="0"/>
          <w:sz w:val="24"/>
          <w:szCs w:val="24"/>
        </w:rPr>
        <w:t>十一、公允价值的披露</w:t>
      </w:r>
      <w:bookmarkEnd w:id="1610"/>
      <w:bookmarkEnd w:id="1611"/>
      <w:bookmarkEnd w:id="1612"/>
    </w:p>
    <w:p>
      <w:pPr>
        <w:pStyle w:val="Style36"/>
        <w:keepNext/>
        <w:keepLines/>
        <w:widowControl w:val="0"/>
        <w:shd w:val="clear" w:color="auto" w:fill="auto"/>
        <w:bidi w:val="0"/>
        <w:spacing w:before="0" w:line="466" w:lineRule="exact"/>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13"/>
      <w:bookmarkEnd w:id="1614"/>
      <w:bookmarkEnd w:id="1615"/>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第一层次公允价值计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第三层次公允价值计量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tbl>
      <w:tblPr>
        <w:tblOverlap w:val="never"/>
        <w:jc w:val="center"/>
        <w:tblLayout w:type="fixed"/>
      </w:tblPr>
      <w:tblGrid>
        <w:gridCol w:w="1997"/>
        <w:gridCol w:w="1838"/>
        <w:gridCol w:w="1915"/>
        <w:gridCol w:w="1910"/>
        <w:gridCol w:w="192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123,445,800.00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123,445,800.00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29,071,043.39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152,516,843.39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152,516,843.39</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keepLines/>
        <w:widowControl w:val="0"/>
        <w:shd w:val="clear" w:color="auto" w:fill="auto"/>
        <w:tabs>
          <w:tab w:pos="378" w:val="left"/>
        </w:tabs>
        <w:bidi w:val="0"/>
        <w:spacing w:before="0" w:after="140" w:line="473" w:lineRule="exact"/>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bookmarkEnd w:id="1618"/>
      <w:r>
        <w:rPr>
          <w:color w:val="000000"/>
          <w:spacing w:val="0"/>
          <w:w w:val="100"/>
          <w:position w:val="0"/>
        </w:rPr>
        <w:t>、</w:t>
        <w:tab/>
        <w:t>持续和非持续第一层次公允价值计量项目市价的确定依据</w:t>
      </w:r>
      <w:bookmarkEnd w:id="1616"/>
      <w:bookmarkEnd w:id="1617"/>
      <w:bookmarkEnd w:id="1619"/>
    </w:p>
    <w:p>
      <w:pPr>
        <w:pStyle w:val="Style40"/>
        <w:keepNext w:val="0"/>
        <w:keepLines w:val="0"/>
        <w:widowControl w:val="0"/>
        <w:shd w:val="clear" w:color="auto" w:fill="auto"/>
        <w:bidi w:val="0"/>
        <w:spacing w:before="0" w:after="420" w:line="473" w:lineRule="exact"/>
        <w:ind w:left="0" w:right="0" w:firstLine="44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140" w:line="473" w:lineRule="exact"/>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color w:val="000000"/>
          <w:spacing w:val="0"/>
          <w:w w:val="100"/>
          <w:position w:val="0"/>
        </w:rPr>
        <w:t>、</w:t>
        <w:tab/>
        <w:t>持续和非持续第二层次公允价值计量项目，采用的估值技术和重要参数的定性及定量信息</w:t>
      </w:r>
      <w:bookmarkEnd w:id="1620"/>
      <w:bookmarkEnd w:id="1621"/>
      <w:bookmarkEnd w:id="1623"/>
    </w:p>
    <w:p>
      <w:pPr>
        <w:pStyle w:val="Style40"/>
        <w:keepNext w:val="0"/>
        <w:keepLines w:val="0"/>
        <w:widowControl w:val="0"/>
        <w:shd w:val="clear" w:color="auto" w:fill="auto"/>
        <w:bidi w:val="0"/>
        <w:spacing w:before="0" w:after="740" w:line="473" w:lineRule="exact"/>
        <w:ind w:left="0" w:right="0" w:firstLine="44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200" w:line="473" w:lineRule="exact"/>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color w:val="000000"/>
          <w:spacing w:val="0"/>
          <w:w w:val="100"/>
          <w:position w:val="0"/>
        </w:rPr>
        <w:t>、</w:t>
        <w:tab/>
        <w:t>持续和非持续第三层次公允价值计量项目，采用的估值技术和重要参数的定性及定量信息</w:t>
      </w:r>
      <w:bookmarkEnd w:id="1624"/>
      <w:bookmarkEnd w:id="1625"/>
      <w:bookmarkEnd w:id="1627"/>
    </w:p>
    <w:p>
      <w:pPr>
        <w:pStyle w:val="Style40"/>
        <w:keepNext w:val="0"/>
        <w:keepLines w:val="0"/>
        <w:widowControl w:val="0"/>
        <w:numPr>
          <w:ilvl w:val="0"/>
          <w:numId w:val="83"/>
        </w:numPr>
        <w:shd w:val="clear" w:color="auto" w:fill="auto"/>
        <w:tabs>
          <w:tab w:pos="814" w:val="left"/>
        </w:tabs>
        <w:bidi w:val="0"/>
        <w:spacing w:before="0" w:after="0" w:line="475" w:lineRule="exact"/>
        <w:ind w:left="0" w:right="0" w:firstLine="440"/>
        <w:jc w:val="both"/>
      </w:pPr>
      <w:bookmarkStart w:id="1628" w:name="bookmark1628"/>
      <w:bookmarkEnd w:id="1628"/>
      <w:r>
        <w:rPr>
          <w:color w:val="000000"/>
          <w:spacing w:val="0"/>
          <w:w w:val="100"/>
          <w:position w:val="0"/>
        </w:rPr>
        <w:t>应收款项融资均为应收银行承兑汇票，其剩余期限较短，账面价值与公允价值相近，采用账面价值 作为公允价值。</w:t>
      </w:r>
    </w:p>
    <w:p>
      <w:pPr>
        <w:pStyle w:val="Style40"/>
        <w:keepNext w:val="0"/>
        <w:keepLines w:val="0"/>
        <w:widowControl w:val="0"/>
        <w:numPr>
          <w:ilvl w:val="0"/>
          <w:numId w:val="83"/>
        </w:numPr>
        <w:shd w:val="clear" w:color="auto" w:fill="auto"/>
        <w:tabs>
          <w:tab w:pos="837" w:val="left"/>
        </w:tabs>
        <w:bidi w:val="0"/>
        <w:spacing w:before="0" w:after="200" w:line="475" w:lineRule="exact"/>
        <w:ind w:left="0" w:right="0" w:firstLine="440"/>
        <w:jc w:val="left"/>
      </w:pPr>
      <w:bookmarkStart w:id="1629" w:name="bookmark1629"/>
      <w:bookmarkEnd w:id="1629"/>
      <w:r>
        <w:rPr>
          <w:color w:val="000000"/>
          <w:spacing w:val="0"/>
          <w:w w:val="100"/>
          <w:position w:val="0"/>
        </w:rPr>
        <w:t>公司处置辽源鸿图，根据处置日辽源鸿图净资产公允价值对其他权益工具投资做出调整。</w:t>
      </w:r>
    </w:p>
    <w:p>
      <w:pPr>
        <w:pStyle w:val="Style36"/>
        <w:keepNext/>
        <w:keepLines/>
        <w:widowControl w:val="0"/>
        <w:shd w:val="clear" w:color="auto" w:fill="auto"/>
        <w:tabs>
          <w:tab w:pos="378" w:val="left"/>
        </w:tabs>
        <w:bidi w:val="0"/>
        <w:spacing w:before="0" w:after="200" w:line="473" w:lineRule="exact"/>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color w:val="000000"/>
          <w:spacing w:val="0"/>
          <w:w w:val="100"/>
          <w:position w:val="0"/>
        </w:rPr>
        <w:t>、</w:t>
        <w:tab/>
        <w:t>持续的第三层次公允价值计量项目，期初与期末账面价值间的调节信息及不可观察参数敏感性分析</w:t>
      </w:r>
      <w:bookmarkEnd w:id="1630"/>
      <w:bookmarkEnd w:id="1631"/>
      <w:bookmarkEnd w:id="1633"/>
    </w:p>
    <w:p>
      <w:pPr>
        <w:pStyle w:val="Style4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本公司以摊余成本计量的金融资产和负债主要包括：应收票据、应收账款、其他应收款、应付账款、 其他应付款等。</w:t>
      </w:r>
    </w:p>
    <w:p>
      <w:pPr>
        <w:pStyle w:val="Style40"/>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本公司不以公允价值计量的金融资产和金融负债的账面价值与公允价值相差很小。</w:t>
      </w:r>
    </w:p>
    <w:p>
      <w:pPr>
        <w:pStyle w:val="Style36"/>
        <w:keepNext/>
        <w:keepLines/>
        <w:widowControl w:val="0"/>
        <w:shd w:val="clear" w:color="auto" w:fill="auto"/>
        <w:tabs>
          <w:tab w:pos="378" w:val="left"/>
        </w:tabs>
        <w:bidi w:val="0"/>
        <w:spacing w:before="0" w:after="380" w:line="473" w:lineRule="exact"/>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color w:val="000000"/>
          <w:spacing w:val="0"/>
          <w:w w:val="100"/>
          <w:position w:val="0"/>
        </w:rPr>
        <w:t>、</w:t>
        <w:tab/>
        <w:t>持续的公允价值计量项目，本期内发生各层级之间转换的，转换的原因及确定转换时点的政策</w:t>
      </w:r>
      <w:bookmarkEnd w:id="1634"/>
      <w:bookmarkEnd w:id="1635"/>
      <w:bookmarkEnd w:id="163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80" w:line="473" w:lineRule="exact"/>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color w:val="000000"/>
          <w:spacing w:val="0"/>
          <w:w w:val="100"/>
          <w:position w:val="0"/>
        </w:rPr>
        <w:t>、</w:t>
        <w:tab/>
        <w:t>本期内发生的估值技术变更及变更原因</w:t>
      </w:r>
      <w:bookmarkEnd w:id="1638"/>
      <w:bookmarkEnd w:id="1639"/>
      <w:bookmarkEnd w:id="1641"/>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200" w:line="470" w:lineRule="exact"/>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8</w:t>
      </w:r>
      <w:bookmarkEnd w:id="1644"/>
      <w:r>
        <w:rPr>
          <w:color w:val="000000"/>
          <w:spacing w:val="0"/>
          <w:w w:val="100"/>
          <w:position w:val="0"/>
        </w:rPr>
        <w:t>、不以公允价值计量的金融资产和金融负债的公允价值情况</w:t>
      </w:r>
      <w:bookmarkEnd w:id="1642"/>
      <w:bookmarkEnd w:id="1643"/>
      <w:bookmarkEnd w:id="1645"/>
    </w:p>
    <w:p>
      <w:pPr>
        <w:pStyle w:val="Style4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本公司以摊余成本计量的金融资产和负债主要包括：应收票据、应收账款、其他应收款、应付账款、 其他应付款等。</w:t>
      </w:r>
    </w:p>
    <w:p>
      <w:pPr>
        <w:pStyle w:val="Style40"/>
        <w:keepNext w:val="0"/>
        <w:keepLines w:val="0"/>
        <w:widowControl w:val="0"/>
        <w:shd w:val="clear" w:color="auto" w:fill="auto"/>
        <w:bidi w:val="0"/>
        <w:spacing w:before="0" w:after="380" w:line="470" w:lineRule="exact"/>
        <w:ind w:left="0" w:right="0" w:firstLine="440"/>
        <w:jc w:val="left"/>
      </w:pPr>
      <w:r>
        <w:rPr>
          <w:color w:val="000000"/>
          <w:spacing w:val="0"/>
          <w:w w:val="100"/>
          <w:position w:val="0"/>
        </w:rPr>
        <w:t>本公司不以公允价值计量的金融资产和金融负债的账面价值与公允价值相差很小。</w:t>
      </w:r>
    </w:p>
    <w:p>
      <w:pPr>
        <w:pStyle w:val="Style31"/>
        <w:keepNext/>
        <w:keepLines/>
        <w:widowControl w:val="0"/>
        <w:shd w:val="clear" w:color="auto" w:fill="auto"/>
        <w:bidi w:val="0"/>
        <w:spacing w:before="0" w:after="120" w:line="240" w:lineRule="auto"/>
        <w:ind w:left="0" w:right="0" w:firstLine="0"/>
        <w:jc w:val="both"/>
      </w:pPr>
      <w:bookmarkStart w:id="1646" w:name="bookmark1646"/>
      <w:bookmarkStart w:id="1647" w:name="bookmark1647"/>
      <w:bookmarkStart w:id="1648" w:name="bookmark1648"/>
      <w:r>
        <w:rPr>
          <w:color w:val="000000"/>
          <w:spacing w:val="0"/>
          <w:w w:val="100"/>
          <w:position w:val="0"/>
          <w:sz w:val="24"/>
          <w:szCs w:val="24"/>
        </w:rPr>
        <w:t>十二、关联方及关联交易</w:t>
      </w:r>
      <w:bookmarkEnd w:id="1646"/>
      <w:bookmarkEnd w:id="1647"/>
      <w:bookmarkEnd w:id="1648"/>
    </w:p>
    <w:p>
      <w:pPr>
        <w:pStyle w:val="Style36"/>
        <w:keepNext/>
        <w:keepLines/>
        <w:widowControl w:val="0"/>
        <w:shd w:val="clear" w:color="auto" w:fill="auto"/>
        <w:bidi w:val="0"/>
        <w:spacing w:before="0" w:after="320" w:line="470" w:lineRule="exact"/>
        <w:ind w:left="0" w:right="0" w:firstLine="0"/>
        <w:jc w:val="both"/>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49"/>
      <w:bookmarkEnd w:id="1650"/>
      <w:bookmarkEnd w:id="1651"/>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洛阳古都资产管理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60,000.00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本企业的母公司情况的说明</w:t>
      </w:r>
    </w:p>
    <w:p>
      <w:pPr>
        <w:pStyle w:val="Style4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洛阳古都资产管理有限公司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月取得对本公司的控制权。</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本企业最终控制方是洛阳古都资产管理有限公司。</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bookmarkEnd w:id="1654"/>
      <w:r>
        <w:rPr>
          <w:color w:val="000000"/>
          <w:spacing w:val="0"/>
          <w:w w:val="100"/>
          <w:position w:val="0"/>
        </w:rPr>
        <w:t>、</w:t>
        <w:tab/>
        <w:t>本企业的子公司情况</w:t>
      </w:r>
      <w:bookmarkEnd w:id="1652"/>
      <w:bookmarkEnd w:id="1653"/>
      <w:bookmarkEnd w:id="1655"/>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38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color w:val="000000"/>
          <w:spacing w:val="0"/>
          <w:w w:val="100"/>
          <w:position w:val="0"/>
        </w:rPr>
        <w:t>、</w:t>
        <w:tab/>
        <w:t>本企业合营和联营企业情况</w:t>
      </w:r>
      <w:bookmarkEnd w:id="1656"/>
      <w:bookmarkEnd w:id="1657"/>
      <w:bookmarkEnd w:id="1659"/>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北京德源投资管理有限公司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南京溧水新能源发展有限公司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北京华盛开泰新能源科技有限公司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color w:val="000000"/>
          <w:spacing w:val="0"/>
          <w:w w:val="100"/>
          <w:position w:val="0"/>
        </w:rPr>
        <w:t>、其他关联方情况</w:t>
      </w:r>
      <w:bookmarkEnd w:id="1660"/>
      <w:bookmarkEnd w:id="1661"/>
      <w:bookmarkEnd w:id="16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共青城百富源鸿图投资管理合伙企业（有限合伙）（以下简称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百富源</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本公司少数股东</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本公司少数股东</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湖州金冠鸿图隔膜科技有限公司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辽源鸿图锂电隔膜科技股份有限公司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公司参股企业</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color w:val="000000"/>
          <w:spacing w:val="0"/>
          <w:w w:val="100"/>
          <w:position w:val="0"/>
        </w:rPr>
        <w:t>、关联交易情况</w:t>
      </w:r>
      <w:bookmarkEnd w:id="1664"/>
      <w:bookmarkEnd w:id="1665"/>
      <w:bookmarkEnd w:id="1667"/>
    </w:p>
    <w:p>
      <w:pPr>
        <w:pStyle w:val="Style51"/>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8"/>
      <w:bookmarkEnd w:id="1669"/>
      <w:bookmarkEnd w:id="167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提供劳务情况表</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北京华盛开泰新能源科技有限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13,092,285.41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洛阳开泰新能源科技有限公司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购销商品、提供和接受劳务的关联交易说明</w:t>
      </w:r>
    </w:p>
    <w:p>
      <w:pPr>
        <w:widowControl w:val="0"/>
        <w:spacing w:after="379" w:line="1" w:lineRule="exact"/>
      </w:pPr>
    </w:p>
    <w:p>
      <w:pPr>
        <w:pStyle w:val="Style51"/>
        <w:keepNext/>
        <w:keepLines/>
        <w:widowControl w:val="0"/>
        <w:shd w:val="clear" w:color="auto" w:fill="auto"/>
        <w:bidi w:val="0"/>
        <w:spacing w:before="0" w:line="240" w:lineRule="auto"/>
        <w:ind w:left="0" w:right="0" w:firstLine="14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71"/>
      <w:bookmarkEnd w:id="1672"/>
      <w:bookmarkEnd w:id="167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无 </w:t>
      </w: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出包情况说明</w:t>
      </w:r>
    </w:p>
    <w:p>
      <w:pPr>
        <w:widowControl w:val="0"/>
        <w:spacing w:after="699" w:line="1" w:lineRule="exact"/>
      </w:pPr>
    </w:p>
    <w:p>
      <w:pPr>
        <w:pStyle w:val="Style51"/>
        <w:keepNext/>
        <w:keepLines/>
        <w:widowControl w:val="0"/>
        <w:numPr>
          <w:ilvl w:val="0"/>
          <w:numId w:val="77"/>
        </w:numPr>
        <w:shd w:val="clear" w:color="auto" w:fill="auto"/>
        <w:bidi w:val="0"/>
        <w:spacing w:before="0" w:line="240" w:lineRule="auto"/>
        <w:ind w:left="0" w:right="0" w:firstLine="14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关联租赁情况</w:t>
      </w:r>
      <w:bookmarkEnd w:id="1674"/>
      <w:bookmarkEnd w:id="1675"/>
      <w:bookmarkEnd w:id="167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spacing w:lineRule="exact" w:line="1"/>
        <w:rPr>
          <w:sz w:val="2"/>
          <w:szCs w:val="2"/>
        </w:rPr>
      </w:pP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关联租赁情况说明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本年度不存在关联租赁情况。</w:t>
      </w:r>
    </w:p>
    <w:p>
      <w:pPr>
        <w:pStyle w:val="Style51"/>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78"/>
      <w:bookmarkEnd w:id="1679"/>
      <w:bookmarkEnd w:id="168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关联担保情况说明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本年度不存在关联担保情况。</w:t>
      </w:r>
    </w:p>
    <w:p>
      <w:pPr>
        <w:pStyle w:val="Style51"/>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82"/>
      <w:bookmarkEnd w:id="1683"/>
      <w:bookmarkEnd w:id="168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0"/>
        <w:gridCol w:w="1910"/>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辽源鸿图锂电隔膜科技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辽源鸿图锂电隔膜科技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利息金额</w:t>
            </w:r>
            <w:r>
              <w:rPr>
                <w:rFonts w:ascii="Times New Roman" w:eastAsia="Times New Roman" w:hAnsi="Times New Roman" w:cs="Times New Roman"/>
                <w:color w:val="000000"/>
                <w:spacing w:val="0"/>
                <w:w w:val="100"/>
                <w:position w:val="0"/>
                <w:sz w:val="18"/>
                <w:szCs w:val="18"/>
              </w:rPr>
              <w:t>3,966,691.22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湖州金冠鸿图隔膜科技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4,941,922.79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86"/>
      <w:bookmarkEnd w:id="1687"/>
      <w:bookmarkEnd w:id="168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w:t>
      </w:r>
      <w:bookmarkEnd w:id="169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690"/>
      <w:bookmarkEnd w:id="1691"/>
      <w:bookmarkEnd w:id="169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2,790,620.74</w:t>
            </w:r>
          </w:p>
        </w:tc>
      </w:tr>
    </w:tbl>
    <w:p>
      <w:pPr>
        <w:widowControl w:val="0"/>
        <w:spacing w:after="319" w:line="1" w:lineRule="exact"/>
      </w:pPr>
    </w:p>
    <w:p>
      <w:pPr>
        <w:pStyle w:val="Style51"/>
        <w:keepNext/>
        <w:keepLines/>
        <w:widowControl w:val="0"/>
        <w:numPr>
          <w:ilvl w:val="0"/>
          <w:numId w:val="85"/>
        </w:numPr>
        <w:shd w:val="clear" w:color="auto" w:fill="auto"/>
        <w:bidi w:val="0"/>
        <w:spacing w:before="0" w:line="240" w:lineRule="auto"/>
        <w:ind w:left="0" w:right="0" w:firstLine="0"/>
        <w:jc w:val="both"/>
      </w:pPr>
      <w:bookmarkStart w:id="1694" w:name="bookmark1694"/>
      <w:bookmarkStart w:id="1695" w:name="bookmark1695"/>
      <w:bookmarkStart w:id="1696" w:name="bookmark1696"/>
      <w:bookmarkStart w:id="1697" w:name="bookmark1697"/>
      <w:bookmarkEnd w:id="1696"/>
      <w:r>
        <w:rPr>
          <w:color w:val="000000"/>
          <w:spacing w:val="0"/>
          <w:w w:val="100"/>
          <w:position w:val="0"/>
        </w:rPr>
        <w:t>其他关联交易</w:t>
      </w:r>
      <w:bookmarkEnd w:id="1694"/>
      <w:bookmarkEnd w:id="1695"/>
      <w:bookmarkEnd w:id="169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color w:val="000000"/>
          <w:spacing w:val="0"/>
          <w:w w:val="100"/>
          <w:position w:val="0"/>
        </w:rPr>
        <w:t>、关联方应收应付款项</w:t>
      </w:r>
      <w:bookmarkEnd w:id="1698"/>
      <w:bookmarkEnd w:id="1699"/>
      <w:bookmarkEnd w:id="1701"/>
    </w:p>
    <w:p>
      <w:pPr>
        <w:pStyle w:val="Style51"/>
        <w:keepNext/>
        <w:keepLines/>
        <w:widowControl w:val="0"/>
        <w:shd w:val="clear" w:color="auto" w:fill="auto"/>
        <w:bidi w:val="0"/>
        <w:spacing w:before="0" w:line="240" w:lineRule="auto"/>
        <w:ind w:left="0" w:right="0" w:firstLine="0"/>
        <w:jc w:val="both"/>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02"/>
      <w:bookmarkEnd w:id="1703"/>
      <w:bookmarkEnd w:id="170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南京溧水新能源发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北京华盛开泰新能 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13,092,285.41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654,614.27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洛阳开泰新能源科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685,850.00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辽源鸿图锂电隔膜 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张汉鸿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2,947,735.29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292,084.77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2,893,961.09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144,698.06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百富源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辽源鸿图锂电隔膜 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99,886,184.13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6,015,151.91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11,049,700.49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湖州金冠鸿图隔膜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4,941,922.79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247,096.14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05"/>
      <w:bookmarkEnd w:id="1706"/>
      <w:bookmarkEnd w:id="170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北京华盛开泰新能源科技有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7</w:t>
      </w:r>
      <w:bookmarkEnd w:id="1710"/>
      <w:r>
        <w:rPr>
          <w:color w:val="000000"/>
          <w:spacing w:val="0"/>
          <w:w w:val="100"/>
          <w:position w:val="0"/>
        </w:rPr>
        <w:t>、关联方承诺</w:t>
      </w:r>
      <w:bookmarkEnd w:id="1708"/>
      <w:bookmarkEnd w:id="1709"/>
      <w:bookmarkEnd w:id="171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color w:val="000000"/>
          <w:spacing w:val="0"/>
          <w:w w:val="100"/>
          <w:position w:val="0"/>
          <w:sz w:val="24"/>
          <w:szCs w:val="24"/>
        </w:rPr>
        <w:t>十三、股份支付</w:t>
      </w:r>
      <w:bookmarkEnd w:id="1712"/>
      <w:bookmarkEnd w:id="1713"/>
      <w:bookmarkEnd w:id="1714"/>
    </w:p>
    <w:p>
      <w:pPr>
        <w:pStyle w:val="Style36"/>
        <w:keepNext/>
        <w:keepLines/>
        <w:widowControl w:val="0"/>
        <w:shd w:val="clear" w:color="auto" w:fill="auto"/>
        <w:tabs>
          <w:tab w:pos="368" w:val="left"/>
        </w:tabs>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bookmarkEnd w:id="1717"/>
      <w:r>
        <w:rPr>
          <w:color w:val="000000"/>
          <w:spacing w:val="0"/>
          <w:w w:val="100"/>
          <w:position w:val="0"/>
        </w:rPr>
        <w:t>、</w:t>
        <w:tab/>
        <w:t>股份支付总体情况</w:t>
      </w:r>
      <w:bookmarkEnd w:id="1715"/>
      <w:bookmarkEnd w:id="1716"/>
      <w:bookmarkEnd w:id="171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bookmarkEnd w:id="1721"/>
      <w:r>
        <w:rPr>
          <w:color w:val="000000"/>
          <w:spacing w:val="0"/>
          <w:w w:val="100"/>
          <w:position w:val="0"/>
        </w:rPr>
        <w:t>、</w:t>
        <w:tab/>
        <w:t>以权益结算的股份支付情况</w:t>
      </w:r>
      <w:bookmarkEnd w:id="1719"/>
      <w:bookmarkEnd w:id="1720"/>
      <w:bookmarkEnd w:id="172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3</w:t>
      </w:r>
      <w:bookmarkEnd w:id="1725"/>
      <w:r>
        <w:rPr>
          <w:color w:val="000000"/>
          <w:spacing w:val="0"/>
          <w:w w:val="100"/>
          <w:position w:val="0"/>
        </w:rPr>
        <w:t>、</w:t>
        <w:tab/>
        <w:t>以现金结算的股份支付情况</w:t>
      </w:r>
      <w:bookmarkEnd w:id="1723"/>
      <w:bookmarkEnd w:id="1724"/>
      <w:bookmarkEnd w:id="172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4</w:t>
      </w:r>
      <w:bookmarkEnd w:id="1729"/>
      <w:r>
        <w:rPr>
          <w:color w:val="000000"/>
          <w:spacing w:val="0"/>
          <w:w w:val="100"/>
          <w:position w:val="0"/>
        </w:rPr>
        <w:t>、</w:t>
        <w:tab/>
        <w:t>股份支付的修改、终止情况</w:t>
      </w:r>
      <w:bookmarkEnd w:id="1727"/>
      <w:bookmarkEnd w:id="1728"/>
      <w:bookmarkEnd w:id="173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5</w:t>
      </w:r>
      <w:bookmarkEnd w:id="1733"/>
      <w:r>
        <w:rPr>
          <w:color w:val="000000"/>
          <w:spacing w:val="0"/>
          <w:w w:val="100"/>
          <w:position w:val="0"/>
        </w:rPr>
        <w:t>、</w:t>
        <w:tab/>
        <w:t>其他</w:t>
      </w:r>
      <w:bookmarkEnd w:id="1731"/>
      <w:bookmarkEnd w:id="1732"/>
      <w:bookmarkEnd w:id="173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r>
        <w:rPr>
          <w:color w:val="000000"/>
          <w:spacing w:val="0"/>
          <w:w w:val="100"/>
          <w:position w:val="0"/>
          <w:sz w:val="24"/>
          <w:szCs w:val="24"/>
        </w:rPr>
        <w:t>十四、承诺及或有事项</w:t>
      </w:r>
      <w:bookmarkEnd w:id="1735"/>
      <w:bookmarkEnd w:id="1736"/>
      <w:bookmarkEnd w:id="1737"/>
    </w:p>
    <w:p>
      <w:pPr>
        <w:pStyle w:val="Style36"/>
        <w:keepNext/>
        <w:keepLines/>
        <w:widowControl w:val="0"/>
        <w:shd w:val="clear" w:color="auto" w:fill="auto"/>
        <w:tabs>
          <w:tab w:pos="368" w:val="left"/>
        </w:tabs>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bookmarkEnd w:id="1740"/>
      <w:r>
        <w:rPr>
          <w:color w:val="000000"/>
          <w:spacing w:val="0"/>
          <w:w w:val="100"/>
          <w:position w:val="0"/>
        </w:rPr>
        <w:t>、</w:t>
        <w:tab/>
        <w:t>重要承诺事项</w:t>
      </w:r>
      <w:bookmarkEnd w:id="1738"/>
      <w:bookmarkEnd w:id="1739"/>
      <w:bookmarkEnd w:id="1741"/>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4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color w:val="000000"/>
          <w:spacing w:val="0"/>
          <w:w w:val="100"/>
          <w:position w:val="0"/>
        </w:rPr>
        <w:t>、</w:t>
        <w:tab/>
        <w:t>或有事项</w:t>
      </w:r>
      <w:bookmarkEnd w:id="1742"/>
      <w:bookmarkEnd w:id="1743"/>
      <w:bookmarkEnd w:id="1745"/>
    </w:p>
    <w:p>
      <w:pPr>
        <w:pStyle w:val="Style51"/>
        <w:keepNext/>
        <w:keepLines/>
        <w:widowControl w:val="0"/>
        <w:shd w:val="clear" w:color="auto" w:fill="auto"/>
        <w:tabs>
          <w:tab w:pos="493" w:val="left"/>
        </w:tabs>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46"/>
      <w:bookmarkEnd w:id="1747"/>
      <w:bookmarkEnd w:id="174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93" w:val="left"/>
        </w:tabs>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50"/>
      <w:bookmarkEnd w:id="1751"/>
      <w:bookmarkEnd w:id="175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w:t>
        <w:tab/>
        <w:t>其他</w:t>
      </w:r>
      <w:bookmarkEnd w:id="1754"/>
      <w:bookmarkEnd w:id="1755"/>
      <w:bookmarkEnd w:id="175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sz w:val="24"/>
          <w:szCs w:val="24"/>
        </w:rPr>
        <w:t>十五、资产负债表日后事项</w:t>
      </w:r>
      <w:bookmarkEnd w:id="1758"/>
      <w:bookmarkEnd w:id="1759"/>
      <w:bookmarkEnd w:id="1760"/>
    </w:p>
    <w:p>
      <w:pPr>
        <w:pStyle w:val="Style36"/>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61"/>
      <w:bookmarkEnd w:id="1762"/>
      <w:bookmarkEnd w:id="176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bookmarkEnd w:id="1766"/>
      <w:r>
        <w:rPr>
          <w:color w:val="000000"/>
          <w:spacing w:val="0"/>
          <w:w w:val="100"/>
          <w:position w:val="0"/>
        </w:rPr>
        <w:t>、</w:t>
        <w:tab/>
        <w:t>利润分配情况</w:t>
      </w:r>
      <w:bookmarkEnd w:id="1764"/>
      <w:bookmarkEnd w:id="1765"/>
      <w:bookmarkEnd w:id="1767"/>
    </w:p>
    <w:p>
      <w:pPr>
        <w:pStyle w:val="Style33"/>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pStyle w:val="Style36"/>
        <w:keepNext/>
        <w:keepLines/>
        <w:widowControl w:val="0"/>
        <w:shd w:val="clear" w:color="auto" w:fill="auto"/>
        <w:tabs>
          <w:tab w:pos="378"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3</w:t>
      </w:r>
      <w:bookmarkEnd w:id="1770"/>
      <w:r>
        <w:rPr>
          <w:color w:val="000000"/>
          <w:spacing w:val="0"/>
          <w:w w:val="100"/>
          <w:position w:val="0"/>
        </w:rPr>
        <w:t>、</w:t>
        <w:tab/>
        <w:t>销售退回</w:t>
      </w:r>
      <w:bookmarkEnd w:id="1768"/>
      <w:bookmarkEnd w:id="1769"/>
      <w:bookmarkEnd w:id="177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4</w:t>
      </w:r>
      <w:bookmarkEnd w:id="1774"/>
      <w:r>
        <w:rPr>
          <w:color w:val="000000"/>
          <w:spacing w:val="0"/>
          <w:w w:val="100"/>
          <w:position w:val="0"/>
        </w:rPr>
        <w:t>、</w:t>
        <w:tab/>
        <w:t>其他资产负债表日后事项说明</w:t>
      </w:r>
      <w:bookmarkEnd w:id="1772"/>
      <w:bookmarkEnd w:id="1773"/>
      <w:bookmarkEnd w:id="177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sz w:val="24"/>
          <w:szCs w:val="24"/>
        </w:rPr>
        <w:t>十六、其他重要事项</w:t>
      </w:r>
      <w:bookmarkEnd w:id="1776"/>
      <w:bookmarkEnd w:id="1777"/>
      <w:bookmarkEnd w:id="1778"/>
    </w:p>
    <w:p>
      <w:pPr>
        <w:pStyle w:val="Style36"/>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79"/>
      <w:bookmarkEnd w:id="1780"/>
      <w:bookmarkEnd w:id="1781"/>
    </w:p>
    <w:p>
      <w:pPr>
        <w:pStyle w:val="Style51"/>
        <w:keepNext/>
        <w:keepLines/>
        <w:widowControl w:val="0"/>
        <w:shd w:val="clear" w:color="auto" w:fill="auto"/>
        <w:bidi w:val="0"/>
        <w:spacing w:before="0" w:after="360" w:line="240" w:lineRule="auto"/>
        <w:ind w:left="0" w:right="0" w:firstLine="0"/>
        <w:jc w:val="left"/>
      </w:pPr>
      <w:bookmarkStart w:id="1782" w:name="bookmark1782"/>
      <w:bookmarkStart w:id="1783" w:name="bookmark1783"/>
      <w:bookmarkStart w:id="1784" w:name="bookmark17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82"/>
      <w:bookmarkEnd w:id="1783"/>
      <w:bookmarkEnd w:id="178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14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785"/>
      <w:bookmarkEnd w:id="1786"/>
      <w:bookmarkEnd w:id="1787"/>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bookmarkEnd w:id="1790"/>
      <w:r>
        <w:rPr>
          <w:color w:val="000000"/>
          <w:spacing w:val="0"/>
          <w:w w:val="100"/>
          <w:position w:val="0"/>
        </w:rPr>
        <w:t>、</w:t>
        <w:tab/>
        <w:t>债务重组</w:t>
      </w:r>
      <w:bookmarkEnd w:id="1788"/>
      <w:bookmarkEnd w:id="1789"/>
      <w:bookmarkEnd w:id="179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资产置换</w:t>
      </w:r>
      <w:bookmarkEnd w:id="1792"/>
      <w:bookmarkEnd w:id="1793"/>
      <w:bookmarkEnd w:id="1795"/>
    </w:p>
    <w:p>
      <w:pPr>
        <w:pStyle w:val="Style51"/>
        <w:keepNext/>
        <w:keepLines/>
        <w:widowControl w:val="0"/>
        <w:shd w:val="clear" w:color="auto" w:fill="auto"/>
        <w:bidi w:val="0"/>
        <w:spacing w:before="0" w:after="360" w:line="240" w:lineRule="auto"/>
        <w:ind w:left="0" w:right="0" w:firstLine="0"/>
        <w:jc w:val="left"/>
      </w:pPr>
      <w:bookmarkStart w:id="1796" w:name="bookmark1796"/>
      <w:bookmarkStart w:id="1797" w:name="bookmark1797"/>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796"/>
      <w:bookmarkEnd w:id="1797"/>
      <w:bookmarkEnd w:id="179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)其他资产置换</w:t>
      </w:r>
      <w:bookmarkEnd w:id="1799"/>
      <w:bookmarkEnd w:id="1800"/>
      <w:bookmarkEnd w:id="180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color w:val="000000"/>
          <w:spacing w:val="0"/>
          <w:w w:val="100"/>
          <w:position w:val="0"/>
        </w:rPr>
        <w:t>、</w:t>
        <w:tab/>
        <w:t>年金计划</w:t>
      </w:r>
      <w:bookmarkEnd w:id="1802"/>
      <w:bookmarkEnd w:id="1803"/>
      <w:bookmarkEnd w:id="180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5</w:t>
      </w:r>
      <w:bookmarkEnd w:id="1808"/>
      <w:r>
        <w:rPr>
          <w:color w:val="000000"/>
          <w:spacing w:val="0"/>
          <w:w w:val="100"/>
          <w:position w:val="0"/>
        </w:rPr>
        <w:t>、</w:t>
        <w:tab/>
        <w:t>终止经营</w:t>
      </w:r>
      <w:bookmarkEnd w:id="1806"/>
      <w:bookmarkEnd w:id="1807"/>
      <w:bookmarkEnd w:id="1809"/>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日，经英国公司登记局批准，欧内斯特电气有限公司已完成注销登记。</w:t>
      </w:r>
    </w:p>
    <w:p>
      <w:pPr>
        <w:pStyle w:val="Style36"/>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color w:val="000000"/>
          <w:spacing w:val="0"/>
          <w:w w:val="100"/>
          <w:position w:val="0"/>
        </w:rPr>
        <w:t>、分部信息</w:t>
      </w:r>
      <w:bookmarkEnd w:id="1810"/>
      <w:bookmarkEnd w:id="1811"/>
      <w:bookmarkEnd w:id="1813"/>
    </w:p>
    <w:p>
      <w:pPr>
        <w:pStyle w:val="Style51"/>
        <w:keepNext/>
        <w:keepLines/>
        <w:widowControl w:val="0"/>
        <w:numPr>
          <w:ilvl w:val="0"/>
          <w:numId w:val="87"/>
        </w:numPr>
        <w:shd w:val="clear" w:color="auto" w:fill="auto"/>
        <w:tabs>
          <w:tab w:pos="49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报告分部的确定依据与会计政策</w:t>
      </w:r>
      <w:bookmarkEnd w:id="1814"/>
      <w:bookmarkEnd w:id="1815"/>
      <w:bookmarkEnd w:id="181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numPr>
          <w:ilvl w:val="0"/>
          <w:numId w:val="87"/>
        </w:numPr>
        <w:shd w:val="clear" w:color="auto" w:fill="auto"/>
        <w:tabs>
          <w:tab w:pos="493"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报告分部的财务信息</w:t>
      </w:r>
      <w:bookmarkEnd w:id="1818"/>
      <w:bookmarkEnd w:id="1819"/>
      <w:bookmarkEnd w:id="1821"/>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19" w:line="1" w:lineRule="exact"/>
      </w:pPr>
    </w:p>
    <w:p>
      <w:pPr>
        <w:pStyle w:val="Style51"/>
        <w:keepNext/>
        <w:keepLines/>
        <w:widowControl w:val="0"/>
        <w:numPr>
          <w:ilvl w:val="0"/>
          <w:numId w:val="87"/>
        </w:numPr>
        <w:shd w:val="clear" w:color="auto" w:fill="auto"/>
        <w:tabs>
          <w:tab w:pos="493" w:val="left"/>
        </w:tabs>
        <w:bidi w:val="0"/>
        <w:spacing w:before="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公司无报告分部的，或者不能披露各报告分部的资产总额和负债总额的，应说明原因</w:t>
      </w:r>
      <w:bookmarkEnd w:id="1822"/>
      <w:bookmarkEnd w:id="1823"/>
      <w:bookmarkEnd w:id="182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val="0"/>
        <w:keepLines w:val="0"/>
        <w:widowControl w:val="0"/>
        <w:numPr>
          <w:ilvl w:val="0"/>
          <w:numId w:val="87"/>
        </w:numPr>
        <w:shd w:val="clear" w:color="auto" w:fill="auto"/>
        <w:tabs>
          <w:tab w:pos="493" w:val="left"/>
        </w:tabs>
        <w:bidi w:val="0"/>
        <w:spacing w:before="0" w:after="380" w:line="240" w:lineRule="auto"/>
        <w:ind w:left="0" w:right="0" w:firstLine="0"/>
        <w:jc w:val="left"/>
      </w:pPr>
      <w:bookmarkStart w:id="1826" w:name="bookmark1826"/>
      <w:bookmarkStart w:id="1827" w:name="bookmark1827"/>
      <w:bookmarkEnd w:id="1826"/>
      <w:r>
        <w:rPr>
          <w:b/>
          <w:bCs/>
          <w:color w:val="000000"/>
          <w:spacing w:val="0"/>
          <w:w w:val="100"/>
          <w:position w:val="0"/>
        </w:rPr>
        <w:t>其他说明</w:t>
      </w:r>
      <w:bookmarkEnd w:id="182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3" w:val="left"/>
        </w:tabs>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7</w:t>
      </w:r>
      <w:bookmarkEnd w:id="1830"/>
      <w:r>
        <w:rPr>
          <w:color w:val="000000"/>
          <w:spacing w:val="0"/>
          <w:w w:val="100"/>
          <w:position w:val="0"/>
        </w:rPr>
        <w:t>、</w:t>
        <w:tab/>
        <w:t>其他对投资者决策有影响的重要交易和事项</w:t>
      </w:r>
      <w:bookmarkEnd w:id="1828"/>
      <w:bookmarkEnd w:id="1829"/>
      <w:bookmarkEnd w:id="183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4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8</w:t>
      </w:r>
      <w:bookmarkEnd w:id="1834"/>
      <w:r>
        <w:rPr>
          <w:color w:val="000000"/>
          <w:spacing w:val="0"/>
          <w:w w:val="100"/>
          <w:position w:val="0"/>
        </w:rPr>
        <w:t>、</w:t>
        <w:tab/>
        <w:t>其他</w:t>
      </w:r>
      <w:bookmarkEnd w:id="1832"/>
      <w:bookmarkEnd w:id="1833"/>
      <w:bookmarkEnd w:id="1835"/>
    </w:p>
    <w:p>
      <w:pPr>
        <w:pStyle w:val="Style40"/>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)转让股权事项</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日，本公司召开第五届董事会第十次会议，会议审议通过了《关于拟公开挂牌转让全资 子公司辽源鸿图、湖州金冠各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股权的议案》。同日，洛阳市老城区人民政府下达《老城区人民政府关 于古都集团下属金冠股份子公司股权资产转让有关事项的批复》，批复内容如下：原则同意金冠股份在洛 阳市公共资源交易中心进行公开挂牌转让辽源鸿图和湖州金冠各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日，本公司召开 </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年第一次临时股东大会，会议审议通过了《关于拟公开挂牌转让全资子公司辽源鸿图</w:t>
      </w:r>
      <w:r>
        <w:rPr>
          <w:rFonts w:ascii="Times New Roman" w:eastAsia="Times New Roman" w:hAnsi="Times New Roman" w:cs="Times New Roman"/>
          <w:color w:val="000000"/>
          <w:spacing w:val="0"/>
          <w:w w:val="100"/>
          <w:position w:val="0"/>
        </w:rPr>
        <w:t>85%</w:t>
      </w:r>
      <w:r>
        <w:rPr>
          <w:color w:val="000000"/>
          <w:spacing w:val="0"/>
          <w:w w:val="100"/>
          <w:position w:val="0"/>
        </w:rPr>
        <w:t>股权的议 案》、《关于拟公开挂牌转让全资子公司湖州金冠</w:t>
      </w:r>
      <w:r>
        <w:rPr>
          <w:rFonts w:ascii="Times New Roman" w:eastAsia="Times New Roman" w:hAnsi="Times New Roman" w:cs="Times New Roman"/>
          <w:color w:val="000000"/>
          <w:spacing w:val="0"/>
          <w:w w:val="100"/>
          <w:position w:val="0"/>
        </w:rPr>
        <w:t>85%</w:t>
      </w:r>
      <w:r>
        <w:rPr>
          <w:color w:val="000000"/>
          <w:spacing w:val="0"/>
          <w:w w:val="100"/>
          <w:position w:val="0"/>
        </w:rPr>
        <w:t>股权的议案》。</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日，本公司委托洛阳市公共资源交易中心对持有的辽源鸿图和湖州金冠各</w:t>
      </w:r>
      <w:r>
        <w:rPr>
          <w:rFonts w:ascii="Times New Roman" w:eastAsia="Times New Roman" w:hAnsi="Times New Roman" w:cs="Times New Roman"/>
          <w:color w:val="000000"/>
          <w:spacing w:val="0"/>
          <w:w w:val="100"/>
          <w:position w:val="0"/>
        </w:rPr>
        <w:t>85%</w:t>
      </w:r>
      <w:r>
        <w:rPr>
          <w:color w:val="000000"/>
          <w:spacing w:val="0"/>
          <w:w w:val="100"/>
          <w:position w:val="0"/>
        </w:rPr>
        <w:t>的股权进 行公开挂牌转让。</w:t>
      </w:r>
    </w:p>
    <w:p>
      <w:pPr>
        <w:pStyle w:val="Style40"/>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日，本公司与洛阳金城智慧云联科技有限公司(以下简称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金城智慧云联</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签署《股权 转让协议》：本公司转让辽源鸿图和湖州金冠</w:t>
      </w:r>
      <w:r>
        <w:rPr>
          <w:rFonts w:ascii="Times New Roman" w:eastAsia="Times New Roman" w:hAnsi="Times New Roman" w:cs="Times New Roman"/>
          <w:color w:val="000000"/>
          <w:spacing w:val="0"/>
          <w:w w:val="100"/>
          <w:position w:val="0"/>
        </w:rPr>
        <w:t>85%</w:t>
      </w:r>
      <w:r>
        <w:rPr>
          <w:color w:val="000000"/>
          <w:spacing w:val="0"/>
          <w:w w:val="100"/>
          <w:position w:val="0"/>
        </w:rPr>
        <w:t>的股权，以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为定价基准日，股权转让价格 为</w:t>
      </w:r>
      <w:r>
        <w:rPr>
          <w:rFonts w:ascii="Times New Roman" w:eastAsia="Times New Roman" w:hAnsi="Times New Roman" w:cs="Times New Roman"/>
          <w:color w:val="000000"/>
          <w:spacing w:val="0"/>
          <w:w w:val="100"/>
          <w:position w:val="0"/>
        </w:rPr>
        <w:t>69,952.64</w:t>
      </w:r>
      <w:r>
        <w:rPr>
          <w:color w:val="000000"/>
          <w:spacing w:val="0"/>
          <w:w w:val="100"/>
          <w:position w:val="0"/>
        </w:rPr>
        <w:t>万元。本公司于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w:t>
      </w:r>
      <w:r>
        <w:rPr>
          <w:rFonts w:ascii="Times New Roman" w:eastAsia="Times New Roman" w:hAnsi="Times New Roman" w:cs="Times New Roman"/>
          <w:color w:val="000000"/>
          <w:spacing w:val="0"/>
          <w:w w:val="100"/>
          <w:position w:val="0"/>
        </w:rPr>
        <w:t>30%</w:t>
      </w:r>
      <w:r>
        <w:rPr>
          <w:color w:val="000000"/>
          <w:spacing w:val="0"/>
          <w:w w:val="100"/>
          <w:position w:val="0"/>
        </w:rPr>
        <w:t>的股权转让价款</w:t>
      </w:r>
      <w:r>
        <w:rPr>
          <w:rFonts w:ascii="Times New Roman" w:eastAsia="Times New Roman" w:hAnsi="Times New Roman" w:cs="Times New Roman"/>
          <w:color w:val="000000"/>
          <w:spacing w:val="0"/>
          <w:w w:val="100"/>
          <w:position w:val="0"/>
        </w:rPr>
        <w:t>20,985.7</w:t>
      </w:r>
      <w:r>
        <w:rPr>
          <w:rFonts w:ascii="Times New Roman" w:eastAsia="Times New Roman" w:hAnsi="Times New Roman" w:cs="Times New Roman"/>
          <w:color w:val="000000"/>
          <w:spacing w:val="0"/>
          <w:w w:val="100"/>
          <w:position w:val="0"/>
        </w:rPr>
        <w:t>9</w:t>
      </w:r>
      <w:r>
        <w:rPr>
          <w:color w:val="000000"/>
          <w:spacing w:val="0"/>
          <w:w w:val="100"/>
          <w:position w:val="0"/>
        </w:rPr>
        <w:t>万元；</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湖州金冠于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日完成董事和监事、法定代表人、股权及《公司章程》的变更并办理了相应 的工商变更登记，公司于当日丧失对其控制权。辽源鸿图于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日完成董事和监事、法定代表人、 股权及《公司章程》的变更并办理了相应的工商变更登记，公司于当日丧失对其控制权。</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本公司从丧失对辽源鸿图和湖州金冠实际控制权之日起停止将其纳入合并范围。本次股权转让后，本 公司对辽源鸿图和湖州金冠剩余</w:t>
      </w:r>
      <w:r>
        <w:rPr>
          <w:rFonts w:ascii="Times New Roman" w:eastAsia="Times New Roman" w:hAnsi="Times New Roman" w:cs="Times New Roman"/>
          <w:color w:val="000000"/>
          <w:spacing w:val="0"/>
          <w:w w:val="100"/>
          <w:position w:val="0"/>
        </w:rPr>
        <w:t>15%</w:t>
      </w:r>
      <w:r>
        <w:rPr>
          <w:color w:val="000000"/>
          <w:spacing w:val="0"/>
          <w:w w:val="100"/>
          <w:position w:val="0"/>
        </w:rPr>
        <w:t>股权以公允价值计量，并将其指定为以公允价值计量且其变动计入其 他综合收益的金融资产。</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)业绩承诺补偿事项</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本公司购买辽源鸿图</w:t>
      </w:r>
      <w:r>
        <w:rPr>
          <w:rFonts w:ascii="Times New Roman" w:eastAsia="Times New Roman" w:hAnsi="Times New Roman" w:cs="Times New Roman"/>
          <w:color w:val="000000"/>
          <w:spacing w:val="0"/>
          <w:w w:val="100"/>
          <w:position w:val="0"/>
        </w:rPr>
        <w:t>100%</w:t>
      </w:r>
      <w:r>
        <w:rPr>
          <w:color w:val="000000"/>
          <w:spacing w:val="0"/>
          <w:w w:val="100"/>
          <w:position w:val="0"/>
        </w:rPr>
        <w:t>股权时，与张汉鸿、百富源、李小明签订了《关于发行股份及支付现金购买 资产之业绩承诺及补偿协议》及补充协议，张汉鸿、百富源、李小明承诺辽源鸿图</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年扣除非经常性损益后归属于母公司股东的净利润分别为</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16,900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22,000</w:t>
      </w:r>
      <w:r>
        <w:rPr>
          <w:color w:val="000000"/>
          <w:spacing w:val="0"/>
          <w:w w:val="100"/>
          <w:position w:val="0"/>
        </w:rPr>
        <w:t>万元，累积承诺金额</w:t>
      </w:r>
      <w:r>
        <w:rPr>
          <w:rFonts w:ascii="Times New Roman" w:eastAsia="Times New Roman" w:hAnsi="Times New Roman" w:cs="Times New Roman"/>
          <w:color w:val="000000"/>
          <w:spacing w:val="0"/>
          <w:w w:val="100"/>
          <w:position w:val="0"/>
        </w:rPr>
        <w:t>56,900.00</w:t>
      </w:r>
      <w:r>
        <w:rPr>
          <w:color w:val="000000"/>
          <w:spacing w:val="0"/>
          <w:w w:val="100"/>
          <w:position w:val="0"/>
        </w:rPr>
        <w:t>万元。</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辽源鸿图</w:t>
      </w:r>
      <w:r>
        <w:rPr>
          <w:rFonts w:ascii="Times New Roman" w:eastAsia="Times New Roman" w:hAnsi="Times New Roman" w:cs="Times New Roman"/>
          <w:color w:val="000000"/>
          <w:spacing w:val="0"/>
          <w:w w:val="100"/>
          <w:position w:val="0"/>
        </w:rPr>
        <w:t>2020</w:t>
      </w:r>
      <w:r>
        <w:rPr>
          <w:color w:val="000000"/>
          <w:spacing w:val="0"/>
          <w:w w:val="100"/>
          <w:position w:val="0"/>
        </w:rPr>
        <w:t>年扣除非经常性损益后归属于母公司股东的业绩考核净利润为</w:t>
      </w:r>
      <w:r>
        <w:rPr>
          <w:rFonts w:ascii="Times New Roman" w:eastAsia="Times New Roman" w:hAnsi="Times New Roman" w:cs="Times New Roman"/>
          <w:color w:val="000000"/>
          <w:spacing w:val="0"/>
          <w:w w:val="100"/>
          <w:position w:val="0"/>
        </w:rPr>
        <w:t>-11,324.72</w:t>
      </w:r>
      <w:r>
        <w:rPr>
          <w:color w:val="000000"/>
          <w:spacing w:val="0"/>
          <w:w w:val="100"/>
          <w:position w:val="0"/>
        </w:rPr>
        <w:t>万元，低于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年承诺数</w:t>
      </w:r>
      <w:r>
        <w:rPr>
          <w:rFonts w:ascii="Times New Roman" w:eastAsia="Times New Roman" w:hAnsi="Times New Roman" w:cs="Times New Roman"/>
          <w:color w:val="000000"/>
          <w:spacing w:val="0"/>
          <w:w w:val="100"/>
          <w:position w:val="0"/>
        </w:rPr>
        <w:t>22,000.00</w:t>
      </w:r>
      <w:r>
        <w:rPr>
          <w:color w:val="000000"/>
          <w:spacing w:val="0"/>
          <w:w w:val="100"/>
          <w:position w:val="0"/>
        </w:rPr>
        <w:t>万元的金额为</w:t>
      </w:r>
      <w:r>
        <w:rPr>
          <w:rFonts w:ascii="Times New Roman" w:eastAsia="Times New Roman" w:hAnsi="Times New Roman" w:cs="Times New Roman"/>
          <w:color w:val="000000"/>
          <w:spacing w:val="0"/>
          <w:w w:val="100"/>
          <w:position w:val="0"/>
        </w:rPr>
        <w:t>33,324.72</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年末辽源鸿图累计的扣除非经常性损益后归属于 母公司股东的业绩考核净利润为</w:t>
      </w:r>
      <w:r>
        <w:rPr>
          <w:rFonts w:ascii="Times New Roman" w:eastAsia="Times New Roman" w:hAnsi="Times New Roman" w:cs="Times New Roman"/>
          <w:color w:val="000000"/>
          <w:spacing w:val="0"/>
          <w:w w:val="100"/>
          <w:position w:val="0"/>
        </w:rPr>
        <w:t>-1,614.99</w:t>
      </w:r>
      <w:r>
        <w:rPr>
          <w:color w:val="000000"/>
          <w:spacing w:val="0"/>
          <w:w w:val="100"/>
          <w:position w:val="0"/>
        </w:rPr>
        <w:t>万元，低于承诺数</w:t>
      </w:r>
      <w:r>
        <w:rPr>
          <w:rFonts w:ascii="Times New Roman" w:eastAsia="Times New Roman" w:hAnsi="Times New Roman" w:cs="Times New Roman"/>
          <w:color w:val="000000"/>
          <w:spacing w:val="0"/>
          <w:w w:val="100"/>
          <w:position w:val="0"/>
        </w:rPr>
        <w:t>56,900.00</w:t>
      </w:r>
      <w:r>
        <w:rPr>
          <w:color w:val="000000"/>
          <w:spacing w:val="0"/>
          <w:w w:val="100"/>
          <w:position w:val="0"/>
        </w:rPr>
        <w:t>万元的金额为</w:t>
      </w:r>
      <w:r>
        <w:rPr>
          <w:rFonts w:ascii="Times New Roman" w:eastAsia="Times New Roman" w:hAnsi="Times New Roman" w:cs="Times New Roman"/>
          <w:color w:val="000000"/>
          <w:spacing w:val="0"/>
          <w:w w:val="100"/>
          <w:position w:val="0"/>
        </w:rPr>
        <w:t>58,514.99</w:t>
      </w:r>
      <w:r>
        <w:rPr>
          <w:color w:val="000000"/>
          <w:spacing w:val="0"/>
          <w:w w:val="100"/>
          <w:position w:val="0"/>
        </w:rPr>
        <w:t>万元，未完成 截至</w:t>
      </w:r>
      <w:r>
        <w:rPr>
          <w:rFonts w:ascii="Times New Roman" w:eastAsia="Times New Roman" w:hAnsi="Times New Roman" w:cs="Times New Roman"/>
          <w:color w:val="000000"/>
          <w:spacing w:val="0"/>
          <w:w w:val="100"/>
          <w:position w:val="0"/>
        </w:rPr>
        <w:t>2020</w:t>
      </w:r>
      <w:r>
        <w:rPr>
          <w:color w:val="000000"/>
          <w:spacing w:val="0"/>
          <w:w w:val="100"/>
          <w:position w:val="0"/>
        </w:rPr>
        <w:t>年末累计承诺净利润。</w:t>
      </w:r>
    </w:p>
    <w:p>
      <w:pPr>
        <w:pStyle w:val="Style4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根据上述协议计算</w:t>
      </w:r>
      <w:r>
        <w:rPr>
          <w:rFonts w:ascii="Times New Roman" w:eastAsia="Times New Roman" w:hAnsi="Times New Roman" w:cs="Times New Roman"/>
          <w:color w:val="000000"/>
          <w:spacing w:val="0"/>
          <w:w w:val="100"/>
          <w:position w:val="0"/>
        </w:rPr>
        <w:t>2020</w:t>
      </w:r>
      <w:r>
        <w:rPr>
          <w:color w:val="000000"/>
          <w:spacing w:val="0"/>
          <w:w w:val="100"/>
          <w:position w:val="0"/>
        </w:rPr>
        <w:t>年张汉鸿应现金补偿</w:t>
      </w:r>
      <w:r>
        <w:rPr>
          <w:rFonts w:ascii="Times New Roman" w:eastAsia="Times New Roman" w:hAnsi="Times New Roman" w:cs="Times New Roman"/>
          <w:color w:val="000000"/>
          <w:spacing w:val="0"/>
          <w:w w:val="100"/>
          <w:position w:val="0"/>
        </w:rPr>
        <w:t>27,809.90</w:t>
      </w:r>
      <w:r>
        <w:rPr>
          <w:color w:val="000000"/>
          <w:spacing w:val="0"/>
          <w:w w:val="100"/>
          <w:position w:val="0"/>
        </w:rPr>
        <w:t>万元，百富源应股份补偿</w:t>
      </w:r>
      <w:r>
        <w:rPr>
          <w:rFonts w:ascii="Times New Roman" w:eastAsia="Times New Roman" w:hAnsi="Times New Roman" w:cs="Times New Roman"/>
          <w:color w:val="000000"/>
          <w:spacing w:val="0"/>
          <w:w w:val="100"/>
          <w:position w:val="0"/>
        </w:rPr>
        <w:t>590.45</w:t>
      </w:r>
      <w:r>
        <w:rPr>
          <w:color w:val="000000"/>
          <w:spacing w:val="0"/>
          <w:w w:val="100"/>
          <w:position w:val="0"/>
        </w:rPr>
        <w:t>万股，李小明应 股份补偿</w:t>
      </w:r>
      <w:r>
        <w:rPr>
          <w:rFonts w:ascii="Times New Roman" w:eastAsia="Times New Roman" w:hAnsi="Times New Roman" w:cs="Times New Roman"/>
          <w:color w:val="000000"/>
          <w:spacing w:val="0"/>
          <w:w w:val="100"/>
          <w:position w:val="0"/>
        </w:rPr>
        <w:t>49.26</w:t>
      </w:r>
      <w:r>
        <w:rPr>
          <w:color w:val="000000"/>
          <w:spacing w:val="0"/>
          <w:w w:val="100"/>
          <w:position w:val="0"/>
        </w:rPr>
        <w:t>万股。补偿义务人以疫情影响业绩等为由对该补偿事项提出异议，本公司未能与补偿义务人 就补偿事项达成一致意见，未取得补偿义务人签署的业绩补偿确认函。由于能否取得业绩补偿存在重大不 确定性，本公司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年度财务报表未确认相应的资产及收益。</w:t>
      </w:r>
      <w:r>
        <w:br w:type="page"/>
      </w:r>
    </w:p>
    <w:p>
      <w:pPr>
        <w:pStyle w:val="Style31"/>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color w:val="000000"/>
          <w:spacing w:val="0"/>
          <w:w w:val="100"/>
          <w:position w:val="0"/>
          <w:sz w:val="24"/>
          <w:szCs w:val="24"/>
        </w:rPr>
        <w:t>十七、母公司财务报表主要项目注释</w:t>
      </w:r>
      <w:bookmarkEnd w:id="1836"/>
      <w:bookmarkEnd w:id="1837"/>
      <w:bookmarkEnd w:id="1838"/>
    </w:p>
    <w:p>
      <w:pPr>
        <w:pStyle w:val="Style36"/>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9"/>
      <w:bookmarkEnd w:id="1840"/>
      <w:bookmarkEnd w:id="1841"/>
    </w:p>
    <w:p>
      <w:pPr>
        <w:pStyle w:val="Style51"/>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42"/>
      <w:bookmarkEnd w:id="1843"/>
      <w:bookmarkEnd w:id="184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18,419,6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229,443,2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208,547,0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16,952,74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191,594,28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245,863,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18,419,6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227,444,0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208,053,6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16,952,74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191,100,87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合并范围内关联方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493,412.67</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18,419,6</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229,443,2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208,547,0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16,952,74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191,594,28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5.15</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245,863,688.86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18,419,653.49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1,999,246.00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247,862,934.86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确定该组合依据的说明：</w:t>
      </w:r>
      <w:r>
        <w:br w:type="page"/>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202,594,804.20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27,218,120.39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11,190,262.67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6,859,747.60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4,170,410.20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1,020,898.90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1,668,438.50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247,862,934.86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45"/>
      <w:bookmarkEnd w:id="1846"/>
      <w:bookmarkEnd w:id="184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16,952,743.84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1,466,909.65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18,419,653.49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16,952,743.84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1,466,909.65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18,419,653.49</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48"/>
      <w:bookmarkEnd w:id="1849"/>
      <w:bookmarkEnd w:id="185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应收账款核销说明:</w:t>
      </w:r>
      <w:r>
        <w:br w:type="page"/>
      </w:r>
    </w:p>
    <w:p>
      <w:pPr>
        <w:pStyle w:val="Style51"/>
        <w:keepNext/>
        <w:keepLines/>
        <w:widowControl w:val="0"/>
        <w:shd w:val="clear" w:color="auto" w:fill="auto"/>
        <w:bidi w:val="0"/>
        <w:spacing w:before="0" w:after="360" w:line="240" w:lineRule="auto"/>
        <w:ind w:left="0" w:right="0" w:firstLine="14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52"/>
      <w:bookmarkEnd w:id="1853"/>
      <w:bookmarkEnd w:id="185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河南平高通用电气有限公司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16,000,634.92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800,031.75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长春市地铁有限责任公司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13,769,274.17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841,780.87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上海平高天灵开关有限公司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11,870,792.70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665,202.12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吉林省新村房屋开发有限公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杭州电力设备制造有限公司 余杭群力成套电气制造分公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9,620,674.50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481,033.73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62,261,376.29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59" w:line="1" w:lineRule="exact"/>
      </w:pPr>
    </w:p>
    <w:p>
      <w:pPr>
        <w:pStyle w:val="Style51"/>
        <w:keepNext/>
        <w:keepLines/>
        <w:widowControl w:val="0"/>
        <w:shd w:val="clear" w:color="auto" w:fill="auto"/>
        <w:tabs>
          <w:tab w:pos="493" w:val="left"/>
        </w:tabs>
        <w:bidi w:val="0"/>
        <w:spacing w:before="0" w:after="36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56"/>
      <w:bookmarkEnd w:id="1857"/>
      <w:bookmarkEnd w:id="185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93" w:val="left"/>
        </w:tabs>
        <w:bidi w:val="0"/>
        <w:spacing w:before="0" w:after="36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60"/>
      <w:bookmarkEnd w:id="1861"/>
      <w:bookmarkEnd w:id="1863"/>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64"/>
      <w:bookmarkEnd w:id="1865"/>
      <w:bookmarkEnd w:id="186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765,998,613.41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21,291,325.05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765,998,613.41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21,291,325.05</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67"/>
      <w:bookmarkEnd w:id="1868"/>
      <w:bookmarkEnd w:id="1869"/>
    </w:p>
    <w:p>
      <w:pPr>
        <w:pStyle w:val="Style89"/>
        <w:keepNext/>
        <w:keepLines/>
        <w:widowControl w:val="0"/>
        <w:shd w:val="clear" w:color="auto" w:fill="auto"/>
        <w:bidi w:val="0"/>
        <w:spacing w:before="0" w:after="36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bookmarkEnd w:id="1872"/>
      <w:r>
        <w:rPr>
          <w:color w:val="000000"/>
          <w:spacing w:val="0"/>
          <w:w w:val="100"/>
          <w:position w:val="0"/>
        </w:rPr>
        <w:t>）应收利息分类</w:t>
      </w:r>
      <w:bookmarkEnd w:id="1870"/>
      <w:bookmarkEnd w:id="1871"/>
      <w:bookmarkEnd w:id="187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86"/>
      </w:tblGrid>
      <w:tr>
        <w:trPr>
          <w:trHeight w:val="403" w:hRule="exact"/>
        </w:trPr>
        <w:tc>
          <w:tcPr>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3005" w:val="left"/>
                <w:tab w:pos="6197" w:val="left"/>
              </w:tabs>
              <w:bidi w:val="0"/>
              <w:spacing w:before="0" w:after="0" w:line="240" w:lineRule="auto"/>
              <w:ind w:left="0" w:right="0" w:firstLine="0"/>
              <w:jc w:val="center"/>
              <w:rPr>
                <w:sz w:val="17"/>
                <w:szCs w:val="17"/>
              </w:rPr>
            </w:pPr>
            <w:r>
              <w:rPr>
                <w:color w:val="000000"/>
                <w:spacing w:val="0"/>
                <w:w w:val="100"/>
                <w:position w:val="0"/>
                <w:sz w:val="17"/>
                <w:szCs w:val="17"/>
              </w:rPr>
              <w:t>项目</w:t>
              <w:tab/>
              <w:t>期末余额</w:t>
              <w:tab/>
              <w:t>期初余额</w:t>
            </w:r>
          </w:p>
        </w:tc>
      </w:tr>
      <w:tr>
        <w:trPr>
          <w:trHeight w:val="9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874" w:name="bookmark1874"/>
            <w:r>
              <w:rPr>
                <w:rFonts w:ascii="Times New Roman" w:eastAsia="Times New Roman" w:hAnsi="Times New Roman" w:cs="Times New Roman"/>
                <w:b/>
                <w:bCs/>
                <w:color w:val="000000"/>
                <w:spacing w:val="0"/>
                <w:w w:val="100"/>
                <w:position w:val="0"/>
              </w:rPr>
              <w:t>2</w:t>
            </w:r>
            <w:r>
              <w:rPr>
                <w:b/>
                <w:bCs/>
                <w:color w:val="000000"/>
                <w:spacing w:val="0"/>
                <w:w w:val="100"/>
                <w:position w:val="0"/>
              </w:rPr>
              <w:t>）重要逾期利息</w:t>
            </w:r>
            <w:bookmarkEnd w:id="1874"/>
          </w:p>
        </w:tc>
      </w:tr>
      <w:tr>
        <w:trPr>
          <w:trHeight w:val="413" w:hRule="exact"/>
        </w:trPr>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tabs>
                <w:tab w:pos="2515" w:val="left"/>
                <w:tab w:pos="4426" w:val="left"/>
                <w:tab w:pos="6341" w:val="left"/>
                <w:tab w:pos="7723" w:val="left"/>
              </w:tabs>
              <w:bidi w:val="0"/>
              <w:spacing w:before="0" w:after="0" w:line="240" w:lineRule="auto"/>
              <w:ind w:left="0" w:right="0" w:firstLine="600"/>
              <w:jc w:val="left"/>
              <w:rPr>
                <w:sz w:val="17"/>
                <w:szCs w:val="17"/>
              </w:rPr>
            </w:pPr>
            <w:r>
              <w:rPr>
                <w:color w:val="000000"/>
                <w:spacing w:val="0"/>
                <w:w w:val="100"/>
                <w:position w:val="0"/>
                <w:sz w:val="17"/>
                <w:szCs w:val="17"/>
              </w:rPr>
              <w:t>借款单位</w:t>
              <w:tab/>
              <w:t>期末余额</w:t>
              <w:tab/>
              <w:t>逾期时间</w:t>
              <w:tab/>
              <w:t>逾期原因</w:t>
              <w:tab/>
              <w:t>是否发生减值及其判断</w:t>
            </w:r>
          </w:p>
        </w:tc>
      </w:tr>
    </w:tbl>
    <w:tbl>
      <w:tblPr>
        <w:tblOverlap w:val="never"/>
        <w:jc w:val="center"/>
        <w:tblLayout w:type="fixed"/>
      </w:tblPr>
      <w:tblGrid>
        <w:gridCol w:w="1920"/>
        <w:gridCol w:w="1915"/>
        <w:gridCol w:w="1910"/>
        <w:gridCol w:w="1915"/>
        <w:gridCol w:w="1925"/>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9"/>
        <w:keepNext/>
        <w:keepLines/>
        <w:widowControl w:val="0"/>
        <w:shd w:val="clear" w:color="auto" w:fill="auto"/>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）坏账准备计提情况</w:t>
      </w:r>
      <w:bookmarkEnd w:id="1875"/>
      <w:bookmarkEnd w:id="1876"/>
      <w:bookmarkEnd w:id="1878"/>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79"/>
      <w:bookmarkEnd w:id="1880"/>
      <w:bookmarkEnd w:id="1881"/>
    </w:p>
    <w:p>
      <w:pPr>
        <w:pStyle w:val="Style89"/>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1</w:t>
      </w:r>
      <w:bookmarkEnd w:id="1884"/>
      <w:r>
        <w:rPr>
          <w:color w:val="000000"/>
          <w:spacing w:val="0"/>
          <w:w w:val="100"/>
          <w:position w:val="0"/>
        </w:rPr>
        <w:t>）应收股利分类</w:t>
      </w:r>
      <w:bookmarkEnd w:id="1882"/>
      <w:bookmarkEnd w:id="1883"/>
      <w:bookmarkEnd w:id="188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2</w:t>
      </w:r>
      <w:bookmarkEnd w:id="188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886"/>
      <w:bookmarkEnd w:id="1887"/>
      <w:bookmarkEnd w:id="188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19" w:line="1" w:lineRule="exact"/>
      </w:pPr>
    </w:p>
    <w:p>
      <w:pPr>
        <w:pStyle w:val="Style89"/>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3</w:t>
      </w:r>
      <w:bookmarkEnd w:id="1892"/>
      <w:r>
        <w:rPr>
          <w:color w:val="000000"/>
          <w:spacing w:val="0"/>
          <w:w w:val="100"/>
          <w:position w:val="0"/>
        </w:rPr>
        <w:t>）坏账准备计提情况</w:t>
      </w:r>
      <w:bookmarkEnd w:id="1890"/>
      <w:bookmarkEnd w:id="1891"/>
      <w:bookmarkEnd w:id="1893"/>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94"/>
      <w:bookmarkEnd w:id="1895"/>
      <w:bookmarkEnd w:id="1897"/>
    </w:p>
    <w:p>
      <w:pPr>
        <w:pStyle w:val="Style89"/>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98"/>
      <w:bookmarkEnd w:id="1899"/>
      <w:bookmarkEnd w:id="190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332,288.83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6,671,615.87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6,828,940.89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54,240,804.88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215,151,253.32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11,090,339.38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返回分红款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2,920,111.53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489,668,480.00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769,054,505.31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21,437,330.63</w:t>
            </w:r>
          </w:p>
        </w:tc>
      </w:tr>
    </w:tbl>
    <w:p>
      <w:pPr>
        <w:spacing w:lineRule="exact" w:line="1"/>
        <w:rPr>
          <w:sz w:val="2"/>
          <w:szCs w:val="2"/>
        </w:rPr>
      </w:pPr>
      <w:r>
        <w:br w:type="page"/>
      </w:r>
    </w:p>
    <w:p>
      <w:pPr>
        <w:pStyle w:val="Style89"/>
        <w:keepNext/>
        <w:keepLines/>
        <w:widowControl w:val="0"/>
        <w:shd w:val="clear" w:color="auto" w:fill="auto"/>
        <w:bidi w:val="0"/>
        <w:spacing w:before="0" w:after="40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bookmarkEnd w:id="1903"/>
      <w:r>
        <w:rPr>
          <w:color w:val="000000"/>
          <w:spacing w:val="0"/>
          <w:w w:val="100"/>
          <w:position w:val="0"/>
        </w:rPr>
        <w:t>）坏账准备计提情况</w:t>
      </w:r>
      <w:bookmarkEnd w:id="1901"/>
      <w:bookmarkEnd w:id="1902"/>
      <w:bookmarkEnd w:id="190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146,005.58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2,909,886.32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2,909,886.32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3,055,891.90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3,055,891.90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762,761,311.15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5,879,996.85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379,197.31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769,054,505.31</w:t>
            </w:r>
          </w:p>
        </w:tc>
      </w:tr>
    </w:tbl>
    <w:p>
      <w:pPr>
        <w:widowControl w:val="0"/>
        <w:spacing w:after="319" w:line="1" w:lineRule="exact"/>
      </w:pPr>
    </w:p>
    <w:p>
      <w:pPr>
        <w:pStyle w:val="Style89"/>
        <w:keepNext/>
        <w:keepLines/>
        <w:widowControl w:val="0"/>
        <w:shd w:val="clear" w:color="auto" w:fill="auto"/>
        <w:bidi w:val="0"/>
        <w:spacing w:before="0" w:after="40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3</w:t>
      </w:r>
      <w:bookmarkEnd w:id="1907"/>
      <w:r>
        <w:rPr>
          <w:color w:val="000000"/>
          <w:spacing w:val="0"/>
          <w:w w:val="100"/>
          <w:position w:val="0"/>
        </w:rPr>
        <w:t>）本期计提、收回或转回的坏账准备情况</w:t>
      </w:r>
      <w:bookmarkEnd w:id="1905"/>
      <w:bookmarkEnd w:id="1906"/>
      <w:bookmarkEnd w:id="1908"/>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146,005.58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2,909,886.32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3,055,891.90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146,005.58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2,909,886.32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3,055,891.90</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spacing w:lineRule="exact" w:line="1"/>
        <w:rPr>
          <w:sz w:val="2"/>
          <w:szCs w:val="2"/>
        </w:rPr>
      </w:pPr>
      <w:r>
        <w:br w:type="page"/>
      </w:r>
    </w:p>
    <w:p>
      <w:pPr>
        <w:pStyle w:val="Style89"/>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4</w:t>
      </w:r>
      <w:bookmarkEnd w:id="1911"/>
      <w:r>
        <w:rPr>
          <w:color w:val="000000"/>
          <w:spacing w:val="0"/>
          <w:w w:val="100"/>
          <w:position w:val="0"/>
        </w:rPr>
        <w:t>）本期实际核销的其他应收款情况</w:t>
      </w:r>
      <w:bookmarkEnd w:id="1909"/>
      <w:bookmarkEnd w:id="1910"/>
      <w:bookmarkEnd w:id="1912"/>
    </w:p>
    <w:p>
      <w:pPr>
        <w:pStyle w:val="Style4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9"/>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5</w:t>
      </w:r>
      <w:bookmarkEnd w:id="1915"/>
      <w:r>
        <w:rPr>
          <w:color w:val="000000"/>
          <w:spacing w:val="0"/>
          <w:w w:val="100"/>
          <w:position w:val="0"/>
        </w:rPr>
        <w:t>）按欠款方归集的期末余额前五名的其他应收款情况</w:t>
      </w:r>
      <w:bookmarkEnd w:id="1913"/>
      <w:bookmarkEnd w:id="1914"/>
      <w:bookmarkEnd w:id="191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洛阳金城智慧云联科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489,668,480.00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洛阳市金冠电气销售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209,857,920.00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辽源鸿图锂电隔膜科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49,079,686.61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2,506,469.36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北京古都金冠新能源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5,193,333.32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湖州金冠鸿图隔膜科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4,941,922.79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247,096.14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758,741,342.72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2,753,565.50</w:t>
            </w:r>
          </w:p>
        </w:tc>
      </w:tr>
    </w:tbl>
    <w:p>
      <w:pPr>
        <w:widowControl w:val="0"/>
        <w:spacing w:after="379" w:line="1" w:lineRule="exact"/>
      </w:pPr>
    </w:p>
    <w:p>
      <w:pPr>
        <w:pStyle w:val="Style89"/>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6</w:t>
      </w:r>
      <w:bookmarkEnd w:id="1919"/>
      <w:r>
        <w:rPr>
          <w:color w:val="000000"/>
          <w:spacing w:val="0"/>
          <w:w w:val="100"/>
          <w:position w:val="0"/>
        </w:rPr>
        <w:t>）涉及政府补助的应收款项</w:t>
      </w:r>
      <w:bookmarkEnd w:id="1917"/>
      <w:bookmarkEnd w:id="1918"/>
      <w:bookmarkEnd w:id="192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widowControl w:val="0"/>
        <w:spacing w:after="379" w:line="1" w:lineRule="exact"/>
      </w:pPr>
    </w:p>
    <w:p>
      <w:pPr>
        <w:pStyle w:val="Style89"/>
        <w:keepNext/>
        <w:keepLines/>
        <w:widowControl w:val="0"/>
        <w:shd w:val="clear" w:color="auto" w:fill="auto"/>
        <w:tabs>
          <w:tab w:pos="392" w:val="left"/>
        </w:tabs>
        <w:bidi w:val="0"/>
        <w:spacing w:before="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7</w:t>
      </w:r>
      <w:bookmarkEnd w:id="1923"/>
      <w:r>
        <w:rPr>
          <w:color w:val="000000"/>
          <w:spacing w:val="0"/>
          <w:w w:val="100"/>
          <w:position w:val="0"/>
        </w:rPr>
        <w:t>）</w:t>
        <w:tab/>
        <w:t>因金融资产转移而终止确认的其他应收款</w:t>
      </w:r>
      <w:bookmarkEnd w:id="1921"/>
      <w:bookmarkEnd w:id="1922"/>
      <w:bookmarkEnd w:id="192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89"/>
        <w:keepNext/>
        <w:keepLines/>
        <w:widowControl w:val="0"/>
        <w:shd w:val="clear" w:color="auto" w:fill="auto"/>
        <w:tabs>
          <w:tab w:pos="397"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8</w:t>
      </w:r>
      <w:bookmarkEnd w:id="1927"/>
      <w:r>
        <w:rPr>
          <w:color w:val="000000"/>
          <w:spacing w:val="0"/>
          <w:w w:val="100"/>
          <w:position w:val="0"/>
        </w:rPr>
        <w:t>）</w:t>
        <w:tab/>
        <w:t>转移其他应收款且继续涉入形成的资产、负债金额</w:t>
      </w:r>
      <w:bookmarkEnd w:id="1925"/>
      <w:bookmarkEnd w:id="1926"/>
      <w:bookmarkEnd w:id="1928"/>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3</w:t>
      </w:r>
      <w:bookmarkEnd w:id="1931"/>
      <w:r>
        <w:rPr>
          <w:color w:val="000000"/>
          <w:spacing w:val="0"/>
          <w:w w:val="100"/>
          <w:position w:val="0"/>
        </w:rPr>
        <w:t>、长期股权投资</w:t>
      </w:r>
      <w:bookmarkEnd w:id="1929"/>
      <w:bookmarkEnd w:id="1930"/>
      <w:bookmarkEnd w:id="193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1,673,328,454.41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559,949,992.27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1,113,378,462.14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3,514,619,649.71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1,650,869,485.93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1,863,750,163.78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1,673,986,175.45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559,949,992.27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1,114,036,183.18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3,514,619,649.71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1,650,869,485.93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1,863,750,163.78</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33"/>
      <w:bookmarkEnd w:id="1934"/>
      <w:bookmarkEnd w:id="193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吉林省埃尔顿 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29,381,200.00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29,381,200.00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欧内斯特电气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华胤控股集团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南京能瑞自动 化设备有限公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1,033,497,262.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1,033,497,262.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559,949,992.27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湖州金冠鸿图 隔膜科技有限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辽源鸿图锂电 隔膜科技股份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651,858,571.6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651,858,571.6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洛阳市金冠电 气销售有限公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北京古都金冠 新能源科技有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1,863,750,163.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753,871,701.6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1,113,378,462.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559,949,992.27</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14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36"/>
      <w:bookmarkEnd w:id="1937"/>
      <w:bookmarkEnd w:id="193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北京德源 投资管理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657,721.0</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657,721.0</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657,721.0</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numPr>
          <w:ilvl w:val="0"/>
          <w:numId w:val="89"/>
        </w:numPr>
        <w:shd w:val="clear" w:color="auto" w:fill="auto"/>
        <w:bidi w:val="0"/>
        <w:spacing w:before="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其他说明</w:t>
      </w:r>
      <w:bookmarkEnd w:id="1939"/>
      <w:bookmarkEnd w:id="1940"/>
      <w:bookmarkEnd w:id="19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、营业收入和营业成本</w:t>
      </w:r>
      <w:bookmarkEnd w:id="1943"/>
      <w:bookmarkEnd w:id="1944"/>
      <w:bookmarkEnd w:id="194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352,341,908.23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265,529,566.73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343,523,310.80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256,441,411.19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33,237,312.64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18,262,880.39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50,239,610.09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42,705,712.07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385,579,220.87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283,792,447.12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393,762,920.89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299,147,123.26</w:t>
            </w:r>
          </w:p>
        </w:tc>
      </w:tr>
    </w:tbl>
    <w:p>
      <w:pPr>
        <w:pStyle w:val="Style4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收入相关信息:</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400" w:line="322" w:lineRule="exact"/>
        <w:ind w:left="0" w:right="0" w:firstLine="0"/>
        <w:jc w:val="both"/>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、投资收益</w:t>
      </w:r>
      <w:bookmarkEnd w:id="1947"/>
      <w:bookmarkEnd w:id="1948"/>
      <w:bookmarkEnd w:id="195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13,944,456.00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15,106,494.00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70,018,755.15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235,369.62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407,700.40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84,106,301.81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15,514,194.40</w:t>
            </w: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、其他</w:t>
      </w:r>
      <w:bookmarkEnd w:id="1951"/>
      <w:bookmarkEnd w:id="1952"/>
      <w:bookmarkEnd w:id="195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sz w:val="24"/>
          <w:szCs w:val="24"/>
        </w:rPr>
        <w:t>十八、补充资料</w:t>
      </w:r>
      <w:bookmarkEnd w:id="1955"/>
      <w:bookmarkEnd w:id="1956"/>
      <w:bookmarkEnd w:id="1957"/>
    </w:p>
    <w:p>
      <w:pPr>
        <w:pStyle w:val="Style36"/>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8"/>
      <w:bookmarkEnd w:id="1959"/>
      <w:bookmarkEnd w:id="1960"/>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-269,801.84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38,708,265.02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254,537.34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除同公司正常经营业务相关的有效套期保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144,094,639.42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192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11,890,114.26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171,374,147.83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61"/>
      <w:bookmarkEnd w:id="1962"/>
      <w:bookmarkEnd w:id="1963"/>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0.0637</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-0.1304</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both"/>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3</w:t>
      </w:r>
      <w:bookmarkEnd w:id="1966"/>
      <w:r>
        <w:rPr>
          <w:color w:val="000000"/>
          <w:spacing w:val="0"/>
          <w:w w:val="100"/>
          <w:position w:val="0"/>
        </w:rPr>
        <w:t>、境内外会计准则下会计数据差异</w:t>
      </w:r>
      <w:bookmarkEnd w:id="1964"/>
      <w:bookmarkEnd w:id="1965"/>
      <w:bookmarkEnd w:id="1967"/>
    </w:p>
    <w:p>
      <w:pPr>
        <w:pStyle w:val="Style51"/>
        <w:keepNext/>
        <w:keepLines/>
        <w:widowControl w:val="0"/>
        <w:shd w:val="clear" w:color="auto" w:fill="auto"/>
        <w:tabs>
          <w:tab w:pos="493" w:val="left"/>
        </w:tabs>
        <w:bidi w:val="0"/>
        <w:spacing w:before="0" w:line="322" w:lineRule="exact"/>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w:t>
      </w:r>
      <w:bookmarkEnd w:id="197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68"/>
      <w:bookmarkEnd w:id="1969"/>
      <w:bookmarkEnd w:id="1971"/>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1"/>
        <w:keepNext/>
        <w:keepLines/>
        <w:widowControl w:val="0"/>
        <w:shd w:val="clear" w:color="auto" w:fill="auto"/>
        <w:tabs>
          <w:tab w:pos="493" w:val="left"/>
        </w:tabs>
        <w:bidi w:val="0"/>
        <w:spacing w:before="0" w:line="322" w:lineRule="exact"/>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72"/>
      <w:bookmarkEnd w:id="1973"/>
      <w:bookmarkEnd w:id="1975"/>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1"/>
        <w:keepNext/>
        <w:keepLines/>
        <w:widowControl w:val="0"/>
        <w:shd w:val="clear" w:color="auto" w:fill="auto"/>
        <w:tabs>
          <w:tab w:pos="589" w:val="left"/>
        </w:tabs>
        <w:bidi w:val="0"/>
        <w:spacing w:before="0" w:line="322"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976"/>
      <w:bookmarkEnd w:id="1977"/>
      <w:bookmarkEnd w:id="1979"/>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color w:val="000000"/>
          <w:spacing w:val="0"/>
          <w:w w:val="100"/>
          <w:position w:val="0"/>
        </w:rPr>
        <w:t>、其他</w:t>
      </w:r>
      <w:bookmarkEnd w:id="1980"/>
      <w:bookmarkEnd w:id="1981"/>
      <w:bookmarkEnd w:id="1983"/>
    </w:p>
    <w:p>
      <w:pPr>
        <w:pStyle w:val="Style33"/>
        <w:keepNext w:val="0"/>
        <w:keepLines w:val="0"/>
        <w:widowControl w:val="0"/>
        <w:shd w:val="clear" w:color="auto" w:fill="auto"/>
        <w:bidi w:val="0"/>
        <w:spacing w:before="0" w:after="0" w:line="240" w:lineRule="auto"/>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51" w:right="1068" w:bottom="1435" w:left="1041" w:header="0" w:footer="3" w:gutter="0"/>
          <w:cols w:space="720"/>
          <w:noEndnote/>
          <w:titlePg/>
          <w:rtlGutter w:val="0"/>
          <w:docGrid w:linePitch="360"/>
        </w:sectPr>
      </w:pPr>
      <w:r>
        <w:rPr>
          <w:color w:val="000000"/>
          <w:spacing w:val="0"/>
          <w:w w:val="100"/>
          <w:position w:val="0"/>
        </w:rPr>
        <w:t>无</w:t>
      </w:r>
    </w:p>
    <w:p>
      <w:pPr>
        <w:pStyle w:val="Style20"/>
        <w:keepNext/>
        <w:keepLines/>
        <w:widowControl w:val="0"/>
        <w:shd w:val="clear" w:color="auto" w:fill="auto"/>
        <w:bidi w:val="0"/>
        <w:spacing w:before="0" w:after="640" w:line="240" w:lineRule="auto"/>
        <w:ind w:left="0" w:right="0" w:firstLine="0"/>
        <w:jc w:val="center"/>
      </w:pPr>
      <w:bookmarkStart w:id="1984" w:name="bookmark1984"/>
      <w:bookmarkStart w:id="1985" w:name="bookmark1985"/>
      <w:bookmarkStart w:id="1986" w:name="bookmark1986"/>
      <w:r>
        <w:rPr>
          <w:color w:val="000000"/>
          <w:spacing w:val="0"/>
          <w:w w:val="100"/>
          <w:position w:val="0"/>
        </w:rPr>
        <w:t>第十三节备查文件目录</w:t>
      </w:r>
      <w:bookmarkEnd w:id="1984"/>
      <w:bookmarkEnd w:id="1985"/>
      <w:bookmarkEnd w:id="1986"/>
    </w:p>
    <w:p>
      <w:pPr>
        <w:pStyle w:val="Style40"/>
        <w:keepNext w:val="0"/>
        <w:keepLines w:val="0"/>
        <w:widowControl w:val="0"/>
        <w:shd w:val="clear" w:color="auto" w:fill="auto"/>
        <w:tabs>
          <w:tab w:pos="794" w:val="left"/>
        </w:tabs>
        <w:bidi w:val="0"/>
        <w:spacing w:before="0" w:after="220" w:line="240" w:lineRule="auto"/>
        <w:ind w:left="0" w:right="0" w:firstLine="440"/>
        <w:jc w:val="left"/>
      </w:pPr>
      <w:bookmarkStart w:id="1987" w:name="bookmark1987"/>
      <w:r>
        <w:rPr>
          <w:rFonts w:ascii="Times New Roman" w:eastAsia="Times New Roman" w:hAnsi="Times New Roman" w:cs="Times New Roman"/>
          <w:color w:val="000000"/>
          <w:spacing w:val="0"/>
          <w:w w:val="100"/>
          <w:position w:val="0"/>
        </w:rPr>
        <w:t>1</w:t>
      </w:r>
      <w:bookmarkEnd w:id="1987"/>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p>
    <w:p>
      <w:pPr>
        <w:pStyle w:val="Style40"/>
        <w:keepNext w:val="0"/>
        <w:keepLines w:val="0"/>
        <w:widowControl w:val="0"/>
        <w:shd w:val="clear" w:color="auto" w:fill="auto"/>
        <w:tabs>
          <w:tab w:pos="813" w:val="left"/>
        </w:tabs>
        <w:bidi w:val="0"/>
        <w:spacing w:before="0" w:after="220" w:line="240" w:lineRule="auto"/>
        <w:ind w:left="0" w:right="0" w:firstLine="440"/>
        <w:jc w:val="left"/>
      </w:pPr>
      <w:bookmarkStart w:id="1988" w:name="bookmark1988"/>
      <w:r>
        <w:rPr>
          <w:rFonts w:ascii="Times New Roman" w:eastAsia="Times New Roman" w:hAnsi="Times New Roman" w:cs="Times New Roman"/>
          <w:color w:val="000000"/>
          <w:spacing w:val="0"/>
          <w:w w:val="100"/>
          <w:position w:val="0"/>
        </w:rPr>
        <w:t>2</w:t>
      </w:r>
      <w:bookmarkEnd w:id="1988"/>
      <w:r>
        <w:rPr>
          <w:color w:val="000000"/>
          <w:spacing w:val="0"/>
          <w:w w:val="100"/>
          <w:position w:val="0"/>
        </w:rPr>
        <w:t>、</w:t>
        <w:tab/>
        <w:t>载有公司法定代表人、主管会计工作负责人、会计机构负责人签名并盖章的财务报告;</w:t>
      </w:r>
    </w:p>
    <w:p>
      <w:pPr>
        <w:pStyle w:val="Style40"/>
        <w:keepNext w:val="0"/>
        <w:keepLines w:val="0"/>
        <w:widowControl w:val="0"/>
        <w:shd w:val="clear" w:color="auto" w:fill="auto"/>
        <w:tabs>
          <w:tab w:pos="813" w:val="left"/>
        </w:tabs>
        <w:bidi w:val="0"/>
        <w:spacing w:before="0" w:after="220" w:line="240" w:lineRule="auto"/>
        <w:ind w:left="0" w:right="0" w:firstLine="440"/>
        <w:jc w:val="left"/>
      </w:pPr>
      <w:bookmarkStart w:id="1989" w:name="bookmark1989"/>
      <w:r>
        <w:rPr>
          <w:rFonts w:ascii="Times New Roman" w:eastAsia="Times New Roman" w:hAnsi="Times New Roman" w:cs="Times New Roman"/>
          <w:color w:val="000000"/>
          <w:spacing w:val="0"/>
          <w:w w:val="100"/>
          <w:position w:val="0"/>
        </w:rPr>
        <w:t>3</w:t>
      </w:r>
      <w:bookmarkEnd w:id="1989"/>
      <w:r>
        <w:rPr>
          <w:color w:val="000000"/>
          <w:spacing w:val="0"/>
          <w:w w:val="100"/>
          <w:position w:val="0"/>
        </w:rPr>
        <w:t>、</w:t>
        <w:tab/>
        <w:t>报告期内在中国证监会指定网站上公开披露过的所有公司文件的正本及公告的原稿；</w:t>
      </w:r>
    </w:p>
    <w:p>
      <w:pPr>
        <w:pStyle w:val="Style40"/>
        <w:keepNext w:val="0"/>
        <w:keepLines w:val="0"/>
        <w:widowControl w:val="0"/>
        <w:shd w:val="clear" w:color="auto" w:fill="auto"/>
        <w:tabs>
          <w:tab w:pos="813" w:val="left"/>
        </w:tabs>
        <w:bidi w:val="0"/>
        <w:spacing w:before="0" w:after="220" w:line="240" w:lineRule="auto"/>
        <w:ind w:left="0" w:right="0" w:firstLine="440"/>
        <w:jc w:val="left"/>
      </w:pPr>
      <w:bookmarkStart w:id="1990" w:name="bookmark1990"/>
      <w:r>
        <w:rPr>
          <w:rFonts w:ascii="Times New Roman" w:eastAsia="Times New Roman" w:hAnsi="Times New Roman" w:cs="Times New Roman"/>
          <w:color w:val="000000"/>
          <w:spacing w:val="0"/>
          <w:w w:val="100"/>
          <w:position w:val="0"/>
        </w:rPr>
        <w:t>4</w:t>
      </w:r>
      <w:bookmarkEnd w:id="1990"/>
      <w:r>
        <w:rPr>
          <w:color w:val="000000"/>
          <w:spacing w:val="0"/>
          <w:w w:val="100"/>
          <w:position w:val="0"/>
        </w:rPr>
        <w:t>、</w:t>
        <w:tab/>
        <w:t>其他相关资料；</w:t>
      </w:r>
    </w:p>
    <w:p>
      <w:pPr>
        <w:pStyle w:val="Style40"/>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以上文件的存放地点：公司证券部。</w:t>
      </w:r>
    </w:p>
    <w:sectPr>
      <w:footnotePr>
        <w:pos w:val="pageBottom"/>
        <w:numFmt w:val="decimal"/>
        <w:numRestart w:val="continuous"/>
      </w:footnotePr>
      <w:pgSz w:w="11900" w:h="16840"/>
      <w:pgMar w:top="1964" w:right="1102" w:bottom="1964"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6726555</wp:posOffset>
              </wp:positionH>
              <wp:positionV relativeFrom="page">
                <wp:posOffset>9958705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64999999999998pt;margin-top:784.14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6726555</wp:posOffset>
              </wp:positionH>
              <wp:positionV relativeFrom="page">
                <wp:posOffset>9958705</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9.64999999999998pt;margin-top:784.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6409055</wp:posOffset>
              </wp:positionH>
              <wp:positionV relativeFrom="page">
                <wp:posOffset>9773285</wp:posOffset>
              </wp:positionV>
              <wp:extent cx="445135" cy="106680"/>
              <wp:wrapNone/>
              <wp:docPr id="28" name="Shape 2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4" type="#_x0000_t202" style="position:absolute;margin-left:504.65000000000003pt;margin-top:769.55000000000007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6698615</wp:posOffset>
              </wp:positionH>
              <wp:positionV relativeFrom="page">
                <wp:posOffset>10096500</wp:posOffset>
              </wp:positionV>
              <wp:extent cx="155575" cy="79375"/>
              <wp:wrapNone/>
              <wp:docPr id="30" name="Shape 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7.45000000000005pt;margin-top:795.pt;width:12.25pt;height:6.25pt;z-index:-18874404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4274820</wp:posOffset>
              </wp:positionH>
              <wp:positionV relativeFrom="page">
                <wp:posOffset>534670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60000000000002pt;margin-top:42.100000000000001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4274820</wp:posOffset>
              </wp:positionH>
              <wp:positionV relativeFrom="page">
                <wp:posOffset>476250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60000000000002pt;margin-top:37.5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4274820</wp:posOffset>
              </wp:positionH>
              <wp:positionV relativeFrom="page">
                <wp:posOffset>534670</wp:posOffset>
              </wp:positionV>
              <wp:extent cx="2563495" cy="106680"/>
              <wp:wrapNone/>
              <wp:docPr id="20" name="Shape 2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6" type="#_x0000_t202" style="position:absolute;margin-left:336.60000000000002pt;margin-top:42.100000000000001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吉林省金冠电气股份有限公司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2" name="Shape 2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4290695</wp:posOffset>
              </wp:positionH>
              <wp:positionV relativeFrom="page">
                <wp:posOffset>696595</wp:posOffset>
              </wp:positionV>
              <wp:extent cx="2563495" cy="106680"/>
              <wp:wrapNone/>
              <wp:docPr id="25" name="Shape 2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337.85000000000002pt;margin-top:54.850000000000001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吉林省金冠电气股份有限公司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845820</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50000000000001pt;margin-top:66.59999999999999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 (4)_"/>
    <w:basedOn w:val="DefaultParagraphFont"/>
    <w:link w:val="Style13"/>
    <w:rPr>
      <w:rFonts w:ascii="SimSun" w:eastAsia="SimSun" w:hAnsi="SimSun" w:cs="SimSun"/>
      <w:b/>
      <w:bCs/>
      <w:i w:val="0"/>
      <w:iCs w:val="0"/>
      <w:smallCaps w:val="0"/>
      <w:strike w:val="0"/>
      <w:sz w:val="34"/>
      <w:szCs w:val="34"/>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2">
    <w:name w:val="标题 #2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标题 #4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7)_"/>
    <w:basedOn w:val="DefaultParagraphFont"/>
    <w:link w:val="Style71"/>
    <w:rPr>
      <w:rFonts w:ascii="SimSun" w:eastAsia="SimSun" w:hAnsi="SimSun" w:cs="SimSun"/>
      <w:b/>
      <w:bCs/>
      <w:i w:val="0"/>
      <w:iCs w:val="0"/>
      <w:smallCaps w:val="0"/>
      <w:strike w:val="0"/>
      <w:u w:val="none"/>
      <w:shd w:val="clear" w:color="auto" w:fill="auto"/>
    </w:rPr>
  </w:style>
  <w:style w:type="character" w:customStyle="1" w:styleId="CharStyle78">
    <w:name w:val="正文文本 (8)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7"/>
      <w:szCs w:val="17"/>
      <w:u w:val="none"/>
      <w:shd w:val="clear" w:color="auto" w:fill="auto"/>
    </w:rPr>
  </w:style>
  <w:style w:type="character" w:customStyle="1" w:styleId="CharStyle90">
    <w:name w:val="标题 #5_"/>
    <w:basedOn w:val="DefaultParagraphFont"/>
    <w:link w:val="Style89"/>
    <w:rPr>
      <w:rFonts w:ascii="SimSun" w:eastAsia="SimSun" w:hAnsi="SimSun" w:cs="SimSun"/>
      <w:b/>
      <w:bCs/>
      <w:i w:val="0"/>
      <w:iCs w:val="0"/>
      <w:smallCaps w:val="0"/>
      <w:strike w:val="0"/>
      <w:sz w:val="20"/>
      <w:szCs w:val="20"/>
      <w:u w:val="none"/>
      <w:shd w:val="clear" w:color="auto" w:fill="auto"/>
    </w:rPr>
  </w:style>
  <w:style w:type="character" w:customStyle="1" w:styleId="CharStyle95">
    <w:name w:val="正文文本 (9)_"/>
    <w:basedOn w:val="DefaultParagraphFont"/>
    <w:link w:val="Style94"/>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4)"/>
    <w:basedOn w:val="Normal"/>
    <w:link w:val="CharStyle14"/>
    <w:pPr>
      <w:widowControl w:val="0"/>
      <w:shd w:val="clear" w:color="auto" w:fill="auto"/>
      <w:spacing w:after="610"/>
      <w:jc w:val="center"/>
    </w:pPr>
    <w:rPr>
      <w:rFonts w:ascii="SimSun" w:eastAsia="SimSun" w:hAnsi="SimSun" w:cs="SimSun"/>
      <w:b/>
      <w:bCs/>
      <w:i w:val="0"/>
      <w:iCs w:val="0"/>
      <w:smallCaps w:val="0"/>
      <w:strike w:val="0"/>
      <w:sz w:val="34"/>
      <w:szCs w:val="34"/>
      <w:u w:val="none"/>
      <w:shd w:val="clear" w:color="auto" w:fill="auto"/>
    </w:rPr>
  </w:style>
  <w:style w:type="paragraph" w:customStyle="1" w:styleId="Style20">
    <w:name w:val="标题 #1"/>
    <w:basedOn w:val="Normal"/>
    <w:link w:val="CharStyle21"/>
    <w:pPr>
      <w:widowControl w:val="0"/>
      <w:shd w:val="clear" w:color="auto" w:fill="auto"/>
      <w:spacing w:before="30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3)"/>
    <w:basedOn w:val="Normal"/>
    <w:link w:val="CharStyle2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31">
    <w:name w:val="标题 #2"/>
    <w:basedOn w:val="Normal"/>
    <w:link w:val="CharStyle32"/>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w:basedOn w:val="Normal"/>
    <w:link w:val="CharStyle4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标题 #4"/>
    <w:basedOn w:val="Normal"/>
    <w:link w:val="CharStyle52"/>
    <w:pPr>
      <w:widowControl w:val="0"/>
      <w:shd w:val="clear" w:color="auto" w:fill="auto"/>
      <w:spacing w:after="380" w:line="35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7)"/>
    <w:basedOn w:val="Normal"/>
    <w:link w:val="CharStyle72"/>
    <w:pPr>
      <w:widowControl w:val="0"/>
      <w:shd w:val="clear" w:color="auto" w:fill="auto"/>
      <w:spacing w:after="180"/>
      <w:ind w:firstLine="440"/>
    </w:pPr>
    <w:rPr>
      <w:rFonts w:ascii="SimSun" w:eastAsia="SimSun" w:hAnsi="SimSun" w:cs="SimSun"/>
      <w:b/>
      <w:bCs/>
      <w:i w:val="0"/>
      <w:iCs w:val="0"/>
      <w:smallCaps w:val="0"/>
      <w:strike w:val="0"/>
      <w:u w:val="none"/>
      <w:shd w:val="clear" w:color="auto" w:fill="auto"/>
    </w:rPr>
  </w:style>
  <w:style w:type="paragraph" w:customStyle="1" w:styleId="Style77">
    <w:name w:val="正文文本 (8)"/>
    <w:basedOn w:val="Normal"/>
    <w:link w:val="CharStyle78"/>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9">
    <w:name w:val="标题 #5"/>
    <w:basedOn w:val="Normal"/>
    <w:link w:val="CharStyle9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4">
    <w:name w:val="正文文本 (9)"/>
    <w:basedOn w:val="Normal"/>
    <w:link w:val="CharStyle95"/>
    <w:pPr>
      <w:widowControl w:val="0"/>
      <w:shd w:val="clear" w:color="auto" w:fill="auto"/>
      <w:spacing w:after="200" w:line="466"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吉林省金冠电气股份有限公司2020年年度报告全文</dc:title>
  <dc:subject/>
  <dc:creator>吉林省金冠电气股份有限公司</dc:creator>
  <cp:keywords/>
</cp:coreProperties>
</file>