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after="1359" w:line="1" w:lineRule="exact"/>
      </w:pPr>
    </w:p>
    <w:p>
      <w:pPr>
        <w:widowControl w:val="0"/>
        <w:jc w:val="center"/>
        <w:rPr>
          <w:sz w:val="2"/>
          <w:szCs w:val="2"/>
        </w:rPr>
      </w:pPr>
      <w:r>
        <w:drawing>
          <wp:inline>
            <wp:extent cx="1408430" cy="151193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408430" cy="1511935"/>
                    </a:xfrm>
                    <a:prstGeom prst="rect"/>
                  </pic:spPr>
                </pic:pic>
              </a:graphicData>
            </a:graphic>
          </wp:inline>
        </w:drawing>
      </w:r>
    </w:p>
    <w:p>
      <w:pPr>
        <w:widowControl w:val="0"/>
        <w:spacing w:after="239" w:line="1" w:lineRule="exact"/>
      </w:pPr>
    </w:p>
    <w:p>
      <w:pPr>
        <w:pStyle w:val="Style6"/>
        <w:keepNext/>
        <w:keepLines/>
        <w:widowControl w:val="0"/>
        <w:shd w:val="clear" w:color="auto" w:fill="auto"/>
        <w:bidi w:val="0"/>
        <w:spacing w:before="0" w:after="420" w:line="240" w:lineRule="auto"/>
        <w:ind w:left="0" w:right="0" w:firstLine="0"/>
        <w:jc w:val="center"/>
      </w:pPr>
      <w:bookmarkStart w:id="0" w:name="bookmark0"/>
      <w:bookmarkStart w:id="1" w:name="bookmark1"/>
      <w:bookmarkStart w:id="2" w:name="bookmark2"/>
      <w:r>
        <w:rPr>
          <w:color w:val="000000"/>
          <w:spacing w:val="0"/>
          <w:w w:val="100"/>
          <w:position w:val="0"/>
        </w:rPr>
        <w:t>科大国创软件股份有限公司</w:t>
      </w:r>
      <w:bookmarkEnd w:id="0"/>
      <w:bookmarkEnd w:id="1"/>
      <w:bookmarkEnd w:id="2"/>
    </w:p>
    <w:p>
      <w:pPr>
        <w:pStyle w:val="Style8"/>
        <w:keepNext/>
        <w:keepLines/>
        <w:widowControl w:val="0"/>
        <w:shd w:val="clear" w:color="auto" w:fill="auto"/>
        <w:bidi w:val="0"/>
        <w:spacing w:before="0" w:after="420" w:line="240" w:lineRule="auto"/>
        <w:ind w:left="0" w:right="0" w:firstLine="0"/>
        <w:jc w:val="center"/>
      </w:pPr>
      <w:bookmarkStart w:id="3" w:name="bookmark3"/>
      <w:bookmarkStart w:id="4" w:name="bookmark4"/>
      <w:bookmarkStart w:id="5" w:name="bookmark5"/>
      <w:r>
        <w:rPr>
          <w:rFonts w:ascii="Times New Roman" w:eastAsia="Times New Roman" w:hAnsi="Times New Roman" w:cs="Times New Roman"/>
          <w:color w:val="000000"/>
          <w:spacing w:val="0"/>
          <w:w w:val="100"/>
          <w:position w:val="0"/>
        </w:rPr>
        <w:t>2016</w:t>
      </w:r>
      <w:r>
        <w:rPr>
          <w:color w:val="000000"/>
          <w:spacing w:val="0"/>
          <w:w w:val="100"/>
          <w:position w:val="0"/>
        </w:rPr>
        <w:t>年年度报告</w:t>
      </w:r>
      <w:bookmarkEnd w:id="3"/>
      <w:bookmarkEnd w:id="4"/>
      <w:bookmarkEnd w:id="5"/>
    </w:p>
    <w:p>
      <w:pPr>
        <w:pStyle w:val="Style11"/>
        <w:keepNext w:val="0"/>
        <w:keepLines w:val="0"/>
        <w:widowControl w:val="0"/>
        <w:shd w:val="clear" w:color="auto" w:fill="auto"/>
        <w:bidi w:val="0"/>
        <w:spacing w:before="0" w:line="240" w:lineRule="auto"/>
        <w:ind w:left="0" w:right="0" w:firstLine="0"/>
        <w:jc w:val="center"/>
      </w:pPr>
      <w:r>
        <w:rPr>
          <w:color w:val="000000"/>
          <w:spacing w:val="0"/>
          <w:w w:val="100"/>
          <w:position w:val="0"/>
        </w:rPr>
        <w:t>2017-14</w:t>
      </w:r>
    </w:p>
    <w:p>
      <w:pPr>
        <w:pStyle w:val="Style13"/>
        <w:keepNext w:val="0"/>
        <w:keepLines w:val="0"/>
        <w:widowControl w:val="0"/>
        <w:shd w:val="clear" w:color="auto" w:fill="auto"/>
        <w:bidi w:val="0"/>
        <w:spacing w:before="0" w:line="240" w:lineRule="auto"/>
        <w:ind w:left="0" w:right="0" w:firstLine="0"/>
        <w:jc w:val="center"/>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p>
    <w:p>
      <w:pPr>
        <w:pStyle w:val="Style8"/>
        <w:keepNext/>
        <w:keepLines/>
        <w:widowControl w:val="0"/>
        <w:shd w:val="clear" w:color="auto" w:fill="auto"/>
        <w:bidi w:val="0"/>
        <w:spacing w:before="0" w:after="360" w:line="240" w:lineRule="auto"/>
        <w:ind w:left="0" w:right="0" w:firstLine="0"/>
        <w:jc w:val="center"/>
      </w:pPr>
      <w:bookmarkStart w:id="6" w:name="bookmark6"/>
      <w:bookmarkStart w:id="7" w:name="bookmark7"/>
      <w:bookmarkStart w:id="8" w:name="bookmark8"/>
      <w:r>
        <w:rPr>
          <w:color w:val="000000"/>
          <w:spacing w:val="0"/>
          <w:w w:val="100"/>
          <w:position w:val="0"/>
        </w:rPr>
        <w:t>第一节重要提示、目录和释义</w:t>
      </w:r>
      <w:bookmarkEnd w:id="6"/>
      <w:bookmarkEnd w:id="7"/>
      <w:bookmarkEnd w:id="8"/>
    </w:p>
    <w:p>
      <w:pPr>
        <w:pStyle w:val="Style16"/>
        <w:keepNext w:val="0"/>
        <w:keepLines w:val="0"/>
        <w:widowControl w:val="0"/>
        <w:shd w:val="clear" w:color="auto" w:fill="auto"/>
        <w:bidi w:val="0"/>
        <w:spacing w:before="0" w:line="629" w:lineRule="exact"/>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6"/>
        <w:keepNext w:val="0"/>
        <w:keepLines w:val="0"/>
        <w:widowControl w:val="0"/>
        <w:shd w:val="clear" w:color="auto" w:fill="auto"/>
        <w:bidi w:val="0"/>
        <w:spacing w:before="0" w:line="634" w:lineRule="exact"/>
        <w:ind w:left="0" w:right="0"/>
        <w:jc w:val="both"/>
      </w:pPr>
      <w:r>
        <w:rPr>
          <w:color w:val="000000"/>
          <w:spacing w:val="0"/>
          <w:w w:val="100"/>
          <w:position w:val="0"/>
        </w:rPr>
        <w:t>公司负责人董永东、主管会计工作负责人储士升及会计机构负责人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刘芳声明：保证年度报告中财务报告的真实、准确、完整。</w:t>
      </w:r>
    </w:p>
    <w:p>
      <w:pPr>
        <w:pStyle w:val="Style16"/>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6"/>
        <w:keepNext w:val="0"/>
        <w:keepLines w:val="0"/>
        <w:widowControl w:val="0"/>
        <w:shd w:val="clear" w:color="auto" w:fill="auto"/>
        <w:bidi w:val="0"/>
        <w:spacing w:before="0" w:line="619" w:lineRule="exact"/>
        <w:ind w:left="0" w:right="0"/>
        <w:jc w:val="both"/>
      </w:pPr>
      <w:r>
        <w:rPr>
          <w:color w:val="000000"/>
          <w:spacing w:val="0"/>
          <w:w w:val="100"/>
          <w:position w:val="0"/>
        </w:rPr>
        <w:t>本报告中所涉及未来的经营计划和经营目标等前瞻性陈述的，并不代表公 司的盈利预测，也不构成公司对投资者的实质承诺，能否实现取决于市场状况 变化等多种因素，存在不确定性，投资者及相关人士均应对此保持足够的风险 认识，并且应当理解计划、预测与承诺之间的差异。</w:t>
      </w:r>
    </w:p>
    <w:p>
      <w:pPr>
        <w:pStyle w:val="Style16"/>
        <w:keepNext w:val="0"/>
        <w:keepLines w:val="0"/>
        <w:widowControl w:val="0"/>
        <w:shd w:val="clear" w:color="auto" w:fill="auto"/>
        <w:bidi w:val="0"/>
        <w:spacing w:before="0"/>
        <w:ind w:left="0" w:right="0"/>
        <w:jc w:val="both"/>
      </w:pPr>
      <w:r>
        <w:rPr>
          <w:color w:val="000000"/>
          <w:spacing w:val="0"/>
          <w:w w:val="100"/>
          <w:position w:val="0"/>
        </w:rPr>
        <w:t>公司在发展过程中，存在市场竞争加剧的风险、季节性波动风险、核心技 术风险、人力资源风险、应收账款余额较大的风险等风险因素，敬请广大投资 者注意投资风险，详细内容见本报告中第四节第九小节</w:t>
      </w:r>
      <w:r>
        <w:rPr>
          <w:rFonts w:ascii="Times New Roman" w:eastAsia="Times New Roman" w:hAnsi="Times New Roman" w:cs="Times New Roman"/>
          <w:color w:val="000000"/>
          <w:spacing w:val="0"/>
          <w:w w:val="100"/>
          <w:position w:val="0"/>
        </w:rPr>
        <w:t>“</w:t>
      </w:r>
      <w:r>
        <w:rPr>
          <w:color w:val="000000"/>
          <w:spacing w:val="0"/>
          <w:w w:val="100"/>
          <w:position w:val="0"/>
        </w:rPr>
        <w:t>公司未来发展的展望</w:t>
      </w:r>
      <w:r>
        <w:rPr>
          <w:rFonts w:ascii="Times New Roman" w:eastAsia="Times New Roman" w:hAnsi="Times New Roman" w:cs="Times New Roman"/>
          <w:color w:val="000000"/>
          <w:spacing w:val="0"/>
          <w:w w:val="100"/>
          <w:position w:val="0"/>
        </w:rPr>
        <w:t xml:space="preserve">” </w:t>
      </w:r>
      <w:r>
        <w:rPr>
          <w:color w:val="000000"/>
          <w:spacing w:val="0"/>
          <w:w w:val="100"/>
          <w:position w:val="0"/>
        </w:rPr>
        <w:t>中</w:t>
      </w:r>
      <w:r>
        <w:rPr>
          <w:rFonts w:ascii="Times New Roman" w:eastAsia="Times New Roman" w:hAnsi="Times New Roman" w:cs="Times New Roman"/>
          <w:color w:val="000000"/>
          <w:spacing w:val="0"/>
          <w:w w:val="100"/>
          <w:position w:val="0"/>
        </w:rPr>
        <w:t>“</w:t>
      </w:r>
      <w:r>
        <w:rPr>
          <w:color w:val="000000"/>
          <w:spacing w:val="0"/>
          <w:w w:val="100"/>
          <w:position w:val="0"/>
        </w:rPr>
        <w:t>可能面临的风险</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6"/>
        <w:keepNext w:val="0"/>
        <w:keepLines w:val="0"/>
        <w:widowControl w:val="0"/>
        <w:shd w:val="clear" w:color="auto" w:fill="auto"/>
        <w:bidi w:val="0"/>
        <w:spacing w:before="0" w:line="624" w:lineRule="exact"/>
        <w:ind w:left="0" w:right="0"/>
        <w:jc w:val="both"/>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96,075,000</w:t>
      </w:r>
      <w:r>
        <w:rPr>
          <w:color w:val="000000"/>
          <w:spacing w:val="0"/>
          <w:w w:val="100"/>
          <w:position w:val="0"/>
        </w:rPr>
        <w:t>股为基数， 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1.20</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股（含税），以资本 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12</w:t>
      </w:r>
      <w:r>
        <w:rPr>
          <w:color w:val="000000"/>
          <w:spacing w:val="0"/>
          <w:w w:val="100"/>
          <w:position w:val="0"/>
        </w:rPr>
        <w:t>股。</w:t>
      </w:r>
    </w:p>
    <w:p>
      <w:pPr>
        <w:pStyle w:val="Style6"/>
        <w:keepNext/>
        <w:keepLines/>
        <w:widowControl w:val="0"/>
        <w:shd w:val="clear" w:color="auto" w:fill="auto"/>
        <w:bidi w:val="0"/>
        <w:spacing w:before="0" w:after="1500" w:line="240" w:lineRule="auto"/>
        <w:ind w:left="0" w:right="0" w:firstLine="0"/>
        <w:jc w:val="center"/>
      </w:pPr>
      <w:bookmarkStart w:id="10" w:name="bookmark10"/>
      <w:bookmarkStart w:id="11" w:name="bookmark11"/>
      <w:bookmarkStart w:id="9" w:name="bookmark9"/>
      <w:r>
        <w:rPr>
          <w:color w:val="000000"/>
          <w:spacing w:val="0"/>
          <w:w w:val="100"/>
          <w:position w:val="0"/>
        </w:rPr>
        <w:t>目录</w:t>
      </w:r>
      <w:bookmarkEnd w:id="10"/>
      <w:bookmarkEnd w:id="11"/>
      <w:bookmarkEnd w:id="9"/>
    </w:p>
    <w:p>
      <w:pPr>
        <w:pStyle w:val="Style19"/>
        <w:keepNext w:val="0"/>
        <w:keepLines w:val="0"/>
        <w:widowControl w:val="0"/>
        <w:shd w:val="clear" w:color="auto" w:fill="auto"/>
        <w:tabs>
          <w:tab w:leader="dot" w:pos="9610" w:val="right"/>
        </w:tabs>
        <w:bidi w:val="0"/>
        <w:spacing w:before="0" w:line="240" w:lineRule="auto"/>
        <w:ind w:left="0" w:right="0" w:firstLine="0"/>
        <w:jc w:val="left"/>
      </w:pPr>
      <w:r>
        <w:fldChar w:fldCharType="begin"/>
        <w:instrText xml:space="preserve"> TOC \o "1-5" \h \z </w:instrText>
        <w:fldChar w:fldCharType="separate"/>
      </w:r>
      <w:hyperlink w:anchor="bookmark7"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w:t>
        </w:r>
      </w:hyperlink>
    </w:p>
    <w:p>
      <w:pPr>
        <w:pStyle w:val="Style19"/>
        <w:keepNext w:val="0"/>
        <w:keepLines w:val="0"/>
        <w:widowControl w:val="0"/>
        <w:shd w:val="clear" w:color="auto" w:fill="auto"/>
        <w:tabs>
          <w:tab w:leader="dot" w:pos="9610" w:val="right"/>
        </w:tabs>
        <w:bidi w:val="0"/>
        <w:spacing w:before="0" w:line="240" w:lineRule="auto"/>
        <w:ind w:left="0" w:right="0" w:firstLine="0"/>
        <w:jc w:val="left"/>
      </w:pPr>
      <w:hyperlink w:anchor="bookmark16"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w:t>
        </w:r>
      </w:hyperlink>
    </w:p>
    <w:p>
      <w:pPr>
        <w:pStyle w:val="Style19"/>
        <w:keepNext w:val="0"/>
        <w:keepLines w:val="0"/>
        <w:widowControl w:val="0"/>
        <w:shd w:val="clear" w:color="auto" w:fill="auto"/>
        <w:tabs>
          <w:tab w:leader="dot" w:pos="9610" w:val="right"/>
        </w:tabs>
        <w:bidi w:val="0"/>
        <w:spacing w:before="0" w:line="240" w:lineRule="auto"/>
        <w:ind w:left="0" w:right="0" w:firstLine="0"/>
        <w:jc w:val="left"/>
      </w:pPr>
      <w:hyperlink w:anchor="bookmark58"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16</w:t>
        </w:r>
      </w:hyperlink>
    </w:p>
    <w:p>
      <w:pPr>
        <w:pStyle w:val="Style19"/>
        <w:keepNext w:val="0"/>
        <w:keepLines w:val="0"/>
        <w:widowControl w:val="0"/>
        <w:shd w:val="clear" w:color="auto" w:fill="auto"/>
        <w:tabs>
          <w:tab w:leader="dot" w:pos="9610" w:val="right"/>
        </w:tabs>
        <w:bidi w:val="0"/>
        <w:spacing w:before="0" w:line="240" w:lineRule="auto"/>
        <w:ind w:left="0" w:right="0" w:firstLine="0"/>
        <w:jc w:val="left"/>
      </w:pPr>
      <w:hyperlink w:anchor="bookmark95"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35</w:t>
        </w:r>
      </w:hyperlink>
    </w:p>
    <w:p>
      <w:pPr>
        <w:pStyle w:val="Style19"/>
        <w:keepNext w:val="0"/>
        <w:keepLines w:val="0"/>
        <w:widowControl w:val="0"/>
        <w:shd w:val="clear" w:color="auto" w:fill="auto"/>
        <w:tabs>
          <w:tab w:pos="910" w:val="left"/>
          <w:tab w:leader="dot" w:pos="9610" w:val="right"/>
        </w:tabs>
        <w:bidi w:val="0"/>
        <w:spacing w:before="0" w:line="240" w:lineRule="auto"/>
        <w:ind w:left="0" w:right="0" w:firstLine="0"/>
        <w:jc w:val="left"/>
      </w:pPr>
      <w:hyperlink w:anchor="bookmark269" w:tooltip="Current Document">
        <w:r>
          <w:rPr>
            <w:color w:val="000000"/>
            <w:spacing w:val="0"/>
            <w:w w:val="100"/>
            <w:position w:val="0"/>
            <w:sz w:val="24"/>
            <w:szCs w:val="24"/>
          </w:rPr>
          <w:t>第五节</w:t>
          <w:tab/>
          <w:t>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52</w:t>
        </w:r>
      </w:hyperlink>
    </w:p>
    <w:p>
      <w:pPr>
        <w:pStyle w:val="Style19"/>
        <w:keepNext w:val="0"/>
        <w:keepLines w:val="0"/>
        <w:widowControl w:val="0"/>
        <w:shd w:val="clear" w:color="auto" w:fill="auto"/>
        <w:tabs>
          <w:tab w:leader="dot" w:pos="9610" w:val="right"/>
        </w:tabs>
        <w:bidi w:val="0"/>
        <w:spacing w:before="0" w:line="240" w:lineRule="auto"/>
        <w:ind w:left="0" w:right="0" w:firstLine="0"/>
        <w:jc w:val="left"/>
      </w:pPr>
      <w:hyperlink w:anchor="bookmark406"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59</w:t>
        </w:r>
      </w:hyperlink>
    </w:p>
    <w:p>
      <w:pPr>
        <w:pStyle w:val="Style19"/>
        <w:keepNext w:val="0"/>
        <w:keepLines w:val="0"/>
        <w:widowControl w:val="0"/>
        <w:shd w:val="clear" w:color="auto" w:fill="auto"/>
        <w:tabs>
          <w:tab w:leader="dot" w:pos="9610" w:val="right"/>
        </w:tabs>
        <w:bidi w:val="0"/>
        <w:spacing w:before="0" w:line="240" w:lineRule="auto"/>
        <w:ind w:left="0" w:right="0" w:firstLine="0"/>
        <w:jc w:val="left"/>
      </w:pPr>
      <w:hyperlink w:anchor="bookmark469"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59</w:t>
        </w:r>
      </w:hyperlink>
    </w:p>
    <w:p>
      <w:pPr>
        <w:pStyle w:val="Style19"/>
        <w:keepNext w:val="0"/>
        <w:keepLines w:val="0"/>
        <w:widowControl w:val="0"/>
        <w:shd w:val="clear" w:color="auto" w:fill="auto"/>
        <w:tabs>
          <w:tab w:leader="dot" w:pos="9610" w:val="right"/>
        </w:tabs>
        <w:bidi w:val="0"/>
        <w:spacing w:before="0" w:line="240" w:lineRule="auto"/>
        <w:ind w:left="0" w:right="0" w:firstLine="0"/>
        <w:jc w:val="left"/>
      </w:pPr>
      <w:hyperlink w:anchor="bookmark472" w:tooltip="Current Document">
        <w:r>
          <w:rPr>
            <w:color w:val="000000"/>
            <w:spacing w:val="0"/>
            <w:w w:val="100"/>
            <w:position w:val="0"/>
            <w:sz w:val="24"/>
            <w:szCs w:val="24"/>
          </w:rPr>
          <w:t>第八节董事、监事、高级管理人员和员工情况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60</w:t>
        </w:r>
      </w:hyperlink>
    </w:p>
    <w:p>
      <w:pPr>
        <w:pStyle w:val="Style19"/>
        <w:keepNext w:val="0"/>
        <w:keepLines w:val="0"/>
        <w:widowControl w:val="0"/>
        <w:shd w:val="clear" w:color="auto" w:fill="auto"/>
        <w:tabs>
          <w:tab w:leader="dot" w:pos="9610" w:val="right"/>
        </w:tabs>
        <w:bidi w:val="0"/>
        <w:spacing w:before="0" w:line="240" w:lineRule="auto"/>
        <w:ind w:left="0" w:right="0" w:firstLine="0"/>
        <w:jc w:val="left"/>
      </w:pPr>
      <w:hyperlink w:anchor="bookmark515" w:tooltip="Current Document">
        <w:r>
          <w:rPr>
            <w:color w:val="000000"/>
            <w:spacing w:val="0"/>
            <w:w w:val="100"/>
            <w:position w:val="0"/>
            <w:sz w:val="24"/>
            <w:szCs w:val="24"/>
          </w:rPr>
          <w:t>第九节公司治理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67</w:t>
        </w:r>
      </w:hyperlink>
    </w:p>
    <w:p>
      <w:pPr>
        <w:pStyle w:val="Style19"/>
        <w:keepNext w:val="0"/>
        <w:keepLines w:val="0"/>
        <w:widowControl w:val="0"/>
        <w:shd w:val="clear" w:color="auto" w:fill="auto"/>
        <w:tabs>
          <w:tab w:leader="dot" w:pos="9610" w:val="right"/>
        </w:tabs>
        <w:bidi w:val="0"/>
        <w:spacing w:before="0" w:line="240" w:lineRule="auto"/>
        <w:ind w:left="0" w:right="0" w:firstLine="0"/>
        <w:jc w:val="left"/>
      </w:pPr>
      <w:hyperlink w:anchor="bookmark593" w:tooltip="Current Document">
        <w:r>
          <w:rPr>
            <w:color w:val="000000"/>
            <w:spacing w:val="0"/>
            <w:w w:val="100"/>
            <w:position w:val="0"/>
            <w:sz w:val="24"/>
            <w:szCs w:val="24"/>
          </w:rPr>
          <w:t>第十节公司债券相关情况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73</w:t>
        </w:r>
      </w:hyperlink>
    </w:p>
    <w:p>
      <w:pPr>
        <w:pStyle w:val="Style19"/>
        <w:keepNext w:val="0"/>
        <w:keepLines w:val="0"/>
        <w:widowControl w:val="0"/>
        <w:shd w:val="clear" w:color="auto" w:fill="auto"/>
        <w:tabs>
          <w:tab w:leader="dot" w:pos="9610" w:val="right"/>
        </w:tabs>
        <w:bidi w:val="0"/>
        <w:spacing w:before="0" w:line="240" w:lineRule="auto"/>
        <w:ind w:left="0" w:right="0" w:firstLine="0"/>
        <w:jc w:val="left"/>
      </w:pPr>
      <w:hyperlink w:anchor="bookmark596" w:tooltip="Current Document">
        <w:r>
          <w:rPr>
            <w:color w:val="000000"/>
            <w:spacing w:val="0"/>
            <w:w w:val="100"/>
            <w:position w:val="0"/>
            <w:sz w:val="24"/>
            <w:szCs w:val="24"/>
          </w:rPr>
          <w:t>第^一节 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74</w:t>
        </w:r>
      </w:hyperlink>
    </w:p>
    <w:p>
      <w:pPr>
        <w:pStyle w:val="Style19"/>
        <w:keepNext w:val="0"/>
        <w:keepLines w:val="0"/>
        <w:widowControl w:val="0"/>
        <w:shd w:val="clear" w:color="auto" w:fill="auto"/>
        <w:tabs>
          <w:tab w:leader="dot" w:pos="9610" w:val="right"/>
        </w:tabs>
        <w:bidi w:val="0"/>
        <w:spacing w:before="0" w:line="240" w:lineRule="auto"/>
        <w:ind w:left="0" w:right="0" w:firstLine="0"/>
        <w:jc w:val="left"/>
      </w:pPr>
      <w:hyperlink w:anchor="bookmark1978" w:tooltip="Current Document">
        <w:r>
          <w:rPr>
            <w:color w:val="000000"/>
            <w:spacing w:val="0"/>
            <w:w w:val="100"/>
            <w:position w:val="0"/>
            <w:sz w:val="24"/>
            <w:szCs w:val="24"/>
          </w:rPr>
          <w:t>第十二节备查文件目录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185</w:t>
        </w:r>
      </w:hyperlink>
      <w:r>
        <w:br w:type="page"/>
      </w:r>
      <w:r>
        <w:fldChar w:fldCharType="end"/>
      </w:r>
    </w:p>
    <w:p>
      <w:pPr>
        <w:pStyle w:val="Style8"/>
        <w:keepNext/>
        <w:keepLines/>
        <w:widowControl w:val="0"/>
        <w:shd w:val="clear" w:color="auto" w:fill="auto"/>
        <w:bidi w:val="0"/>
        <w:spacing w:before="0" w:after="800" w:line="240" w:lineRule="auto"/>
        <w:ind w:left="0" w:right="0" w:firstLine="0"/>
        <w:jc w:val="center"/>
      </w:pPr>
      <w:bookmarkStart w:id="12" w:name="bookmark12"/>
      <w:bookmarkStart w:id="13" w:name="bookmark13"/>
      <w:bookmarkStart w:id="14" w:name="bookmark14"/>
      <w:r>
        <w:rPr>
          <w:color w:val="000000"/>
          <w:spacing w:val="0"/>
          <w:w w:val="100"/>
          <w:position w:val="0"/>
        </w:rPr>
        <w:t>释义</w:t>
      </w:r>
      <w:bookmarkEnd w:id="12"/>
      <w:bookmarkEnd w:id="13"/>
      <w:bookmarkEnd w:id="14"/>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本公司、公司、科大国创</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证监会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报告期、本报告期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合肥国创、控股股东</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合肥国创智能科技有限公司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苏州国创</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苏州科大国创信息技术有限公司，系公司全资子公司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云网科技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安徽科大国创云网科技有限公司，系公司全资子公司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日本科大国创</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株式会社科大国创，系公司全资子公司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国创恒星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国创恒星（合肥）软件技术有限公司，系公司全资子公司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慧通互联</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安徽慧通互联科技有限公司，系公司控股子公司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酷智投资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安徽酷智投资管理有限公司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雅弘投资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上海雅弘股权投资基金中心（有限合伙）</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上海槟果</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上海槟果资产管理有限公司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德同国联</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德同国联（无锡）投资中心（有限合伙）</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博勤投资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博勤投资（上海）有限公司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国元直投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国元股权投资有限公司，系国元证券股份有限公司全资子公司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中国科学技术大学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科大控股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中科大资产经营有限责任公司，系中科大全资子公司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保荐机构、国元证券</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国元证券股份有限公司</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^元、万元、亿^元</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人民币元、人民币万元、人民币亿元</w:t>
            </w:r>
          </w:p>
        </w:tc>
      </w:tr>
    </w:tbl>
    <w:p>
      <w:pPr>
        <w:spacing w:lineRule="exact" w:line="1"/>
        <w:rPr>
          <w:sz w:val="2"/>
          <w:szCs w:val="2"/>
        </w:rPr>
      </w:pPr>
      <w:r>
        <w:br w:type="page"/>
      </w:r>
    </w:p>
    <w:p>
      <w:pPr>
        <w:pStyle w:val="Style8"/>
        <w:keepNext/>
        <w:keepLines/>
        <w:widowControl w:val="0"/>
        <w:shd w:val="clear" w:color="auto" w:fill="auto"/>
        <w:bidi w:val="0"/>
        <w:spacing w:before="0" w:after="560" w:line="240" w:lineRule="auto"/>
        <w:ind w:left="0" w:right="0" w:firstLine="0"/>
        <w:jc w:val="center"/>
      </w:pPr>
      <w:bookmarkStart w:id="15" w:name="bookmark15"/>
      <w:bookmarkStart w:id="16" w:name="bookmark16"/>
      <w:bookmarkStart w:id="17" w:name="bookmark17"/>
      <w:r>
        <w:rPr>
          <w:color w:val="000000"/>
          <w:spacing w:val="0"/>
          <w:w w:val="100"/>
          <w:position w:val="0"/>
        </w:rPr>
        <w:t>第二节公司简介和主要财务指标</w:t>
      </w:r>
      <w:bookmarkEnd w:id="15"/>
      <w:bookmarkEnd w:id="16"/>
      <w:bookmarkEnd w:id="17"/>
    </w:p>
    <w:p>
      <w:pPr>
        <w:pStyle w:val="Style25"/>
        <w:keepNext/>
        <w:keepLines/>
        <w:widowControl w:val="0"/>
        <w:shd w:val="clear" w:color="auto" w:fill="auto"/>
        <w:bidi w:val="0"/>
        <w:spacing w:before="0" w:after="300" w:line="240" w:lineRule="auto"/>
        <w:ind w:left="0" w:right="0" w:firstLine="240"/>
        <w:jc w:val="left"/>
      </w:pPr>
      <w:bookmarkStart w:id="18" w:name="bookmark18"/>
      <w:bookmarkStart w:id="19" w:name="bookmark19"/>
      <w:bookmarkStart w:id="20" w:name="bookmark20"/>
      <w:r>
        <w:rPr>
          <w:color w:val="000000"/>
          <w:spacing w:val="0"/>
          <w:w w:val="100"/>
          <w:position w:val="0"/>
          <w:sz w:val="24"/>
          <w:szCs w:val="24"/>
        </w:rPr>
        <w:t>、公司信息</w:t>
      </w:r>
      <w:bookmarkEnd w:id="18"/>
      <w:bookmarkEnd w:id="19"/>
      <w:bookmarkEnd w:id="20"/>
    </w:p>
    <w:tbl>
      <w:tblPr>
        <w:tblOverlap w:val="never"/>
        <w:jc w:val="center"/>
        <w:tblLayout w:type="fixed"/>
      </w:tblPr>
      <w:tblGrid>
        <w:gridCol w:w="2290"/>
        <w:gridCol w:w="2952"/>
        <w:gridCol w:w="2155"/>
        <w:gridCol w:w="218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300520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科大国创软件股份有限公司</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GuoChuang Software Co.,Ltd</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GuoChuang</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董永东</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合肥市高新区文曲路</w:t>
            </w:r>
            <w:r>
              <w:rPr>
                <w:rFonts w:ascii="Times New Roman" w:eastAsia="Times New Roman" w:hAnsi="Times New Roman" w:cs="Times New Roman"/>
                <w:color w:val="000000"/>
                <w:spacing w:val="0"/>
                <w:w w:val="100"/>
                <w:position w:val="0"/>
                <w:sz w:val="18"/>
                <w:szCs w:val="18"/>
              </w:rPr>
              <w:t>355</w:t>
            </w:r>
            <w:r>
              <w:rPr>
                <w:color w:val="000000"/>
                <w:spacing w:val="0"/>
                <w:w w:val="100"/>
                <w:position w:val="0"/>
              </w:rPr>
              <w:t>号</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230088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合肥市高新区文曲路</w:t>
            </w:r>
            <w:r>
              <w:rPr>
                <w:rFonts w:ascii="Times New Roman" w:eastAsia="Times New Roman" w:hAnsi="Times New Roman" w:cs="Times New Roman"/>
                <w:color w:val="000000"/>
                <w:spacing w:val="0"/>
                <w:w w:val="100"/>
                <w:position w:val="0"/>
                <w:sz w:val="18"/>
                <w:szCs w:val="18"/>
              </w:rPr>
              <w:t>355</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230088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kdgc so ft. com</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"mailto:zhengquanbu@ustcsoft.com" </w:instrText>
            </w:r>
            <w:r>
              <w:fldChar w:fldCharType="separate"/>
            </w:r>
            <w:r>
              <w:rPr>
                <w:rFonts w:ascii="Times New Roman" w:eastAsia="Times New Roman" w:hAnsi="Times New Roman" w:cs="Times New Roman"/>
                <w:color w:val="000000"/>
                <w:spacing w:val="0"/>
                <w:w w:val="100"/>
                <w:position w:val="0"/>
                <w:sz w:val="18"/>
                <w:szCs w:val="18"/>
              </w:rPr>
              <w:t>zhengquanbu@ustcsoft.com</w:t>
            </w:r>
            <w:r>
              <w:fldChar w:fldCharType="end"/>
            </w:r>
          </w:p>
        </w:tc>
      </w:tr>
    </w:tbl>
    <w:p>
      <w:pPr>
        <w:widowControl w:val="0"/>
        <w:spacing w:after="299" w:line="1" w:lineRule="exact"/>
      </w:pPr>
    </w:p>
    <w:p>
      <w:pPr>
        <w:pStyle w:val="Style25"/>
        <w:keepNext/>
        <w:keepLines/>
        <w:widowControl w:val="0"/>
        <w:shd w:val="clear" w:color="auto" w:fill="auto"/>
        <w:bidi w:val="0"/>
        <w:spacing w:before="0" w:after="300" w:line="240" w:lineRule="auto"/>
        <w:ind w:left="0" w:right="0" w:firstLine="0"/>
        <w:jc w:val="left"/>
      </w:pPr>
      <w:bookmarkStart w:id="21" w:name="bookmark21"/>
      <w:bookmarkStart w:id="22" w:name="bookmark22"/>
      <w:bookmarkStart w:id="23" w:name="bookmark23"/>
      <w:bookmarkStart w:id="24" w:name="bookmark24"/>
      <w:r>
        <w:rPr>
          <w:color w:val="000000"/>
          <w:spacing w:val="0"/>
          <w:w w:val="100"/>
          <w:position w:val="0"/>
          <w:sz w:val="24"/>
          <w:szCs w:val="24"/>
        </w:rPr>
        <w:t>二</w:t>
      </w:r>
      <w:bookmarkEnd w:id="23"/>
      <w:r>
        <w:rPr>
          <w:color w:val="000000"/>
          <w:spacing w:val="0"/>
          <w:w w:val="100"/>
          <w:position w:val="0"/>
          <w:sz w:val="24"/>
          <w:szCs w:val="24"/>
        </w:rPr>
        <w:t>、联系人和联系方式</w:t>
      </w:r>
      <w:bookmarkEnd w:id="21"/>
      <w:bookmarkEnd w:id="22"/>
      <w:bookmarkEnd w:id="24"/>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储士升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杨涛</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合肥市高新区文曲路</w:t>
            </w:r>
            <w:r>
              <w:rPr>
                <w:rFonts w:ascii="Times New Roman" w:eastAsia="Times New Roman" w:hAnsi="Times New Roman" w:cs="Times New Roman"/>
                <w:color w:val="000000"/>
                <w:spacing w:val="0"/>
                <w:w w:val="100"/>
                <w:position w:val="0"/>
                <w:sz w:val="18"/>
                <w:szCs w:val="18"/>
              </w:rPr>
              <w:t>355</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合肥市高新区文曲路</w:t>
            </w:r>
            <w:r>
              <w:rPr>
                <w:rFonts w:ascii="Times New Roman" w:eastAsia="Times New Roman" w:hAnsi="Times New Roman" w:cs="Times New Roman"/>
                <w:color w:val="000000"/>
                <w:spacing w:val="0"/>
                <w:w w:val="100"/>
                <w:position w:val="0"/>
                <w:sz w:val="18"/>
                <w:szCs w:val="18"/>
              </w:rPr>
              <w:t>355</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0551-65396760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0551-65396760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0551-65396799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0551-65396799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"mailto:zhengquanbu@ustcsoft.com" </w:instrText>
            </w:r>
            <w:r>
              <w:fldChar w:fldCharType="separate"/>
            </w:r>
            <w:r>
              <w:rPr>
                <w:rFonts w:ascii="Times New Roman" w:eastAsia="Times New Roman" w:hAnsi="Times New Roman" w:cs="Times New Roman"/>
                <w:color w:val="000000"/>
                <w:spacing w:val="0"/>
                <w:w w:val="100"/>
                <w:position w:val="0"/>
                <w:sz w:val="18"/>
                <w:szCs w:val="18"/>
              </w:rPr>
              <w:t>zhengquanbu@ustcsoft.com</w:t>
            </w:r>
            <w:r>
              <w:fldChar w:fldCharType="end"/>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zhengquanbu@ustcsoft. com</w:t>
            </w:r>
          </w:p>
        </w:tc>
      </w:tr>
    </w:tbl>
    <w:p>
      <w:pPr>
        <w:widowControl w:val="0"/>
        <w:spacing w:after="299" w:line="1" w:lineRule="exact"/>
      </w:pPr>
    </w:p>
    <w:p>
      <w:pPr>
        <w:pStyle w:val="Style25"/>
        <w:keepNext/>
        <w:keepLines/>
        <w:widowControl w:val="0"/>
        <w:shd w:val="clear" w:color="auto" w:fill="auto"/>
        <w:bidi w:val="0"/>
        <w:spacing w:before="0" w:after="300" w:line="240" w:lineRule="auto"/>
        <w:ind w:left="0" w:right="0" w:firstLine="0"/>
        <w:jc w:val="left"/>
      </w:pPr>
      <w:bookmarkStart w:id="25" w:name="bookmark25"/>
      <w:bookmarkStart w:id="26" w:name="bookmark26"/>
      <w:bookmarkStart w:id="27" w:name="bookmark27"/>
      <w:bookmarkStart w:id="28" w:name="bookmark28"/>
      <w:r>
        <w:rPr>
          <w:color w:val="000000"/>
          <w:spacing w:val="0"/>
          <w:w w:val="100"/>
          <w:position w:val="0"/>
          <w:sz w:val="24"/>
          <w:szCs w:val="24"/>
        </w:rPr>
        <w:t>三</w:t>
      </w:r>
      <w:bookmarkEnd w:id="27"/>
      <w:r>
        <w:rPr>
          <w:color w:val="000000"/>
          <w:spacing w:val="0"/>
          <w:w w:val="100"/>
          <w:position w:val="0"/>
          <w:sz w:val="24"/>
          <w:szCs w:val="24"/>
        </w:rPr>
        <w:t>、信息披露及备置地点</w:t>
      </w:r>
      <w:bookmarkEnd w:id="25"/>
      <w:bookmarkEnd w:id="26"/>
      <w:bookmarkEnd w:id="28"/>
    </w:p>
    <w:tbl>
      <w:tblPr>
        <w:tblOverlap w:val="never"/>
        <w:jc w:val="center"/>
        <w:tblLayout w:type="fixed"/>
      </w:tblPr>
      <w:tblGrid>
        <w:gridCol w:w="3994"/>
        <w:gridCol w:w="558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中国证券报、上海证券报、证券时报、证券日报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w:t>
            </w:r>
          </w:p>
        </w:tc>
      </w:tr>
    </w:tbl>
    <w:p>
      <w:pPr>
        <w:widowControl w:val="0"/>
        <w:spacing w:after="299" w:line="1" w:lineRule="exact"/>
      </w:pPr>
    </w:p>
    <w:p>
      <w:pPr>
        <w:pStyle w:val="Style25"/>
        <w:keepNext/>
        <w:keepLines/>
        <w:widowControl w:val="0"/>
        <w:shd w:val="clear" w:color="auto" w:fill="auto"/>
        <w:bidi w:val="0"/>
        <w:spacing w:before="0" w:line="240" w:lineRule="auto"/>
        <w:ind w:left="0" w:right="0" w:firstLine="0"/>
        <w:jc w:val="left"/>
      </w:pPr>
      <w:bookmarkStart w:id="29" w:name="bookmark29"/>
      <w:bookmarkStart w:id="30" w:name="bookmark30"/>
      <w:bookmarkStart w:id="31" w:name="bookmark31"/>
      <w:bookmarkStart w:id="32" w:name="bookmark32"/>
      <w:r>
        <w:rPr>
          <w:color w:val="000000"/>
          <w:spacing w:val="0"/>
          <w:w w:val="100"/>
          <w:position w:val="0"/>
          <w:sz w:val="24"/>
          <w:szCs w:val="24"/>
        </w:rPr>
        <w:t>四</w:t>
      </w:r>
      <w:bookmarkEnd w:id="31"/>
      <w:r>
        <w:rPr>
          <w:color w:val="000000"/>
          <w:spacing w:val="0"/>
          <w:w w:val="100"/>
          <w:position w:val="0"/>
          <w:sz w:val="24"/>
          <w:szCs w:val="24"/>
        </w:rPr>
        <w:t>、其他有关资料</w:t>
      </w:r>
      <w:bookmarkEnd w:id="29"/>
      <w:bookmarkEnd w:id="30"/>
      <w:bookmarkEnd w:id="32"/>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4"/>
        <w:gridCol w:w="691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华普天健会计师事务所（特殊普通合伙）</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北京市西城区阜成门外大街</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幢经贸大厦</w:t>
            </w:r>
            <w:r>
              <w:rPr>
                <w:rFonts w:ascii="Times New Roman" w:eastAsia="Times New Roman" w:hAnsi="Times New Roman" w:cs="Times New Roman"/>
                <w:color w:val="000000"/>
                <w:spacing w:val="0"/>
                <w:w w:val="100"/>
                <w:position w:val="0"/>
                <w:sz w:val="18"/>
                <w:szCs w:val="18"/>
              </w:rPr>
              <w:t>901-22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901-26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郑磊、齐利平</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公司聘请的报告期内履行持续督导职责的保荐机构</w:t>
      </w:r>
    </w:p>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国元证券股份有限公司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安徽省合肥市梅山路</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胡伟、戚科仁</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公司聘请的报告期内履行持续督导职责的财务顾问</w:t>
      </w:r>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240" w:line="240" w:lineRule="auto"/>
        <w:ind w:left="0" w:right="0" w:firstLine="0"/>
        <w:jc w:val="left"/>
      </w:pPr>
      <w:bookmarkStart w:id="33" w:name="bookmark33"/>
      <w:bookmarkStart w:id="34" w:name="bookmark34"/>
      <w:bookmarkStart w:id="35" w:name="bookmark35"/>
      <w:bookmarkStart w:id="36" w:name="bookmark36"/>
      <w:r>
        <w:rPr>
          <w:color w:val="000000"/>
          <w:spacing w:val="0"/>
          <w:w w:val="100"/>
          <w:position w:val="0"/>
          <w:sz w:val="24"/>
          <w:szCs w:val="24"/>
        </w:rPr>
        <w:t>五</w:t>
      </w:r>
      <w:bookmarkEnd w:id="35"/>
      <w:r>
        <w:rPr>
          <w:color w:val="000000"/>
          <w:spacing w:val="0"/>
          <w:w w:val="100"/>
          <w:position w:val="0"/>
          <w:sz w:val="24"/>
          <w:szCs w:val="24"/>
        </w:rPr>
        <w:t>、主要会计数据和财务指标</w:t>
      </w:r>
      <w:bookmarkEnd w:id="33"/>
      <w:bookmarkEnd w:id="34"/>
      <w:bookmarkEnd w:id="36"/>
    </w:p>
    <w:p>
      <w:pPr>
        <w:pStyle w:val="Style27"/>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公司是否因会计政策变更及会计差错更正等追溯调整或重述以前年度会计数据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6"/>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594,231,453.27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405,759,134.17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46.45%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370,144,047.13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56,927,437.17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44,448,491.74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28.08%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33,469,296.97</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48,825,886.50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40,231,132.88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21.36%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29,423,616.01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114,707,087.80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35,112,190.06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21,360,520.98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12.50%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12.50%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1,033,861,455.46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465,067,535.53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381,281,138.52</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527,398,044.19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265,068,856.37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98.97%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220,513,524.96</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37" w:name="bookmark37"/>
      <w:bookmarkStart w:id="38" w:name="bookmark38"/>
      <w:bookmarkStart w:id="39" w:name="bookmark39"/>
      <w:bookmarkStart w:id="40" w:name="bookmark40"/>
      <w:r>
        <w:rPr>
          <w:color w:val="000000"/>
          <w:spacing w:val="0"/>
          <w:w w:val="100"/>
          <w:position w:val="0"/>
          <w:sz w:val="24"/>
          <w:szCs w:val="24"/>
        </w:rPr>
        <w:t>六</w:t>
      </w:r>
      <w:bookmarkEnd w:id="39"/>
      <w:r>
        <w:rPr>
          <w:color w:val="000000"/>
          <w:spacing w:val="0"/>
          <w:w w:val="100"/>
          <w:position w:val="0"/>
          <w:sz w:val="24"/>
          <w:szCs w:val="24"/>
        </w:rPr>
        <w:t>、分季度主要财务指标</w:t>
      </w:r>
      <w:bookmarkEnd w:id="37"/>
      <w:bookmarkEnd w:id="38"/>
      <w:bookmarkEnd w:id="40"/>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70,777,682.69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134,657,660.84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95,993,316.01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292,802,793.73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-1,303,178.34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11,132,681.44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9,218,982.23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37,878,951.84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归属于上市公司股东的扣除非经</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-1,954,183.17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11,102,435.36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7,931,733.65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31,745,900.66</w:t>
            </w:r>
          </w:p>
        </w:tc>
      </w:tr>
    </w:tbl>
    <w:tbl>
      <w:tblPr>
        <w:tblOverlap w:val="never"/>
        <w:jc w:val="center"/>
        <w:tblLayout w:type="fixed"/>
      </w:tblPr>
      <w:tblGrid>
        <w:gridCol w:w="2626"/>
        <w:gridCol w:w="1738"/>
        <w:gridCol w:w="1742"/>
        <w:gridCol w:w="1738"/>
        <w:gridCol w:w="1738"/>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-103,490,184.67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11,976,462.63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34,203,471.46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172,017,338.38</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keepLines/>
        <w:widowControl w:val="0"/>
        <w:shd w:val="clear" w:color="auto" w:fill="auto"/>
        <w:tabs>
          <w:tab w:pos="522" w:val="left"/>
        </w:tabs>
        <w:bidi w:val="0"/>
        <w:spacing w:before="0" w:line="240" w:lineRule="auto"/>
        <w:ind w:left="0" w:right="0" w:firstLine="0"/>
        <w:jc w:val="both"/>
      </w:pPr>
      <w:bookmarkStart w:id="41" w:name="bookmark41"/>
      <w:bookmarkStart w:id="42" w:name="bookmark42"/>
      <w:bookmarkStart w:id="43" w:name="bookmark43"/>
      <w:bookmarkStart w:id="44" w:name="bookmark44"/>
      <w:r>
        <w:rPr>
          <w:color w:val="000000"/>
          <w:spacing w:val="0"/>
          <w:w w:val="100"/>
          <w:position w:val="0"/>
          <w:sz w:val="24"/>
          <w:szCs w:val="24"/>
        </w:rPr>
        <w:t>七</w:t>
      </w:r>
      <w:bookmarkEnd w:id="43"/>
      <w:r>
        <w:rPr>
          <w:color w:val="000000"/>
          <w:spacing w:val="0"/>
          <w:w w:val="100"/>
          <w:position w:val="0"/>
          <w:sz w:val="24"/>
          <w:szCs w:val="24"/>
        </w:rPr>
        <w:t>、</w:t>
        <w:tab/>
        <w:t>境内外会计准则下会计数据差异</w:t>
      </w:r>
      <w:bookmarkEnd w:id="41"/>
      <w:bookmarkEnd w:id="42"/>
      <w:bookmarkEnd w:id="44"/>
    </w:p>
    <w:p>
      <w:pPr>
        <w:pStyle w:val="Style31"/>
        <w:keepNext/>
        <w:keepLines/>
        <w:widowControl w:val="0"/>
        <w:shd w:val="clear" w:color="auto" w:fill="auto"/>
        <w:tabs>
          <w:tab w:pos="403" w:val="left"/>
        </w:tabs>
        <w:bidi w:val="0"/>
        <w:spacing w:before="0" w:after="360" w:line="240" w:lineRule="auto"/>
        <w:ind w:left="0" w:right="0" w:firstLine="0"/>
        <w:jc w:val="both"/>
      </w:pPr>
      <w:bookmarkStart w:id="45" w:name="bookmark45"/>
      <w:bookmarkStart w:id="46" w:name="bookmark46"/>
      <w:bookmarkStart w:id="47" w:name="bookmark47"/>
      <w:bookmarkStart w:id="48" w:name="bookmark48"/>
      <w:r>
        <w:rPr>
          <w:rFonts w:ascii="Times New Roman" w:eastAsia="Times New Roman" w:hAnsi="Times New Roman" w:cs="Times New Roman"/>
          <w:color w:val="000000"/>
          <w:spacing w:val="0"/>
          <w:w w:val="100"/>
          <w:position w:val="0"/>
        </w:rPr>
        <w:t>1</w:t>
      </w:r>
      <w:bookmarkEnd w:id="47"/>
      <w:r>
        <w:rPr>
          <w:color w:val="000000"/>
          <w:spacing w:val="0"/>
          <w:w w:val="100"/>
          <w:position w:val="0"/>
        </w:rPr>
        <w:t>、</w:t>
        <w:tab/>
        <w:t>同时按照国际会计准则与按照中国会计准则披露的财务报告中净利润和净资产差异情况</w:t>
      </w:r>
      <w:bookmarkEnd w:id="45"/>
      <w:bookmarkEnd w:id="46"/>
      <w:bookmarkEnd w:id="48"/>
    </w:p>
    <w:p>
      <w:pPr>
        <w:pStyle w:val="Style27"/>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1"/>
        <w:keepNext/>
        <w:keepLines/>
        <w:widowControl w:val="0"/>
        <w:shd w:val="clear" w:color="auto" w:fill="auto"/>
        <w:tabs>
          <w:tab w:pos="403" w:val="left"/>
        </w:tabs>
        <w:bidi w:val="0"/>
        <w:spacing w:before="0" w:after="360" w:line="240" w:lineRule="auto"/>
        <w:ind w:left="0" w:right="0" w:firstLine="0"/>
        <w:jc w:val="both"/>
      </w:pPr>
      <w:bookmarkStart w:id="49" w:name="bookmark49"/>
      <w:bookmarkStart w:id="50" w:name="bookmark50"/>
      <w:bookmarkStart w:id="51" w:name="bookmark51"/>
      <w:bookmarkStart w:id="52" w:name="bookmark52"/>
      <w:r>
        <w:rPr>
          <w:rFonts w:ascii="Times New Roman" w:eastAsia="Times New Roman" w:hAnsi="Times New Roman" w:cs="Times New Roman"/>
          <w:color w:val="000000"/>
          <w:spacing w:val="0"/>
          <w:w w:val="100"/>
          <w:position w:val="0"/>
        </w:rPr>
        <w:t>2</w:t>
      </w:r>
      <w:bookmarkEnd w:id="51"/>
      <w:r>
        <w:rPr>
          <w:color w:val="000000"/>
          <w:spacing w:val="0"/>
          <w:w w:val="100"/>
          <w:position w:val="0"/>
        </w:rPr>
        <w:t>、</w:t>
        <w:tab/>
        <w:t>同时按照境外会计准则与按照中国会计准则披露的财务报告中净利润和净资产差异情况</w:t>
      </w:r>
      <w:bookmarkEnd w:id="49"/>
      <w:bookmarkEnd w:id="50"/>
      <w:bookmarkEnd w:id="52"/>
    </w:p>
    <w:p>
      <w:pPr>
        <w:pStyle w:val="Style27"/>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5"/>
        <w:keepNext/>
        <w:keepLines/>
        <w:widowControl w:val="0"/>
        <w:shd w:val="clear" w:color="auto" w:fill="auto"/>
        <w:tabs>
          <w:tab w:pos="522" w:val="left"/>
        </w:tabs>
        <w:bidi w:val="0"/>
        <w:spacing w:before="0" w:line="240" w:lineRule="auto"/>
        <w:ind w:left="0" w:right="0" w:firstLine="0"/>
        <w:jc w:val="both"/>
      </w:pPr>
      <w:bookmarkStart w:id="53" w:name="bookmark53"/>
      <w:bookmarkStart w:id="54" w:name="bookmark54"/>
      <w:bookmarkStart w:id="55" w:name="bookmark55"/>
      <w:bookmarkStart w:id="56" w:name="bookmark56"/>
      <w:r>
        <w:rPr>
          <w:color w:val="000000"/>
          <w:spacing w:val="0"/>
          <w:w w:val="100"/>
          <w:position w:val="0"/>
          <w:sz w:val="24"/>
          <w:szCs w:val="24"/>
        </w:rPr>
        <w:t>八</w:t>
      </w:r>
      <w:bookmarkEnd w:id="55"/>
      <w:r>
        <w:rPr>
          <w:color w:val="000000"/>
          <w:spacing w:val="0"/>
          <w:w w:val="100"/>
          <w:position w:val="0"/>
          <w:sz w:val="24"/>
          <w:szCs w:val="24"/>
        </w:rPr>
        <w:t>、</w:t>
        <w:tab/>
        <w:t>非经常性损益项目及金额</w:t>
      </w:r>
      <w:bookmarkEnd w:id="53"/>
      <w:bookmarkEnd w:id="54"/>
      <w:bookmarkEnd w:id="56"/>
    </w:p>
    <w:p>
      <w:pPr>
        <w:pStyle w:val="Style27"/>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98"/>
        <w:gridCol w:w="1522"/>
        <w:gridCol w:w="1522"/>
        <w:gridCol w:w="1522"/>
        <w:gridCol w:w="171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-83,614.68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-338,033.35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8,544,293.32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4,915,813.34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4,730,900.00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1,054,841.00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1,397,583.65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559,844.80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336,365.69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54,995.00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8,101,550.67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4,217,358.86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4,045,680.96</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260" w:line="322" w:lineRule="exact"/>
        <w:ind w:left="0" w:right="0" w:firstLine="0"/>
        <w:jc w:val="both"/>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号一非经常性损益》定义、列举的非经常性损益 项目界定为经常性损益的项目的情形。</w:t>
      </w:r>
    </w:p>
    <w:p>
      <w:pPr>
        <w:pStyle w:val="Style8"/>
        <w:keepNext/>
        <w:keepLines/>
        <w:widowControl w:val="0"/>
        <w:shd w:val="clear" w:color="auto" w:fill="auto"/>
        <w:bidi w:val="0"/>
        <w:spacing w:before="0" w:after="560" w:line="240" w:lineRule="auto"/>
        <w:ind w:left="0" w:right="0" w:firstLine="0"/>
        <w:jc w:val="center"/>
      </w:pPr>
      <w:bookmarkStart w:id="57" w:name="bookmark57"/>
      <w:bookmarkStart w:id="58" w:name="bookmark58"/>
      <w:bookmarkStart w:id="59" w:name="bookmark59"/>
      <w:r>
        <w:rPr>
          <w:color w:val="000000"/>
          <w:spacing w:val="0"/>
          <w:w w:val="100"/>
          <w:position w:val="0"/>
        </w:rPr>
        <w:t>第三节公司业务概要</w:t>
      </w:r>
      <w:bookmarkEnd w:id="57"/>
      <w:bookmarkEnd w:id="58"/>
      <w:bookmarkEnd w:id="59"/>
    </w:p>
    <w:p>
      <w:pPr>
        <w:pStyle w:val="Style25"/>
        <w:keepNext/>
        <w:keepLines/>
        <w:widowControl w:val="0"/>
        <w:shd w:val="clear" w:color="auto" w:fill="auto"/>
        <w:bidi w:val="0"/>
        <w:spacing w:before="0" w:line="240" w:lineRule="auto"/>
        <w:ind w:left="0" w:right="0" w:firstLine="0"/>
        <w:jc w:val="left"/>
      </w:pPr>
      <w:bookmarkStart w:id="60" w:name="bookmark60"/>
      <w:bookmarkStart w:id="61" w:name="bookmark61"/>
      <w:bookmarkStart w:id="62" w:name="bookmark62"/>
      <w:bookmarkStart w:id="63" w:name="bookmark63"/>
      <w:r>
        <w:rPr>
          <w:color w:val="000000"/>
          <w:spacing w:val="0"/>
          <w:w w:val="100"/>
          <w:position w:val="0"/>
          <w:sz w:val="24"/>
          <w:szCs w:val="24"/>
        </w:rPr>
        <w:t>一</w:t>
      </w:r>
      <w:bookmarkEnd w:id="62"/>
      <w:r>
        <w:rPr>
          <w:color w:val="000000"/>
          <w:spacing w:val="0"/>
          <w:w w:val="100"/>
          <w:position w:val="0"/>
          <w:sz w:val="24"/>
          <w:szCs w:val="24"/>
        </w:rPr>
        <w:t>、报告期内公司从事的主要业务</w:t>
      </w:r>
      <w:bookmarkEnd w:id="60"/>
      <w:bookmarkEnd w:id="61"/>
      <w:bookmarkEnd w:id="63"/>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p>
      <w:pPr>
        <w:pStyle w:val="Style34"/>
        <w:keepNext w:val="0"/>
        <w:keepLines w:val="0"/>
        <w:widowControl w:val="0"/>
        <w:shd w:val="clear" w:color="auto" w:fill="auto"/>
        <w:tabs>
          <w:tab w:pos="996" w:val="left"/>
        </w:tabs>
        <w:bidi w:val="0"/>
        <w:spacing w:before="0" w:after="0" w:line="312" w:lineRule="exact"/>
        <w:ind w:left="0" w:right="0" w:firstLine="440"/>
        <w:jc w:val="both"/>
      </w:pPr>
      <w:bookmarkStart w:id="64" w:name="bookmark64"/>
      <w:r>
        <w:rPr>
          <w:color w:val="000000"/>
          <w:spacing w:val="0"/>
          <w:w w:val="100"/>
          <w:position w:val="0"/>
        </w:rPr>
        <w:t>（</w:t>
      </w:r>
      <w:bookmarkEnd w:id="64"/>
      <w:r>
        <w:rPr>
          <w:color w:val="000000"/>
          <w:spacing w:val="0"/>
          <w:w w:val="100"/>
          <w:position w:val="0"/>
        </w:rPr>
        <w:t>一）</w:t>
        <w:tab/>
        <w:t>主要业务</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公司是国内领先的行业软件及大数据解决方案服务商，主营业务为行业应用软件研发、</w:t>
      </w:r>
      <w:r>
        <w:rPr>
          <w:rFonts w:ascii="Times New Roman" w:eastAsia="Times New Roman" w:hAnsi="Times New Roman" w:cs="Times New Roman"/>
          <w:color w:val="000000"/>
          <w:spacing w:val="0"/>
          <w:w w:val="100"/>
          <w:position w:val="0"/>
        </w:rPr>
        <w:t>IT</w:t>
      </w:r>
      <w:r>
        <w:rPr>
          <w:color w:val="000000"/>
          <w:spacing w:val="0"/>
          <w:w w:val="100"/>
          <w:position w:val="0"/>
        </w:rPr>
        <w:t>解决方案及 信息技术服务。报告期内，公司积极应用大数据、云计算、移动互联、人工智能等新一代信息技术，持续 加强大数据、云服务等新一代信息技术与行业应用软件的融合，基于企业级信息集成平台研发了大数据应 用平台及解决方案。同时以</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为突破口，打造了互联网</w:t>
      </w:r>
      <w:r>
        <w:rPr>
          <w:rFonts w:ascii="Times New Roman" w:eastAsia="Times New Roman" w:hAnsi="Times New Roman" w:cs="Times New Roman"/>
          <w:color w:val="000000"/>
          <w:spacing w:val="0"/>
          <w:w w:val="100"/>
          <w:position w:val="0"/>
        </w:rPr>
        <w:t>+</w:t>
      </w:r>
      <w:r>
        <w:rPr>
          <w:color w:val="000000"/>
          <w:spacing w:val="0"/>
          <w:w w:val="100"/>
          <w:position w:val="0"/>
        </w:rPr>
        <w:t>智慧物流云服务平台。</w:t>
      </w:r>
    </w:p>
    <w:p>
      <w:pPr>
        <w:pStyle w:val="Style34"/>
        <w:keepNext w:val="0"/>
        <w:keepLines w:val="0"/>
        <w:widowControl w:val="0"/>
        <w:shd w:val="clear" w:color="auto" w:fill="auto"/>
        <w:tabs>
          <w:tab w:pos="996" w:val="left"/>
        </w:tabs>
        <w:bidi w:val="0"/>
        <w:spacing w:before="0" w:after="80" w:line="312" w:lineRule="exact"/>
        <w:ind w:left="0" w:right="0" w:firstLine="440"/>
        <w:jc w:val="both"/>
      </w:pPr>
      <w:bookmarkStart w:id="65" w:name="bookmark65"/>
      <w:r>
        <w:rPr>
          <w:color w:val="000000"/>
          <w:spacing w:val="0"/>
          <w:w w:val="100"/>
          <w:position w:val="0"/>
        </w:rPr>
        <w:t>（</w:t>
      </w:r>
      <w:bookmarkEnd w:id="65"/>
      <w:r>
        <w:rPr>
          <w:color w:val="000000"/>
          <w:spacing w:val="0"/>
          <w:w w:val="100"/>
          <w:position w:val="0"/>
        </w:rPr>
        <w:t>二）</w:t>
        <w:tab/>
        <w:t>主要产品</w:t>
      </w:r>
    </w:p>
    <w:p>
      <w:pPr>
        <w:pStyle w:val="Style34"/>
        <w:keepNext w:val="0"/>
        <w:keepLines w:val="0"/>
        <w:widowControl w:val="0"/>
        <w:shd w:val="clear" w:color="auto" w:fill="auto"/>
        <w:bidi w:val="0"/>
        <w:spacing w:before="0" w:after="0" w:line="326" w:lineRule="auto"/>
        <w:ind w:left="0" w:right="0" w:firstLine="440"/>
        <w:jc w:val="both"/>
      </w:pPr>
      <w:bookmarkStart w:id="66" w:name="bookmark66"/>
      <w:r>
        <w:rPr>
          <w:rFonts w:ascii="Times New Roman" w:eastAsia="Times New Roman" w:hAnsi="Times New Roman" w:cs="Times New Roman"/>
          <w:color w:val="000000"/>
          <w:spacing w:val="0"/>
          <w:w w:val="100"/>
          <w:position w:val="0"/>
        </w:rPr>
        <w:t>1</w:t>
      </w:r>
      <w:bookmarkEnd w:id="66"/>
      <w:r>
        <w:rPr>
          <w:color w:val="000000"/>
          <w:spacing w:val="0"/>
          <w:w w:val="100"/>
          <w:position w:val="0"/>
        </w:rPr>
        <w:t>、软件及信息技术服务业务</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面向国内、国际市场，在全球产业升级和国内信息化与智能化需求迅速增长的背景下，公司研发了具 有自主知识产权的数据集成、应用集成、工作流、云资源管理、大数据处理等核心技术，聚焦于行业应用 软件研发与生产，面向电信、电力、金融、交通、政府等行业领域，形成了电信运营支撑系统软件、电力 企业管控软件、金融资产管理软件、大数据应用平台及解决方案等多个核心产品。</w:t>
      </w:r>
    </w:p>
    <w:p>
      <w:pPr>
        <w:pStyle w:val="Style34"/>
        <w:keepNext w:val="0"/>
        <w:keepLines w:val="0"/>
        <w:widowControl w:val="0"/>
        <w:shd w:val="clear" w:color="auto" w:fill="auto"/>
        <w:tabs>
          <w:tab w:pos="893" w:val="left"/>
        </w:tabs>
        <w:bidi w:val="0"/>
        <w:spacing w:before="0" w:after="0" w:line="312" w:lineRule="exact"/>
        <w:ind w:left="0" w:right="0" w:firstLine="440"/>
        <w:jc w:val="both"/>
      </w:pPr>
      <w:bookmarkStart w:id="67" w:name="bookmark67"/>
      <w:r>
        <w:rPr>
          <w:color w:val="000000"/>
          <w:spacing w:val="0"/>
          <w:w w:val="100"/>
          <w:position w:val="0"/>
        </w:rPr>
        <w:t>（</w:t>
      </w:r>
      <w:bookmarkEnd w:id="67"/>
      <w:r>
        <w:rPr>
          <w:rFonts w:ascii="Times New Roman" w:eastAsia="Times New Roman" w:hAnsi="Times New Roman" w:cs="Times New Roman"/>
          <w:color w:val="000000"/>
          <w:spacing w:val="0"/>
          <w:w w:val="100"/>
          <w:position w:val="0"/>
        </w:rPr>
        <w:t>1</w:t>
      </w:r>
      <w:r>
        <w:rPr>
          <w:color w:val="000000"/>
          <w:spacing w:val="0"/>
          <w:w w:val="100"/>
          <w:position w:val="0"/>
        </w:rPr>
        <w:t>）</w:t>
        <w:tab/>
        <w:t>电信运营支撑系统软件</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电信运营支撑系统主要是为运营商的业务开通激活、投诉与故障处理、网络运营监控提供实时的运营 保障和分析，从而提升电信运营商的服务质量和网络运营效率。公司研发的电信运营支撑系统软件，采用 了智能化、融合化、敏捷化的设计理念，支撑固话、宽带、移动</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G/3G/4G/</w:t>
      </w:r>
      <w:r>
        <w:rPr>
          <w:color w:val="000000"/>
          <w:spacing w:val="0"/>
          <w:w w:val="100"/>
          <w:position w:val="0"/>
        </w:rPr>
        <w:t>转售等业务，其功能覆盖了电 信运营支撑的资源管理系统、智能网管系统、服务保障系统、服务开通系统、网络服务管理系统等业务领 域。目前，公司已成为中国电信、中国移动和中国联通的运营支撑系统核心供应商。报告期末，该产品已 应用于中国电信总部及其所属的国际公司、</w:t>
      </w:r>
      <w:r>
        <w:rPr>
          <w:rFonts w:ascii="Times New Roman" w:eastAsia="Times New Roman" w:hAnsi="Times New Roman" w:cs="Times New Roman"/>
          <w:color w:val="000000"/>
          <w:spacing w:val="0"/>
          <w:w w:val="100"/>
          <w:position w:val="0"/>
        </w:rPr>
        <w:t>18</w:t>
      </w:r>
      <w:r>
        <w:rPr>
          <w:color w:val="000000"/>
          <w:spacing w:val="0"/>
          <w:w w:val="100"/>
          <w:position w:val="0"/>
        </w:rPr>
        <w:t>家省公司，中国移动所属中移苏州研究院、中移在线、中移 物联网等</w:t>
      </w:r>
      <w:r>
        <w:rPr>
          <w:rFonts w:ascii="Times New Roman" w:eastAsia="Times New Roman" w:hAnsi="Times New Roman" w:cs="Times New Roman"/>
          <w:color w:val="000000"/>
          <w:spacing w:val="0"/>
          <w:w w:val="100"/>
          <w:position w:val="0"/>
        </w:rPr>
        <w:t>3</w:t>
      </w:r>
      <w:r>
        <w:rPr>
          <w:color w:val="000000"/>
          <w:spacing w:val="0"/>
          <w:w w:val="100"/>
          <w:position w:val="0"/>
        </w:rPr>
        <w:t>家专业公司和</w:t>
      </w:r>
      <w:r>
        <w:rPr>
          <w:rFonts w:ascii="Times New Roman" w:eastAsia="Times New Roman" w:hAnsi="Times New Roman" w:cs="Times New Roman"/>
          <w:color w:val="000000"/>
          <w:spacing w:val="0"/>
          <w:w w:val="100"/>
          <w:position w:val="0"/>
        </w:rPr>
        <w:t>13</w:t>
      </w:r>
      <w:r>
        <w:rPr>
          <w:color w:val="000000"/>
          <w:spacing w:val="0"/>
          <w:w w:val="100"/>
          <w:position w:val="0"/>
        </w:rPr>
        <w:t>家省级公司，中国联通总部及其所属</w:t>
      </w:r>
      <w:r>
        <w:rPr>
          <w:rFonts w:ascii="Times New Roman" w:eastAsia="Times New Roman" w:hAnsi="Times New Roman" w:cs="Times New Roman"/>
          <w:color w:val="000000"/>
          <w:spacing w:val="0"/>
          <w:w w:val="100"/>
          <w:position w:val="0"/>
        </w:rPr>
        <w:t>16</w:t>
      </w:r>
      <w:r>
        <w:rPr>
          <w:color w:val="000000"/>
          <w:spacing w:val="0"/>
          <w:w w:val="100"/>
          <w:position w:val="0"/>
        </w:rPr>
        <w:t>家省公司。</w:t>
      </w:r>
    </w:p>
    <w:p>
      <w:pPr>
        <w:pStyle w:val="Style34"/>
        <w:keepNext w:val="0"/>
        <w:keepLines w:val="0"/>
        <w:widowControl w:val="0"/>
        <w:shd w:val="clear" w:color="auto" w:fill="auto"/>
        <w:tabs>
          <w:tab w:pos="893" w:val="left"/>
        </w:tabs>
        <w:bidi w:val="0"/>
        <w:spacing w:before="0" w:after="0" w:line="312" w:lineRule="exact"/>
        <w:ind w:left="0" w:right="0" w:firstLine="440"/>
        <w:jc w:val="both"/>
      </w:pPr>
      <w:bookmarkStart w:id="68" w:name="bookmark68"/>
      <w:r>
        <w:rPr>
          <w:color w:val="000000"/>
          <w:spacing w:val="0"/>
          <w:w w:val="100"/>
          <w:position w:val="0"/>
        </w:rPr>
        <w:t>（</w:t>
      </w:r>
      <w:bookmarkEnd w:id="68"/>
      <w:r>
        <w:rPr>
          <w:rFonts w:ascii="Times New Roman" w:eastAsia="Times New Roman" w:hAnsi="Times New Roman" w:cs="Times New Roman"/>
          <w:color w:val="000000"/>
          <w:spacing w:val="0"/>
          <w:w w:val="100"/>
          <w:position w:val="0"/>
        </w:rPr>
        <w:t>2</w:t>
      </w:r>
      <w:r>
        <w:rPr>
          <w:color w:val="000000"/>
          <w:spacing w:val="0"/>
          <w:w w:val="100"/>
          <w:position w:val="0"/>
        </w:rPr>
        <w:t>）</w:t>
        <w:tab/>
        <w:t>电力企业管控软件</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电力企业管控软件为满足企业战略管控的要求，采用业界领先的</w:t>
      </w:r>
      <w:r>
        <w:rPr>
          <w:rFonts w:ascii="Times New Roman" w:eastAsia="Times New Roman" w:hAnsi="Times New Roman" w:cs="Times New Roman"/>
          <w:color w:val="000000"/>
          <w:spacing w:val="0"/>
          <w:w w:val="100"/>
          <w:position w:val="0"/>
        </w:rPr>
        <w:t>SOA</w:t>
      </w:r>
      <w:r>
        <w:rPr>
          <w:color w:val="000000"/>
          <w:spacing w:val="0"/>
          <w:w w:val="100"/>
          <w:position w:val="0"/>
        </w:rPr>
        <w:t>架构和公司自主研发的工作流等 核心技术，其功能主要包括生产过程管控、经营管理、综合管理、决策管理；为发、供电企业的安全生产、 经营管控、辅助决策起到了至关重要的作用，广泛应用于发电、变电、用电、调度等智能电网多个环节。 目前，公司电力企业管控软件已广泛应用于国家电力投资集团、华润电力控股、中国大唐集团、皖能电力 股份公司、河南豫能控股股份有限公司、神华集团有限责任公司、中国华电集团公司、江苏电网、安徽电 网和南瑞集团等多个发电和电网客户。</w:t>
      </w:r>
    </w:p>
    <w:p>
      <w:pPr>
        <w:pStyle w:val="Style34"/>
        <w:keepNext w:val="0"/>
        <w:keepLines w:val="0"/>
        <w:widowControl w:val="0"/>
        <w:shd w:val="clear" w:color="auto" w:fill="auto"/>
        <w:tabs>
          <w:tab w:pos="893" w:val="left"/>
        </w:tabs>
        <w:bidi w:val="0"/>
        <w:spacing w:before="0" w:after="0" w:line="312" w:lineRule="exact"/>
        <w:ind w:left="0" w:right="0" w:firstLine="440"/>
        <w:jc w:val="both"/>
      </w:pPr>
      <w:bookmarkStart w:id="69" w:name="bookmark69"/>
      <w:r>
        <w:rPr>
          <w:color w:val="000000"/>
          <w:spacing w:val="0"/>
          <w:w w:val="100"/>
          <w:position w:val="0"/>
        </w:rPr>
        <w:t>（</w:t>
      </w:r>
      <w:bookmarkEnd w:id="69"/>
      <w:r>
        <w:rPr>
          <w:rFonts w:ascii="Times New Roman" w:eastAsia="Times New Roman" w:hAnsi="Times New Roman" w:cs="Times New Roman"/>
          <w:color w:val="000000"/>
          <w:spacing w:val="0"/>
          <w:w w:val="100"/>
          <w:position w:val="0"/>
        </w:rPr>
        <w:t>3</w:t>
      </w:r>
      <w:r>
        <w:rPr>
          <w:color w:val="000000"/>
          <w:spacing w:val="0"/>
          <w:w w:val="100"/>
          <w:position w:val="0"/>
        </w:rPr>
        <w:t>）</w:t>
        <w:tab/>
        <w:t>金融资产管理软件</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金融资产管理软件主要是为银行、保险、证券、信托、基金相关资产管理业务，在保障资产安全、提 升投资效益等方面起到有效支撑作用。公司是日本野村综合研究所的重要合作伙伴，同时公司也在积极扩 展该软件在国内市场的应用，目前公司已与国元证券、国元保险、光大银行合肥分行和银行间市场清算所 股份有限公司、兴业数字金融服务（上海）股份有限公司等国内金融机构进行了业务合作。</w:t>
      </w:r>
    </w:p>
    <w:p>
      <w:pPr>
        <w:pStyle w:val="Style34"/>
        <w:keepNext w:val="0"/>
        <w:keepLines w:val="0"/>
        <w:widowControl w:val="0"/>
        <w:shd w:val="clear" w:color="auto" w:fill="auto"/>
        <w:tabs>
          <w:tab w:pos="893" w:val="left"/>
        </w:tabs>
        <w:bidi w:val="0"/>
        <w:spacing w:before="0" w:after="0" w:line="312" w:lineRule="exact"/>
        <w:ind w:left="0" w:right="0" w:firstLine="440"/>
        <w:jc w:val="both"/>
      </w:pPr>
      <w:bookmarkStart w:id="70" w:name="bookmark70"/>
      <w:r>
        <w:rPr>
          <w:color w:val="000000"/>
          <w:spacing w:val="0"/>
          <w:w w:val="100"/>
          <w:position w:val="0"/>
        </w:rPr>
        <w:t>（</w:t>
      </w:r>
      <w:bookmarkEnd w:id="70"/>
      <w:r>
        <w:rPr>
          <w:rFonts w:ascii="Times New Roman" w:eastAsia="Times New Roman" w:hAnsi="Times New Roman" w:cs="Times New Roman"/>
          <w:color w:val="000000"/>
          <w:spacing w:val="0"/>
          <w:w w:val="100"/>
          <w:position w:val="0"/>
        </w:rPr>
        <w:t>4</w:t>
      </w:r>
      <w:r>
        <w:rPr>
          <w:color w:val="000000"/>
          <w:spacing w:val="0"/>
          <w:w w:val="100"/>
          <w:position w:val="0"/>
        </w:rPr>
        <w:t>）</w:t>
        <w:tab/>
        <w:t>大数据应用平台及解决方案</w:t>
      </w:r>
    </w:p>
    <w:p>
      <w:pPr>
        <w:pStyle w:val="Style34"/>
        <w:keepNext w:val="0"/>
        <w:keepLines w:val="0"/>
        <w:widowControl w:val="0"/>
        <w:shd w:val="clear" w:color="auto" w:fill="auto"/>
        <w:bidi w:val="0"/>
        <w:spacing w:before="0" w:after="80" w:line="314" w:lineRule="exact"/>
        <w:ind w:left="0" w:right="0" w:firstLine="0"/>
        <w:jc w:val="both"/>
      </w:pPr>
      <w:r>
        <w:rPr>
          <w:color w:val="000000"/>
          <w:spacing w:val="0"/>
          <w:w w:val="100"/>
          <w:position w:val="0"/>
        </w:rPr>
        <w:t>大数据应用平台及解决方案主要系采用了分布式计算、流式计算、海量存储等大数据技术，其功能主要包 括大数据采集、大数据预处理、大数据存储及管理、大数据分析及挖掘、大数据可视化，并结合行业特征 形成大数据应用解决方案，能够对组织内外的海量数据进行分析及挖掘，并将结果应用于指导组织的管理 及决策。目前，公司大数据应用平台及解决方案现已广泛应用于电信、电力、交通和政府等各个行业与领</w:t>
        <w:br w:type="page"/>
      </w:r>
      <w:r>
        <w:rPr>
          <w:color w:val="000000"/>
          <w:spacing w:val="0"/>
          <w:w w:val="100"/>
          <w:position w:val="0"/>
        </w:rPr>
        <w:t>域。</w:t>
      </w:r>
    </w:p>
    <w:tbl>
      <w:tblPr>
        <w:tblOverlap w:val="never"/>
        <w:jc w:val="center"/>
        <w:tblLayout w:type="fixed"/>
      </w:tblPr>
      <w:tblGrid>
        <w:gridCol w:w="1186"/>
        <w:gridCol w:w="1954"/>
        <w:gridCol w:w="2678"/>
        <w:gridCol w:w="3840"/>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应用行业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b/>
                <w:bCs/>
                <w:color w:val="000000"/>
                <w:spacing w:val="0"/>
                <w:w w:val="100"/>
                <w:position w:val="0"/>
              </w:rPr>
              <w:t>典型产品</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应用客户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功能</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内容</w:t>
            </w:r>
          </w:p>
        </w:tc>
      </w:tr>
      <w:tr>
        <w:trPr>
          <w:trHeight w:val="974"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420"/>
              <w:jc w:val="left"/>
            </w:pPr>
            <w:r>
              <w:rPr>
                <w:color w:val="000000"/>
                <w:spacing w:val="0"/>
                <w:w w:val="100"/>
                <w:position w:val="0"/>
              </w:rPr>
              <w:t>电信</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大数据和网络运营分析 平台</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山东联通、山西联通、云南电信、 重庆电信、安徽电信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网络侧数据采集、存储、共享，支撑运营商内部 运营维护、网络优化和市场营销，支撑交通、旅 游和航空等行业分析应用</w:t>
            </w:r>
          </w:p>
        </w:tc>
      </w:tr>
      <w:tr>
        <w:trPr>
          <w:trHeight w:val="65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光宽智能分析系统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安徽电信、陕西电信、云南电信、 重庆电信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运营商光宽带业务质量分析和客户小区的健康档</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案管理</w:t>
            </w:r>
          </w:p>
        </w:tc>
      </w:tr>
      <w:tr>
        <w:trPr>
          <w:trHeight w:val="65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left"/>
            </w:pPr>
            <w:r>
              <w:rPr>
                <w:color w:val="000000"/>
                <w:spacing w:val="0"/>
                <w:w w:val="100"/>
                <w:position w:val="0"/>
              </w:rPr>
              <w:t>统一采集与指令适配平 台</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中国联通集团及下属</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家省公司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全集团告警、性能、资源、信令等数据的汇聚和 服务集成</w:t>
            </w:r>
          </w:p>
        </w:tc>
      </w:tr>
      <w:tr>
        <w:trPr>
          <w:trHeight w:val="66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OSS</w:t>
            </w:r>
            <w:r>
              <w:rPr>
                <w:color w:val="000000"/>
                <w:spacing w:val="0"/>
                <w:w w:val="100"/>
                <w:position w:val="0"/>
              </w:rPr>
              <w:t>集成平台</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中国电信集团及下属</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家省公司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横向纵向业务系统间的服务、应用和数据的贯通、 共享</w:t>
            </w:r>
          </w:p>
        </w:tc>
      </w:tr>
      <w:tr>
        <w:trPr>
          <w:trHeight w:val="658"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电力</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设备故障智能预警系统</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皖能马鞍山发电有限公司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基于实时数据库和专家知识库实现电厂设备在线 监测、故障预警和参数寻优</w:t>
            </w:r>
          </w:p>
        </w:tc>
      </w:tr>
      <w:tr>
        <w:trPr>
          <w:trHeight w:val="65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实时数据库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国家电投集团广西北部湾（钦州） 热电有限公司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采集存储工业设备海量实时数据，支撑设备状态 的监控与分析</w:t>
            </w:r>
          </w:p>
        </w:tc>
      </w:tr>
      <w:tr>
        <w:trPr>
          <w:trHeight w:val="65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数据体系设计和数据仓 库</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both"/>
            </w:pPr>
            <w:r>
              <w:rPr>
                <w:color w:val="000000"/>
                <w:spacing w:val="0"/>
                <w:w w:val="100"/>
                <w:position w:val="0"/>
              </w:rPr>
              <w:t>国家电力投资集团、广东粤电集团</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总体设计企业集团数据体系架构和方案，建设企</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业级数据仓库</w:t>
            </w:r>
          </w:p>
        </w:tc>
      </w:tr>
      <w:tr>
        <w:trPr>
          <w:trHeight w:val="66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统一信息平台</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both"/>
            </w:pPr>
            <w:r>
              <w:rPr>
                <w:color w:val="000000"/>
                <w:spacing w:val="0"/>
                <w:w w:val="100"/>
                <w:position w:val="0"/>
              </w:rPr>
              <w:t>国家电力投资集团、大唐集团</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全集团横向纵向业务系统间的数据采集、交换、 共享，应用的贯通</w:t>
            </w:r>
          </w:p>
        </w:tc>
      </w:tr>
      <w:tr>
        <w:trPr>
          <w:trHeight w:val="658"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交通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云计算大数据中心建设 项目</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安徽省交通厅、青海省交通厅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全业务数据采集、交换、共享、分析、应用以及 数据中心的运维及监控管理</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交通综合治超系统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安徽省交通厅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综合治超监控管理及数据分析应用</w:t>
            </w:r>
          </w:p>
        </w:tc>
      </w:tr>
      <w:tr>
        <w:trPr>
          <w:trHeight w:val="66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公开行政执法管理系统</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安徽省交通厅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both"/>
            </w:pPr>
            <w:r>
              <w:rPr>
                <w:color w:val="000000"/>
                <w:spacing w:val="0"/>
                <w:w w:val="100"/>
                <w:position w:val="0"/>
              </w:rPr>
              <w:t>行政执法数据采集、分析，优化执法过程和业务 管理</w:t>
            </w:r>
          </w:p>
        </w:tc>
      </w:tr>
      <w:tr>
        <w:trPr>
          <w:trHeight w:val="658"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420"/>
              <w:jc w:val="left"/>
            </w:pPr>
            <w:r>
              <w:rPr>
                <w:color w:val="000000"/>
                <w:spacing w:val="0"/>
                <w:w w:val="100"/>
                <w:position w:val="0"/>
              </w:rPr>
              <w:t>政府</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信用信息共享服务平台</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安徽省发改委</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运用大数据技术和手段实现全省法人信用数据的 采集、交换与共享</w:t>
            </w:r>
          </w:p>
        </w:tc>
      </w:tr>
      <w:tr>
        <w:trPr>
          <w:trHeight w:val="65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政府数据铁笼系统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贵阳发改委、贵阳法制局、贵阳体 育局</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both"/>
            </w:pPr>
            <w:r>
              <w:rPr>
                <w:color w:val="000000"/>
                <w:spacing w:val="0"/>
                <w:w w:val="100"/>
                <w:position w:val="0"/>
              </w:rPr>
              <w:t>运用大数据技术和手段实现政府权利的</w:t>
            </w:r>
            <w:r>
              <w:rPr>
                <w:color w:val="333333"/>
                <w:spacing w:val="0"/>
                <w:w w:val="100"/>
                <w:position w:val="0"/>
              </w:rPr>
              <w:t>监督制约</w:t>
            </w:r>
          </w:p>
        </w:tc>
      </w:tr>
      <w:tr>
        <w:trPr>
          <w:trHeight w:val="293" w:hRule="exact"/>
        </w:trPr>
        <w:tc>
          <w:tcPr>
            <w:gridSpan w:val="3"/>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报告期内，公司与中国电子科技集团公司第五十研究所、勤</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J</w:t>
            </w:r>
            <w:r>
              <w:rPr>
                <w:color w:val="000000"/>
                <w:spacing w:val="0"/>
                <w:w w:val="100"/>
                <w:position w:val="0"/>
                <w:sz w:val="20"/>
                <w:szCs w:val="20"/>
              </w:rPr>
              <w:t>电信息科技有限公司、中电海康集团有限</w:t>
            </w:r>
          </w:p>
        </w:tc>
      </w:tr>
    </w:tbl>
    <w:p>
      <w:pPr>
        <w:pStyle w:val="Style34"/>
        <w:keepNext w:val="0"/>
        <w:keepLines w:val="0"/>
        <w:widowControl w:val="0"/>
        <w:shd w:val="clear" w:color="auto" w:fill="auto"/>
        <w:bidi w:val="0"/>
        <w:spacing w:before="0" w:after="80" w:line="312" w:lineRule="exact"/>
        <w:ind w:left="0" w:right="0" w:firstLine="0"/>
        <w:jc w:val="both"/>
      </w:pPr>
      <w:r>
        <w:rPr>
          <w:color w:val="000000"/>
          <w:spacing w:val="0"/>
          <w:w w:val="100"/>
          <w:position w:val="0"/>
        </w:rPr>
        <w:t>公司、中国电子科技集团公司第五十四研究所等六家单位共同出资设立中电科（上海）公共设施运营管理 有限公司，该公司定位于智慧城市中智慧灯杆及相关基础设施的综合运营和运维管理。该公司研发的智慧 灯杆不仅具有智慧照明的基本功能，而且集成了新能源汽车充电桩、联网监控、公共广播、定位报警（一 键求助）、环境监测、信息交互、公共</w:t>
      </w:r>
      <w:r>
        <w:rPr>
          <w:rFonts w:ascii="Times New Roman" w:eastAsia="Times New Roman" w:hAnsi="Times New Roman" w:cs="Times New Roman"/>
          <w:color w:val="000000"/>
          <w:spacing w:val="0"/>
          <w:w w:val="100"/>
          <w:position w:val="0"/>
        </w:rPr>
        <w:t>WiFi</w:t>
      </w:r>
      <w:r>
        <w:rPr>
          <w:color w:val="000000"/>
          <w:spacing w:val="0"/>
          <w:w w:val="100"/>
          <w:position w:val="0"/>
        </w:rPr>
        <w:t>和</w:t>
      </w:r>
      <w:r>
        <w:rPr>
          <w:rFonts w:ascii="Times New Roman" w:eastAsia="Times New Roman" w:hAnsi="Times New Roman" w:cs="Times New Roman"/>
          <w:color w:val="000000"/>
          <w:spacing w:val="0"/>
          <w:w w:val="100"/>
          <w:position w:val="0"/>
        </w:rPr>
        <w:t>4G/5G</w:t>
      </w:r>
      <w:r>
        <w:rPr>
          <w:color w:val="000000"/>
          <w:spacing w:val="0"/>
          <w:w w:val="100"/>
          <w:position w:val="0"/>
        </w:rPr>
        <w:t>微基站等功能。通过上述功能的实现建立一个信息感 知网络，利用海量城市管理数据，并基于大数据平台和物联网的应用，为城市信息化提供强有力的支撑， 成为智慧城市的重要载体。</w:t>
      </w:r>
    </w:p>
    <w:p>
      <w:pPr>
        <w:pStyle w:val="Style34"/>
        <w:keepNext w:val="0"/>
        <w:keepLines w:val="0"/>
        <w:widowControl w:val="0"/>
        <w:shd w:val="clear" w:color="auto" w:fill="auto"/>
        <w:bidi w:val="0"/>
        <w:spacing w:before="0" w:after="0" w:line="326" w:lineRule="auto"/>
        <w:ind w:left="0" w:right="0" w:firstLine="440"/>
        <w:jc w:val="both"/>
      </w:pPr>
      <w:bookmarkStart w:id="71" w:name="bookmark71"/>
      <w:r>
        <w:rPr>
          <w:rFonts w:ascii="Times New Roman" w:eastAsia="Times New Roman" w:hAnsi="Times New Roman" w:cs="Times New Roman"/>
          <w:color w:val="000000"/>
          <w:spacing w:val="0"/>
          <w:w w:val="100"/>
          <w:position w:val="0"/>
        </w:rPr>
        <w:t>2</w:t>
      </w:r>
      <w:bookmarkEnd w:id="71"/>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智慧物流云服务平台</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智慧物流云服务平台利用移动互联网、大数据、云计算等现代信息技术手段与货运物流行业 深度融合，搭建货主和车主最直接的沟通平台，构建货主、物流公司、车主等完整物流生态链，推进中国 货运产业转型升级，引领万亿级公路物流市场的供给侧改革。报告期内，公司利用在行业的技术与业务积 累，紧紧围绕</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物流</w:t>
      </w:r>
      <w:r>
        <w:rPr>
          <w:rFonts w:ascii="Times New Roman" w:eastAsia="Times New Roman" w:hAnsi="Times New Roman" w:cs="Times New Roman"/>
          <w:color w:val="000000"/>
          <w:spacing w:val="0"/>
          <w:w w:val="100"/>
          <w:position w:val="0"/>
        </w:rPr>
        <w:t>''</w:t>
      </w:r>
      <w:r>
        <w:rPr>
          <w:color w:val="000000"/>
          <w:spacing w:val="0"/>
          <w:w w:val="100"/>
          <w:position w:val="0"/>
        </w:rPr>
        <w:t>的战略布局，由控股子公司慧通互联开展智能物流云平台的研发，并推出了 慧联运物流共享平台，致力于用</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思维打造智慧物流。</w:t>
      </w:r>
    </w:p>
    <w:p>
      <w:pPr>
        <w:pStyle w:val="Style34"/>
        <w:keepNext w:val="0"/>
        <w:keepLines w:val="0"/>
        <w:widowControl w:val="0"/>
        <w:shd w:val="clear" w:color="auto" w:fill="auto"/>
        <w:bidi w:val="0"/>
        <w:spacing w:before="0" w:after="80" w:line="312" w:lineRule="exact"/>
        <w:ind w:left="0" w:right="0" w:firstLine="440"/>
        <w:jc w:val="both"/>
      </w:pPr>
      <w:bookmarkStart w:id="72" w:name="bookmark72"/>
      <w:r>
        <w:rPr>
          <w:color w:val="000000"/>
          <w:spacing w:val="0"/>
          <w:w w:val="100"/>
          <w:position w:val="0"/>
        </w:rPr>
        <w:t>（</w:t>
      </w:r>
      <w:bookmarkEnd w:id="72"/>
      <w:r>
        <w:rPr>
          <w:color w:val="000000"/>
          <w:spacing w:val="0"/>
          <w:w w:val="100"/>
          <w:position w:val="0"/>
        </w:rPr>
        <w:t>三）经营模式</w:t>
      </w:r>
    </w:p>
    <w:p>
      <w:pPr>
        <w:pStyle w:val="Style34"/>
        <w:keepNext w:val="0"/>
        <w:keepLines w:val="0"/>
        <w:widowControl w:val="0"/>
        <w:shd w:val="clear" w:color="auto" w:fill="auto"/>
        <w:bidi w:val="0"/>
        <w:spacing w:before="0" w:after="80" w:line="326" w:lineRule="auto"/>
        <w:ind w:left="0" w:right="0" w:firstLine="440"/>
        <w:jc w:val="both"/>
      </w:pPr>
      <w:bookmarkStart w:id="73" w:name="bookmark73"/>
      <w:r>
        <w:rPr>
          <w:rFonts w:ascii="Times New Roman" w:eastAsia="Times New Roman" w:hAnsi="Times New Roman" w:cs="Times New Roman"/>
          <w:color w:val="000000"/>
          <w:spacing w:val="0"/>
          <w:w w:val="100"/>
          <w:position w:val="0"/>
        </w:rPr>
        <w:t>1</w:t>
      </w:r>
      <w:bookmarkEnd w:id="73"/>
      <w:r>
        <w:rPr>
          <w:color w:val="000000"/>
          <w:spacing w:val="0"/>
          <w:w w:val="100"/>
          <w:position w:val="0"/>
        </w:rPr>
        <w:t>、盈利模式</w:t>
      </w:r>
    </w:p>
    <w:p>
      <w:pPr>
        <w:pStyle w:val="Style34"/>
        <w:keepNext w:val="0"/>
        <w:keepLines w:val="0"/>
        <w:widowControl w:val="0"/>
        <w:shd w:val="clear" w:color="auto" w:fill="auto"/>
        <w:tabs>
          <w:tab w:pos="888" w:val="left"/>
        </w:tabs>
        <w:bidi w:val="0"/>
        <w:spacing w:before="0" w:after="0" w:line="312" w:lineRule="exact"/>
        <w:ind w:left="0" w:right="0" w:firstLine="440"/>
        <w:jc w:val="both"/>
      </w:pPr>
      <w:bookmarkStart w:id="74" w:name="bookmark74"/>
      <w:r>
        <w:rPr>
          <w:color w:val="000000"/>
          <w:spacing w:val="0"/>
          <w:w w:val="100"/>
          <w:position w:val="0"/>
        </w:rPr>
        <w:t>（</w:t>
      </w:r>
      <w:bookmarkEnd w:id="74"/>
      <w:r>
        <w:rPr>
          <w:rFonts w:ascii="Times New Roman" w:eastAsia="Times New Roman" w:hAnsi="Times New Roman" w:cs="Times New Roman"/>
          <w:color w:val="000000"/>
          <w:spacing w:val="0"/>
          <w:w w:val="100"/>
          <w:position w:val="0"/>
        </w:rPr>
        <w:t>1</w:t>
      </w:r>
      <w:r>
        <w:rPr>
          <w:color w:val="000000"/>
          <w:spacing w:val="0"/>
          <w:w w:val="100"/>
          <w:position w:val="0"/>
        </w:rPr>
        <w:t>）</w:t>
        <w:tab/>
        <w:t>按客户需求承接项目建设模式</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即依据客户需求，公司基于自主研发的软件产品和解决方案，满足客户项目需求进而获得收入。该种 模式，公司根据业务及技术复杂程度、规模大小并参照市场竞争情况等因素定价。报告期内，公司软件和 信息技术服务业务以该种模式为主。</w:t>
      </w:r>
    </w:p>
    <w:p>
      <w:pPr>
        <w:pStyle w:val="Style34"/>
        <w:keepNext w:val="0"/>
        <w:keepLines w:val="0"/>
        <w:widowControl w:val="0"/>
        <w:shd w:val="clear" w:color="auto" w:fill="auto"/>
        <w:tabs>
          <w:tab w:pos="888" w:val="left"/>
        </w:tabs>
        <w:bidi w:val="0"/>
        <w:spacing w:before="0" w:after="0" w:line="312" w:lineRule="exact"/>
        <w:ind w:left="0" w:right="0" w:firstLine="440"/>
        <w:jc w:val="both"/>
      </w:pPr>
      <w:bookmarkStart w:id="75" w:name="bookmark75"/>
      <w:r>
        <w:rPr>
          <w:color w:val="000000"/>
          <w:spacing w:val="0"/>
          <w:w w:val="100"/>
          <w:position w:val="0"/>
        </w:rPr>
        <w:t>（</w:t>
      </w:r>
      <w:bookmarkEnd w:id="75"/>
      <w:r>
        <w:rPr>
          <w:rFonts w:ascii="Times New Roman" w:eastAsia="Times New Roman" w:hAnsi="Times New Roman" w:cs="Times New Roman"/>
          <w:color w:val="000000"/>
          <w:spacing w:val="0"/>
          <w:w w:val="100"/>
          <w:position w:val="0"/>
        </w:rPr>
        <w:t>2</w:t>
      </w:r>
      <w:r>
        <w:rPr>
          <w:color w:val="000000"/>
          <w:spacing w:val="0"/>
          <w:w w:val="100"/>
          <w:position w:val="0"/>
        </w:rPr>
        <w:t>）</w:t>
        <w:tab/>
        <w:t>软件服务运营模式</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即企业依据用户或面向市场需求，自行建设和维护信息系统或服务平台，通过用户购买服务或收取服 务交易佣金等方式获利。目前，这种盈利模式主要应用于公司的互联网</w:t>
      </w:r>
      <w:r>
        <w:rPr>
          <w:rFonts w:ascii="Times New Roman" w:eastAsia="Times New Roman" w:hAnsi="Times New Roman" w:cs="Times New Roman"/>
          <w:color w:val="000000"/>
          <w:spacing w:val="0"/>
          <w:w w:val="100"/>
          <w:position w:val="0"/>
        </w:rPr>
        <w:t>+</w:t>
      </w:r>
      <w:r>
        <w:rPr>
          <w:color w:val="000000"/>
          <w:spacing w:val="0"/>
          <w:w w:val="100"/>
          <w:position w:val="0"/>
        </w:rPr>
        <w:t>智慧物流云服务平台。</w:t>
      </w:r>
    </w:p>
    <w:p>
      <w:pPr>
        <w:pStyle w:val="Style34"/>
        <w:keepNext w:val="0"/>
        <w:keepLines w:val="0"/>
        <w:widowControl w:val="0"/>
        <w:shd w:val="clear" w:color="auto" w:fill="auto"/>
        <w:tabs>
          <w:tab w:pos="824" w:val="left"/>
        </w:tabs>
        <w:bidi w:val="0"/>
        <w:spacing w:before="0" w:after="0" w:line="312" w:lineRule="exact"/>
        <w:ind w:left="0" w:right="0" w:firstLine="440"/>
        <w:jc w:val="both"/>
      </w:pPr>
      <w:bookmarkStart w:id="76" w:name="bookmark76"/>
      <w:r>
        <w:rPr>
          <w:rFonts w:ascii="Times New Roman" w:eastAsia="Times New Roman" w:hAnsi="Times New Roman" w:cs="Times New Roman"/>
          <w:color w:val="000000"/>
          <w:spacing w:val="0"/>
          <w:w w:val="100"/>
          <w:position w:val="0"/>
        </w:rPr>
        <w:t>2</w:t>
      </w:r>
      <w:bookmarkEnd w:id="76"/>
      <w:r>
        <w:rPr>
          <w:color w:val="000000"/>
          <w:spacing w:val="0"/>
          <w:w w:val="100"/>
          <w:position w:val="0"/>
        </w:rPr>
        <w:t>、</w:t>
        <w:tab/>
        <w:t>采购模式</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公司业务所需的主要原材料为用于软件研发、解决方案或提供专业技术服务所需的服务器、终端设备 和系统软件等。由于</w:t>
      </w:r>
      <w:r>
        <w:rPr>
          <w:rFonts w:ascii="Times New Roman" w:eastAsia="Times New Roman" w:hAnsi="Times New Roman" w:cs="Times New Roman"/>
          <w:color w:val="000000"/>
          <w:spacing w:val="0"/>
          <w:w w:val="100"/>
          <w:position w:val="0"/>
        </w:rPr>
        <w:t>IT</w:t>
      </w:r>
      <w:r>
        <w:rPr>
          <w:color w:val="000000"/>
          <w:spacing w:val="0"/>
          <w:w w:val="100"/>
          <w:position w:val="0"/>
        </w:rPr>
        <w:t>软硬件产品更新速度较快，价格波动较大，公司根据行业惯例，对项目所需的软硬 件采取</w:t>
      </w:r>
      <w:r>
        <w:rPr>
          <w:rFonts w:ascii="Times New Roman" w:eastAsia="Times New Roman" w:hAnsi="Times New Roman" w:cs="Times New Roman"/>
          <w:color w:val="000000"/>
          <w:spacing w:val="0"/>
          <w:w w:val="100"/>
          <w:position w:val="0"/>
        </w:rPr>
        <w:t>“</w:t>
      </w:r>
      <w:r>
        <w:rPr>
          <w:color w:val="000000"/>
          <w:spacing w:val="0"/>
          <w:w w:val="100"/>
          <w:position w:val="0"/>
        </w:rPr>
        <w:t>零库存''管理，即根据已签订的合同采购项目所需的软硬件，公司本身不保留软硬件库存。上述原 材料由公司商务部门根据项目实施的需要进行询价或招标采购。</w:t>
      </w:r>
    </w:p>
    <w:p>
      <w:pPr>
        <w:pStyle w:val="Style34"/>
        <w:keepNext w:val="0"/>
        <w:keepLines w:val="0"/>
        <w:widowControl w:val="0"/>
        <w:shd w:val="clear" w:color="auto" w:fill="auto"/>
        <w:tabs>
          <w:tab w:pos="824" w:val="left"/>
        </w:tabs>
        <w:bidi w:val="0"/>
        <w:spacing w:before="0" w:after="0" w:line="312" w:lineRule="exact"/>
        <w:ind w:left="0" w:right="0" w:firstLine="440"/>
        <w:jc w:val="both"/>
      </w:pPr>
      <w:bookmarkStart w:id="77" w:name="bookmark77"/>
      <w:r>
        <w:rPr>
          <w:rFonts w:ascii="Times New Roman" w:eastAsia="Times New Roman" w:hAnsi="Times New Roman" w:cs="Times New Roman"/>
          <w:color w:val="000000"/>
          <w:spacing w:val="0"/>
          <w:w w:val="100"/>
          <w:position w:val="0"/>
        </w:rPr>
        <w:t>3</w:t>
      </w:r>
      <w:bookmarkEnd w:id="77"/>
      <w:r>
        <w:rPr>
          <w:color w:val="000000"/>
          <w:spacing w:val="0"/>
          <w:w w:val="100"/>
          <w:position w:val="0"/>
        </w:rPr>
        <w:t>、</w:t>
        <w:tab/>
        <w:t>研发模式</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公司坚持</w:t>
      </w:r>
      <w:r>
        <w:rPr>
          <w:rFonts w:ascii="Times New Roman" w:eastAsia="Times New Roman" w:hAnsi="Times New Roman" w:cs="Times New Roman"/>
          <w:color w:val="000000"/>
          <w:spacing w:val="0"/>
          <w:w w:val="100"/>
          <w:position w:val="0"/>
        </w:rPr>
        <w:t>“</w:t>
      </w:r>
      <w:r>
        <w:rPr>
          <w:color w:val="000000"/>
          <w:spacing w:val="0"/>
          <w:w w:val="100"/>
          <w:position w:val="0"/>
        </w:rPr>
        <w:t>融合国际经验，坚持自主创新</w:t>
      </w:r>
      <w:r>
        <w:rPr>
          <w:color w:val="000000"/>
          <w:spacing w:val="0"/>
          <w:w w:val="100"/>
          <w:position w:val="0"/>
        </w:rPr>
        <w:t>''，</w:t>
      </w:r>
      <w:r>
        <w:rPr>
          <w:color w:val="000000"/>
          <w:spacing w:val="0"/>
          <w:w w:val="100"/>
          <w:position w:val="0"/>
        </w:rPr>
        <w:t>深刻理解与把握公司所处市场环境与行业背景，以市场为 导向，利用新一代信息技术，产学研用相结合，进行产品研发。</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为实现不同行业软件敏捷开发，降低成本，快速响应客户需求，减少开发风险，经过不断沉淀和积累， 自主研发了公司软件基础开发平台。基于该平台，基础技术框架解决行业软件开发共性的技术问题。该平 台的业务流程和业务规则、统一门户等组件直接面向业务开发人员或客户，使其无需关心技术实现，更关 注业务需求和业务流程，进而快速构建满足行业客户需求的软件产品。</w:t>
      </w:r>
    </w:p>
    <w:p>
      <w:pPr>
        <w:pStyle w:val="Style34"/>
        <w:keepNext w:val="0"/>
        <w:keepLines w:val="0"/>
        <w:widowControl w:val="0"/>
        <w:shd w:val="clear" w:color="auto" w:fill="auto"/>
        <w:tabs>
          <w:tab w:pos="994" w:val="left"/>
        </w:tabs>
        <w:bidi w:val="0"/>
        <w:spacing w:before="0" w:after="0" w:line="312" w:lineRule="exact"/>
        <w:ind w:left="0" w:right="0" w:firstLine="440"/>
        <w:jc w:val="both"/>
      </w:pPr>
      <w:bookmarkStart w:id="78" w:name="bookmark78"/>
      <w:r>
        <w:rPr>
          <w:color w:val="000000"/>
          <w:spacing w:val="0"/>
          <w:w w:val="100"/>
          <w:position w:val="0"/>
        </w:rPr>
        <w:t>（</w:t>
      </w:r>
      <w:bookmarkEnd w:id="78"/>
      <w:r>
        <w:rPr>
          <w:color w:val="000000"/>
          <w:spacing w:val="0"/>
          <w:w w:val="100"/>
          <w:position w:val="0"/>
        </w:rPr>
        <w:t>四）</w:t>
        <w:tab/>
        <w:t>报告期主要业绩驱动因素</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rPr>
        <w:t>59,423.15</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46.45%</w:t>
      </w:r>
      <w:r>
        <w:rPr>
          <w:color w:val="000000"/>
          <w:spacing w:val="0"/>
          <w:w w:val="100"/>
          <w:position w:val="0"/>
        </w:rPr>
        <w:t>；归属于上市公司股东的净利润 为</w:t>
      </w:r>
      <w:r>
        <w:rPr>
          <w:rFonts w:ascii="Times New Roman" w:eastAsia="Times New Roman" w:hAnsi="Times New Roman" w:cs="Times New Roman"/>
          <w:color w:val="000000"/>
          <w:spacing w:val="0"/>
          <w:w w:val="100"/>
          <w:position w:val="0"/>
        </w:rPr>
        <w:t>5,692.74</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28.08%</w:t>
      </w:r>
      <w:r>
        <w:rPr>
          <w:color w:val="000000"/>
          <w:spacing w:val="0"/>
          <w:w w:val="100"/>
          <w:position w:val="0"/>
        </w:rPr>
        <w:t>。</w:t>
      </w:r>
    </w:p>
    <w:p>
      <w:pPr>
        <w:pStyle w:val="Style34"/>
        <w:keepNext w:val="0"/>
        <w:keepLines w:val="0"/>
        <w:widowControl w:val="0"/>
        <w:shd w:val="clear" w:color="auto" w:fill="auto"/>
        <w:tabs>
          <w:tab w:pos="824" w:val="left"/>
        </w:tabs>
        <w:bidi w:val="0"/>
        <w:spacing w:before="0" w:after="0" w:line="312" w:lineRule="exact"/>
        <w:ind w:left="0" w:right="0" w:firstLine="440"/>
        <w:jc w:val="both"/>
      </w:pPr>
      <w:bookmarkStart w:id="79" w:name="bookmark79"/>
      <w:r>
        <w:rPr>
          <w:rFonts w:ascii="Times New Roman" w:eastAsia="Times New Roman" w:hAnsi="Times New Roman" w:cs="Times New Roman"/>
          <w:color w:val="000000"/>
          <w:spacing w:val="0"/>
          <w:w w:val="100"/>
          <w:position w:val="0"/>
        </w:rPr>
        <w:t>1</w:t>
      </w:r>
      <w:bookmarkEnd w:id="79"/>
      <w:r>
        <w:rPr>
          <w:color w:val="000000"/>
          <w:spacing w:val="0"/>
          <w:w w:val="100"/>
          <w:position w:val="0"/>
        </w:rPr>
        <w:t>、</w:t>
        <w:tab/>
        <w:t>政策推动因素</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报告期内，公司所处软件与信息技术服务业继续保持蓬勃发展，《</w:t>
      </w:r>
      <w:r>
        <w:rPr>
          <w:rFonts w:ascii="Times New Roman" w:eastAsia="Times New Roman" w:hAnsi="Times New Roman" w:cs="Times New Roman"/>
          <w:color w:val="000000"/>
          <w:spacing w:val="0"/>
          <w:w w:val="100"/>
          <w:position w:val="0"/>
        </w:rPr>
        <w:t>“</w:t>
      </w:r>
      <w:r>
        <w:rPr>
          <w:color w:val="000000"/>
          <w:spacing w:val="0"/>
          <w:w w:val="100"/>
          <w:position w:val="0"/>
        </w:rPr>
        <w:t>十三五''国家战略性新兴产业发展 规划》和《</w:t>
      </w:r>
      <w:r>
        <w:rPr>
          <w:rFonts w:ascii="Times New Roman" w:eastAsia="Times New Roman" w:hAnsi="Times New Roman" w:cs="Times New Roman"/>
          <w:color w:val="000000"/>
          <w:spacing w:val="0"/>
          <w:w w:val="100"/>
          <w:position w:val="0"/>
        </w:rPr>
        <w:t>“</w:t>
      </w:r>
      <w:r>
        <w:rPr>
          <w:color w:val="000000"/>
          <w:spacing w:val="0"/>
          <w:w w:val="100"/>
          <w:position w:val="0"/>
        </w:rPr>
        <w:t>十三五''国家信息化规划》提出信息经济全面发展，信息基础设施达到全球领先水平，到</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年，实现新一代信息技术产业总产值超过</w:t>
      </w:r>
      <w:r>
        <w:rPr>
          <w:rFonts w:ascii="Times New Roman" w:eastAsia="Times New Roman" w:hAnsi="Times New Roman" w:cs="Times New Roman"/>
          <w:color w:val="000000"/>
          <w:spacing w:val="0"/>
          <w:w w:val="100"/>
          <w:position w:val="0"/>
        </w:rPr>
        <w:t>12</w:t>
      </w:r>
      <w:r>
        <w:rPr>
          <w:color w:val="000000"/>
          <w:spacing w:val="0"/>
          <w:w w:val="100"/>
          <w:position w:val="0"/>
        </w:rPr>
        <w:t>万亿的宏大目标。国家工信部《软件和信息技术服务业发展规 划（</w:t>
      </w:r>
      <w:r>
        <w:rPr>
          <w:rFonts w:ascii="Times New Roman" w:eastAsia="Times New Roman" w:hAnsi="Times New Roman" w:cs="Times New Roman"/>
          <w:color w:val="000000"/>
          <w:spacing w:val="0"/>
          <w:w w:val="100"/>
          <w:position w:val="0"/>
        </w:rPr>
        <w:t>2016-202</w:t>
      </w:r>
      <w:r>
        <w:rPr>
          <w:rFonts w:ascii="Times New Roman" w:eastAsia="Times New Roman" w:hAnsi="Times New Roman" w:cs="Times New Roman"/>
          <w:color w:val="000000"/>
          <w:spacing w:val="0"/>
          <w:w w:val="100"/>
          <w:position w:val="0"/>
        </w:rPr>
        <w:t>0</w:t>
      </w:r>
      <w:r>
        <w:rPr>
          <w:color w:val="000000"/>
          <w:spacing w:val="0"/>
          <w:w w:val="100"/>
          <w:position w:val="0"/>
        </w:rPr>
        <w:t>年）》提出，到</w:t>
      </w:r>
      <w:r>
        <w:rPr>
          <w:rFonts w:ascii="Times New Roman" w:eastAsia="Times New Roman" w:hAnsi="Times New Roman" w:cs="Times New Roman"/>
          <w:color w:val="000000"/>
          <w:spacing w:val="0"/>
          <w:w w:val="100"/>
          <w:position w:val="0"/>
        </w:rPr>
        <w:t>2020</w:t>
      </w:r>
      <w:r>
        <w:rPr>
          <w:color w:val="000000"/>
          <w:spacing w:val="0"/>
          <w:w w:val="100"/>
          <w:position w:val="0"/>
        </w:rPr>
        <w:t>年，软件和信息技术服务业业务收入突破</w:t>
      </w:r>
      <w:r>
        <w:rPr>
          <w:rFonts w:ascii="Times New Roman" w:eastAsia="Times New Roman" w:hAnsi="Times New Roman" w:cs="Times New Roman"/>
          <w:color w:val="000000"/>
          <w:spacing w:val="0"/>
          <w:w w:val="100"/>
          <w:position w:val="0"/>
        </w:rPr>
        <w:t>8</w:t>
      </w:r>
      <w:r>
        <w:rPr>
          <w:color w:val="000000"/>
          <w:spacing w:val="0"/>
          <w:w w:val="100"/>
          <w:position w:val="0"/>
        </w:rPr>
        <w:t>万亿元，年均增长</w:t>
      </w:r>
      <w:r>
        <w:rPr>
          <w:rFonts w:ascii="Times New Roman" w:eastAsia="Times New Roman" w:hAnsi="Times New Roman" w:cs="Times New Roman"/>
          <w:color w:val="000000"/>
          <w:spacing w:val="0"/>
          <w:w w:val="100"/>
          <w:position w:val="0"/>
        </w:rPr>
        <w:t>13%</w:t>
      </w:r>
      <w:r>
        <w:rPr>
          <w:color w:val="000000"/>
          <w:spacing w:val="0"/>
          <w:w w:val="100"/>
          <w:position w:val="0"/>
        </w:rPr>
        <w:t>以上。 从以上规划可以看出，信息经济将持续繁荣，这也给公司业绩保持稳定增长提供了良好的市场环境。</w:t>
      </w:r>
    </w:p>
    <w:p>
      <w:pPr>
        <w:pStyle w:val="Style34"/>
        <w:keepNext w:val="0"/>
        <w:keepLines w:val="0"/>
        <w:widowControl w:val="0"/>
        <w:shd w:val="clear" w:color="auto" w:fill="auto"/>
        <w:tabs>
          <w:tab w:pos="824" w:val="left"/>
        </w:tabs>
        <w:bidi w:val="0"/>
        <w:spacing w:before="0" w:after="0" w:line="312" w:lineRule="exact"/>
        <w:ind w:left="0" w:right="0" w:firstLine="440"/>
        <w:jc w:val="both"/>
      </w:pPr>
      <w:bookmarkStart w:id="80" w:name="bookmark80"/>
      <w:r>
        <w:rPr>
          <w:rFonts w:ascii="Times New Roman" w:eastAsia="Times New Roman" w:hAnsi="Times New Roman" w:cs="Times New Roman"/>
          <w:color w:val="000000"/>
          <w:spacing w:val="0"/>
          <w:w w:val="100"/>
          <w:position w:val="0"/>
        </w:rPr>
        <w:t>2</w:t>
      </w:r>
      <w:bookmarkEnd w:id="80"/>
      <w:r>
        <w:rPr>
          <w:color w:val="000000"/>
          <w:spacing w:val="0"/>
          <w:w w:val="100"/>
          <w:position w:val="0"/>
        </w:rPr>
        <w:t>、</w:t>
        <w:tab/>
        <w:t>技术创新驱动因素</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报告期内，公司加强建设产学研用相结合的产业创新体系，加强软件与重点行业领域的融合应用，开 展行业软件及大数据产品研发，以技术推动行业深化应用和行业解决方案。以自主知识产权的数据集成、 应用集成、工作流、云资源管理、大数据处理等核心技术，研发在行业内领先的基础软件开发平台、大数 据技术平台、云资源管理平台、智慧物流云平台等核心技术平台，开发的新一代电信运营支撑系统、电力 企业智能管控软件、交通综合治超与公开行政执法管理软件、政府大数据应用产品、互联网</w:t>
      </w:r>
      <w:r>
        <w:rPr>
          <w:rFonts w:ascii="Times New Roman" w:eastAsia="Times New Roman" w:hAnsi="Times New Roman" w:cs="Times New Roman"/>
          <w:color w:val="000000"/>
          <w:spacing w:val="0"/>
          <w:w w:val="100"/>
          <w:position w:val="0"/>
        </w:rPr>
        <w:t>+</w:t>
      </w:r>
      <w:r>
        <w:rPr>
          <w:color w:val="000000"/>
          <w:spacing w:val="0"/>
          <w:w w:val="100"/>
          <w:position w:val="0"/>
        </w:rPr>
        <w:t>智慧物流云 服务平台等产品获得明显的技术领先优势，在行业内获得广泛应用。</w:t>
      </w:r>
    </w:p>
    <w:p>
      <w:pPr>
        <w:pStyle w:val="Style34"/>
        <w:keepNext w:val="0"/>
        <w:keepLines w:val="0"/>
        <w:widowControl w:val="0"/>
        <w:shd w:val="clear" w:color="auto" w:fill="auto"/>
        <w:tabs>
          <w:tab w:pos="824" w:val="left"/>
        </w:tabs>
        <w:bidi w:val="0"/>
        <w:spacing w:before="0" w:after="0" w:line="313" w:lineRule="exact"/>
        <w:ind w:left="0" w:right="0" w:firstLine="440"/>
        <w:jc w:val="both"/>
      </w:pPr>
      <w:bookmarkStart w:id="81" w:name="bookmark81"/>
      <w:r>
        <w:rPr>
          <w:rFonts w:ascii="Times New Roman" w:eastAsia="Times New Roman" w:hAnsi="Times New Roman" w:cs="Times New Roman"/>
          <w:color w:val="000000"/>
          <w:spacing w:val="0"/>
          <w:w w:val="100"/>
          <w:position w:val="0"/>
        </w:rPr>
        <w:t>3</w:t>
      </w:r>
      <w:bookmarkEnd w:id="81"/>
      <w:r>
        <w:rPr>
          <w:color w:val="000000"/>
          <w:spacing w:val="0"/>
          <w:w w:val="100"/>
          <w:position w:val="0"/>
        </w:rPr>
        <w:t>、</w:t>
        <w:tab/>
        <w:t>管理能力驱动因素</w:t>
      </w:r>
    </w:p>
    <w:p>
      <w:pPr>
        <w:pStyle w:val="Style3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公司在激烈的竞争环境中，不断提升企业管理水平和品牌影响力，形成了一支专业配置完备、年龄结 构合理、创新意识较强的技术和管理团队。通过将</w:t>
      </w:r>
      <w:r>
        <w:rPr>
          <w:rFonts w:ascii="Times New Roman" w:eastAsia="Times New Roman" w:hAnsi="Times New Roman" w:cs="Times New Roman"/>
          <w:color w:val="000000"/>
          <w:spacing w:val="0"/>
          <w:w w:val="100"/>
          <w:position w:val="0"/>
        </w:rPr>
        <w:t>IS</w:t>
      </w:r>
      <w:r>
        <w:rPr>
          <w:color w:val="000000"/>
          <w:spacing w:val="0"/>
          <w:w w:val="100"/>
          <w:position w:val="0"/>
        </w:rPr>
        <w:t>。</w:t>
      </w:r>
      <w:r>
        <w:rPr>
          <w:color w:val="000000"/>
          <w:spacing w:val="0"/>
          <w:w w:val="100"/>
          <w:position w:val="0"/>
        </w:rPr>
        <w:t>系列管理体系和</w:t>
      </w:r>
      <w:r>
        <w:rPr>
          <w:rFonts w:ascii="Times New Roman" w:eastAsia="Times New Roman" w:hAnsi="Times New Roman" w:cs="Times New Roman"/>
          <w:color w:val="000000"/>
          <w:spacing w:val="0"/>
          <w:w w:val="100"/>
          <w:position w:val="0"/>
        </w:rPr>
        <w:t>C MMI5</w:t>
      </w:r>
      <w:r>
        <w:rPr>
          <w:color w:val="000000"/>
          <w:spacing w:val="0"/>
          <w:w w:val="100"/>
          <w:position w:val="0"/>
        </w:rPr>
        <w:t>相结合，建立了一套符合自 身特点的高效管理机制。公司获得了国家计算机信息系统集成一级资质、软件成熟度模型集成</w:t>
      </w:r>
      <w:r>
        <w:rPr>
          <w:rFonts w:ascii="Times New Roman" w:eastAsia="Times New Roman" w:hAnsi="Times New Roman" w:cs="Times New Roman"/>
          <w:color w:val="000000"/>
          <w:spacing w:val="0"/>
          <w:w w:val="100"/>
          <w:position w:val="0"/>
        </w:rPr>
        <w:t>CMMI5</w:t>
      </w:r>
      <w:r>
        <w:rPr>
          <w:color w:val="000000"/>
          <w:spacing w:val="0"/>
          <w:w w:val="100"/>
          <w:position w:val="0"/>
        </w:rPr>
        <w:t>级认 证、国家信息安全（集成与服务）一级资质、</w:t>
      </w:r>
      <w:r>
        <w:rPr>
          <w:rFonts w:ascii="Times New Roman" w:eastAsia="Times New Roman" w:hAnsi="Times New Roman" w:cs="Times New Roman"/>
          <w:color w:val="000000"/>
          <w:spacing w:val="0"/>
          <w:w w:val="100"/>
          <w:position w:val="0"/>
        </w:rPr>
        <w:t>ITSS</w:t>
      </w:r>
      <w:r>
        <w:rPr>
          <w:color w:val="000000"/>
          <w:spacing w:val="0"/>
          <w:w w:val="100"/>
          <w:position w:val="0"/>
        </w:rPr>
        <w:t>信息技术运维服务资质、国家规划布局内重点软件企业、 高新技术企业等资质和认证。报告期内，公司新获得电子与智能化工程专业承包壹级、建筑智能化系统设 计专项甲级资质。公司管理能力的提高促进了业绩提升。</w:t>
      </w:r>
    </w:p>
    <w:p>
      <w:pPr>
        <w:pStyle w:val="Style34"/>
        <w:keepNext w:val="0"/>
        <w:keepLines w:val="0"/>
        <w:widowControl w:val="0"/>
        <w:shd w:val="clear" w:color="auto" w:fill="auto"/>
        <w:tabs>
          <w:tab w:pos="994" w:val="left"/>
        </w:tabs>
        <w:bidi w:val="0"/>
        <w:spacing w:before="0" w:after="0" w:line="313" w:lineRule="exact"/>
        <w:ind w:left="0" w:right="0" w:firstLine="440"/>
        <w:jc w:val="both"/>
      </w:pPr>
      <w:bookmarkStart w:id="82" w:name="bookmark82"/>
      <w:r>
        <w:rPr>
          <w:color w:val="000000"/>
          <w:spacing w:val="0"/>
          <w:w w:val="100"/>
          <w:position w:val="0"/>
        </w:rPr>
        <w:t>（</w:t>
      </w:r>
      <w:bookmarkEnd w:id="82"/>
      <w:r>
        <w:rPr>
          <w:color w:val="000000"/>
          <w:spacing w:val="0"/>
          <w:w w:val="100"/>
          <w:position w:val="0"/>
        </w:rPr>
        <w:t>五）</w:t>
        <w:tab/>
        <w:t>公司所处行业分析</w:t>
      </w:r>
    </w:p>
    <w:p>
      <w:pPr>
        <w:pStyle w:val="Style3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公司所处行业为软件行业，按照中国证监会《上市公司行业分类指引》，所处行业为</w:t>
      </w:r>
      <w:r>
        <w:rPr>
          <w:rFonts w:ascii="Times New Roman" w:eastAsia="Times New Roman" w:hAnsi="Times New Roman" w:cs="Times New Roman"/>
          <w:color w:val="000000"/>
          <w:spacing w:val="0"/>
          <w:w w:val="100"/>
          <w:position w:val="0"/>
        </w:rPr>
        <w:t>“</w:t>
      </w:r>
      <w:r>
        <w:rPr>
          <w:color w:val="000000"/>
          <w:spacing w:val="0"/>
          <w:w w:val="100"/>
          <w:position w:val="0"/>
        </w:rPr>
        <w:t xml:space="preserve">信息传输、软 </w:t>
      </w:r>
      <w:r>
        <w:rPr>
          <w:color w:val="000000"/>
          <w:spacing w:val="0"/>
          <w:w w:val="100"/>
          <w:position w:val="0"/>
        </w:rPr>
        <w:t>件和信息技术服务业</w:t>
      </w:r>
      <w:r>
        <w:rPr>
          <w:rFonts w:ascii="Times New Roman" w:eastAsia="Times New Roman" w:hAnsi="Times New Roman" w:cs="Times New Roman"/>
          <w:color w:val="000000"/>
          <w:spacing w:val="0"/>
          <w:w w:val="100"/>
          <w:position w:val="0"/>
        </w:rPr>
        <w:t>”</w:t>
      </w:r>
      <w:r>
        <w:rPr>
          <w:color w:val="000000"/>
          <w:spacing w:val="0"/>
          <w:w w:val="100"/>
          <w:position w:val="0"/>
        </w:rPr>
        <w:t>的</w:t>
      </w:r>
      <w:r>
        <w:rPr>
          <w:rFonts w:ascii="Times New Roman" w:eastAsia="Times New Roman" w:hAnsi="Times New Roman" w:cs="Times New Roman"/>
          <w:color w:val="000000"/>
          <w:spacing w:val="0"/>
          <w:w w:val="100"/>
          <w:position w:val="0"/>
        </w:rPr>
        <w:t>“</w:t>
      </w:r>
      <w:r>
        <w:rPr>
          <w:color w:val="000000"/>
          <w:spacing w:val="0"/>
          <w:w w:val="100"/>
          <w:position w:val="0"/>
        </w:rPr>
        <w:t>软件和信息技术服务业</w:t>
      </w:r>
      <w:r>
        <w:rPr>
          <w:rFonts w:ascii="Times New Roman" w:eastAsia="Times New Roman" w:hAnsi="Times New Roman" w:cs="Times New Roman"/>
          <w:color w:val="000000"/>
          <w:spacing w:val="0"/>
          <w:w w:val="100"/>
          <w:position w:val="0"/>
        </w:rPr>
        <w:t>”</w:t>
      </w:r>
      <w:r>
        <w:rPr>
          <w:color w:val="000000"/>
          <w:spacing w:val="0"/>
          <w:w w:val="100"/>
          <w:position w:val="0"/>
        </w:rPr>
        <w:t>，编码为</w:t>
      </w:r>
      <w:r>
        <w:rPr>
          <w:rFonts w:ascii="Times New Roman" w:eastAsia="Times New Roman" w:hAnsi="Times New Roman" w:cs="Times New Roman"/>
          <w:color w:val="000000"/>
          <w:spacing w:val="0"/>
          <w:w w:val="100"/>
          <w:position w:val="0"/>
        </w:rPr>
        <w:t>“165”</w:t>
      </w:r>
      <w:r>
        <w:rPr>
          <w:color w:val="000000"/>
          <w:spacing w:val="0"/>
          <w:w w:val="100"/>
          <w:position w:val="0"/>
        </w:rPr>
        <w:t>。</w:t>
      </w:r>
    </w:p>
    <w:p>
      <w:pPr>
        <w:pStyle w:val="Style3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信息产业是决定</w:t>
      </w:r>
      <w:r>
        <w:rPr>
          <w:rFonts w:ascii="Times New Roman" w:eastAsia="Times New Roman" w:hAnsi="Times New Roman" w:cs="Times New Roman"/>
          <w:color w:val="000000"/>
          <w:spacing w:val="0"/>
          <w:w w:val="100"/>
          <w:position w:val="0"/>
        </w:rPr>
        <w:t>21</w:t>
      </w:r>
      <w:r>
        <w:rPr>
          <w:color w:val="000000"/>
          <w:spacing w:val="0"/>
          <w:w w:val="100"/>
          <w:position w:val="0"/>
        </w:rPr>
        <w:t>世纪国际竞争地位的先导型和战略性产业，是国民经济的支柱产业之一，软件与</w:t>
      </w:r>
      <w:r>
        <w:rPr>
          <w:rFonts w:ascii="Times New Roman" w:eastAsia="Times New Roman" w:hAnsi="Times New Roman" w:cs="Times New Roman"/>
          <w:color w:val="000000"/>
          <w:spacing w:val="0"/>
          <w:w w:val="100"/>
          <w:position w:val="0"/>
        </w:rPr>
        <w:t xml:space="preserve">IT </w:t>
      </w:r>
      <w:r>
        <w:rPr>
          <w:color w:val="000000"/>
          <w:spacing w:val="0"/>
          <w:w w:val="100"/>
          <w:position w:val="0"/>
        </w:rPr>
        <w:t>服务产业是信息产业的核心，是国家提高自主创新能力取得突破的关键领域。</w:t>
      </w:r>
      <w:r>
        <w:rPr>
          <w:rFonts w:ascii="Times New Roman" w:eastAsia="Times New Roman" w:hAnsi="Times New Roman" w:cs="Times New Roman"/>
          <w:color w:val="000000"/>
          <w:spacing w:val="0"/>
          <w:w w:val="100"/>
          <w:position w:val="0"/>
        </w:rPr>
        <w:t>“</w:t>
      </w:r>
      <w:r>
        <w:rPr>
          <w:color w:val="000000"/>
          <w:spacing w:val="0"/>
          <w:w w:val="100"/>
          <w:position w:val="0"/>
        </w:rPr>
        <w:t>十二五</w:t>
      </w:r>
      <w:r>
        <w:rPr>
          <w:rFonts w:ascii="Times New Roman" w:eastAsia="Times New Roman" w:hAnsi="Times New Roman" w:cs="Times New Roman"/>
          <w:color w:val="000000"/>
          <w:spacing w:val="0"/>
          <w:w w:val="100"/>
          <w:position w:val="0"/>
        </w:rPr>
        <w:t>”</w:t>
      </w:r>
      <w:r>
        <w:rPr>
          <w:color w:val="000000"/>
          <w:spacing w:val="0"/>
          <w:w w:val="100"/>
          <w:position w:val="0"/>
        </w:rPr>
        <w:t>以来，我国软件和 信息技术服务业持续快速发展，产业规模迅速扩大，技术创新和应用水平大幅提升，对经济社会发展的支 撑和引领作用显著增强。根据工信部公布的数据，</w:t>
      </w:r>
      <w:r>
        <w:rPr>
          <w:rFonts w:ascii="Times New Roman" w:eastAsia="Times New Roman" w:hAnsi="Times New Roman" w:cs="Times New Roman"/>
          <w:color w:val="000000"/>
          <w:spacing w:val="0"/>
          <w:w w:val="100"/>
          <w:position w:val="0"/>
        </w:rPr>
        <w:t>2016</w:t>
      </w:r>
      <w:r>
        <w:rPr>
          <w:color w:val="000000"/>
          <w:spacing w:val="0"/>
          <w:w w:val="100"/>
          <w:position w:val="0"/>
        </w:rPr>
        <w:t>年我国软件和信息技术服务业完成软件业务收入</w:t>
      </w:r>
      <w:r>
        <w:rPr>
          <w:rFonts w:ascii="Times New Roman" w:eastAsia="Times New Roman" w:hAnsi="Times New Roman" w:cs="Times New Roman"/>
          <w:color w:val="000000"/>
          <w:spacing w:val="0"/>
          <w:w w:val="100"/>
          <w:position w:val="0"/>
        </w:rPr>
        <w:t xml:space="preserve">4.9 </w:t>
      </w:r>
      <w:r>
        <w:rPr>
          <w:color w:val="000000"/>
          <w:spacing w:val="0"/>
          <w:w w:val="100"/>
          <w:position w:val="0"/>
        </w:rPr>
        <w:t>万亿元。</w:t>
      </w:r>
    </w:p>
    <w:p>
      <w:pPr>
        <w:pStyle w:val="Style34"/>
        <w:keepNext w:val="0"/>
        <w:keepLines w:val="0"/>
        <w:widowControl w:val="0"/>
        <w:shd w:val="clear" w:color="auto" w:fill="auto"/>
        <w:bidi w:val="0"/>
        <w:spacing w:before="0" w:after="340" w:line="313"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十三五</w:t>
      </w:r>
      <w:r>
        <w:rPr>
          <w:rFonts w:ascii="Times New Roman" w:eastAsia="Times New Roman" w:hAnsi="Times New Roman" w:cs="Times New Roman"/>
          <w:color w:val="000000"/>
          <w:spacing w:val="0"/>
          <w:w w:val="100"/>
          <w:position w:val="0"/>
        </w:rPr>
        <w:t>”</w:t>
      </w:r>
      <w:r>
        <w:rPr>
          <w:color w:val="000000"/>
          <w:spacing w:val="0"/>
          <w:w w:val="100"/>
          <w:position w:val="0"/>
        </w:rPr>
        <w:t>时期是我国全面建成小康社会决胜阶段，全球新一轮科技革命和产业变革持续深入，国内经 济发展方式加快转变，软件和信息技术服务业迎来更大发展机遇。国家工信部出台了《软件和信息技术服 务业发展规划</w:t>
      </w:r>
      <w:r>
        <w:rPr>
          <w:color w:val="000000"/>
          <w:spacing w:val="0"/>
          <w:w w:val="100"/>
          <w:position w:val="0"/>
        </w:rPr>
        <w:t>（</w:t>
      </w:r>
      <w:r>
        <w:rPr>
          <w:rFonts w:ascii="Times New Roman" w:eastAsia="Times New Roman" w:hAnsi="Times New Roman" w:cs="Times New Roman"/>
          <w:color w:val="000000"/>
          <w:spacing w:val="0"/>
          <w:w w:val="100"/>
          <w:position w:val="0"/>
        </w:rPr>
        <w:t>2016-2020</w:t>
      </w:r>
      <w:r>
        <w:rPr>
          <w:color w:val="000000"/>
          <w:spacing w:val="0"/>
          <w:w w:val="100"/>
          <w:position w:val="0"/>
        </w:rPr>
        <w:t>年）》，规划以产业由大变强和支撑国家战略为出发点，以创新发展和融合发展 为主线，着力突破核心技术，积极培育新兴业态，持续深化融合应用，加快构建具有国际竞争优势的产业 生态体系，加速催生和释放创新红利、数据红利和模式红利，实现产业发展新跨越，全力支撑制造强国和 网络强国建设为指导思想。提出到</w:t>
      </w:r>
      <w:r>
        <w:rPr>
          <w:rFonts w:ascii="Times New Roman" w:eastAsia="Times New Roman" w:hAnsi="Times New Roman" w:cs="Times New Roman"/>
          <w:color w:val="000000"/>
          <w:spacing w:val="0"/>
          <w:w w:val="100"/>
          <w:position w:val="0"/>
        </w:rPr>
        <w:t>2020</w:t>
      </w:r>
      <w:r>
        <w:rPr>
          <w:color w:val="000000"/>
          <w:spacing w:val="0"/>
          <w:w w:val="100"/>
          <w:position w:val="0"/>
        </w:rPr>
        <w:t>年，软件和信息技术服务业业务收入突破</w:t>
      </w:r>
      <w:r>
        <w:rPr>
          <w:rFonts w:ascii="Times New Roman" w:eastAsia="Times New Roman" w:hAnsi="Times New Roman" w:cs="Times New Roman"/>
          <w:color w:val="000000"/>
          <w:spacing w:val="0"/>
          <w:w w:val="100"/>
          <w:position w:val="0"/>
        </w:rPr>
        <w:t>8</w:t>
      </w:r>
      <w:r>
        <w:rPr>
          <w:color w:val="000000"/>
          <w:spacing w:val="0"/>
          <w:w w:val="100"/>
          <w:position w:val="0"/>
        </w:rPr>
        <w:t>万亿元，年均增长</w:t>
      </w:r>
      <w:r>
        <w:rPr>
          <w:rFonts w:ascii="Times New Roman" w:eastAsia="Times New Roman" w:hAnsi="Times New Roman" w:cs="Times New Roman"/>
          <w:color w:val="000000"/>
          <w:spacing w:val="0"/>
          <w:w w:val="100"/>
          <w:position w:val="0"/>
        </w:rPr>
        <w:t xml:space="preserve">13% </w:t>
      </w:r>
      <w:r>
        <w:rPr>
          <w:color w:val="000000"/>
          <w:spacing w:val="0"/>
          <w:w w:val="100"/>
          <w:position w:val="0"/>
        </w:rPr>
        <w:t>以上，占信息产业比重超过</w:t>
      </w:r>
      <w:r>
        <w:rPr>
          <w:rFonts w:ascii="Times New Roman" w:eastAsia="Times New Roman" w:hAnsi="Times New Roman" w:cs="Times New Roman"/>
          <w:color w:val="000000"/>
          <w:spacing w:val="0"/>
          <w:w w:val="100"/>
          <w:position w:val="0"/>
        </w:rPr>
        <w:t>30%</w:t>
      </w:r>
      <w:r>
        <w:rPr>
          <w:color w:val="000000"/>
          <w:spacing w:val="0"/>
          <w:w w:val="100"/>
          <w:position w:val="0"/>
        </w:rPr>
        <w:t>，其中信息技术服务收入占业务收入比重达到</w:t>
      </w:r>
      <w:r>
        <w:rPr>
          <w:rFonts w:ascii="Times New Roman" w:eastAsia="Times New Roman" w:hAnsi="Times New Roman" w:cs="Times New Roman"/>
          <w:color w:val="000000"/>
          <w:spacing w:val="0"/>
          <w:w w:val="100"/>
          <w:position w:val="0"/>
        </w:rPr>
        <w:t>55%</w:t>
      </w:r>
      <w:r>
        <w:rPr>
          <w:color w:val="000000"/>
          <w:spacing w:val="0"/>
          <w:w w:val="100"/>
          <w:position w:val="0"/>
        </w:rPr>
        <w:t>，信息安全产品收入达 到</w:t>
      </w:r>
      <w:r>
        <w:rPr>
          <w:rFonts w:ascii="Times New Roman" w:eastAsia="Times New Roman" w:hAnsi="Times New Roman" w:cs="Times New Roman"/>
          <w:color w:val="000000"/>
          <w:spacing w:val="0"/>
          <w:w w:val="100"/>
          <w:position w:val="0"/>
        </w:rPr>
        <w:t>2000</w:t>
      </w:r>
      <w:r>
        <w:rPr>
          <w:color w:val="000000"/>
          <w:spacing w:val="0"/>
          <w:w w:val="100"/>
          <w:position w:val="0"/>
        </w:rPr>
        <w:t>亿元，年均增长</w:t>
      </w:r>
      <w:r>
        <w:rPr>
          <w:rFonts w:ascii="Times New Roman" w:eastAsia="Times New Roman" w:hAnsi="Times New Roman" w:cs="Times New Roman"/>
          <w:color w:val="000000"/>
          <w:spacing w:val="0"/>
          <w:w w:val="100"/>
          <w:position w:val="0"/>
        </w:rPr>
        <w:t>20%</w:t>
      </w:r>
      <w:r>
        <w:rPr>
          <w:color w:val="000000"/>
          <w:spacing w:val="0"/>
          <w:w w:val="100"/>
          <w:position w:val="0"/>
        </w:rPr>
        <w:t>以上，软件出口超过</w:t>
      </w:r>
      <w:r>
        <w:rPr>
          <w:rFonts w:ascii="Times New Roman" w:eastAsia="Times New Roman" w:hAnsi="Times New Roman" w:cs="Times New Roman"/>
          <w:color w:val="000000"/>
          <w:spacing w:val="0"/>
          <w:w w:val="100"/>
          <w:position w:val="0"/>
        </w:rPr>
        <w:t>680</w:t>
      </w:r>
      <w:r>
        <w:rPr>
          <w:color w:val="000000"/>
          <w:spacing w:val="0"/>
          <w:w w:val="100"/>
          <w:position w:val="0"/>
        </w:rPr>
        <w:t>亿美元，软件从业人员达到</w:t>
      </w:r>
      <w:r>
        <w:rPr>
          <w:rFonts w:ascii="Times New Roman" w:eastAsia="Times New Roman" w:hAnsi="Times New Roman" w:cs="Times New Roman"/>
          <w:color w:val="000000"/>
          <w:spacing w:val="0"/>
          <w:w w:val="100"/>
          <w:position w:val="0"/>
        </w:rPr>
        <w:t>900</w:t>
      </w:r>
      <w:r>
        <w:rPr>
          <w:color w:val="000000"/>
          <w:spacing w:val="0"/>
          <w:w w:val="100"/>
          <w:position w:val="0"/>
        </w:rPr>
        <w:t>万人。人工智能、虚拟 现实、区块链等领域创新达到国际先进水平，云计算、大数据、移动互联网、物联网、信息安全等领域的 创新发展向更高层次跃升，重点领域标准化取得显著进展，国际标准话语权进一步提升。由此可见，软件 与信息技术服务业将继续保持蓬勃发展，公司正处于充满机遇的发展黄金时期。</w:t>
      </w:r>
      <w:r>
        <w:rPr>
          <w:rFonts w:ascii="Times New Roman" w:eastAsia="Times New Roman" w:hAnsi="Times New Roman" w:cs="Times New Roman"/>
          <w:color w:val="000000"/>
          <w:spacing w:val="0"/>
          <w:w w:val="100"/>
          <w:position w:val="0"/>
        </w:rPr>
        <w:t>“</w:t>
      </w:r>
      <w:r>
        <w:rPr>
          <w:color w:val="000000"/>
          <w:spacing w:val="0"/>
          <w:w w:val="100"/>
          <w:position w:val="0"/>
        </w:rPr>
        <w:t>十三五</w:t>
      </w:r>
      <w:r>
        <w:rPr>
          <w:rFonts w:ascii="Times New Roman" w:eastAsia="Times New Roman" w:hAnsi="Times New Roman" w:cs="Times New Roman"/>
          <w:color w:val="000000"/>
          <w:spacing w:val="0"/>
          <w:w w:val="100"/>
          <w:position w:val="0"/>
        </w:rPr>
        <w:t>”</w:t>
      </w:r>
      <w:r>
        <w:rPr>
          <w:color w:val="000000"/>
          <w:spacing w:val="0"/>
          <w:w w:val="100"/>
          <w:position w:val="0"/>
        </w:rPr>
        <w:t>期间，公司将围 绕主营业务，增强创新管理思想，应用新技术，深化公司经营管理战略和资本管理战略，以内生增长和外 延增长相结合，促进公司高速发展。</w:t>
      </w:r>
    </w:p>
    <w:p>
      <w:pPr>
        <w:pStyle w:val="Style25"/>
        <w:keepNext/>
        <w:keepLines/>
        <w:widowControl w:val="0"/>
        <w:shd w:val="clear" w:color="auto" w:fill="auto"/>
        <w:bidi w:val="0"/>
        <w:spacing w:before="0" w:after="340" w:line="240" w:lineRule="auto"/>
        <w:ind w:left="0" w:right="0" w:firstLine="0"/>
        <w:jc w:val="both"/>
      </w:pPr>
      <w:bookmarkStart w:id="83" w:name="bookmark83"/>
      <w:bookmarkStart w:id="84" w:name="bookmark84"/>
      <w:bookmarkStart w:id="85" w:name="bookmark85"/>
      <w:bookmarkStart w:id="86" w:name="bookmark86"/>
      <w:r>
        <w:rPr>
          <w:color w:val="000000"/>
          <w:spacing w:val="0"/>
          <w:w w:val="100"/>
          <w:position w:val="0"/>
          <w:sz w:val="24"/>
          <w:szCs w:val="24"/>
        </w:rPr>
        <w:t>二</w:t>
      </w:r>
      <w:bookmarkEnd w:id="85"/>
      <w:r>
        <w:rPr>
          <w:color w:val="000000"/>
          <w:spacing w:val="0"/>
          <w:w w:val="100"/>
          <w:position w:val="0"/>
          <w:sz w:val="24"/>
          <w:szCs w:val="24"/>
        </w:rPr>
        <w:t>、主要资产重大变化情况</w:t>
      </w:r>
      <w:bookmarkEnd w:id="83"/>
      <w:bookmarkEnd w:id="84"/>
      <w:bookmarkEnd w:id="86"/>
    </w:p>
    <w:p>
      <w:pPr>
        <w:pStyle w:val="Style43"/>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、主要资产重大变化情况</w:t>
      </w:r>
    </w:p>
    <w:tbl>
      <w:tblPr>
        <w:tblOverlap w:val="never"/>
        <w:jc w:val="center"/>
        <w:tblLayout w:type="fixed"/>
      </w:tblPr>
      <w:tblGrid>
        <w:gridCol w:w="3053"/>
        <w:gridCol w:w="6528"/>
      </w:tblGrid>
      <w:tr>
        <w:trPr>
          <w:trHeight w:val="76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both"/>
            </w:pPr>
            <w:r>
              <w:rPr>
                <w:color w:val="000000"/>
                <w:spacing w:val="0"/>
                <w:w w:val="100"/>
                <w:position w:val="0"/>
              </w:rPr>
              <w:t>本期新增对联营企业中电科（上海）公共设施运营管理有限公司股权投资</w:t>
            </w:r>
            <w:r>
              <w:rPr>
                <w:rFonts w:ascii="Times New Roman" w:eastAsia="Times New Roman" w:hAnsi="Times New Roman" w:cs="Times New Roman"/>
                <w:color w:val="000000"/>
                <w:spacing w:val="0"/>
                <w:w w:val="100"/>
                <w:position w:val="0"/>
                <w:sz w:val="18"/>
                <w:szCs w:val="18"/>
              </w:rPr>
              <w:t>420</w:t>
            </w:r>
            <w:r>
              <w:rPr>
                <w:color w:val="000000"/>
                <w:spacing w:val="0"/>
                <w:w w:val="100"/>
                <w:position w:val="0"/>
              </w:rPr>
              <w:t>万元， 公司持股</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，并委派董事一名。期初数为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无重大变化</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本期在建工程较上年同期增长</w:t>
            </w:r>
            <w:r>
              <w:rPr>
                <w:rFonts w:ascii="Times New Roman" w:eastAsia="Times New Roman" w:hAnsi="Times New Roman" w:cs="Times New Roman"/>
                <w:color w:val="000000"/>
                <w:spacing w:val="0"/>
                <w:w w:val="100"/>
                <w:position w:val="0"/>
                <w:sz w:val="18"/>
                <w:szCs w:val="18"/>
              </w:rPr>
              <w:t>638.4%</w:t>
            </w:r>
            <w:r>
              <w:rPr>
                <w:color w:val="000000"/>
                <w:spacing w:val="0"/>
                <w:w w:val="100"/>
                <w:position w:val="0"/>
              </w:rPr>
              <w:t>，系软件研发生产楼新增投入</w:t>
            </w:r>
            <w:r>
              <w:rPr>
                <w:rFonts w:ascii="Times New Roman" w:eastAsia="Times New Roman" w:hAnsi="Times New Roman" w:cs="Times New Roman"/>
                <w:color w:val="000000"/>
                <w:spacing w:val="0"/>
                <w:w w:val="100"/>
                <w:position w:val="0"/>
                <w:sz w:val="18"/>
                <w:szCs w:val="18"/>
              </w:rPr>
              <w:t>4125.02</w:t>
            </w:r>
            <w:r>
              <w:rPr>
                <w:color w:val="000000"/>
                <w:spacing w:val="0"/>
                <w:w w:val="100"/>
                <w:position w:val="0"/>
              </w:rPr>
              <w:t>万元所 致。</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期末余额较期初余额增长</w:t>
            </w:r>
            <w:r>
              <w:rPr>
                <w:rFonts w:ascii="Times New Roman" w:eastAsia="Times New Roman" w:hAnsi="Times New Roman" w:cs="Times New Roman"/>
                <w:color w:val="000000"/>
                <w:spacing w:val="0"/>
                <w:w w:val="100"/>
                <w:position w:val="0"/>
                <w:sz w:val="18"/>
                <w:szCs w:val="18"/>
              </w:rPr>
              <w:t>244.24%</w:t>
            </w:r>
            <w:r>
              <w:rPr>
                <w:color w:val="000000"/>
                <w:spacing w:val="0"/>
                <w:w w:val="100"/>
                <w:position w:val="0"/>
              </w:rPr>
              <w:t>，主要系本期收到首发募集资金及限制性股票款 金额较大，以及子公司互联网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智慧物流云服务平台交易结算款较大所致。</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期末余额较期初余额下降</w:t>
            </w:r>
            <w:r>
              <w:rPr>
                <w:rFonts w:ascii="Times New Roman" w:eastAsia="Times New Roman" w:hAnsi="Times New Roman" w:cs="Times New Roman"/>
                <w:color w:val="000000"/>
                <w:spacing w:val="0"/>
                <w:w w:val="100"/>
                <w:position w:val="0"/>
                <w:sz w:val="18"/>
                <w:szCs w:val="18"/>
              </w:rPr>
              <w:t>75.48%</w:t>
            </w:r>
            <w:r>
              <w:rPr>
                <w:color w:val="000000"/>
                <w:spacing w:val="0"/>
                <w:w w:val="100"/>
                <w:position w:val="0"/>
              </w:rPr>
              <w:t>，主要系期末收到的未到期票据较上期减少所致。</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期末账面价值较期初账面价值增长</w:t>
            </w:r>
            <w:r>
              <w:rPr>
                <w:rFonts w:ascii="Times New Roman" w:eastAsia="Times New Roman" w:hAnsi="Times New Roman" w:cs="Times New Roman"/>
                <w:color w:val="000000"/>
                <w:spacing w:val="0"/>
                <w:w w:val="100"/>
                <w:position w:val="0"/>
                <w:sz w:val="18"/>
                <w:szCs w:val="18"/>
              </w:rPr>
              <w:t>61.15%</w:t>
            </w:r>
            <w:r>
              <w:rPr>
                <w:color w:val="000000"/>
                <w:spacing w:val="0"/>
                <w:w w:val="100"/>
                <w:position w:val="0"/>
              </w:rPr>
              <w:t>，主要系营业收入增长，以及部分应收账 款未到合同付款期所致，同时公司客户主要为国有大中型企业以及政府部门、事业 单位，该等客户执行预算管理制度，其资金拨付的审批和控制流程较长对应收账款 的增长也有一定影响。</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期末余额较期初余额下降</w:t>
            </w:r>
            <w:r>
              <w:rPr>
                <w:rFonts w:ascii="Times New Roman" w:eastAsia="Times New Roman" w:hAnsi="Times New Roman" w:cs="Times New Roman"/>
                <w:color w:val="000000"/>
                <w:spacing w:val="0"/>
                <w:w w:val="100"/>
                <w:position w:val="0"/>
                <w:sz w:val="18"/>
                <w:szCs w:val="18"/>
              </w:rPr>
              <w:t>47.70%</w:t>
            </w:r>
            <w:r>
              <w:rPr>
                <w:color w:val="000000"/>
                <w:spacing w:val="0"/>
                <w:w w:val="100"/>
                <w:position w:val="0"/>
              </w:rPr>
              <w:t>，主要系预付供应商货款减少所致。</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期末账面价值较期初账面价值增长</w:t>
            </w:r>
            <w:r>
              <w:rPr>
                <w:rFonts w:ascii="Times New Roman" w:eastAsia="Times New Roman" w:hAnsi="Times New Roman" w:cs="Times New Roman"/>
                <w:color w:val="000000"/>
                <w:spacing w:val="0"/>
                <w:w w:val="100"/>
                <w:position w:val="0"/>
                <w:sz w:val="18"/>
                <w:szCs w:val="18"/>
              </w:rPr>
              <w:t>156.09%</w:t>
            </w:r>
            <w:r>
              <w:rPr>
                <w:color w:val="000000"/>
                <w:spacing w:val="0"/>
                <w:w w:val="100"/>
                <w:position w:val="0"/>
              </w:rPr>
              <w:t>，主要系支付的保证金增加所致。</w:t>
            </w:r>
          </w:p>
        </w:tc>
      </w:tr>
    </w:tbl>
    <w:tbl>
      <w:tblPr>
        <w:tblOverlap w:val="never"/>
        <w:jc w:val="center"/>
        <w:tblLayout w:type="fixed"/>
      </w:tblPr>
      <w:tblGrid>
        <w:gridCol w:w="3053"/>
        <w:gridCol w:w="6528"/>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主要系本期购买理财产品所致。</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期末余额较期初增长</w:t>
            </w:r>
            <w:r>
              <w:rPr>
                <w:rFonts w:ascii="Times New Roman" w:eastAsia="Times New Roman" w:hAnsi="Times New Roman" w:cs="Times New Roman"/>
                <w:color w:val="000000"/>
                <w:spacing w:val="0"/>
                <w:w w:val="100"/>
                <w:position w:val="0"/>
                <w:sz w:val="18"/>
                <w:szCs w:val="18"/>
              </w:rPr>
              <w:t>138.12%</w:t>
            </w:r>
            <w:r>
              <w:rPr>
                <w:color w:val="000000"/>
                <w:spacing w:val="0"/>
                <w:w w:val="100"/>
                <w:position w:val="0"/>
              </w:rPr>
              <w:t>，主要系坏账准备增长较大以及新增股权激励费用金 额较大所致。</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期末余额系预付建设软件研发生产楼的工程款，期末余额较期初余额下降</w:t>
            </w:r>
            <w:r>
              <w:rPr>
                <w:rFonts w:ascii="Times New Roman" w:eastAsia="Times New Roman" w:hAnsi="Times New Roman" w:cs="Times New Roman"/>
                <w:color w:val="000000"/>
                <w:spacing w:val="0"/>
                <w:w w:val="100"/>
                <w:position w:val="0"/>
                <w:sz w:val="18"/>
                <w:szCs w:val="18"/>
              </w:rPr>
              <w:t>98.23%</w:t>
            </w:r>
            <w:r>
              <w:rPr>
                <w:color w:val="000000"/>
                <w:spacing w:val="0"/>
                <w:w w:val="100"/>
                <w:position w:val="0"/>
              </w:rPr>
              <w:t>, 主要系按进度结算转入在建工程所致。</w:t>
            </w:r>
          </w:p>
        </w:tc>
      </w:tr>
    </w:tbl>
    <w:p>
      <w:pPr>
        <w:pStyle w:val="Style43"/>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、主要境外资产情况</w:t>
      </w:r>
    </w:p>
    <w:p>
      <w:pPr>
        <w:widowControl w:val="0"/>
        <w:spacing w:after="319" w:line="1" w:lineRule="exact"/>
      </w:pPr>
    </w:p>
    <w:p>
      <w:pPr>
        <w:pStyle w:val="Style4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70"/>
        <w:gridCol w:w="1061"/>
        <w:gridCol w:w="1061"/>
        <w:gridCol w:w="1066"/>
        <w:gridCol w:w="1066"/>
        <w:gridCol w:w="1061"/>
        <w:gridCol w:w="1066"/>
        <w:gridCol w:w="1066"/>
        <w:gridCol w:w="1066"/>
      </w:tblGrid>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资产的具体 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形成原因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资产规模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所在地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运营模式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保障资产安 全性的控制 措施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收益状况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境外资产占 公司净资产 的比重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是否存在重</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大减值风险</w:t>
            </w:r>
          </w:p>
        </w:tc>
      </w:tr>
      <w:tr>
        <w:trPr>
          <w:trHeight w:val="166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总资产</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14,098,634.0</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日本东京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自主经营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派驻管理人 员；定期召开 经营会议；建 立完善管理 制度等</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年度实 现净利润 </w:t>
            </w:r>
            <w:r>
              <w:rPr>
                <w:rFonts w:ascii="Times New Roman" w:eastAsia="Times New Roman" w:hAnsi="Times New Roman" w:cs="Times New Roman"/>
                <w:color w:val="000000"/>
                <w:spacing w:val="0"/>
                <w:w w:val="100"/>
                <w:position w:val="0"/>
                <w:sz w:val="18"/>
                <w:szCs w:val="18"/>
              </w:rPr>
              <w:t xml:space="preserve">224,982.22 </w:t>
            </w: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19" w:line="1" w:lineRule="exact"/>
      </w:pPr>
    </w:p>
    <w:p>
      <w:pPr>
        <w:pStyle w:val="Style25"/>
        <w:keepNext/>
        <w:keepLines/>
        <w:widowControl w:val="0"/>
        <w:shd w:val="clear" w:color="auto" w:fill="auto"/>
        <w:bidi w:val="0"/>
        <w:spacing w:before="0" w:after="380" w:line="240" w:lineRule="auto"/>
        <w:ind w:left="0" w:right="0" w:firstLine="0"/>
        <w:jc w:val="left"/>
      </w:pPr>
      <w:bookmarkStart w:id="87" w:name="bookmark87"/>
      <w:bookmarkStart w:id="88" w:name="bookmark88"/>
      <w:bookmarkStart w:id="89" w:name="bookmark89"/>
      <w:bookmarkStart w:id="90" w:name="bookmark90"/>
      <w:r>
        <w:rPr>
          <w:color w:val="000000"/>
          <w:spacing w:val="0"/>
          <w:w w:val="100"/>
          <w:position w:val="0"/>
          <w:sz w:val="24"/>
          <w:szCs w:val="24"/>
        </w:rPr>
        <w:t>三</w:t>
      </w:r>
      <w:bookmarkEnd w:id="89"/>
      <w:r>
        <w:rPr>
          <w:color w:val="000000"/>
          <w:spacing w:val="0"/>
          <w:w w:val="100"/>
          <w:position w:val="0"/>
          <w:sz w:val="24"/>
          <w:szCs w:val="24"/>
        </w:rPr>
        <w:t>、核心竞争力分析</w:t>
      </w:r>
      <w:bookmarkEnd w:id="87"/>
      <w:bookmarkEnd w:id="88"/>
      <w:bookmarkEnd w:id="90"/>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27"/>
        <w:keepNext w:val="0"/>
        <w:keepLines w:val="0"/>
        <w:widowControl w:val="0"/>
        <w:shd w:val="clear" w:color="auto" w:fill="auto"/>
        <w:bidi w:val="0"/>
        <w:spacing w:before="0" w:after="60" w:line="240" w:lineRule="auto"/>
        <w:ind w:left="0" w:right="0" w:firstLine="0"/>
        <w:jc w:val="left"/>
      </w:pPr>
      <w:r>
        <w:rPr>
          <w:color w:val="000000"/>
          <w:spacing w:val="0"/>
          <w:w w:val="100"/>
          <w:position w:val="0"/>
        </w:rPr>
        <w:t>否</w:t>
      </w:r>
    </w:p>
    <w:p>
      <w:pPr>
        <w:pStyle w:val="Style34"/>
        <w:keepNext w:val="0"/>
        <w:keepLines w:val="0"/>
        <w:widowControl w:val="0"/>
        <w:shd w:val="clear" w:color="auto" w:fill="auto"/>
        <w:bidi w:val="0"/>
        <w:spacing w:before="0" w:after="60" w:line="312" w:lineRule="exact"/>
        <w:ind w:left="0" w:right="0" w:firstLine="500"/>
        <w:jc w:val="both"/>
      </w:pPr>
      <w:r>
        <w:rPr>
          <w:color w:val="000000"/>
          <w:spacing w:val="0"/>
          <w:w w:val="100"/>
          <w:position w:val="0"/>
        </w:rPr>
        <w:t>公司是国内领先的行业软件及大数据解决方案服务商。经过十多年的发展，目前公司行业经验、技术 创新和客户持续经营能力等多方面具有优势，形成了公司核心竞争力。</w:t>
      </w:r>
    </w:p>
    <w:p>
      <w:pPr>
        <w:pStyle w:val="Style34"/>
        <w:keepNext w:val="0"/>
        <w:keepLines w:val="0"/>
        <w:widowControl w:val="0"/>
        <w:shd w:val="clear" w:color="auto" w:fill="auto"/>
        <w:bidi w:val="0"/>
        <w:spacing w:before="0" w:after="0" w:line="326" w:lineRule="auto"/>
        <w:ind w:left="0" w:right="0" w:firstLine="500"/>
        <w:jc w:val="left"/>
      </w:pPr>
      <w:bookmarkStart w:id="91" w:name="bookmark91"/>
      <w:r>
        <w:rPr>
          <w:rFonts w:ascii="Times New Roman" w:eastAsia="Times New Roman" w:hAnsi="Times New Roman" w:cs="Times New Roman"/>
          <w:color w:val="000000"/>
          <w:spacing w:val="0"/>
          <w:w w:val="100"/>
          <w:position w:val="0"/>
        </w:rPr>
        <w:t>1</w:t>
      </w:r>
      <w:bookmarkEnd w:id="91"/>
      <w:r>
        <w:rPr>
          <w:color w:val="000000"/>
          <w:spacing w:val="0"/>
          <w:w w:val="100"/>
          <w:position w:val="0"/>
        </w:rPr>
        <w:t>、行业经验优势</w:t>
      </w:r>
    </w:p>
    <w:p>
      <w:pPr>
        <w:pStyle w:val="Style34"/>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公司聚焦行业应用软件及大数据业务发展，深耕电信、电力、金融、交通、政府等重点行业，专注行 业业务研究，深刻理解行业用户信息化及大数据需求，对行业信息化发展趋势具有前瞻性。公司同步应用 新一代信息技术和国际领先的软件开发理念，与丰富的行业经验相结合，为客户提供技术创新、业务创新、 管理创新的软件与信息服务标准或规范。</w:t>
      </w:r>
    </w:p>
    <w:p>
      <w:pPr>
        <w:pStyle w:val="Style34"/>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公司在电信行业作为牵头单位编制了中国电信集团</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SS2.8</w:t>
      </w:r>
      <w:r>
        <w:rPr>
          <w:color w:val="000000"/>
          <w:spacing w:val="0"/>
          <w:w w:val="100"/>
          <w:position w:val="0"/>
        </w:rPr>
        <w:t xml:space="preserve">、智能网管等业务规范，参加了中国电信 </w:t>
      </w:r>
      <w:r>
        <w:rPr>
          <w:rFonts w:ascii="Times New Roman" w:eastAsia="Times New Roman" w:hAnsi="Times New Roman" w:cs="Times New Roman"/>
          <w:color w:val="000000"/>
          <w:spacing w:val="0"/>
          <w:w w:val="100"/>
          <w:position w:val="0"/>
        </w:rPr>
        <w:t>OSS2.0</w:t>
      </w:r>
      <w:r>
        <w:rPr>
          <w:color w:val="000000"/>
          <w:spacing w:val="0"/>
          <w:w w:val="100"/>
          <w:position w:val="0"/>
        </w:rPr>
        <w:t>、</w:t>
      </w:r>
      <w:r>
        <w:rPr>
          <w:rFonts w:ascii="Times New Roman" w:eastAsia="Times New Roman" w:hAnsi="Times New Roman" w:cs="Times New Roman"/>
          <w:color w:val="000000"/>
          <w:spacing w:val="0"/>
          <w:w w:val="100"/>
          <w:position w:val="0"/>
        </w:rPr>
        <w:t>OSS2.5</w:t>
      </w:r>
      <w:r>
        <w:rPr>
          <w:color w:val="000000"/>
          <w:spacing w:val="0"/>
          <w:w w:val="100"/>
          <w:position w:val="0"/>
        </w:rPr>
        <w:t>、</w:t>
      </w:r>
      <w:r>
        <w:rPr>
          <w:rFonts w:ascii="Times New Roman" w:eastAsia="Times New Roman" w:hAnsi="Times New Roman" w:cs="Times New Roman"/>
          <w:color w:val="000000"/>
          <w:spacing w:val="0"/>
          <w:w w:val="100"/>
          <w:position w:val="0"/>
        </w:rPr>
        <w:t>OSS</w:t>
      </w:r>
      <w:r>
        <w:rPr>
          <w:color w:val="000000"/>
          <w:spacing w:val="0"/>
          <w:w w:val="100"/>
          <w:position w:val="0"/>
        </w:rPr>
        <w:t>服务目录、企业数据模型</w:t>
      </w:r>
      <w:r>
        <w:rPr>
          <w:rFonts w:ascii="Times New Roman" w:eastAsia="Times New Roman" w:hAnsi="Times New Roman" w:cs="Times New Roman"/>
          <w:color w:val="000000"/>
          <w:spacing w:val="0"/>
          <w:w w:val="100"/>
          <w:position w:val="0"/>
        </w:rPr>
        <w:t>EDM3.5</w:t>
      </w:r>
      <w:r>
        <w:rPr>
          <w:color w:val="000000"/>
          <w:spacing w:val="0"/>
          <w:w w:val="100"/>
          <w:position w:val="0"/>
        </w:rPr>
        <w:t>、企业信息化战略</w:t>
      </w:r>
      <w:r>
        <w:rPr>
          <w:rFonts w:ascii="Times New Roman" w:eastAsia="Times New Roman" w:hAnsi="Times New Roman" w:cs="Times New Roman"/>
          <w:color w:val="000000"/>
          <w:spacing w:val="0"/>
          <w:w w:val="100"/>
          <w:position w:val="0"/>
        </w:rPr>
        <w:t>ITSP3.0</w:t>
      </w:r>
      <w:r>
        <w:rPr>
          <w:color w:val="000000"/>
          <w:spacing w:val="0"/>
          <w:w w:val="100"/>
          <w:position w:val="0"/>
        </w:rPr>
        <w:t>以及中国联通</w:t>
      </w:r>
      <w:r>
        <w:rPr>
          <w:rFonts w:ascii="Times New Roman" w:eastAsia="Times New Roman" w:hAnsi="Times New Roman" w:cs="Times New Roman"/>
          <w:color w:val="000000"/>
          <w:spacing w:val="0"/>
          <w:w w:val="100"/>
          <w:position w:val="0"/>
        </w:rPr>
        <w:t xml:space="preserve">U—cloud </w:t>
      </w:r>
      <w:r>
        <w:rPr>
          <w:color w:val="000000"/>
          <w:spacing w:val="0"/>
          <w:w w:val="100"/>
          <w:position w:val="0"/>
        </w:rPr>
        <w:t>规范体系等编写工作；开展了</w:t>
      </w:r>
      <w:r>
        <w:rPr>
          <w:rFonts w:ascii="Times New Roman" w:eastAsia="Times New Roman" w:hAnsi="Times New Roman" w:cs="Times New Roman"/>
          <w:color w:val="000000"/>
          <w:spacing w:val="0"/>
          <w:w w:val="100"/>
          <w:position w:val="0"/>
        </w:rPr>
        <w:t>OSS</w:t>
      </w:r>
      <w:r>
        <w:rPr>
          <w:color w:val="000000"/>
          <w:spacing w:val="0"/>
          <w:w w:val="100"/>
          <w:position w:val="0"/>
        </w:rPr>
        <w:t>服务开通激活、服务质量保障、资源管理、</w:t>
      </w:r>
      <w:r>
        <w:rPr>
          <w:rFonts w:ascii="Times New Roman" w:eastAsia="Times New Roman" w:hAnsi="Times New Roman" w:cs="Times New Roman"/>
          <w:color w:val="000000"/>
          <w:spacing w:val="0"/>
          <w:w w:val="100"/>
          <w:position w:val="0"/>
        </w:rPr>
        <w:t>4G</w:t>
      </w:r>
      <w:r>
        <w:rPr>
          <w:color w:val="000000"/>
          <w:spacing w:val="0"/>
          <w:w w:val="100"/>
          <w:position w:val="0"/>
        </w:rPr>
        <w:t>转租转售、客户服务支撑 等产品标准化工作。公司在电力行业主持编写了中国大唐集团、中国电力投资集团信息资源规划以及集团 数据标准；开展了电厂发电企业的数据实时采集、全网监控、分析等方面的数据标准工作。在交通行业开 展</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物流、交通数据中心、交通大数据等标准体系研究，编制了完整的省级交通数据中心规划与 标准体系等。报告期内，参与编制安徽省地方标准</w:t>
      </w:r>
      <w:r>
        <w:rPr>
          <w:rFonts w:ascii="Times New Roman" w:eastAsia="Times New Roman" w:hAnsi="Times New Roman" w:cs="Times New Roman"/>
          <w:color w:val="000000"/>
          <w:spacing w:val="0"/>
          <w:w w:val="100"/>
          <w:position w:val="0"/>
        </w:rPr>
        <w:t xml:space="preserve">DB34/T </w:t>
      </w:r>
      <w:r>
        <w:rPr>
          <w:rFonts w:ascii="Times New Roman" w:eastAsia="Times New Roman" w:hAnsi="Times New Roman" w:cs="Times New Roman"/>
          <w:color w:val="000000"/>
          <w:spacing w:val="0"/>
          <w:w w:val="100"/>
          <w:position w:val="0"/>
        </w:rPr>
        <w:t>2733</w:t>
      </w:r>
      <w:r>
        <w:rPr>
          <w:color w:val="000000"/>
          <w:spacing w:val="0"/>
          <w:w w:val="100"/>
          <w:position w:val="0"/>
        </w:rPr>
        <w:t>《公共信用信息：数据元目录和数据交换 规范》。</w:t>
      </w:r>
    </w:p>
    <w:p>
      <w:pPr>
        <w:pStyle w:val="Style34"/>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报告期内，公司受邀参与了云计算、大数据、智慧城市等地方相关产业规划的制订。</w:t>
      </w:r>
      <w:r>
        <w:rPr>
          <w:rFonts w:ascii="Times New Roman" w:eastAsia="Times New Roman" w:hAnsi="Times New Roman" w:cs="Times New Roman"/>
          <w:color w:val="000000"/>
          <w:spacing w:val="0"/>
          <w:w w:val="100"/>
          <w:position w:val="0"/>
        </w:rPr>
        <w:t>2016</w:t>
      </w:r>
      <w:r>
        <w:rPr>
          <w:color w:val="000000"/>
          <w:spacing w:val="0"/>
          <w:w w:val="100"/>
          <w:position w:val="0"/>
        </w:rPr>
        <w:t>年，公司主 持了《安徽省大数据产业发展研究》课题研究工作，参与编制的《安徽省人民政府关于促进云计算创新发 展培育信息产业新业态的实施意见》、《安徽省</w:t>
      </w:r>
      <w:r>
        <w:rPr>
          <w:rFonts w:ascii="Times New Roman" w:eastAsia="Times New Roman" w:hAnsi="Times New Roman" w:cs="Times New Roman"/>
          <w:color w:val="000000"/>
          <w:spacing w:val="0"/>
          <w:w w:val="100"/>
          <w:position w:val="0"/>
        </w:rPr>
        <w:t>“</w:t>
      </w:r>
      <w:r>
        <w:rPr>
          <w:color w:val="000000"/>
          <w:spacing w:val="0"/>
          <w:w w:val="100"/>
          <w:position w:val="0"/>
        </w:rPr>
        <w:t>十三五</w:t>
      </w:r>
      <w:r>
        <w:rPr>
          <w:rFonts w:ascii="Times New Roman" w:eastAsia="Times New Roman" w:hAnsi="Times New Roman" w:cs="Times New Roman"/>
          <w:color w:val="000000"/>
          <w:spacing w:val="0"/>
          <w:w w:val="100"/>
          <w:position w:val="0"/>
        </w:rPr>
        <w:t>''</w:t>
      </w:r>
      <w:r>
        <w:rPr>
          <w:color w:val="000000"/>
          <w:spacing w:val="0"/>
          <w:w w:val="100"/>
          <w:position w:val="0"/>
        </w:rPr>
        <w:t>软件和大数据产业发展规划》、《智慧合肥建设</w:t>
      </w:r>
      <w:r>
        <w:rPr>
          <w:rFonts w:ascii="Times New Roman" w:eastAsia="Times New Roman" w:hAnsi="Times New Roman" w:cs="Times New Roman"/>
          <w:color w:val="000000"/>
          <w:spacing w:val="0"/>
          <w:w w:val="100"/>
          <w:position w:val="0"/>
        </w:rPr>
        <w:t>“</w:t>
      </w:r>
      <w:r>
        <w:rPr>
          <w:color w:val="000000"/>
          <w:spacing w:val="0"/>
          <w:w w:val="100"/>
          <w:position w:val="0"/>
        </w:rPr>
        <w:t>十 三五</w:t>
      </w:r>
      <w:r>
        <w:rPr>
          <w:rFonts w:ascii="Times New Roman" w:eastAsia="Times New Roman" w:hAnsi="Times New Roman" w:cs="Times New Roman"/>
          <w:color w:val="000000"/>
          <w:spacing w:val="0"/>
          <w:w w:val="100"/>
          <w:position w:val="0"/>
        </w:rPr>
        <w:t>''</w:t>
      </w:r>
      <w:r>
        <w:rPr>
          <w:color w:val="000000"/>
          <w:spacing w:val="0"/>
          <w:w w:val="100"/>
          <w:position w:val="0"/>
        </w:rPr>
        <w:t>规划纲要》等已陆续出台。各项政策的落地，将推动公司在相关的领域业务发展。</w:t>
      </w:r>
    </w:p>
    <w:p>
      <w:pPr>
        <w:pStyle w:val="Style34"/>
        <w:keepNext w:val="0"/>
        <w:keepLines w:val="0"/>
        <w:widowControl w:val="0"/>
        <w:shd w:val="clear" w:color="auto" w:fill="auto"/>
        <w:bidi w:val="0"/>
        <w:spacing w:before="0" w:after="80" w:line="312" w:lineRule="exact"/>
        <w:ind w:left="0" w:right="0" w:firstLine="500"/>
        <w:jc w:val="both"/>
      </w:pPr>
      <w:r>
        <w:rPr>
          <w:color w:val="000000"/>
          <w:spacing w:val="0"/>
          <w:w w:val="100"/>
          <w:position w:val="0"/>
        </w:rPr>
        <w:t>此外，报告期内，公司与中国交通通信信息中心、湖北省交通运输厅通信信息中心（湖北交通运输云 数据管理中心）、安徽省交通运输联网管理中心</w:t>
      </w:r>
      <w:r>
        <w:rPr>
          <w:rFonts w:ascii="Times New Roman" w:eastAsia="Times New Roman" w:hAnsi="Times New Roman" w:cs="Times New Roman"/>
          <w:color w:val="000000"/>
          <w:spacing w:val="0"/>
          <w:w w:val="100"/>
          <w:position w:val="0"/>
        </w:rPr>
        <w:t>（</w:t>
      </w:r>
      <w:r>
        <w:rPr>
          <w:color w:val="000000"/>
          <w:spacing w:val="0"/>
          <w:w w:val="100"/>
          <w:position w:val="0"/>
        </w:rPr>
        <w:t>安徽省路警联合指挥中心</w:t>
      </w:r>
      <w:r>
        <w:rPr>
          <w:rFonts w:ascii="Times New Roman" w:eastAsia="Times New Roman" w:hAnsi="Times New Roman" w:cs="Times New Roman"/>
          <w:color w:val="000000"/>
          <w:spacing w:val="0"/>
          <w:w w:val="100"/>
          <w:position w:val="0"/>
        </w:rPr>
        <w:t>）</w:t>
      </w:r>
      <w:r>
        <w:rPr>
          <w:color w:val="000000"/>
          <w:spacing w:val="0"/>
          <w:w w:val="100"/>
          <w:position w:val="0"/>
        </w:rPr>
        <w:t xml:space="preserve">、中国科技大学先进技术研究 </w:t>
      </w:r>
      <w:r>
        <w:rPr>
          <w:color w:val="000000"/>
          <w:spacing w:val="0"/>
          <w:w w:val="100"/>
          <w:position w:val="0"/>
        </w:rPr>
        <w:t>院签订战略合作协议，致力于开展大数据标准体系制订与应用研究，引领交通运输行业大数据发展。</w:t>
      </w:r>
    </w:p>
    <w:p>
      <w:pPr>
        <w:pStyle w:val="Style34"/>
        <w:keepNext w:val="0"/>
        <w:keepLines w:val="0"/>
        <w:widowControl w:val="0"/>
        <w:shd w:val="clear" w:color="auto" w:fill="auto"/>
        <w:bidi w:val="0"/>
        <w:spacing w:before="0" w:after="0" w:line="326" w:lineRule="auto"/>
        <w:ind w:left="0" w:right="0" w:firstLine="480"/>
        <w:jc w:val="left"/>
      </w:pPr>
      <w:bookmarkStart w:id="92" w:name="bookmark92"/>
      <w:r>
        <w:rPr>
          <w:rFonts w:ascii="Times New Roman" w:eastAsia="Times New Roman" w:hAnsi="Times New Roman" w:cs="Times New Roman"/>
          <w:color w:val="000000"/>
          <w:spacing w:val="0"/>
          <w:w w:val="100"/>
          <w:position w:val="0"/>
        </w:rPr>
        <w:t>2</w:t>
      </w:r>
      <w:bookmarkEnd w:id="92"/>
      <w:r>
        <w:rPr>
          <w:color w:val="000000"/>
          <w:spacing w:val="0"/>
          <w:w w:val="100"/>
          <w:position w:val="0"/>
        </w:rPr>
        <w:t>、技术创新优势</w:t>
      </w:r>
    </w:p>
    <w:p>
      <w:pPr>
        <w:pStyle w:val="Style34"/>
        <w:keepNext w:val="0"/>
        <w:keepLines w:val="0"/>
        <w:widowControl w:val="0"/>
        <w:shd w:val="clear" w:color="auto" w:fill="auto"/>
        <w:bidi w:val="0"/>
        <w:spacing w:before="0" w:after="0" w:line="313" w:lineRule="exact"/>
        <w:ind w:left="0" w:right="0" w:firstLine="480"/>
        <w:jc w:val="left"/>
      </w:pPr>
      <w:r>
        <w:rPr>
          <w:color w:val="000000"/>
          <w:spacing w:val="0"/>
          <w:w w:val="100"/>
          <w:position w:val="0"/>
        </w:rPr>
        <w:t>公司以行业应用为导向，以创新驱动企业发展，建设政产学研用金相结合的产业创新体系，加强软件 与重点行业领域的融合应用，研发关键应用软件和行业解决方案，在云计算、大数据、移动互联网、物联 网等新兴领域积极拓展新业态和新的经营模式。</w:t>
      </w:r>
    </w:p>
    <w:p>
      <w:pPr>
        <w:pStyle w:val="Style34"/>
        <w:keepNext w:val="0"/>
        <w:keepLines w:val="0"/>
        <w:widowControl w:val="0"/>
        <w:shd w:val="clear" w:color="auto" w:fill="auto"/>
        <w:bidi w:val="0"/>
        <w:spacing w:before="0" w:after="0" w:line="313" w:lineRule="exact"/>
        <w:ind w:left="0" w:right="0" w:firstLine="480"/>
        <w:jc w:val="left"/>
      </w:pPr>
      <w:r>
        <w:rPr>
          <w:color w:val="000000"/>
          <w:spacing w:val="0"/>
          <w:w w:val="100"/>
          <w:position w:val="0"/>
        </w:rPr>
        <w:t>公司坚持走创新与发展并重的研发路线，注重技术的积累与创新，密切跟踪行业内的技术发展趋势。 公司拥有自主知识产权的数据集成、应用集成、工作流、云资源管理、大数据处理等核心技术，拥有基础 软件开发平台、大数据技术平台、云资源管理平台、智慧物流云平台等核心技术平台，奠定了公司领先的 技术竞争力。</w:t>
      </w:r>
    </w:p>
    <w:p>
      <w:pPr>
        <w:pStyle w:val="Style34"/>
        <w:keepNext w:val="0"/>
        <w:keepLines w:val="0"/>
        <w:widowControl w:val="0"/>
        <w:shd w:val="clear" w:color="auto" w:fill="auto"/>
        <w:bidi w:val="0"/>
        <w:spacing w:before="0" w:after="0" w:line="320" w:lineRule="exact"/>
        <w:ind w:left="0" w:right="0" w:firstLine="480"/>
        <w:jc w:val="left"/>
      </w:pPr>
      <w:r>
        <w:rPr>
          <w:color w:val="000000"/>
          <w:spacing w:val="0"/>
          <w:w w:val="100"/>
          <w:position w:val="0"/>
        </w:rPr>
        <w:t>公司与中国科学技术大学签订了《产学研战略合作协议》，展开紧密型人才和技术合作；共同建设中 国科大</w:t>
      </w:r>
      <w:r>
        <w:rPr>
          <w:color w:val="000000"/>
          <w:spacing w:val="0"/>
          <w:w w:val="100"/>
          <w:position w:val="0"/>
        </w:rPr>
        <w:t>一</w:t>
      </w:r>
      <w:r>
        <w:rPr>
          <w:color w:val="000000"/>
          <w:spacing w:val="0"/>
          <w:w w:val="100"/>
          <w:position w:val="0"/>
        </w:rPr>
        <w:t>国创高可信软件工程中心，开展国际领先的安全嵌入式操作系统、程序分析及验证工具、可信 编译器以及定理证明器等理论研究和技术开发；共建安徽大数据应用协同创新中心，开展大数据采集、大 数据存储、大数据共享、大数据挖掘与分析等关键共性技术研发和科技成果的工程化和系统集成。</w:t>
      </w:r>
    </w:p>
    <w:p>
      <w:pPr>
        <w:pStyle w:val="Style34"/>
        <w:keepNext w:val="0"/>
        <w:keepLines w:val="0"/>
        <w:widowControl w:val="0"/>
        <w:shd w:val="clear" w:color="auto" w:fill="auto"/>
        <w:bidi w:val="0"/>
        <w:spacing w:before="0" w:after="80" w:line="320" w:lineRule="exact"/>
        <w:ind w:left="0" w:right="0" w:firstLine="480"/>
        <w:jc w:val="left"/>
      </w:pPr>
      <w:r>
        <w:rPr>
          <w:color w:val="000000"/>
          <w:spacing w:val="0"/>
          <w:w w:val="100"/>
          <w:position w:val="0"/>
        </w:rPr>
        <w:t>至</w:t>
      </w:r>
      <w:r>
        <w:rPr>
          <w:rFonts w:ascii="Times New Roman" w:eastAsia="Times New Roman" w:hAnsi="Times New Roman" w:cs="Times New Roman"/>
          <w:color w:val="000000"/>
          <w:spacing w:val="0"/>
          <w:w w:val="100"/>
          <w:position w:val="0"/>
        </w:rPr>
        <w:t>2016</w:t>
      </w:r>
      <w:r>
        <w:rPr>
          <w:color w:val="000000"/>
          <w:spacing w:val="0"/>
          <w:w w:val="100"/>
          <w:position w:val="0"/>
        </w:rPr>
        <w:t>年末，公司累计获得计算机软件著作权</w:t>
      </w:r>
      <w:r>
        <w:rPr>
          <w:rFonts w:ascii="Times New Roman" w:eastAsia="Times New Roman" w:hAnsi="Times New Roman" w:cs="Times New Roman"/>
          <w:color w:val="000000"/>
          <w:spacing w:val="0"/>
          <w:w w:val="100"/>
          <w:position w:val="0"/>
        </w:rPr>
        <w:t>146</w:t>
      </w:r>
      <w:r>
        <w:rPr>
          <w:color w:val="000000"/>
          <w:spacing w:val="0"/>
          <w:w w:val="100"/>
          <w:position w:val="0"/>
        </w:rPr>
        <w:t>项，报告期内新增软件著作权</w:t>
      </w:r>
      <w:r>
        <w:rPr>
          <w:rFonts w:ascii="Times New Roman" w:eastAsia="Times New Roman" w:hAnsi="Times New Roman" w:cs="Times New Roman"/>
          <w:color w:val="000000"/>
          <w:spacing w:val="0"/>
          <w:w w:val="100"/>
          <w:position w:val="0"/>
        </w:rPr>
        <w:t>49</w:t>
      </w:r>
      <w:r>
        <w:rPr>
          <w:color w:val="000000"/>
          <w:spacing w:val="0"/>
          <w:w w:val="100"/>
          <w:position w:val="0"/>
        </w:rPr>
        <w:t>项，涵盖了大数据、</w:t>
      </w:r>
    </w:p>
    <w:tbl>
      <w:tblPr>
        <w:tblOverlap w:val="never"/>
        <w:jc w:val="center"/>
        <w:tblLayout w:type="fixed"/>
      </w:tblPr>
      <w:tblGrid>
        <w:gridCol w:w="682"/>
        <w:gridCol w:w="1171"/>
        <w:gridCol w:w="6235"/>
        <w:gridCol w:w="1574"/>
      </w:tblGrid>
      <w:tr>
        <w:trPr>
          <w:trHeight w:val="288" w:hRule="exact"/>
        </w:trPr>
        <w:tc>
          <w:tcPr>
            <w:gridSpan w:val="2"/>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智能应用软件、</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互联</w:t>
            </w:r>
          </w:p>
        </w:tc>
        <w:tc>
          <w:tcPr>
            <w:gridSpan w:val="2"/>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佚网</w:t>
            </w:r>
            <w:r>
              <w:rPr>
                <w:color w:val="000000"/>
                <w:spacing w:val="0"/>
                <w:w w:val="100"/>
                <w:position w:val="0"/>
                <w:sz w:val="20"/>
                <w:szCs w:val="20"/>
              </w:rPr>
              <w:t>+''</w:t>
            </w:r>
            <w:r>
              <w:rPr>
                <w:color w:val="000000"/>
                <w:spacing w:val="0"/>
                <w:w w:val="100"/>
                <w:position w:val="0"/>
                <w:sz w:val="20"/>
                <w:szCs w:val="20"/>
              </w:rPr>
              <w:t>物流、行业应用软件和智慧城市领域。</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应用领域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软件名称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b/>
                <w:bCs/>
                <w:color w:val="000000"/>
                <w:spacing w:val="0"/>
                <w:w w:val="100"/>
                <w:position w:val="0"/>
              </w:rPr>
              <w:t>登记号</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left"/>
            </w:pPr>
            <w:r>
              <w:rPr>
                <w:color w:val="000000"/>
                <w:spacing w:val="0"/>
                <w:w w:val="100"/>
                <w:position w:val="0"/>
              </w:rPr>
              <w:t>大数据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科大国创数据采集监控系统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2016SR039524</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科大国创数据库系统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2016SR039571</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科大国创企业级信息集成平台软件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企业级信息集成平台</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2016SR072967</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科大国创统一适配平台软件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2016SR039449</w:t>
            </w:r>
          </w:p>
        </w:tc>
      </w:tr>
      <w:tr>
        <w:trPr>
          <w:trHeight w:val="4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科大国创电厂设备状态监测与故障预警系统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2016SR280379</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科大国创公共信用信息共享服务平台系统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信用信息服务平台</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2016SR334766</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科大国创信用数据交换平台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数据交换平台</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2016SR180328</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科大国创数据铁笼系统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简称：数据铁笼</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2016SR344800</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left"/>
            </w:pPr>
            <w:r>
              <w:rPr>
                <w:color w:val="000000"/>
                <w:spacing w:val="0"/>
                <w:w w:val="100"/>
                <w:position w:val="0"/>
              </w:rPr>
              <w:t>智能应用软件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科大国创智慧诊断软件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简称：智慧诊断系统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2016SR344604</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科大国创发电企业实时成本分析系统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2016SR039755</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科大国创智能网管平台软件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简称：智能网管平台</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2016SR345062</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left"/>
            </w:pPr>
            <w:r>
              <w:rPr>
                <w:color w:val="000000"/>
                <w:spacing w:val="0"/>
                <w:w w:val="100"/>
                <w:position w:val="0"/>
              </w:rPr>
              <w:t>行业应用软件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科大国创号线资源管理系统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2016SR039561</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科大国创客户接触需求响应系统</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2016SR039448</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科大国创场景营销管理软件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USI-SMP］V1.0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2016SR339616</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科大国创工作门户平台软件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USI-WPP］V1.0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2016SR346989</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科大国创微信服务系统软件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USI-WCS］V1.0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2016SR346990</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科大国创家客综合运维支撑系统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USI-CFCOS］V1.0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2016SR345586</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科大国创电力营销一体化系统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2016SR039754</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科大国创</w:t>
            </w:r>
            <w:r>
              <w:rPr>
                <w:rFonts w:ascii="Times New Roman" w:eastAsia="Times New Roman" w:hAnsi="Times New Roman" w:cs="Times New Roman"/>
                <w:color w:val="000000"/>
                <w:spacing w:val="0"/>
                <w:w w:val="100"/>
                <w:position w:val="0"/>
                <w:sz w:val="18"/>
                <w:szCs w:val="18"/>
              </w:rPr>
              <w:t>IT</w:t>
            </w:r>
            <w:r>
              <w:rPr>
                <w:color w:val="000000"/>
                <w:spacing w:val="0"/>
                <w:w w:val="100"/>
                <w:position w:val="0"/>
                <w:sz w:val="17"/>
                <w:szCs w:val="17"/>
              </w:rPr>
              <w:t>项目管理信息系统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2016SR039550</w:t>
            </w:r>
          </w:p>
        </w:tc>
      </w:tr>
      <w:tr>
        <w:trPr>
          <w:trHeight w:val="44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w:t>
            </w: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科大国创移动办公管控平台系统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移动办公管控平台系统</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2016SR073369</w:t>
            </w:r>
          </w:p>
        </w:tc>
      </w:tr>
    </w:tbl>
    <w:p>
      <w:pPr>
        <w:spacing w:lineRule="exact" w:line="1"/>
        <w:rPr>
          <w:sz w:val="2"/>
          <w:szCs w:val="2"/>
        </w:rPr>
      </w:pPr>
      <w:r>
        <w:br w:type="page"/>
      </w:r>
    </w:p>
    <w:tbl>
      <w:tblPr>
        <w:tblOverlap w:val="never"/>
        <w:jc w:val="center"/>
        <w:tblLayout w:type="fixed"/>
      </w:tblPr>
      <w:tblGrid>
        <w:gridCol w:w="682"/>
        <w:gridCol w:w="1171"/>
        <w:gridCol w:w="6235"/>
        <w:gridCol w:w="1574"/>
      </w:tblGrid>
      <w:tr>
        <w:trPr>
          <w:trHeight w:val="43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21</w:t>
            </w: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科大国创信息化项目管理软件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2016SR280466</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22</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科大国创项目管理与员工考核系统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项目考核管理系统</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2016SR376464</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23</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国创铝厂管控一体化系统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简称：铝厂管控系统</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2016SR385247</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24</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国创输变电移动作业应用系统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2016SR385164</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25</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国创配网移动作业应用系统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2016SR385168</w:t>
            </w:r>
          </w:p>
        </w:tc>
      </w:tr>
      <w:tr>
        <w:trPr>
          <w:trHeight w:val="4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26</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国创驻点员助手移动应用系统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简称：驻点员助手</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2016SR395754</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27</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科大国创治超指挥调度系统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2016SR274987</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28</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科大国创掌上治超移动</w:t>
            </w:r>
            <w:r>
              <w:rPr>
                <w:rFonts w:ascii="Times New Roman" w:eastAsia="Times New Roman" w:hAnsi="Times New Roman" w:cs="Times New Roman"/>
                <w:color w:val="000000"/>
                <w:spacing w:val="0"/>
                <w:w w:val="100"/>
                <w:position w:val="0"/>
                <w:sz w:val="18"/>
                <w:szCs w:val="18"/>
              </w:rPr>
              <w:t>APP</w:t>
            </w:r>
            <w:r>
              <w:rPr>
                <w:color w:val="000000"/>
                <w:spacing w:val="0"/>
                <w:w w:val="100"/>
                <w:position w:val="0"/>
                <w:sz w:val="17"/>
                <w:szCs w:val="17"/>
              </w:rPr>
              <w:t>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掌上治超</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2016SR274990</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29</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科大国创源头治超站点应用系统</w:t>
            </w:r>
            <w:r>
              <w:rPr>
                <w:rFonts w:ascii="Times New Roman" w:eastAsia="Times New Roman" w:hAnsi="Times New Roman" w:cs="Times New Roman"/>
                <w:color w:val="000000"/>
                <w:spacing w:val="0"/>
                <w:w w:val="100"/>
                <w:position w:val="0"/>
                <w:sz w:val="18"/>
                <w:szCs w:val="18"/>
              </w:rPr>
              <w:t>V1.O</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2016SR317914</w:t>
            </w:r>
          </w:p>
        </w:tc>
      </w:tr>
      <w:tr>
        <w:trPr>
          <w:trHeight w:val="739"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7"/>
                <w:szCs w:val="17"/>
              </w:rPr>
              <w:t>科大国创非现场执法检测卡点应用系统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非现场执法检测卡点应用系 统</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2016SR317905</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31</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科大国创道路危险货物运输综合监管平台</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2016SR376781</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32</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科大国创道路危险货物运输电子运单管理系统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2016SR376206</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33</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科大国创矿产品税费管理系统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2016SR376214</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34</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科大国创道路危险货物运输企业服务平台</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2016SR376469</w:t>
            </w:r>
          </w:p>
        </w:tc>
      </w:tr>
      <w:tr>
        <w:trPr>
          <w:trHeight w:val="739"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35</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7"/>
                <w:szCs w:val="17"/>
              </w:rPr>
              <w:t>科大国创医疗机构血液透析质量控制管理系统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血液特色质量控制系 统</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2016SR376222</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36</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科大国创医疗器械销售辅助系统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2016SR039534</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37</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物 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国创物流园交易系统</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2016SR385162</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38</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慧易通线上营业厅系统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简称：慧易通</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2016SR357254</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39</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慧通互联公共物流信用管理系统平台</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2016SR357779</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40</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慧易通掌上慧联</w:t>
            </w:r>
            <w:r>
              <w:rPr>
                <w:rFonts w:ascii="Times New Roman" w:eastAsia="Times New Roman" w:hAnsi="Times New Roman" w:cs="Times New Roman"/>
                <w:color w:val="000000"/>
                <w:spacing w:val="0"/>
                <w:w w:val="100"/>
                <w:position w:val="0"/>
                <w:sz w:val="18"/>
                <w:szCs w:val="18"/>
              </w:rPr>
              <w:t>Android</w:t>
            </w:r>
            <w:r>
              <w:rPr>
                <w:color w:val="000000"/>
                <w:spacing w:val="0"/>
                <w:w w:val="100"/>
                <w:position w:val="0"/>
                <w:sz w:val="17"/>
                <w:szCs w:val="17"/>
              </w:rPr>
              <w:t>版软件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简称：掌上慧联</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2016SR357879</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41</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慧易通掌上慧联</w:t>
            </w:r>
            <w:r>
              <w:rPr>
                <w:rFonts w:ascii="Times New Roman" w:eastAsia="Times New Roman" w:hAnsi="Times New Roman" w:cs="Times New Roman"/>
                <w:color w:val="000000"/>
                <w:spacing w:val="0"/>
                <w:w w:val="100"/>
                <w:position w:val="0"/>
                <w:sz w:val="18"/>
                <w:szCs w:val="18"/>
              </w:rPr>
              <w:t>ios</w:t>
            </w:r>
            <w:r>
              <w:rPr>
                <w:color w:val="000000"/>
                <w:spacing w:val="0"/>
                <w:w w:val="100"/>
                <w:position w:val="0"/>
                <w:sz w:val="17"/>
                <w:szCs w:val="17"/>
              </w:rPr>
              <w:t>版软件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简称：掌上慧联</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2016SR357258</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42</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left"/>
            </w:pPr>
            <w:r>
              <w:rPr>
                <w:color w:val="000000"/>
                <w:spacing w:val="0"/>
                <w:w w:val="100"/>
                <w:position w:val="0"/>
              </w:rPr>
              <w:t>智慧城市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科大国创智慧景区管理系统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2016SR036540</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43</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科大国创智慧旅游运营指挥系统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2016SR036544</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44</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科大国创智慧旅游门户系统</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2016SR036626</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45</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科大国创智慧旅游电子商务平台</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2016SR036743</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46</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科大国创智慧灯杆一体化管理平台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智慧灯杆一体化平台</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2016SR083642</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47</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科大国创道路停车收费及诱导一体化管理平台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智慧停车</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2016SR100738</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48</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科大国创智慧管廊运营管理平台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智慧管廊运营管理平台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2016SR198949</w:t>
            </w:r>
          </w:p>
        </w:tc>
      </w:tr>
      <w:tr>
        <w:trPr>
          <w:trHeight w:val="44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49</w:t>
            </w: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国创道路照明管理信息平台</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2016SR385159</w:t>
            </w:r>
          </w:p>
        </w:tc>
      </w:tr>
    </w:tbl>
    <w:p>
      <w:pPr>
        <w:widowControl w:val="0"/>
        <w:spacing w:after="59" w:line="1" w:lineRule="exact"/>
      </w:pPr>
    </w:p>
    <w:p>
      <w:pPr>
        <w:pStyle w:val="Style34"/>
        <w:keepNext w:val="0"/>
        <w:keepLines w:val="0"/>
        <w:widowControl w:val="0"/>
        <w:shd w:val="clear" w:color="auto" w:fill="auto"/>
        <w:bidi w:val="0"/>
        <w:spacing w:before="0" w:after="60" w:line="240" w:lineRule="auto"/>
        <w:ind w:left="0" w:right="0" w:firstLine="480"/>
        <w:jc w:val="left"/>
      </w:pPr>
      <w:bookmarkStart w:id="93" w:name="bookmark93"/>
      <w:r>
        <w:rPr>
          <w:rFonts w:ascii="Times New Roman" w:eastAsia="Times New Roman" w:hAnsi="Times New Roman" w:cs="Times New Roman"/>
          <w:color w:val="000000"/>
          <w:spacing w:val="0"/>
          <w:w w:val="100"/>
          <w:position w:val="0"/>
        </w:rPr>
        <w:t>3</w:t>
      </w:r>
      <w:bookmarkEnd w:id="93"/>
      <w:r>
        <w:rPr>
          <w:color w:val="000000"/>
          <w:spacing w:val="0"/>
          <w:w w:val="100"/>
          <w:position w:val="0"/>
        </w:rPr>
        <w:t>、客户持续经营能力</w:t>
      </w:r>
    </w:p>
    <w:p>
      <w:pPr>
        <w:pStyle w:val="Style34"/>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公司自成立以来，始终坚持以核心技术、优质服务以及高品质的产品和解决方案实现客户持续经营能 </w:t>
      </w:r>
      <w:r>
        <w:rPr>
          <w:color w:val="000000"/>
          <w:spacing w:val="0"/>
          <w:w w:val="100"/>
          <w:position w:val="0"/>
        </w:rPr>
        <w:t>力。公司核心技术是拓展新客户、深耕老客户的保障，</w:t>
      </w:r>
      <w:r>
        <w:rPr>
          <w:rFonts w:ascii="Times New Roman" w:eastAsia="Times New Roman" w:hAnsi="Times New Roman" w:cs="Times New Roman"/>
          <w:color w:val="000000"/>
          <w:spacing w:val="0"/>
          <w:w w:val="100"/>
          <w:position w:val="0"/>
        </w:rPr>
        <w:t>“</w:t>
      </w:r>
      <w:r>
        <w:rPr>
          <w:color w:val="000000"/>
          <w:spacing w:val="0"/>
          <w:w w:val="100"/>
          <w:position w:val="0"/>
        </w:rPr>
        <w:t>紧贴用户需求</w:t>
      </w:r>
      <w:r>
        <w:rPr>
          <w:color w:val="000000"/>
          <w:spacing w:val="0"/>
          <w:w w:val="100"/>
          <w:position w:val="0"/>
        </w:rPr>
        <w:t>''</w:t>
      </w:r>
      <w:r>
        <w:rPr>
          <w:color w:val="000000"/>
          <w:spacing w:val="0"/>
          <w:w w:val="100"/>
          <w:position w:val="0"/>
        </w:rPr>
        <w:t xml:space="preserve">的服务策略是增强客户黏性并持续 </w:t>
      </w:r>
      <w:r>
        <w:rPr>
          <w:color w:val="000000"/>
          <w:spacing w:val="0"/>
          <w:w w:val="100"/>
          <w:position w:val="0"/>
        </w:rPr>
        <w:t>创造客户需求的关键，高品质的产品和解决方案是赢得品牌影响力和行业客户的核心。公司现已形成自主 特色的客户经营路径：突破重点客户</w:t>
      </w:r>
      <w:r>
        <w:rPr>
          <w:rFonts w:ascii="Times New Roman" w:eastAsia="Times New Roman" w:hAnsi="Times New Roman" w:cs="Times New Roman"/>
          <w:color w:val="000000"/>
          <w:spacing w:val="0"/>
          <w:w w:val="100"/>
          <w:position w:val="0"/>
        </w:rPr>
        <w:t>--</w:t>
      </w:r>
      <w:r>
        <w:rPr>
          <w:color w:val="000000"/>
          <w:spacing w:val="0"/>
          <w:w w:val="100"/>
          <w:position w:val="0"/>
        </w:rPr>
        <w:t>树立行业标杆</w:t>
      </w:r>
      <w:r>
        <w:rPr>
          <w:rFonts w:ascii="Times New Roman" w:eastAsia="Times New Roman" w:hAnsi="Times New Roman" w:cs="Times New Roman"/>
          <w:color w:val="000000"/>
          <w:spacing w:val="0"/>
          <w:w w:val="100"/>
          <w:position w:val="0"/>
        </w:rPr>
        <w:t>--</w:t>
      </w:r>
      <w:r>
        <w:rPr>
          <w:color w:val="000000"/>
          <w:spacing w:val="0"/>
          <w:w w:val="100"/>
          <w:position w:val="0"/>
        </w:rPr>
        <w:t>形成行业竞争优势</w:t>
      </w:r>
      <w:r>
        <w:rPr>
          <w:rFonts w:ascii="Times New Roman" w:eastAsia="Times New Roman" w:hAnsi="Times New Roman" w:cs="Times New Roman"/>
          <w:color w:val="000000"/>
          <w:spacing w:val="0"/>
          <w:w w:val="100"/>
          <w:position w:val="0"/>
        </w:rPr>
        <w:t>--</w:t>
      </w:r>
      <w:r>
        <w:rPr>
          <w:color w:val="000000"/>
          <w:spacing w:val="0"/>
          <w:w w:val="100"/>
          <w:position w:val="0"/>
        </w:rPr>
        <w:t>获得行业全面影响力</w:t>
      </w:r>
      <w:r>
        <w:rPr>
          <w:rFonts w:ascii="Times New Roman" w:eastAsia="Times New Roman" w:hAnsi="Times New Roman" w:cs="Times New Roman"/>
          <w:color w:val="000000"/>
          <w:spacing w:val="0"/>
          <w:w w:val="100"/>
          <w:position w:val="0"/>
        </w:rPr>
        <w:t>--</w:t>
      </w:r>
      <w:r>
        <w:rPr>
          <w:color w:val="000000"/>
          <w:spacing w:val="0"/>
          <w:w w:val="100"/>
          <w:position w:val="0"/>
        </w:rPr>
        <w:t>深度经营 行业优质客户</w:t>
      </w:r>
      <w:r>
        <w:rPr>
          <w:rFonts w:ascii="Times New Roman" w:eastAsia="Times New Roman" w:hAnsi="Times New Roman" w:cs="Times New Roman"/>
          <w:color w:val="000000"/>
          <w:spacing w:val="0"/>
          <w:w w:val="100"/>
          <w:position w:val="0"/>
        </w:rPr>
        <w:t>--</w:t>
      </w:r>
      <w:r>
        <w:rPr>
          <w:color w:val="000000"/>
          <w:spacing w:val="0"/>
          <w:w w:val="100"/>
          <w:position w:val="0"/>
        </w:rPr>
        <w:t>与客户共同成长发展。</w:t>
      </w:r>
    </w:p>
    <w:p>
      <w:pPr>
        <w:pStyle w:val="Style34"/>
        <w:keepNext w:val="0"/>
        <w:keepLines w:val="0"/>
        <w:widowControl w:val="0"/>
        <w:shd w:val="clear" w:color="auto" w:fill="auto"/>
        <w:bidi w:val="0"/>
        <w:spacing w:before="0" w:after="0" w:line="313" w:lineRule="exact"/>
        <w:ind w:left="0" w:right="0" w:firstLine="480"/>
        <w:jc w:val="both"/>
        <w:sectPr>
          <w:headerReference w:type="default" r:id="rId7"/>
          <w:footerReference w:type="default" r:id="rId8"/>
          <w:headerReference w:type="first" r:id="rId9"/>
          <w:footerReference w:type="first" r:id="rId10"/>
          <w:footnotePr>
            <w:pos w:val="pageBottom"/>
            <w:numFmt w:val="decimal"/>
            <w:numRestart w:val="continuous"/>
          </w:footnotePr>
          <w:pgSz w:w="11900" w:h="16840"/>
          <w:pgMar w:top="1373" w:right="1044" w:bottom="1369" w:left="1064" w:header="0" w:footer="3" w:gutter="0"/>
          <w:pgNumType w:start="1"/>
          <w:cols w:space="720"/>
          <w:noEndnote/>
          <w:titlePg/>
          <w:rtlGutter w:val="0"/>
          <w:docGrid w:linePitch="360"/>
        </w:sectPr>
      </w:pPr>
      <w:r>
        <w:rPr>
          <w:color w:val="000000"/>
          <w:spacing w:val="0"/>
          <w:w w:val="100"/>
          <w:position w:val="0"/>
        </w:rPr>
        <w:t>经过十多年的经营，公司已拥有一批信息化需求大、实力雄厚、信誉良好、业务关系持续稳定的优质 客户，包括电信行业的中国电信、中国移动和中国联通；电力行业的中国国家电力投资集团、华润电力控 股、皖能电力、粤电集团、豫能电力、国家电网江苏公司下属企业、南瑞集团等；交通行业的安徽省交通 厅及各市县交通局、公路局等；政府领域的安徽省教育厅、安徽省发改委、安徽省经信委、贵阳市发改委、 安徽省信用担保集团、合肥市司法局等；国际客户包括野村综合研究所、富士施乐等世界知名企业。公司 与优质客户的共同发展推动了公司创新能力的不断提升和服务能力的不断提高，同时为公司未来持续的发 展奠定了坚实的基础。</w:t>
      </w:r>
    </w:p>
    <w:p>
      <w:pPr>
        <w:pStyle w:val="Style8"/>
        <w:keepNext/>
        <w:keepLines/>
        <w:widowControl w:val="0"/>
        <w:shd w:val="clear" w:color="auto" w:fill="auto"/>
        <w:bidi w:val="0"/>
        <w:spacing w:before="560" w:after="540" w:line="240" w:lineRule="auto"/>
        <w:ind w:left="0" w:right="0" w:firstLine="0"/>
        <w:jc w:val="center"/>
      </w:pPr>
      <w:bookmarkStart w:id="94" w:name="bookmark94"/>
      <w:bookmarkStart w:id="95" w:name="bookmark95"/>
      <w:bookmarkStart w:id="96" w:name="bookmark96"/>
      <w:r>
        <w:rPr>
          <w:color w:val="000000"/>
          <w:spacing w:val="0"/>
          <w:w w:val="100"/>
          <w:position w:val="0"/>
        </w:rPr>
        <w:t>第四节经营情况讨论与分析</w:t>
      </w:r>
      <w:bookmarkEnd w:id="94"/>
      <w:bookmarkEnd w:id="95"/>
      <w:bookmarkEnd w:id="96"/>
    </w:p>
    <w:p>
      <w:pPr>
        <w:pStyle w:val="Style25"/>
        <w:keepNext/>
        <w:keepLines/>
        <w:widowControl w:val="0"/>
        <w:shd w:val="clear" w:color="auto" w:fill="auto"/>
        <w:bidi w:val="0"/>
        <w:spacing w:before="0" w:after="280" w:line="240" w:lineRule="auto"/>
        <w:ind w:left="0" w:right="0" w:firstLine="0"/>
        <w:jc w:val="both"/>
      </w:pPr>
      <w:bookmarkStart w:id="100" w:name="bookmark100"/>
      <w:bookmarkStart w:id="97" w:name="bookmark97"/>
      <w:bookmarkStart w:id="98" w:name="bookmark98"/>
      <w:bookmarkStart w:id="99" w:name="bookmark99"/>
      <w:r>
        <w:rPr>
          <w:color w:val="000000"/>
          <w:spacing w:val="0"/>
          <w:w w:val="100"/>
          <w:position w:val="0"/>
          <w:sz w:val="24"/>
          <w:szCs w:val="24"/>
        </w:rPr>
        <w:t>一</w:t>
      </w:r>
      <w:bookmarkEnd w:id="99"/>
      <w:r>
        <w:rPr>
          <w:color w:val="000000"/>
          <w:spacing w:val="0"/>
          <w:w w:val="100"/>
          <w:position w:val="0"/>
          <w:sz w:val="24"/>
          <w:szCs w:val="24"/>
        </w:rPr>
        <w:t>、概述</w:t>
      </w:r>
      <w:bookmarkEnd w:id="100"/>
      <w:bookmarkEnd w:id="97"/>
      <w:bookmarkEnd w:id="98"/>
    </w:p>
    <w:p>
      <w:pPr>
        <w:pStyle w:val="Style34"/>
        <w:keepNext w:val="0"/>
        <w:keepLines w:val="0"/>
        <w:widowControl w:val="0"/>
        <w:shd w:val="clear" w:color="auto" w:fill="auto"/>
        <w:bidi w:val="0"/>
        <w:spacing w:before="0" w:after="0" w:line="313" w:lineRule="exact"/>
        <w:ind w:left="0" w:right="0" w:firstLine="48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日，公司成功在深圳证券交易所创业板上市，公司发展迎来了新起点。报告期内，在公司 董事会的领导下，管理层积极应对国内外经济和产业环境的新形势，努力践行公司发展战略和年度经营计 划，以客户为中心，以业绩为导向，以研发创新为驱动，以人才为根本，稳步推进各项业务顺利进行。</w:t>
      </w:r>
    </w:p>
    <w:p>
      <w:pPr>
        <w:pStyle w:val="Style34"/>
        <w:keepNext w:val="0"/>
        <w:keepLines w:val="0"/>
        <w:widowControl w:val="0"/>
        <w:shd w:val="clear" w:color="auto" w:fill="auto"/>
        <w:bidi w:val="0"/>
        <w:spacing w:before="0" w:after="0" w:line="313" w:lineRule="exact"/>
        <w:ind w:left="0" w:right="0" w:firstLine="48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rPr>
        <w:t>59,423.15</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46.45%</w:t>
      </w:r>
      <w:r>
        <w:rPr>
          <w:color w:val="000000"/>
          <w:spacing w:val="0"/>
          <w:w w:val="100"/>
          <w:position w:val="0"/>
        </w:rPr>
        <w:t>；归属于上市公司股东的净利润 为</w:t>
      </w:r>
      <w:r>
        <w:rPr>
          <w:rFonts w:ascii="Times New Roman" w:eastAsia="Times New Roman" w:hAnsi="Times New Roman" w:cs="Times New Roman"/>
          <w:color w:val="000000"/>
          <w:spacing w:val="0"/>
          <w:w w:val="100"/>
          <w:position w:val="0"/>
        </w:rPr>
        <w:t>5,692.74</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28.08%</w:t>
      </w:r>
      <w:r>
        <w:rPr>
          <w:color w:val="000000"/>
          <w:spacing w:val="0"/>
          <w:w w:val="100"/>
          <w:position w:val="0"/>
        </w:rPr>
        <w:t>。截至报告期末，公司总资产为</w:t>
      </w:r>
      <w:r>
        <w:rPr>
          <w:rFonts w:ascii="Times New Roman" w:eastAsia="Times New Roman" w:hAnsi="Times New Roman" w:cs="Times New Roman"/>
          <w:color w:val="000000"/>
          <w:spacing w:val="0"/>
          <w:w w:val="100"/>
          <w:position w:val="0"/>
        </w:rPr>
        <w:t>103,386.15</w:t>
      </w:r>
      <w:r>
        <w:rPr>
          <w:color w:val="000000"/>
          <w:spacing w:val="0"/>
          <w:w w:val="100"/>
          <w:position w:val="0"/>
        </w:rPr>
        <w:t xml:space="preserve">万元，较报告期初增长 </w:t>
      </w:r>
      <w:r>
        <w:rPr>
          <w:rFonts w:ascii="Times New Roman" w:eastAsia="Times New Roman" w:hAnsi="Times New Roman" w:cs="Times New Roman"/>
          <w:color w:val="000000"/>
          <w:spacing w:val="0"/>
          <w:w w:val="100"/>
          <w:position w:val="0"/>
        </w:rPr>
        <w:t>122.30%</w:t>
      </w:r>
      <w:r>
        <w:rPr>
          <w:color w:val="000000"/>
          <w:spacing w:val="0"/>
          <w:w w:val="100"/>
          <w:position w:val="0"/>
        </w:rPr>
        <w:t>；归属于上市公司股东的所有者权益为</w:t>
      </w:r>
      <w:r>
        <w:rPr>
          <w:rFonts w:ascii="Times New Roman" w:eastAsia="Times New Roman" w:hAnsi="Times New Roman" w:cs="Times New Roman"/>
          <w:color w:val="000000"/>
          <w:spacing w:val="0"/>
          <w:w w:val="100"/>
          <w:position w:val="0"/>
        </w:rPr>
        <w:t>52,739.80</w:t>
      </w:r>
      <w:r>
        <w:rPr>
          <w:color w:val="000000"/>
          <w:spacing w:val="0"/>
          <w:w w:val="100"/>
          <w:position w:val="0"/>
        </w:rPr>
        <w:t>万元，较报告期初增长</w:t>
      </w:r>
      <w:r>
        <w:rPr>
          <w:rFonts w:ascii="Times New Roman" w:eastAsia="Times New Roman" w:hAnsi="Times New Roman" w:cs="Times New Roman"/>
          <w:color w:val="000000"/>
          <w:spacing w:val="0"/>
          <w:w w:val="100"/>
          <w:position w:val="0"/>
        </w:rPr>
        <w:t>98.97%</w:t>
      </w:r>
      <w:r>
        <w:rPr>
          <w:color w:val="000000"/>
          <w:spacing w:val="0"/>
          <w:w w:val="100"/>
          <w:position w:val="0"/>
        </w:rPr>
        <w:t>。</w:t>
      </w:r>
    </w:p>
    <w:p>
      <w:pPr>
        <w:pStyle w:val="Style34"/>
        <w:keepNext w:val="0"/>
        <w:keepLines w:val="0"/>
        <w:widowControl w:val="0"/>
        <w:shd w:val="clear" w:color="auto" w:fill="auto"/>
        <w:bidi w:val="0"/>
        <w:spacing w:before="0" w:after="0" w:line="313" w:lineRule="exact"/>
        <w:ind w:left="0" w:right="0" w:firstLine="480"/>
        <w:jc w:val="both"/>
      </w:pPr>
      <w:r>
        <w:rPr>
          <w:color w:val="000000"/>
          <w:spacing w:val="0"/>
          <w:w w:val="100"/>
          <w:position w:val="0"/>
        </w:rPr>
        <w:t>报告期内，在完成经营目标的同时，公司在市场开拓、技术研发、资本运营、人力资源和公司治理等 方面，也取得了较大的进步：</w:t>
      </w:r>
    </w:p>
    <w:p>
      <w:pPr>
        <w:pStyle w:val="Style34"/>
        <w:keepNext w:val="0"/>
        <w:keepLines w:val="0"/>
        <w:widowControl w:val="0"/>
        <w:shd w:val="clear" w:color="auto" w:fill="auto"/>
        <w:tabs>
          <w:tab w:pos="795" w:val="left"/>
        </w:tabs>
        <w:bidi w:val="0"/>
        <w:spacing w:before="0" w:after="0" w:line="313" w:lineRule="exact"/>
        <w:ind w:left="0" w:right="0" w:firstLine="480"/>
        <w:jc w:val="both"/>
      </w:pPr>
      <w:bookmarkStart w:id="101" w:name="bookmark101"/>
      <w:r>
        <w:rPr>
          <w:rFonts w:ascii="Times New Roman" w:eastAsia="Times New Roman" w:hAnsi="Times New Roman" w:cs="Times New Roman"/>
          <w:color w:val="000000"/>
          <w:spacing w:val="0"/>
          <w:w w:val="100"/>
          <w:position w:val="0"/>
        </w:rPr>
        <w:t>1</w:t>
      </w:r>
      <w:bookmarkEnd w:id="101"/>
      <w:r>
        <w:rPr>
          <w:color w:val="000000"/>
          <w:spacing w:val="0"/>
          <w:w w:val="100"/>
          <w:position w:val="0"/>
        </w:rPr>
        <w:t>、</w:t>
        <w:tab/>
        <w:t>深耕核心客户，积极拓展新客户，持续巩固公司的行业地位</w:t>
      </w:r>
    </w:p>
    <w:p>
      <w:pPr>
        <w:pStyle w:val="Style34"/>
        <w:keepNext w:val="0"/>
        <w:keepLines w:val="0"/>
        <w:widowControl w:val="0"/>
        <w:shd w:val="clear" w:color="auto" w:fill="auto"/>
        <w:bidi w:val="0"/>
        <w:spacing w:before="0" w:after="0" w:line="313" w:lineRule="exact"/>
        <w:ind w:left="0" w:right="0" w:firstLine="480"/>
        <w:jc w:val="both"/>
      </w:pPr>
      <w:r>
        <w:rPr>
          <w:color w:val="000000"/>
          <w:spacing w:val="0"/>
          <w:w w:val="100"/>
          <w:position w:val="0"/>
        </w:rPr>
        <w:t>报告期内，公司始终坚持</w:t>
      </w:r>
      <w:r>
        <w:rPr>
          <w:rFonts w:ascii="Times New Roman" w:eastAsia="Times New Roman" w:hAnsi="Times New Roman" w:cs="Times New Roman"/>
          <w:color w:val="000000"/>
          <w:spacing w:val="0"/>
          <w:w w:val="100"/>
          <w:position w:val="0"/>
        </w:rPr>
        <w:t>“</w:t>
      </w:r>
      <w:r>
        <w:rPr>
          <w:color w:val="000000"/>
          <w:spacing w:val="0"/>
          <w:w w:val="100"/>
          <w:position w:val="0"/>
        </w:rPr>
        <w:t>咨询推动市场、软件追求品质、服务创造品牌</w:t>
      </w:r>
      <w:r>
        <w:rPr>
          <w:color w:val="000000"/>
          <w:spacing w:val="0"/>
          <w:w w:val="100"/>
          <w:position w:val="0"/>
        </w:rPr>
        <w:t>''</w:t>
      </w:r>
      <w:r>
        <w:rPr>
          <w:color w:val="000000"/>
          <w:spacing w:val="0"/>
          <w:w w:val="100"/>
          <w:position w:val="0"/>
        </w:rPr>
        <w:t>的经营理念，围绕公司核心 客户持续深度经营，并积极扩展新客户。</w:t>
      </w:r>
    </w:p>
    <w:p>
      <w:pPr>
        <w:pStyle w:val="Style34"/>
        <w:keepNext w:val="0"/>
        <w:keepLines w:val="0"/>
        <w:widowControl w:val="0"/>
        <w:shd w:val="clear" w:color="auto" w:fill="auto"/>
        <w:bidi w:val="0"/>
        <w:spacing w:before="0" w:after="0" w:line="313" w:lineRule="exact"/>
        <w:ind w:left="0" w:right="0" w:firstLine="480"/>
        <w:jc w:val="both"/>
      </w:pPr>
      <w:r>
        <w:rPr>
          <w:color w:val="000000"/>
          <w:spacing w:val="0"/>
          <w:w w:val="100"/>
          <w:position w:val="0"/>
        </w:rPr>
        <w:t>报告期内，公司在电信行业紧密围绕中国电信、中国移动和中国联通三大核心客户，新建或扩容了中 国电信集团三码融合综合支撑系统、中国电信集团</w:t>
      </w:r>
      <w:r>
        <w:rPr>
          <w:rFonts w:ascii="Times New Roman" w:eastAsia="Times New Roman" w:hAnsi="Times New Roman" w:cs="Times New Roman"/>
          <w:color w:val="000000"/>
          <w:spacing w:val="0"/>
          <w:w w:val="100"/>
          <w:position w:val="0"/>
        </w:rPr>
        <w:t>OSS</w:t>
      </w:r>
      <w:r>
        <w:rPr>
          <w:color w:val="000000"/>
          <w:spacing w:val="0"/>
          <w:w w:val="100"/>
          <w:position w:val="0"/>
        </w:rPr>
        <w:t>集成平台、光宽智能分析系统、综合网络运营分析 系统；中国移动物联网技术支撑项目、中移在线全网宽带营销服务平台、中国移动苏州研究院网络大数据 分析和</w:t>
      </w:r>
      <w:r>
        <w:rPr>
          <w:rFonts w:ascii="Times New Roman" w:eastAsia="Times New Roman" w:hAnsi="Times New Roman" w:cs="Times New Roman"/>
          <w:color w:val="000000"/>
          <w:spacing w:val="0"/>
          <w:w w:val="100"/>
          <w:position w:val="0"/>
        </w:rPr>
        <w:t>IT</w:t>
      </w:r>
      <w:r>
        <w:rPr>
          <w:color w:val="000000"/>
          <w:spacing w:val="0"/>
          <w:w w:val="100"/>
          <w:position w:val="0"/>
        </w:rPr>
        <w:t>支撑系统开发服务项目；中国联通统一采集与指令适配平台工程、中国联通客户服务支撑系统、 大数据和网络运营分析平台等多个具有重要影响力的重点项目。截至报告期末，公司产品已应用于中国电 信总部及其所属的国际公司、</w:t>
      </w:r>
      <w:r>
        <w:rPr>
          <w:rFonts w:ascii="Times New Roman" w:eastAsia="Times New Roman" w:hAnsi="Times New Roman" w:cs="Times New Roman"/>
          <w:color w:val="000000"/>
          <w:spacing w:val="0"/>
          <w:w w:val="100"/>
          <w:position w:val="0"/>
        </w:rPr>
        <w:t>18</w:t>
      </w:r>
      <w:r>
        <w:rPr>
          <w:color w:val="000000"/>
          <w:spacing w:val="0"/>
          <w:w w:val="100"/>
          <w:position w:val="0"/>
        </w:rPr>
        <w:t>家省公司，中国移动所属中移苏州研究院、中移在线、中移物联网等</w:t>
      </w:r>
      <w:r>
        <w:rPr>
          <w:rFonts w:ascii="Times New Roman" w:eastAsia="Times New Roman" w:hAnsi="Times New Roman" w:cs="Times New Roman"/>
          <w:color w:val="000000"/>
          <w:spacing w:val="0"/>
          <w:w w:val="100"/>
          <w:position w:val="0"/>
        </w:rPr>
        <w:t>3</w:t>
      </w:r>
      <w:r>
        <w:rPr>
          <w:color w:val="000000"/>
          <w:spacing w:val="0"/>
          <w:w w:val="100"/>
          <w:position w:val="0"/>
        </w:rPr>
        <w:t>家 专业公司和</w:t>
      </w:r>
      <w:r>
        <w:rPr>
          <w:rFonts w:ascii="Times New Roman" w:eastAsia="Times New Roman" w:hAnsi="Times New Roman" w:cs="Times New Roman"/>
          <w:color w:val="000000"/>
          <w:spacing w:val="0"/>
          <w:w w:val="100"/>
          <w:position w:val="0"/>
        </w:rPr>
        <w:t>13</w:t>
      </w:r>
      <w:r>
        <w:rPr>
          <w:color w:val="000000"/>
          <w:spacing w:val="0"/>
          <w:w w:val="100"/>
          <w:position w:val="0"/>
        </w:rPr>
        <w:t>家省级公司</w:t>
      </w:r>
      <w:r>
        <w:rPr>
          <w:color w:val="000000"/>
          <w:spacing w:val="0"/>
          <w:w w:val="100"/>
          <w:position w:val="0"/>
        </w:rPr>
        <w:t>，</w:t>
      </w:r>
      <w:r>
        <w:rPr>
          <w:color w:val="000000"/>
          <w:spacing w:val="0"/>
          <w:w w:val="100"/>
          <w:position w:val="0"/>
        </w:rPr>
        <w:t>中国联通总部及其所属</w:t>
      </w:r>
      <w:r>
        <w:rPr>
          <w:rFonts w:ascii="Times New Roman" w:eastAsia="Times New Roman" w:hAnsi="Times New Roman" w:cs="Times New Roman"/>
          <w:color w:val="000000"/>
          <w:spacing w:val="0"/>
          <w:w w:val="100"/>
          <w:position w:val="0"/>
        </w:rPr>
        <w:t>16</w:t>
      </w:r>
      <w:r>
        <w:rPr>
          <w:color w:val="000000"/>
          <w:spacing w:val="0"/>
          <w:w w:val="100"/>
          <w:position w:val="0"/>
        </w:rPr>
        <w:t>家省公司。在电力行业，公司持续深耕国家电力投资集 团、江苏电网公司、皖能电力等核心客户的同时，成功拓展了南瑞集团。设备故障智能预警系统、实时数 据库产品在电力行业获得推广应用。在金融行业，报告期内，公司实现了与公司终端用户日本野村综合研 究所的直接签单，同时业务规模大幅度提高。在交通行业，公司立足安徽，持续打造和推广云计算数据中 心、交通综合治超系统和公开行政执法管理软件三大自主软件产品，目前公司产品已覆盖安徽省省厅和下 属</w:t>
      </w:r>
      <w:r>
        <w:rPr>
          <w:rFonts w:ascii="Times New Roman" w:eastAsia="Times New Roman" w:hAnsi="Times New Roman" w:cs="Times New Roman"/>
          <w:color w:val="000000"/>
          <w:spacing w:val="0"/>
          <w:w w:val="100"/>
          <w:position w:val="0"/>
        </w:rPr>
        <w:t>12</w:t>
      </w:r>
      <w:r>
        <w:rPr>
          <w:color w:val="000000"/>
          <w:spacing w:val="0"/>
          <w:w w:val="100"/>
          <w:position w:val="0"/>
        </w:rPr>
        <w:t>个县市交通运输局；在政府领域，公司面向安徽省发改委、安徽省经信委、安徽省教育厅、贵阳市发 改委等核心客户，持续推广应用信用信息共享服务平台和政府数据铁笼系统等公司大数据应用管理平台软 件和行业应用软件及解决方案。</w:t>
      </w:r>
    </w:p>
    <w:p>
      <w:pPr>
        <w:pStyle w:val="Style34"/>
        <w:keepNext w:val="0"/>
        <w:keepLines w:val="0"/>
        <w:widowControl w:val="0"/>
        <w:shd w:val="clear" w:color="auto" w:fill="auto"/>
        <w:bidi w:val="0"/>
        <w:spacing w:before="0" w:after="0" w:line="313" w:lineRule="exact"/>
        <w:ind w:left="0" w:right="0" w:firstLine="480"/>
        <w:jc w:val="both"/>
      </w:pPr>
      <w:r>
        <w:rPr>
          <w:color w:val="000000"/>
          <w:spacing w:val="0"/>
          <w:w w:val="100"/>
          <w:position w:val="0"/>
        </w:rPr>
        <w:t>此外，公司利用日本国创市场窗口，在持续服务日本野村综合研究所、富士施乐等现有核心客户的同 时，积极推进潜在大客户战略，报告期内公司已与电通国际情报服务株式会社、日本电子计算株式会社（株 式会社</w:t>
      </w:r>
      <w:r>
        <w:rPr>
          <w:rFonts w:ascii="Times New Roman" w:eastAsia="Times New Roman" w:hAnsi="Times New Roman" w:cs="Times New Roman"/>
          <w:color w:val="000000"/>
          <w:spacing w:val="0"/>
          <w:w w:val="100"/>
          <w:position w:val="0"/>
        </w:rPr>
        <w:t>NTTDATA</w:t>
      </w:r>
      <w:r>
        <w:rPr>
          <w:color w:val="000000"/>
          <w:spacing w:val="0"/>
          <w:w w:val="100"/>
          <w:position w:val="0"/>
        </w:rPr>
        <w:t>下属子公司）、京瓷信息系统（上海）有限公司等客户建立了业务合作。</w:t>
      </w:r>
    </w:p>
    <w:p>
      <w:pPr>
        <w:pStyle w:val="Style34"/>
        <w:keepNext w:val="0"/>
        <w:keepLines w:val="0"/>
        <w:widowControl w:val="0"/>
        <w:shd w:val="clear" w:color="auto" w:fill="auto"/>
        <w:tabs>
          <w:tab w:pos="798" w:val="left"/>
        </w:tabs>
        <w:bidi w:val="0"/>
        <w:spacing w:before="0" w:after="0" w:line="313" w:lineRule="exact"/>
        <w:ind w:left="0" w:right="0" w:firstLine="480"/>
        <w:jc w:val="both"/>
      </w:pPr>
      <w:bookmarkStart w:id="102" w:name="bookmark102"/>
      <w:r>
        <w:rPr>
          <w:rFonts w:ascii="Times New Roman" w:eastAsia="Times New Roman" w:hAnsi="Times New Roman" w:cs="Times New Roman"/>
          <w:color w:val="000000"/>
          <w:spacing w:val="0"/>
          <w:w w:val="100"/>
          <w:position w:val="0"/>
        </w:rPr>
        <w:t>2</w:t>
      </w:r>
      <w:bookmarkEnd w:id="102"/>
      <w:r>
        <w:rPr>
          <w:color w:val="000000"/>
          <w:spacing w:val="0"/>
          <w:w w:val="100"/>
          <w:position w:val="0"/>
        </w:rPr>
        <w:t>、</w:t>
        <w:tab/>
        <w:t>加强区域化运作，建立营销网络</w:t>
      </w:r>
    </w:p>
    <w:p>
      <w:pPr>
        <w:pStyle w:val="Style34"/>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公司业务基本覆盖全国范围和日本市场，营销网络虽初具规模，但仍不能满足业务快速发展的需求。 为提升公司本地化服务能力，整合营销资源强化营销深度，降低经营与管理成本，提升营销网络运营水平。 报告期内，公司进一步推动区域化运作，强化区域营销服务中心的功能，设立了湖南分公司，规划设立湖 北、江苏分公司等；子公司日本国创经营管理步入正轨；完善各地办事机构设施建设。未来公司将持续打 造覆盖全国的一体化、一站式营销与服务网络，提升市场开拓、技术服务的综合水平和能力，为公司的快 速增长、可持续性发展奠定坚实的基础。</w:t>
      </w:r>
    </w:p>
    <w:p>
      <w:pPr>
        <w:pStyle w:val="Style34"/>
        <w:keepNext w:val="0"/>
        <w:keepLines w:val="0"/>
        <w:widowControl w:val="0"/>
        <w:shd w:val="clear" w:color="auto" w:fill="auto"/>
        <w:tabs>
          <w:tab w:pos="798" w:val="left"/>
        </w:tabs>
        <w:bidi w:val="0"/>
        <w:spacing w:before="0" w:after="0" w:line="313" w:lineRule="exact"/>
        <w:ind w:left="0" w:right="0" w:firstLine="480"/>
        <w:jc w:val="both"/>
      </w:pPr>
      <w:bookmarkStart w:id="103" w:name="bookmark103"/>
      <w:r>
        <w:rPr>
          <w:rFonts w:ascii="Times New Roman" w:eastAsia="Times New Roman" w:hAnsi="Times New Roman" w:cs="Times New Roman"/>
          <w:color w:val="000000"/>
          <w:spacing w:val="0"/>
          <w:w w:val="100"/>
          <w:position w:val="0"/>
        </w:rPr>
        <w:t>3</w:t>
      </w:r>
      <w:bookmarkEnd w:id="103"/>
      <w:r>
        <w:rPr>
          <w:color w:val="000000"/>
          <w:spacing w:val="0"/>
          <w:w w:val="100"/>
          <w:position w:val="0"/>
        </w:rPr>
        <w:t>、</w:t>
        <w:tab/>
        <w:t>加大研发投入，增强公司核心竞争力</w:t>
      </w:r>
    </w:p>
    <w:p>
      <w:pPr>
        <w:pStyle w:val="Style34"/>
        <w:keepNext w:val="0"/>
        <w:keepLines w:val="0"/>
        <w:widowControl w:val="0"/>
        <w:shd w:val="clear" w:color="auto" w:fill="auto"/>
        <w:bidi w:val="0"/>
        <w:spacing w:before="0" w:after="0" w:line="313" w:lineRule="exact"/>
        <w:ind w:left="0" w:right="0" w:firstLine="480"/>
        <w:jc w:val="both"/>
      </w:pPr>
      <w:r>
        <w:rPr>
          <w:color w:val="000000"/>
          <w:spacing w:val="0"/>
          <w:w w:val="100"/>
          <w:position w:val="0"/>
        </w:rPr>
        <w:t>报告期内，公司研发费用</w:t>
      </w:r>
      <w:r>
        <w:rPr>
          <w:rFonts w:ascii="Times New Roman" w:eastAsia="Times New Roman" w:hAnsi="Times New Roman" w:cs="Times New Roman"/>
          <w:color w:val="000000"/>
          <w:spacing w:val="0"/>
          <w:w w:val="100"/>
          <w:position w:val="0"/>
        </w:rPr>
        <w:t>8,149.68</w:t>
      </w:r>
      <w:r>
        <w:rPr>
          <w:color w:val="000000"/>
          <w:spacing w:val="0"/>
          <w:w w:val="100"/>
          <w:position w:val="0"/>
        </w:rPr>
        <w:t>万元，比上年同期增长</w:t>
      </w:r>
      <w:r>
        <w:rPr>
          <w:rFonts w:ascii="Times New Roman" w:eastAsia="Times New Roman" w:hAnsi="Times New Roman" w:cs="Times New Roman"/>
          <w:color w:val="000000"/>
          <w:spacing w:val="0"/>
          <w:w w:val="100"/>
          <w:position w:val="0"/>
        </w:rPr>
        <w:t>59.24%</w:t>
      </w:r>
      <w:r>
        <w:rPr>
          <w:color w:val="000000"/>
          <w:spacing w:val="0"/>
          <w:w w:val="100"/>
          <w:position w:val="0"/>
        </w:rPr>
        <w:t xml:space="preserve">。公司积极应用大数据、云计算、移 动互联、人工智能等新一代信息技术，持续加强大数据、云服务等新一代信息技术与行业应用软件的融合, </w:t>
      </w:r>
      <w:r>
        <w:rPr>
          <w:color w:val="000000"/>
          <w:spacing w:val="0"/>
          <w:w w:val="100"/>
          <w:position w:val="0"/>
        </w:rPr>
        <w:t>基于企业级信息集成平台研发了大数据应用平台及解决方案，同时以互联网</w:t>
      </w:r>
      <w:r>
        <w:rPr>
          <w:rFonts w:ascii="Times New Roman" w:eastAsia="Times New Roman" w:hAnsi="Times New Roman" w:cs="Times New Roman"/>
          <w:color w:val="000000"/>
          <w:spacing w:val="0"/>
          <w:w w:val="100"/>
          <w:position w:val="0"/>
        </w:rPr>
        <w:t>+</w:t>
      </w:r>
      <w:r>
        <w:rPr>
          <w:color w:val="000000"/>
          <w:spacing w:val="0"/>
          <w:w w:val="100"/>
          <w:position w:val="0"/>
        </w:rPr>
        <w:t>为突破口，打造了互联网</w:t>
      </w:r>
      <w:r>
        <w:rPr>
          <w:rFonts w:ascii="Times New Roman" w:eastAsia="Times New Roman" w:hAnsi="Times New Roman" w:cs="Times New Roman"/>
          <w:color w:val="000000"/>
          <w:spacing w:val="0"/>
          <w:w w:val="100"/>
          <w:position w:val="0"/>
        </w:rPr>
        <w:t>+</w:t>
      </w:r>
      <w:r>
        <w:rPr>
          <w:color w:val="000000"/>
          <w:spacing w:val="0"/>
          <w:w w:val="100"/>
          <w:position w:val="0"/>
        </w:rPr>
        <w:t>智 慧物流云服务平台。</w:t>
      </w:r>
    </w:p>
    <w:p>
      <w:pPr>
        <w:pStyle w:val="Style34"/>
        <w:keepNext w:val="0"/>
        <w:keepLines w:val="0"/>
        <w:widowControl w:val="0"/>
        <w:shd w:val="clear" w:color="auto" w:fill="auto"/>
        <w:bidi w:val="0"/>
        <w:spacing w:before="0" w:after="80" w:line="314" w:lineRule="exact"/>
        <w:ind w:left="0" w:right="0" w:firstLine="500"/>
        <w:jc w:val="both"/>
      </w:pPr>
      <w:r>
        <w:rPr>
          <w:rFonts w:ascii="Times New Roman" w:eastAsia="Times New Roman" w:hAnsi="Times New Roman" w:cs="Times New Roman"/>
          <w:color w:val="000000"/>
          <w:spacing w:val="0"/>
          <w:w w:val="100"/>
          <w:position w:val="0"/>
        </w:rPr>
        <w:t>2016</w:t>
      </w:r>
      <w:r>
        <w:rPr>
          <w:color w:val="000000"/>
          <w:spacing w:val="0"/>
          <w:w w:val="100"/>
          <w:position w:val="0"/>
        </w:rPr>
        <w:t>年末，公司累计获得计算机软件著作权</w:t>
      </w:r>
      <w:r>
        <w:rPr>
          <w:rFonts w:ascii="Times New Roman" w:eastAsia="Times New Roman" w:hAnsi="Times New Roman" w:cs="Times New Roman"/>
          <w:color w:val="000000"/>
          <w:spacing w:val="0"/>
          <w:w w:val="100"/>
          <w:position w:val="0"/>
        </w:rPr>
        <w:t>146</w:t>
      </w:r>
      <w:r>
        <w:rPr>
          <w:color w:val="000000"/>
          <w:spacing w:val="0"/>
          <w:w w:val="100"/>
          <w:position w:val="0"/>
        </w:rPr>
        <w:t>项，报告期内新增软件著作权</w:t>
      </w:r>
      <w:r>
        <w:rPr>
          <w:rFonts w:ascii="Times New Roman" w:eastAsia="Times New Roman" w:hAnsi="Times New Roman" w:cs="Times New Roman"/>
          <w:color w:val="000000"/>
          <w:spacing w:val="0"/>
          <w:w w:val="100"/>
          <w:position w:val="0"/>
        </w:rPr>
        <w:t>49</w:t>
      </w:r>
      <w:r>
        <w:rPr>
          <w:color w:val="000000"/>
          <w:spacing w:val="0"/>
          <w:w w:val="100"/>
          <w:position w:val="0"/>
        </w:rPr>
        <w:t>项，涵盖了大数据、 智能应用软件、</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color w:val="000000"/>
          <w:spacing w:val="0"/>
          <w:w w:val="100"/>
          <w:position w:val="0"/>
        </w:rPr>
        <w:t>+''</w:t>
      </w:r>
      <w:r>
        <w:rPr>
          <w:color w:val="000000"/>
          <w:spacing w:val="0"/>
          <w:w w:val="100"/>
          <w:position w:val="0"/>
        </w:rPr>
        <w:t>物流软件和行业应用软件、智慧城市等领域。</w:t>
      </w:r>
    </w:p>
    <w:p>
      <w:pPr>
        <w:pStyle w:val="Style34"/>
        <w:keepNext w:val="0"/>
        <w:keepLines w:val="0"/>
        <w:widowControl w:val="0"/>
        <w:shd w:val="clear" w:color="auto" w:fill="auto"/>
        <w:tabs>
          <w:tab w:pos="878" w:val="left"/>
        </w:tabs>
        <w:bidi w:val="0"/>
        <w:spacing w:before="0" w:after="0"/>
        <w:ind w:left="0" w:right="0" w:firstLine="500"/>
        <w:jc w:val="both"/>
      </w:pPr>
      <w:bookmarkStart w:id="104" w:name="bookmark104"/>
      <w:r>
        <w:rPr>
          <w:rFonts w:ascii="Times New Roman" w:eastAsia="Times New Roman" w:hAnsi="Times New Roman" w:cs="Times New Roman"/>
          <w:color w:val="000000"/>
          <w:spacing w:val="0"/>
          <w:w w:val="100"/>
          <w:position w:val="0"/>
        </w:rPr>
        <w:t>4</w:t>
      </w:r>
      <w:bookmarkEnd w:id="104"/>
      <w:r>
        <w:rPr>
          <w:color w:val="000000"/>
          <w:spacing w:val="0"/>
          <w:w w:val="100"/>
          <w:position w:val="0"/>
        </w:rPr>
        <w:t>、</w:t>
        <w:tab/>
        <w:t>公司成功上市，登上资本市场平台</w:t>
      </w:r>
    </w:p>
    <w:p>
      <w:pPr>
        <w:pStyle w:val="Style34"/>
        <w:keepNext w:val="0"/>
        <w:keepLines w:val="0"/>
        <w:widowControl w:val="0"/>
        <w:shd w:val="clear" w:color="auto" w:fill="auto"/>
        <w:bidi w:val="0"/>
        <w:spacing w:before="0" w:after="80" w:line="314" w:lineRule="exact"/>
        <w:ind w:left="0" w:right="0" w:firstLine="500"/>
        <w:jc w:val="both"/>
      </w:pPr>
      <w:r>
        <w:rPr>
          <w:color w:val="000000"/>
          <w:spacing w:val="0"/>
          <w:w w:val="100"/>
          <w:position w:val="0"/>
        </w:rPr>
        <w:t>报告期内，公司在做好经营的同时，继续推进上市工作。经中国证监会核准，深圳证券交易所同意， 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日成功在创业板上市。公司将以此次成功登陆资本市场为新的发展契机，不断巩固现有 主营业务和重点布局业务带来的内生式增长空间，同时将积极利用资本市场平台探索外延式发展，给公司 注入新动力。</w:t>
      </w:r>
    </w:p>
    <w:p>
      <w:pPr>
        <w:pStyle w:val="Style34"/>
        <w:keepNext w:val="0"/>
        <w:keepLines w:val="0"/>
        <w:widowControl w:val="0"/>
        <w:shd w:val="clear" w:color="auto" w:fill="auto"/>
        <w:tabs>
          <w:tab w:pos="878" w:val="left"/>
        </w:tabs>
        <w:bidi w:val="0"/>
        <w:spacing w:before="0" w:after="0"/>
        <w:ind w:left="0" w:right="0" w:firstLine="500"/>
        <w:jc w:val="both"/>
      </w:pPr>
      <w:bookmarkStart w:id="105" w:name="bookmark105"/>
      <w:r>
        <w:rPr>
          <w:rFonts w:ascii="Times New Roman" w:eastAsia="Times New Roman" w:hAnsi="Times New Roman" w:cs="Times New Roman"/>
          <w:color w:val="000000"/>
          <w:spacing w:val="0"/>
          <w:w w:val="100"/>
          <w:position w:val="0"/>
        </w:rPr>
        <w:t>5</w:t>
      </w:r>
      <w:bookmarkEnd w:id="105"/>
      <w:r>
        <w:rPr>
          <w:color w:val="000000"/>
          <w:spacing w:val="0"/>
          <w:w w:val="100"/>
          <w:position w:val="0"/>
        </w:rPr>
        <w:t>、</w:t>
        <w:tab/>
        <w:t>实施股权激励，增强员工凝聚力</w:t>
      </w:r>
    </w:p>
    <w:p>
      <w:pPr>
        <w:pStyle w:val="Style34"/>
        <w:keepNext w:val="0"/>
        <w:keepLines w:val="0"/>
        <w:widowControl w:val="0"/>
        <w:shd w:val="clear" w:color="auto" w:fill="auto"/>
        <w:bidi w:val="0"/>
        <w:spacing w:before="0" w:after="80" w:line="314" w:lineRule="exact"/>
        <w:ind w:left="0" w:right="0" w:firstLine="500"/>
        <w:jc w:val="both"/>
      </w:pPr>
      <w:r>
        <w:rPr>
          <w:color w:val="000000"/>
          <w:spacing w:val="0"/>
          <w:w w:val="100"/>
          <w:position w:val="0"/>
        </w:rPr>
        <w:t>报告期内，公司探索科学、规范的激励体系与管理机制，规范现行绩效管理体系，优化现行绩效管理 方式。</w:t>
      </w:r>
      <w:r>
        <w:rPr>
          <w:rFonts w:ascii="Times New Roman" w:eastAsia="Times New Roman" w:hAnsi="Times New Roman" w:cs="Times New Roman"/>
          <w:color w:val="000000"/>
          <w:spacing w:val="0"/>
          <w:w w:val="100"/>
          <w:position w:val="0"/>
        </w:rPr>
        <w:t>2016</w:t>
      </w:r>
      <w:r>
        <w:rPr>
          <w:color w:val="000000"/>
          <w:spacing w:val="0"/>
          <w:w w:val="100"/>
          <w:position w:val="0"/>
        </w:rPr>
        <w:t>年度成功实施了首期限制性股票激励计划，同时通过营造良好企业文化、合理制定薪酬方案等 方式激发员工的工作热情，增强团队凝聚力。人力资源部门围绕公司及各事业部经营目标，多层次多渠道 引入营销、研发技术、管理等高端人才，打造业务、管理精英团队。大力推进人才梯队建设，加大与中科 大等院校的联系，为公司发展源源不断的提供人力资源保障。完善基于战略、业务需要和员工能力提升的 培训机制，加强内部人才梯队培养。加强公司企业文化建设，增强员工对企业的认同感和归属感。</w:t>
      </w:r>
    </w:p>
    <w:p>
      <w:pPr>
        <w:pStyle w:val="Style34"/>
        <w:keepNext w:val="0"/>
        <w:keepLines w:val="0"/>
        <w:widowControl w:val="0"/>
        <w:shd w:val="clear" w:color="auto" w:fill="auto"/>
        <w:tabs>
          <w:tab w:pos="878" w:val="left"/>
        </w:tabs>
        <w:bidi w:val="0"/>
        <w:spacing w:before="0" w:after="0"/>
        <w:ind w:left="0" w:right="0" w:firstLine="500"/>
        <w:jc w:val="both"/>
      </w:pPr>
      <w:bookmarkStart w:id="106" w:name="bookmark106"/>
      <w:r>
        <w:rPr>
          <w:rFonts w:ascii="Times New Roman" w:eastAsia="Times New Roman" w:hAnsi="Times New Roman" w:cs="Times New Roman"/>
          <w:color w:val="000000"/>
          <w:spacing w:val="0"/>
          <w:w w:val="100"/>
          <w:position w:val="0"/>
        </w:rPr>
        <w:t>6</w:t>
      </w:r>
      <w:bookmarkEnd w:id="106"/>
      <w:r>
        <w:rPr>
          <w:color w:val="000000"/>
          <w:spacing w:val="0"/>
          <w:w w:val="100"/>
          <w:position w:val="0"/>
        </w:rPr>
        <w:t>、</w:t>
        <w:tab/>
        <w:t>完善公司治理，促进规范运作</w:t>
      </w:r>
    </w:p>
    <w:p>
      <w:pPr>
        <w:pStyle w:val="Style34"/>
        <w:keepNext w:val="0"/>
        <w:keepLines w:val="0"/>
        <w:widowControl w:val="0"/>
        <w:shd w:val="clear" w:color="auto" w:fill="auto"/>
        <w:bidi w:val="0"/>
        <w:spacing w:before="0" w:after="320" w:line="315" w:lineRule="exact"/>
        <w:ind w:left="0" w:right="0" w:firstLine="0"/>
        <w:jc w:val="left"/>
      </w:pPr>
      <w:r>
        <w:rPr>
          <w:color w:val="000000"/>
          <w:spacing w:val="0"/>
          <w:w w:val="100"/>
          <w:position w:val="0"/>
        </w:rPr>
        <w:t>报告期内，公司按照上市公司监管要求积极推进完善内控建设、信息披露、投资者关系和三会运作等工作, 逐步完善公司治理。通过现场调研、互动易平台、投资者关系电话等线下线上多渠道常态互动，畅通投资 者与上市公司交流的渠道，充分保护中小投资者利益，增强了公司运作透明度，维护了上市公司良好市场 形象。</w:t>
      </w:r>
    </w:p>
    <w:p>
      <w:pPr>
        <w:pStyle w:val="Style25"/>
        <w:keepNext/>
        <w:keepLines/>
        <w:widowControl w:val="0"/>
        <w:shd w:val="clear" w:color="auto" w:fill="auto"/>
        <w:bidi w:val="0"/>
        <w:spacing w:before="0" w:after="380" w:line="240" w:lineRule="auto"/>
        <w:ind w:left="0" w:right="0" w:firstLine="0"/>
        <w:jc w:val="left"/>
      </w:pPr>
      <w:bookmarkStart w:id="107" w:name="bookmark107"/>
      <w:bookmarkStart w:id="108" w:name="bookmark108"/>
      <w:bookmarkStart w:id="109" w:name="bookmark109"/>
      <w:bookmarkStart w:id="110" w:name="bookmark110"/>
      <w:r>
        <w:rPr>
          <w:color w:val="000000"/>
          <w:spacing w:val="0"/>
          <w:w w:val="100"/>
          <w:position w:val="0"/>
          <w:sz w:val="24"/>
          <w:szCs w:val="24"/>
        </w:rPr>
        <w:t>二</w:t>
      </w:r>
      <w:bookmarkEnd w:id="109"/>
      <w:r>
        <w:rPr>
          <w:color w:val="000000"/>
          <w:spacing w:val="0"/>
          <w:w w:val="100"/>
          <w:position w:val="0"/>
          <w:sz w:val="24"/>
          <w:szCs w:val="24"/>
        </w:rPr>
        <w:t>、主营业务分析</w:t>
      </w:r>
      <w:bookmarkEnd w:id="107"/>
      <w:bookmarkEnd w:id="108"/>
      <w:bookmarkEnd w:id="110"/>
    </w:p>
    <w:p>
      <w:pPr>
        <w:pStyle w:val="Style31"/>
        <w:keepNext/>
        <w:keepLines/>
        <w:widowControl w:val="0"/>
        <w:shd w:val="clear" w:color="auto" w:fill="auto"/>
        <w:tabs>
          <w:tab w:pos="368" w:val="left"/>
        </w:tabs>
        <w:bidi w:val="0"/>
        <w:spacing w:before="0" w:after="320" w:line="329" w:lineRule="auto"/>
        <w:ind w:left="0" w:right="0" w:firstLine="0"/>
        <w:jc w:val="left"/>
      </w:pPr>
      <w:bookmarkStart w:id="111" w:name="bookmark111"/>
      <w:bookmarkStart w:id="112" w:name="bookmark112"/>
      <w:bookmarkStart w:id="113" w:name="bookmark113"/>
      <w:bookmarkStart w:id="114" w:name="bookmark114"/>
      <w:r>
        <w:rPr>
          <w:rFonts w:ascii="Times New Roman" w:eastAsia="Times New Roman" w:hAnsi="Times New Roman" w:cs="Times New Roman"/>
          <w:color w:val="000000"/>
          <w:spacing w:val="0"/>
          <w:w w:val="100"/>
          <w:position w:val="0"/>
        </w:rPr>
        <w:t>1</w:t>
      </w:r>
      <w:bookmarkEnd w:id="113"/>
      <w:r>
        <w:rPr>
          <w:color w:val="000000"/>
          <w:spacing w:val="0"/>
          <w:w w:val="100"/>
          <w:position w:val="0"/>
        </w:rPr>
        <w:t>、</w:t>
        <w:tab/>
        <w:t>概述</w:t>
      </w:r>
      <w:bookmarkEnd w:id="111"/>
      <w:bookmarkEnd w:id="112"/>
      <w:bookmarkEnd w:id="114"/>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1"/>
        <w:keepNext/>
        <w:keepLines/>
        <w:widowControl w:val="0"/>
        <w:shd w:val="clear" w:color="auto" w:fill="auto"/>
        <w:tabs>
          <w:tab w:pos="378" w:val="left"/>
        </w:tabs>
        <w:bidi w:val="0"/>
        <w:spacing w:before="0" w:after="200" w:line="329" w:lineRule="auto"/>
        <w:ind w:left="0" w:right="0" w:firstLine="0"/>
        <w:jc w:val="left"/>
      </w:pPr>
      <w:bookmarkStart w:id="115" w:name="bookmark115"/>
      <w:bookmarkStart w:id="116" w:name="bookmark116"/>
      <w:bookmarkStart w:id="117" w:name="bookmark117"/>
      <w:bookmarkStart w:id="118" w:name="bookmark118"/>
      <w:r>
        <w:rPr>
          <w:rFonts w:ascii="Times New Roman" w:eastAsia="Times New Roman" w:hAnsi="Times New Roman" w:cs="Times New Roman"/>
          <w:color w:val="000000"/>
          <w:spacing w:val="0"/>
          <w:w w:val="100"/>
          <w:position w:val="0"/>
        </w:rPr>
        <w:t>2</w:t>
      </w:r>
      <w:bookmarkEnd w:id="117"/>
      <w:r>
        <w:rPr>
          <w:color w:val="000000"/>
          <w:spacing w:val="0"/>
          <w:w w:val="100"/>
          <w:position w:val="0"/>
        </w:rPr>
        <w:t>、</w:t>
        <w:tab/>
        <w:t>收入与成本</w:t>
      </w:r>
      <w:bookmarkEnd w:id="115"/>
      <w:bookmarkEnd w:id="116"/>
      <w:bookmarkEnd w:id="118"/>
    </w:p>
    <w:p>
      <w:pPr>
        <w:pStyle w:val="Style31"/>
        <w:keepNext/>
        <w:keepLines/>
        <w:widowControl w:val="0"/>
        <w:shd w:val="clear" w:color="auto" w:fill="auto"/>
        <w:bidi w:val="0"/>
        <w:spacing w:before="0" w:line="314" w:lineRule="exact"/>
        <w:ind w:left="0" w:right="0" w:firstLine="0"/>
        <w:jc w:val="left"/>
      </w:pPr>
      <w:bookmarkStart w:id="115" w:name="bookmark115"/>
      <w:bookmarkStart w:id="116" w:name="bookmark116"/>
      <w:bookmarkStart w:id="119" w:name="bookmark119"/>
      <w:bookmarkStart w:id="120" w:name="bookmark120"/>
      <w:r>
        <w:rPr>
          <w:color w:val="000000"/>
          <w:spacing w:val="0"/>
          <w:w w:val="100"/>
          <w:position w:val="0"/>
        </w:rPr>
        <w:t>（</w:t>
      </w:r>
      <w:bookmarkEnd w:id="119"/>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15"/>
      <w:bookmarkEnd w:id="116"/>
      <w:bookmarkEnd w:id="120"/>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公司是否需要遵守光伏产业链相关业的披露要求</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号一上市公司从事广播电影电视业务》的披露要求：</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号——上市公司从事从事互联网游戏业务》的披露要求：</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594,231,453.27</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405,759,134.17</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46.45%</w:t>
            </w:r>
          </w:p>
        </w:tc>
      </w:tr>
    </w:tbl>
    <w:p>
      <w:pPr>
        <w:spacing w:lineRule="exact" w:line="1"/>
        <w:rPr>
          <w:sz w:val="2"/>
          <w:szCs w:val="2"/>
        </w:rPr>
      </w:pPr>
      <w:r>
        <w:br w:type="page"/>
      </w:r>
    </w:p>
    <w:tbl>
      <w:tblPr>
        <w:tblOverlap w:val="never"/>
        <w:jc w:val="center"/>
        <w:tblLayout w:type="fixed"/>
      </w:tblPr>
      <w:tblGrid>
        <w:gridCol w:w="1598"/>
        <w:gridCol w:w="1594"/>
        <w:gridCol w:w="1594"/>
        <w:gridCol w:w="1598"/>
        <w:gridCol w:w="1594"/>
        <w:gridCol w:w="1603"/>
      </w:tblGrid>
      <w:tr>
        <w:trPr>
          <w:trHeight w:val="403"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软件与信息技术服</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594,231,453.27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405,759,134.17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46.45%</w:t>
            </w:r>
          </w:p>
        </w:tc>
      </w:tr>
      <w:tr>
        <w:trPr>
          <w:trHeight w:val="403"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软件与信息技术服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其中：行业应用软件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307,215,011.20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211,609,264.09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解决方案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269,208,021.24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188,801,791.75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信息技术服务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7,494,048.98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5,348,078.33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40.13%</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智慧物流 云服务平台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10,314,371.85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中国大陆地区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其中：华东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382,202,319.10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217,496,178.18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华北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54,520,704.89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51,248,648.46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西南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35,079,232.04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28,802,287.39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华中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19,460,871.91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49,429,376.54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西北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19,015,397.87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18,248,301.54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2,840,597.89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3,746,909.51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-24.19%</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41" w:lineRule="exact"/>
              <w:ind w:left="0" w:right="0" w:firstLine="0"/>
              <w:jc w:val="left"/>
              <w:rPr>
                <w:sz w:val="18"/>
                <w:szCs w:val="18"/>
              </w:rPr>
            </w:pPr>
            <w:r>
              <w:rPr>
                <w:color w:val="000000"/>
                <w:spacing w:val="0"/>
                <w:w w:val="100"/>
                <w:position w:val="0"/>
                <w:sz w:val="17"/>
                <w:szCs w:val="17"/>
              </w:rPr>
              <w:t>海外地区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含港澳 台</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81,112,329.57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36,787,432.55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9.07%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120.49%</w:t>
            </w:r>
          </w:p>
        </w:tc>
      </w:tr>
    </w:tbl>
    <w:p>
      <w:pPr>
        <w:widowControl w:val="0"/>
        <w:spacing w:after="319" w:line="1" w:lineRule="exact"/>
      </w:pPr>
    </w:p>
    <w:p>
      <w:pPr>
        <w:pStyle w:val="Style31"/>
        <w:keepNext/>
        <w:keepLines/>
        <w:widowControl w:val="0"/>
        <w:numPr>
          <w:ilvl w:val="0"/>
          <w:numId w:val="1"/>
        </w:numPr>
        <w:shd w:val="clear" w:color="auto" w:fill="auto"/>
        <w:bidi w:val="0"/>
        <w:spacing w:before="0" w:line="240" w:lineRule="auto"/>
        <w:ind w:left="0" w:right="0" w:firstLine="0"/>
        <w:jc w:val="left"/>
      </w:pPr>
      <w:bookmarkStart w:id="121" w:name="bookmark121"/>
      <w:bookmarkStart w:id="122" w:name="bookmark122"/>
      <w:bookmarkStart w:id="123" w:name="bookmark123"/>
      <w:bookmarkStart w:id="124" w:name="bookmark124"/>
      <w:bookmarkEnd w:id="123"/>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21"/>
      <w:bookmarkEnd w:id="122"/>
      <w:bookmarkEnd w:id="124"/>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软件与信息技术</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594,231,453.27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375,076,624.54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36.88%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46.45%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49.40%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w:t>
            </w: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行业应用软件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307,215,011.20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125,934,445.91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59.01%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45.18%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52.44%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解决方案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269,208,021.24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238,050,381.67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11.57%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42.59%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42.69%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r>
      <w:tr>
        <w:trPr>
          <w:trHeight w:val="408" w:hRule="exact"/>
        </w:trPr>
        <w:tc>
          <w:tcPr>
            <w:gridSpan w:val="7"/>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bl>
    <w:p>
      <w:pPr>
        <w:spacing w:lineRule="exact" w:line="1"/>
        <w:rPr>
          <w:sz w:val="2"/>
          <w:szCs w:val="2"/>
        </w:rPr>
      </w:pPr>
      <w:r>
        <w:br w:type="page"/>
      </w:r>
    </w:p>
    <w:tbl>
      <w:tblPr>
        <w:tblOverlap w:val="never"/>
        <w:jc w:val="center"/>
        <w:tblLayout w:type="fixed"/>
      </w:tblPr>
      <w:tblGrid>
        <w:gridCol w:w="1373"/>
        <w:gridCol w:w="1363"/>
        <w:gridCol w:w="1368"/>
        <w:gridCol w:w="1368"/>
        <w:gridCol w:w="1363"/>
        <w:gridCol w:w="1368"/>
        <w:gridCol w:w="1382"/>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中国大陆地区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513,119,123.70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317,071,765.74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海外地区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含港 澳台</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81,112,329.57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58,004,858.80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139.82%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w:t>
            </w:r>
          </w:p>
        </w:tc>
      </w:tr>
    </w:tbl>
    <w:p>
      <w:pPr>
        <w:pStyle w:val="Style27"/>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93" w:val="left"/>
        </w:tabs>
        <w:bidi w:val="0"/>
        <w:spacing w:before="0" w:line="240" w:lineRule="auto"/>
        <w:ind w:left="0" w:right="0" w:firstLine="0"/>
        <w:jc w:val="left"/>
      </w:pPr>
      <w:bookmarkStart w:id="125" w:name="bookmark125"/>
      <w:bookmarkStart w:id="126" w:name="bookmark126"/>
      <w:bookmarkStart w:id="127" w:name="bookmark127"/>
      <w:bookmarkStart w:id="128" w:name="bookmark128"/>
      <w:r>
        <w:rPr>
          <w:color w:val="000000"/>
          <w:spacing w:val="0"/>
          <w:w w:val="100"/>
          <w:position w:val="0"/>
        </w:rPr>
        <w:t>（</w:t>
      </w:r>
      <w:bookmarkEnd w:id="127"/>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25"/>
      <w:bookmarkEnd w:id="126"/>
      <w:bookmarkEnd w:id="128"/>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keepLines/>
        <w:widowControl w:val="0"/>
        <w:shd w:val="clear" w:color="auto" w:fill="auto"/>
        <w:tabs>
          <w:tab w:pos="493" w:val="left"/>
        </w:tabs>
        <w:bidi w:val="0"/>
        <w:spacing w:before="0" w:line="240" w:lineRule="auto"/>
        <w:ind w:left="0" w:right="0" w:firstLine="0"/>
        <w:jc w:val="left"/>
      </w:pPr>
      <w:bookmarkStart w:id="129" w:name="bookmark129"/>
      <w:bookmarkStart w:id="130" w:name="bookmark130"/>
      <w:bookmarkStart w:id="131" w:name="bookmark131"/>
      <w:bookmarkStart w:id="132" w:name="bookmark132"/>
      <w:r>
        <w:rPr>
          <w:color w:val="000000"/>
          <w:spacing w:val="0"/>
          <w:w w:val="100"/>
          <w:position w:val="0"/>
        </w:rPr>
        <w:t>（</w:t>
      </w:r>
      <w:bookmarkEnd w:id="131"/>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29"/>
      <w:bookmarkEnd w:id="130"/>
      <w:bookmarkEnd w:id="132"/>
    </w:p>
    <w:p>
      <w:pPr>
        <w:pStyle w:val="Style2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93" w:val="left"/>
        </w:tabs>
        <w:bidi w:val="0"/>
        <w:spacing w:before="0" w:line="240" w:lineRule="auto"/>
        <w:ind w:left="0" w:right="0" w:firstLine="0"/>
        <w:jc w:val="both"/>
      </w:pPr>
      <w:bookmarkStart w:id="133" w:name="bookmark133"/>
      <w:bookmarkStart w:id="134" w:name="bookmark134"/>
      <w:bookmarkStart w:id="135" w:name="bookmark135"/>
      <w:bookmarkStart w:id="136" w:name="bookmark136"/>
      <w:r>
        <w:rPr>
          <w:color w:val="000000"/>
          <w:spacing w:val="0"/>
          <w:w w:val="100"/>
          <w:position w:val="0"/>
        </w:rPr>
        <w:t>（</w:t>
      </w:r>
      <w:bookmarkEnd w:id="135"/>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33"/>
      <w:bookmarkEnd w:id="134"/>
      <w:bookmarkEnd w:id="136"/>
    </w:p>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行业和产品分类</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软件与信息技术</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材料及劳务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260,152,159.71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164,557,040.82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58.09%</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软件与信息技术</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99,704,242.11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72,372,904.17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37.76%</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软件与信息技术</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15,220,222.72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14,127,540.78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w:t>
            </w:r>
          </w:p>
        </w:tc>
      </w:tr>
    </w:tbl>
    <w:p>
      <w:pPr>
        <w:widowControl w:val="0"/>
        <w:spacing w:after="79" w:line="1" w:lineRule="exact"/>
      </w:pP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行业应用软件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材料及劳务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24,347,928.30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4,930,782.47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393.79%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行业应用软件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89,347,434.13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65,071,138.50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行业应用软件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12,239,083.48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12,612,497.02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解决方案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材料及劳务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226,815,038.09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159,626,258.35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解决方案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8,610,020.00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5,869,076.68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解决方案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2,625,323.58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1,338,176.05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1,746,787.98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1,432,688.99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355,815.66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176,867.71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101.18%</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材料及劳务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8,989,193.32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8"/>
      </w:tblGrid>
      <w:tr>
        <w:trPr>
          <w:trHeight w:val="37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流云服务平台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w:t>
      </w:r>
    </w:p>
    <w:p>
      <w:pPr>
        <w:pStyle w:val="Style31"/>
        <w:keepNext/>
        <w:keepLines/>
        <w:widowControl w:val="0"/>
        <w:shd w:val="clear" w:color="auto" w:fill="auto"/>
        <w:tabs>
          <w:tab w:pos="493" w:val="left"/>
        </w:tabs>
        <w:bidi w:val="0"/>
        <w:spacing w:before="0" w:line="240" w:lineRule="auto"/>
        <w:ind w:left="0" w:right="0" w:firstLine="0"/>
        <w:jc w:val="left"/>
      </w:pPr>
      <w:bookmarkStart w:id="137" w:name="bookmark137"/>
      <w:bookmarkStart w:id="138" w:name="bookmark138"/>
      <w:bookmarkStart w:id="139" w:name="bookmark139"/>
      <w:bookmarkStart w:id="140" w:name="bookmark140"/>
      <w:r>
        <w:rPr>
          <w:color w:val="000000"/>
          <w:spacing w:val="0"/>
          <w:w w:val="100"/>
          <w:position w:val="0"/>
        </w:rPr>
        <w:t>（</w:t>
      </w:r>
      <w:bookmarkEnd w:id="139"/>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37"/>
      <w:bookmarkEnd w:id="138"/>
      <w:bookmarkEnd w:id="140"/>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keepLines/>
        <w:widowControl w:val="0"/>
        <w:shd w:val="clear" w:color="auto" w:fill="auto"/>
        <w:tabs>
          <w:tab w:pos="493" w:val="left"/>
        </w:tabs>
        <w:bidi w:val="0"/>
        <w:spacing w:before="0" w:line="240" w:lineRule="auto"/>
        <w:ind w:left="0" w:right="0" w:firstLine="0"/>
        <w:jc w:val="left"/>
      </w:pPr>
      <w:bookmarkStart w:id="141" w:name="bookmark141"/>
      <w:bookmarkStart w:id="142" w:name="bookmark142"/>
      <w:bookmarkStart w:id="143" w:name="bookmark143"/>
      <w:bookmarkStart w:id="144" w:name="bookmark144"/>
      <w:r>
        <w:rPr>
          <w:color w:val="000000"/>
          <w:spacing w:val="0"/>
          <w:w w:val="100"/>
          <w:position w:val="0"/>
        </w:rPr>
        <w:t>（</w:t>
      </w:r>
      <w:bookmarkEnd w:id="143"/>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41"/>
      <w:bookmarkEnd w:id="142"/>
      <w:bookmarkEnd w:id="144"/>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报告期内，公司新增互联网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智慧物流云服务平台产品，实现销售收入</w:t>
      </w:r>
      <w:r>
        <w:rPr>
          <w:rFonts w:ascii="Times New Roman" w:eastAsia="Times New Roman" w:hAnsi="Times New Roman" w:cs="Times New Roman"/>
          <w:color w:val="000000"/>
          <w:spacing w:val="0"/>
          <w:w w:val="100"/>
          <w:position w:val="0"/>
          <w:sz w:val="18"/>
          <w:szCs w:val="18"/>
        </w:rPr>
        <w:t>10,314,371.85</w:t>
      </w:r>
      <w:r>
        <w:rPr>
          <w:color w:val="000000"/>
          <w:spacing w:val="0"/>
          <w:w w:val="100"/>
          <w:position w:val="0"/>
        </w:rPr>
        <w:t>元，占公司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年度营业收入</w:t>
      </w:r>
      <w:r>
        <w:rPr>
          <w:rFonts w:ascii="Times New Roman" w:eastAsia="Times New Roman" w:hAnsi="Times New Roman" w:cs="Times New Roman"/>
          <w:color w:val="000000"/>
          <w:spacing w:val="0"/>
          <w:w w:val="100"/>
          <w:position w:val="0"/>
          <w:sz w:val="18"/>
          <w:szCs w:val="18"/>
        </w:rPr>
        <w:t>1.74%</w:t>
      </w:r>
      <w:r>
        <w:rPr>
          <w:color w:val="000000"/>
          <w:spacing w:val="0"/>
          <w:w w:val="100"/>
          <w:position w:val="0"/>
        </w:rPr>
        <w:t>。</w:t>
      </w:r>
    </w:p>
    <w:p>
      <w:pPr>
        <w:pStyle w:val="Style31"/>
        <w:keepNext/>
        <w:keepLines/>
        <w:widowControl w:val="0"/>
        <w:shd w:val="clear" w:color="auto" w:fill="auto"/>
        <w:tabs>
          <w:tab w:pos="493" w:val="left"/>
        </w:tabs>
        <w:bidi w:val="0"/>
        <w:spacing w:before="0" w:line="240" w:lineRule="auto"/>
        <w:ind w:left="0" w:right="0" w:firstLine="0"/>
        <w:jc w:val="left"/>
      </w:pPr>
      <w:bookmarkStart w:id="145" w:name="bookmark145"/>
      <w:bookmarkStart w:id="146" w:name="bookmark146"/>
      <w:bookmarkStart w:id="147" w:name="bookmark147"/>
      <w:bookmarkStart w:id="148" w:name="bookmark148"/>
      <w:r>
        <w:rPr>
          <w:color w:val="000000"/>
          <w:spacing w:val="0"/>
          <w:w w:val="100"/>
          <w:position w:val="0"/>
        </w:rPr>
        <w:t>（</w:t>
      </w:r>
      <w:bookmarkEnd w:id="147"/>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45"/>
      <w:bookmarkEnd w:id="146"/>
      <w:bookmarkEnd w:id="148"/>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220,934,442.07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37.18%</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06"/>
        <w:gridCol w:w="3302"/>
        <w:gridCol w:w="2318"/>
        <w:gridCol w:w="315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102,604,320.72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17.27%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47,888,801.55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8.06%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28,714,780.37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4.83%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26,078,657.77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4.39%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15,647,881.66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2.63%</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220,934,442.07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37.18%</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主要客户其他情况说明</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100,005,561.60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37.96%</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1"/>
        <w:gridCol w:w="3168"/>
        <w:gridCol w:w="2318"/>
        <w:gridCol w:w="315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序号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51,561,272.70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19.57%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16,449,010.70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6.24%</w:t>
            </w:r>
          </w:p>
        </w:tc>
      </w:tr>
    </w:tbl>
    <w:p>
      <w:pPr>
        <w:spacing w:lineRule="exact" w:line="1"/>
        <w:rPr>
          <w:sz w:val="2"/>
          <w:szCs w:val="2"/>
        </w:rPr>
      </w:pPr>
      <w:r>
        <w:br w:type="page"/>
      </w:r>
    </w:p>
    <w:tbl>
      <w:tblPr>
        <w:tblOverlap w:val="never"/>
        <w:jc w:val="center"/>
        <w:tblLayout w:type="fixed"/>
      </w:tblPr>
      <w:tblGrid>
        <w:gridCol w:w="941"/>
        <w:gridCol w:w="3168"/>
        <w:gridCol w:w="2318"/>
        <w:gridCol w:w="315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13,333,207.78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11,371,130.30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7,290,940.12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100,005,561.60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37.96%</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主要供应商其他情况说明</w:t>
      </w:r>
    </w:p>
    <w:p>
      <w:pPr>
        <w:pStyle w:val="Style2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both"/>
      </w:pPr>
      <w:bookmarkStart w:id="149" w:name="bookmark149"/>
      <w:bookmarkStart w:id="150" w:name="bookmark150"/>
      <w:bookmarkStart w:id="151" w:name="bookmark151"/>
      <w:bookmarkStart w:id="152" w:name="bookmark152"/>
      <w:r>
        <w:rPr>
          <w:rFonts w:ascii="Times New Roman" w:eastAsia="Times New Roman" w:hAnsi="Times New Roman" w:cs="Times New Roman"/>
          <w:color w:val="000000"/>
          <w:spacing w:val="0"/>
          <w:w w:val="100"/>
          <w:position w:val="0"/>
        </w:rPr>
        <w:t>3</w:t>
      </w:r>
      <w:bookmarkEnd w:id="151"/>
      <w:r>
        <w:rPr>
          <w:color w:val="000000"/>
          <w:spacing w:val="0"/>
          <w:w w:val="100"/>
          <w:position w:val="0"/>
        </w:rPr>
        <w:t>、费用</w:t>
      </w:r>
      <w:bookmarkEnd w:id="149"/>
      <w:bookmarkEnd w:id="150"/>
      <w:bookmarkEnd w:id="152"/>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34,512,221.25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26,983,910.84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121,247,533.91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79,094,761.47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公司加大研发投入</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-542,936.48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32,784.48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-1,756.08%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利息收入增长较大</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both"/>
      </w:pPr>
      <w:bookmarkStart w:id="153" w:name="bookmark153"/>
      <w:bookmarkStart w:id="154" w:name="bookmark154"/>
      <w:bookmarkStart w:id="155" w:name="bookmark155"/>
      <w:bookmarkStart w:id="156" w:name="bookmark156"/>
      <w:r>
        <w:rPr>
          <w:rFonts w:ascii="Times New Roman" w:eastAsia="Times New Roman" w:hAnsi="Times New Roman" w:cs="Times New Roman"/>
          <w:color w:val="000000"/>
          <w:spacing w:val="0"/>
          <w:w w:val="100"/>
          <w:position w:val="0"/>
        </w:rPr>
        <w:t>4</w:t>
      </w:r>
      <w:bookmarkEnd w:id="155"/>
      <w:r>
        <w:rPr>
          <w:color w:val="000000"/>
          <w:spacing w:val="0"/>
          <w:w w:val="100"/>
          <w:position w:val="0"/>
        </w:rPr>
        <w:t>、研发投入</w:t>
      </w:r>
      <w:bookmarkEnd w:id="153"/>
      <w:bookmarkEnd w:id="154"/>
      <w:bookmarkEnd w:id="156"/>
    </w:p>
    <w:p>
      <w:pPr>
        <w:pStyle w:val="Style4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186"/>
        <w:gridCol w:w="1104"/>
        <w:gridCol w:w="4810"/>
        <w:gridCol w:w="2558"/>
      </w:tblGrid>
      <w:tr>
        <w:trPr>
          <w:trHeight w:val="288" w:hRule="exact"/>
        </w:trPr>
        <w:tc>
          <w:tcPr>
            <w:gridSpan w:val="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报告期内公司主要研发情况如下：</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研发进度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拟达目标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预计对公司未来发展的影响</w:t>
            </w:r>
          </w:p>
        </w:tc>
      </w:tr>
      <w:tr>
        <w:trPr>
          <w:trHeight w:val="159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120" w:line="240" w:lineRule="auto"/>
              <w:ind w:left="0" w:right="0" w:firstLine="0"/>
              <w:jc w:val="left"/>
            </w:pPr>
            <w:r>
              <w:rPr>
                <w:color w:val="000000"/>
                <w:spacing w:val="0"/>
                <w:w w:val="100"/>
                <w:position w:val="0"/>
              </w:rPr>
              <w:t>新一代电信运</w:t>
            </w:r>
          </w:p>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营支撑系统</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研发中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项目采用分层化、组件化、松耦合、可配置、易运营的设计思 路，使用大数据、云计算、移动互联等新技术，满足电信运营 商提升网络运营管理水平、提高客户服务能力和企业竞争力的 需求，为运营商规模发展、高效运营、提升客户满意度提供有 力支撑</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丰富公司电信运营支撑系统产品 线和技术水平，获得在行业内的 领先竞争力，提升公司在细分市 场的领导地位</w:t>
            </w:r>
          </w:p>
        </w:tc>
      </w:tr>
      <w:tr>
        <w:trPr>
          <w:trHeight w:val="159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电力企业一体 化管控软件</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180"/>
              <w:jc w:val="left"/>
            </w:pPr>
            <w:r>
              <w:rPr>
                <w:color w:val="000000"/>
                <w:spacing w:val="0"/>
                <w:w w:val="100"/>
                <w:position w:val="0"/>
              </w:rPr>
              <w:t>基本完成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项目采用集约化、一体化、精益化、可伸缩架构的设计思路, 使用云计算、物联网、智能控制等技术，实现战略管控一体化、 生产管理和自动控制一体化、技术平台一体化、生产控制智能 化，为电力企业的战略管控、产业升级、提升核心竞争力提供 有力的信息化保障</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提供以电力企业一体化管控软件 为核心的信息化整体解决方案， 显著提升公司在电力行业的市场 份额</w:t>
            </w:r>
          </w:p>
        </w:tc>
      </w:tr>
      <w:tr>
        <w:trPr>
          <w:trHeight w:val="159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企业级信息集</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成平台（大数</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据应用平台）</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基本完成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项目采用平台化、标准化、面向服务、信息集成、开放互联的 设计理念，使用</w:t>
            </w:r>
            <w:r>
              <w:rPr>
                <w:rFonts w:ascii="Times New Roman" w:eastAsia="Times New Roman" w:hAnsi="Times New Roman" w:cs="Times New Roman"/>
                <w:color w:val="000000"/>
                <w:spacing w:val="0"/>
                <w:w w:val="100"/>
                <w:position w:val="0"/>
                <w:sz w:val="18"/>
                <w:szCs w:val="18"/>
              </w:rPr>
              <w:t>SOA</w:t>
            </w:r>
            <w:r>
              <w:rPr>
                <w:color w:val="000000"/>
                <w:spacing w:val="0"/>
                <w:w w:val="100"/>
                <w:position w:val="0"/>
              </w:rPr>
              <w:t>、</w:t>
            </w:r>
            <w:r>
              <w:rPr>
                <w:color w:val="000000"/>
                <w:spacing w:val="0"/>
                <w:w w:val="100"/>
                <w:position w:val="0"/>
              </w:rPr>
              <w:t>大数据、动态业务插件、服务编排等新 技术，在分散和复杂的信息系统之间建立起数据共享和互相操 作环境、服务能力开放及服务调用，满足行业（集团）客户信 息共享、应用集成的需求</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开拓行业平台软件市场；带动公 司大数据技术和产品研发，形成 面向各行业的大数据解决方案</w:t>
            </w:r>
          </w:p>
        </w:tc>
      </w:tr>
      <w:tr>
        <w:trPr>
          <w:trHeight w:val="159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100" w:line="240" w:lineRule="auto"/>
              <w:ind w:left="0" w:right="0" w:firstLine="0"/>
              <w:jc w:val="left"/>
            </w:pPr>
            <w:r>
              <w:rPr>
                <w:color w:val="000000"/>
                <w:spacing w:val="0"/>
                <w:w w:val="100"/>
                <w:position w:val="0"/>
              </w:rPr>
              <w:t>智能物流云服</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务平台</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研发中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项目采用互联网、大数据、人工智能和物联网技术，实现信息 技术、物流与金融深度融合发展，建设形成可信运力池，打造 货源池，构建货主、物流公司、车主等的完整物流生态链。为 托运方和承运方提供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无车承运服务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数据金融服务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物流信 息化服务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的综合服务</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开展以平台为业务载体的互联网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智慧物流业务，通过平台运营 服务，实现公司收入几何级数增 长</w:t>
            </w:r>
          </w:p>
        </w:tc>
      </w:tr>
      <w:tr>
        <w:trPr>
          <w:trHeight w:val="36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大数据驱动的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可行性研究</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运用大数据采集、存储、分析、挖掘、机器学习、知识获取、</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占领人工智能时代智能软件的制</w:t>
            </w:r>
          </w:p>
        </w:tc>
      </w:tr>
    </w:tbl>
    <w:p>
      <w:pPr>
        <w:spacing w:lineRule="exact" w:line="1"/>
        <w:rPr>
          <w:sz w:val="2"/>
          <w:szCs w:val="2"/>
        </w:rPr>
      </w:pPr>
      <w:r>
        <w:br w:type="page"/>
      </w:r>
    </w:p>
    <w:tbl>
      <w:tblPr>
        <w:tblOverlap w:val="never"/>
        <w:jc w:val="center"/>
        <w:tblLayout w:type="fixed"/>
      </w:tblPr>
      <w:tblGrid>
        <w:gridCol w:w="1186"/>
        <w:gridCol w:w="1114"/>
        <w:gridCol w:w="4800"/>
        <w:gridCol w:w="2558"/>
      </w:tblGrid>
      <w:tr>
        <w:trPr>
          <w:trHeight w:val="979"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智能应用软件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自适应、模式识别等技术，为电信、能源、交通、金融、政府 等行业或领域用户提供大数据平台、分析决策软件、智能应用 软件</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高点，使公司成为智能应用软件 领域的领导者</w:t>
            </w:r>
          </w:p>
        </w:tc>
      </w:tr>
      <w:tr>
        <w:trPr>
          <w:trHeight w:val="159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实时数据库</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基本完成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整合电力企业的运行监测、生产销售、投资建设等相关环节数 据，运用大数据技术，对设备状态、故障判断、成本分析、售 电及用电等数据进行分析挖掘与预测，为发电、输电、配电、 煤炭、燃气等企业提供生产经营数据分析与决策支撑，提高能 源利用效率和安全稳定运行水平</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09" w:lineRule="exact"/>
              <w:ind w:left="0" w:right="0" w:firstLine="0"/>
              <w:jc w:val="both"/>
            </w:pPr>
            <w:r>
              <w:rPr>
                <w:color w:val="000000"/>
                <w:spacing w:val="0"/>
                <w:w w:val="100"/>
                <w:position w:val="0"/>
              </w:rPr>
              <w:t>丰富公司在电力行业的大数据产 品及解决方案，获得在行业内的 领先技术竞争力，进一步开拓行 业市场</w:t>
            </w:r>
          </w:p>
        </w:tc>
      </w:tr>
      <w:tr>
        <w:trPr>
          <w:trHeight w:val="128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36" w:lineRule="exact"/>
              <w:ind w:left="0" w:right="0" w:firstLine="0"/>
              <w:jc w:val="center"/>
            </w:pPr>
            <w:r>
              <w:rPr>
                <w:color w:val="000000"/>
                <w:spacing w:val="0"/>
                <w:w w:val="100"/>
                <w:position w:val="0"/>
              </w:rPr>
              <w:t>设备故障智能 预警系统</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180"/>
              <w:jc w:val="left"/>
            </w:pPr>
            <w:r>
              <w:rPr>
                <w:color w:val="000000"/>
                <w:spacing w:val="0"/>
                <w:w w:val="100"/>
                <w:position w:val="0"/>
              </w:rPr>
              <w:t>基本完成</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基于实时数据库和专家知识库实现电厂设备在线监测、故障预 警和参数寻优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both"/>
            </w:pPr>
            <w:r>
              <w:rPr>
                <w:color w:val="000000"/>
                <w:spacing w:val="0"/>
                <w:w w:val="100"/>
                <w:position w:val="0"/>
              </w:rPr>
              <w:t>丰富公司在电力行业的大数据产 品及解决方案，获得在行业内的 领先技术竞争力，进一步开拓行 业市场</w:t>
            </w:r>
          </w:p>
        </w:tc>
      </w:tr>
      <w:tr>
        <w:trPr>
          <w:trHeight w:val="1291"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高可信软件</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研发中</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以形式程序验证为主要方法，研究提高软件可信程度的理论和 技术等，开展系统软件的形式验证、出具证明的编译器技术、 并发多核软件的开发、自动定理证明系统等</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致力于高可信软件集成开发平台 及验证工具的研发，在航天、核 电、军事、医疗等领域开展重要 软件验证。</w:t>
            </w:r>
          </w:p>
        </w:tc>
      </w:tr>
    </w:tbl>
    <w:p>
      <w:pPr>
        <w:widowControl w:val="0"/>
        <w:spacing w:after="699" w:line="1" w:lineRule="exact"/>
      </w:pPr>
    </w:p>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395"/>
        <w:gridCol w:w="2390"/>
        <w:gridCol w:w="2395"/>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81,496,766.71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51,177,130.80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41,603,768.00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pPr>
      <w:bookmarkStart w:id="157" w:name="bookmark157"/>
      <w:bookmarkStart w:id="158" w:name="bookmark158"/>
      <w:bookmarkStart w:id="159" w:name="bookmark159"/>
      <w:bookmarkStart w:id="160" w:name="bookmark160"/>
      <w:r>
        <w:rPr>
          <w:rFonts w:ascii="Times New Roman" w:eastAsia="Times New Roman" w:hAnsi="Times New Roman" w:cs="Times New Roman"/>
          <w:color w:val="000000"/>
          <w:spacing w:val="0"/>
          <w:w w:val="100"/>
          <w:position w:val="0"/>
        </w:rPr>
        <w:t>5</w:t>
      </w:r>
      <w:bookmarkEnd w:id="159"/>
      <w:r>
        <w:rPr>
          <w:color w:val="000000"/>
          <w:spacing w:val="0"/>
          <w:w w:val="100"/>
          <w:position w:val="0"/>
        </w:rPr>
        <w:t>、现金流</w:t>
      </w:r>
      <w:bookmarkEnd w:id="157"/>
      <w:bookmarkEnd w:id="158"/>
      <w:bookmarkEnd w:id="160"/>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675,149,595.77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394,130,302.93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560,442,507.97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359,018,112.87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56.10%</w:t>
            </w:r>
          </w:p>
        </w:tc>
      </w:tr>
    </w:tbl>
    <w:p>
      <w:pPr>
        <w:spacing w:lineRule="exact" w:line="1"/>
        <w:rPr>
          <w:sz w:val="2"/>
          <w:szCs w:val="2"/>
        </w:rPr>
      </w:pPr>
      <w:r>
        <w:br w:type="page"/>
      </w:r>
    </w:p>
    <w:tbl>
      <w:tblPr>
        <w:tblOverlap w:val="never"/>
        <w:jc w:val="center"/>
        <w:tblLayout w:type="fixed"/>
      </w:tblPr>
      <w:tblGrid>
        <w:gridCol w:w="2395"/>
        <w:gridCol w:w="2390"/>
        <w:gridCol w:w="2395"/>
        <w:gridCol w:w="2400"/>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114,707,087.80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35,112,190.06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226.69%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2,335,487.36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344,758.07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577.43%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19,084,979.57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17,292,911.33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-16,749,492.21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-16,948,153.26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470,637,729.44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77,544,500.00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506.93%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154,216,121.04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74,207,708.98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316,421,608.40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3,336,791.02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9,382.81%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416,855,187.07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23,275,542.67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1,690.96%</w:t>
            </w:r>
          </w:p>
        </w:tc>
      </w:tr>
    </w:tbl>
    <w:p>
      <w:pPr>
        <w:pStyle w:val="Style27"/>
        <w:keepNext w:val="0"/>
        <w:keepLines w:val="0"/>
        <w:widowControl w:val="0"/>
        <w:shd w:val="clear" w:color="auto" w:fill="auto"/>
        <w:bidi w:val="0"/>
        <w:spacing w:before="0" w:line="317" w:lineRule="exact"/>
        <w:ind w:left="0" w:right="0" w:firstLine="0"/>
        <w:jc w:val="left"/>
      </w:pPr>
      <w:r>
        <w:rPr>
          <w:color w:val="000000"/>
          <w:spacing w:val="0"/>
          <w:w w:val="100"/>
          <w:position w:val="0"/>
        </w:rPr>
        <w:t>相关数据同比发生重大变动的主要影响因素说明</w:t>
      </w:r>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经营活动产生的现金流量净额本期为</w:t>
      </w:r>
      <w:r>
        <w:rPr>
          <w:rFonts w:ascii="Times New Roman" w:eastAsia="Times New Roman" w:hAnsi="Times New Roman" w:cs="Times New Roman"/>
          <w:color w:val="000000"/>
          <w:spacing w:val="0"/>
          <w:w w:val="100"/>
          <w:position w:val="0"/>
          <w:sz w:val="18"/>
          <w:szCs w:val="18"/>
        </w:rPr>
        <w:t>11,470.7</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万元，较上年增长了 </w:t>
      </w:r>
      <w:r>
        <w:rPr>
          <w:rFonts w:ascii="Times New Roman" w:eastAsia="Times New Roman" w:hAnsi="Times New Roman" w:cs="Times New Roman"/>
          <w:color w:val="000000"/>
          <w:spacing w:val="0"/>
          <w:w w:val="100"/>
          <w:position w:val="0"/>
          <w:sz w:val="18"/>
          <w:szCs w:val="18"/>
        </w:rPr>
        <w:t>226.69%</w:t>
      </w:r>
      <w:r>
        <w:rPr>
          <w:color w:val="000000"/>
          <w:spacing w:val="0"/>
          <w:w w:val="100"/>
          <w:position w:val="0"/>
        </w:rPr>
        <w:t>，主要原因系公司互联网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智慧物流云服务平台 预收的交易结算款增长所致。筹资活动产生的现金流量净额为</w:t>
      </w:r>
      <w:r>
        <w:rPr>
          <w:rFonts w:ascii="Times New Roman" w:eastAsia="Times New Roman" w:hAnsi="Times New Roman" w:cs="Times New Roman"/>
          <w:color w:val="000000"/>
          <w:spacing w:val="0"/>
          <w:w w:val="100"/>
          <w:position w:val="0"/>
          <w:sz w:val="18"/>
          <w:szCs w:val="18"/>
        </w:rPr>
        <w:t>31,642.16</w:t>
      </w:r>
      <w:r>
        <w:rPr>
          <w:color w:val="000000"/>
          <w:spacing w:val="0"/>
          <w:w w:val="100"/>
          <w:position w:val="0"/>
        </w:rPr>
        <w:t>万元，较上年增长了</w:t>
      </w:r>
      <w:r>
        <w:rPr>
          <w:rFonts w:ascii="Times New Roman" w:eastAsia="Times New Roman" w:hAnsi="Times New Roman" w:cs="Times New Roman"/>
          <w:color w:val="000000"/>
          <w:spacing w:val="0"/>
          <w:w w:val="100"/>
          <w:position w:val="0"/>
          <w:sz w:val="18"/>
          <w:szCs w:val="18"/>
        </w:rPr>
        <w:t>9,382.81%</w:t>
      </w:r>
      <w:r>
        <w:rPr>
          <w:color w:val="000000"/>
          <w:spacing w:val="0"/>
          <w:w w:val="100"/>
          <w:position w:val="0"/>
        </w:rPr>
        <w:t>,主要系公司公开发 行股票及向员工激励对象授予限制性股票所致。</w:t>
      </w:r>
    </w:p>
    <w:p>
      <w:pPr>
        <w:pStyle w:val="Style27"/>
        <w:keepNext w:val="0"/>
        <w:keepLines w:val="0"/>
        <w:widowControl w:val="0"/>
        <w:shd w:val="clear" w:color="auto" w:fill="auto"/>
        <w:bidi w:val="0"/>
        <w:spacing w:before="0" w:line="317"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27"/>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40" w:line="240" w:lineRule="auto"/>
        <w:ind w:left="0" w:right="0" w:firstLine="0"/>
        <w:jc w:val="left"/>
      </w:pPr>
      <w:bookmarkStart w:id="161" w:name="bookmark161"/>
      <w:bookmarkStart w:id="162" w:name="bookmark162"/>
      <w:bookmarkStart w:id="163" w:name="bookmark163"/>
      <w:bookmarkStart w:id="164" w:name="bookmark164"/>
      <w:r>
        <w:rPr>
          <w:color w:val="000000"/>
          <w:spacing w:val="0"/>
          <w:w w:val="100"/>
          <w:position w:val="0"/>
          <w:sz w:val="24"/>
          <w:szCs w:val="24"/>
        </w:rPr>
        <w:t>三</w:t>
      </w:r>
      <w:bookmarkEnd w:id="163"/>
      <w:r>
        <w:rPr>
          <w:color w:val="000000"/>
          <w:spacing w:val="0"/>
          <w:w w:val="100"/>
          <w:position w:val="0"/>
          <w:sz w:val="24"/>
          <w:szCs w:val="24"/>
        </w:rPr>
        <w:t>、非主营业务情况</w:t>
      </w:r>
      <w:bookmarkEnd w:id="161"/>
      <w:bookmarkEnd w:id="162"/>
      <w:bookmarkEnd w:id="164"/>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915"/>
        <w:gridCol w:w="1622"/>
        <w:gridCol w:w="2170"/>
        <w:gridCol w:w="23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是否具有可持续性</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1,053,573.23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主要系银行理财产品收益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9,631,673.23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期末应收款项余额相应计 提的坏账准备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9,551,850.57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收到的政府补助及增值税 退税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捐赠支出</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39" w:line="1" w:lineRule="exact"/>
      </w:pPr>
    </w:p>
    <w:p>
      <w:pPr>
        <w:pStyle w:val="Style25"/>
        <w:keepNext/>
        <w:keepLines/>
        <w:widowControl w:val="0"/>
        <w:shd w:val="clear" w:color="auto" w:fill="auto"/>
        <w:bidi w:val="0"/>
        <w:spacing w:before="0" w:after="340" w:line="240" w:lineRule="auto"/>
        <w:ind w:left="0" w:right="0" w:firstLine="0"/>
        <w:jc w:val="left"/>
      </w:pPr>
      <w:bookmarkStart w:id="165" w:name="bookmark165"/>
      <w:bookmarkStart w:id="166" w:name="bookmark166"/>
      <w:bookmarkStart w:id="167" w:name="bookmark167"/>
      <w:bookmarkStart w:id="168" w:name="bookmark168"/>
      <w:r>
        <w:rPr>
          <w:color w:val="000000"/>
          <w:spacing w:val="0"/>
          <w:w w:val="100"/>
          <w:position w:val="0"/>
          <w:sz w:val="24"/>
          <w:szCs w:val="24"/>
        </w:rPr>
        <w:t>四</w:t>
      </w:r>
      <w:bookmarkEnd w:id="167"/>
      <w:r>
        <w:rPr>
          <w:color w:val="000000"/>
          <w:spacing w:val="0"/>
          <w:w w:val="100"/>
          <w:position w:val="0"/>
          <w:sz w:val="24"/>
          <w:szCs w:val="24"/>
        </w:rPr>
        <w:t>、资产及负债状况</w:t>
      </w:r>
      <w:bookmarkEnd w:id="165"/>
      <w:bookmarkEnd w:id="166"/>
      <w:bookmarkEnd w:id="168"/>
    </w:p>
    <w:p>
      <w:pPr>
        <w:pStyle w:val="Style31"/>
        <w:keepNext/>
        <w:keepLines/>
        <w:widowControl w:val="0"/>
        <w:shd w:val="clear" w:color="auto" w:fill="auto"/>
        <w:bidi w:val="0"/>
        <w:spacing w:before="0" w:after="340" w:line="240" w:lineRule="auto"/>
        <w:ind w:left="0" w:right="0" w:firstLine="0"/>
        <w:jc w:val="left"/>
      </w:pPr>
      <w:bookmarkStart w:id="169" w:name="bookmark169"/>
      <w:bookmarkStart w:id="170" w:name="bookmark170"/>
      <w:bookmarkStart w:id="171" w:name="bookmark171"/>
      <w:bookmarkStart w:id="172" w:name="bookmark172"/>
      <w:r>
        <w:rPr>
          <w:rFonts w:ascii="Times New Roman" w:eastAsia="Times New Roman" w:hAnsi="Times New Roman" w:cs="Times New Roman"/>
          <w:color w:val="000000"/>
          <w:spacing w:val="0"/>
          <w:w w:val="100"/>
          <w:position w:val="0"/>
        </w:rPr>
        <w:t>1</w:t>
      </w:r>
      <w:bookmarkEnd w:id="171"/>
      <w:r>
        <w:rPr>
          <w:color w:val="000000"/>
          <w:spacing w:val="0"/>
          <w:w w:val="100"/>
          <w:position w:val="0"/>
        </w:rPr>
        <w:t>、资产构成重大变动情况</w:t>
      </w:r>
      <w:bookmarkEnd w:id="169"/>
      <w:bookmarkEnd w:id="170"/>
      <w:bookmarkEnd w:id="172"/>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2"/>
        <w:gridCol w:w="1066"/>
        <w:gridCol w:w="1195"/>
        <w:gridCol w:w="1061"/>
        <w:gridCol w:w="797"/>
        <w:gridCol w:w="292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25"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占总资产比 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占总资产比 例</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373"/>
        <w:gridCol w:w="1162"/>
        <w:gridCol w:w="1066"/>
        <w:gridCol w:w="1195"/>
        <w:gridCol w:w="1061"/>
        <w:gridCol w:w="797"/>
        <w:gridCol w:w="2928"/>
      </w:tblGrid>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530,402,589.7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51.30%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154,080,066.68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主要系首发募集资金及限制性股票 款金额较大，以及子公司互联网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 慧物流云服务平台交易结算款</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279,447,762.6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27.03%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173,406,157.19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主要是应收账款增幅没有总资产增 幅大</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39,904,234.05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36,395,268.05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4,198,732.23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38,908,044.34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38,804,113.11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47,711,713.22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6,461,475.59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319,781,368.4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30.93%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2,946,097.16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30.30%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主要是本期限制性股票确认的负债 及公司互联网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智慧物流云服务平台 预收的交易结算款增长</w:t>
            </w:r>
          </w:p>
        </w:tc>
      </w:tr>
    </w:tbl>
    <w:p>
      <w:pPr>
        <w:widowControl w:val="0"/>
        <w:spacing w:after="359" w:line="1" w:lineRule="exact"/>
      </w:pPr>
    </w:p>
    <w:p>
      <w:pPr>
        <w:pStyle w:val="Style31"/>
        <w:keepNext/>
        <w:keepLines/>
        <w:widowControl w:val="0"/>
        <w:shd w:val="clear" w:color="auto" w:fill="auto"/>
        <w:tabs>
          <w:tab w:pos="378" w:val="left"/>
        </w:tabs>
        <w:bidi w:val="0"/>
        <w:spacing w:before="0" w:after="360" w:line="240" w:lineRule="auto"/>
        <w:ind w:left="0" w:right="0" w:firstLine="0"/>
        <w:jc w:val="left"/>
      </w:pPr>
      <w:bookmarkStart w:id="173" w:name="bookmark173"/>
      <w:bookmarkStart w:id="174" w:name="bookmark174"/>
      <w:bookmarkStart w:id="175" w:name="bookmark175"/>
      <w:bookmarkStart w:id="176" w:name="bookmark176"/>
      <w:r>
        <w:rPr>
          <w:rFonts w:ascii="Times New Roman" w:eastAsia="Times New Roman" w:hAnsi="Times New Roman" w:cs="Times New Roman"/>
          <w:color w:val="000000"/>
          <w:spacing w:val="0"/>
          <w:w w:val="100"/>
          <w:position w:val="0"/>
        </w:rPr>
        <w:t>2</w:t>
      </w:r>
      <w:bookmarkEnd w:id="175"/>
      <w:r>
        <w:rPr>
          <w:color w:val="000000"/>
          <w:spacing w:val="0"/>
          <w:w w:val="100"/>
          <w:position w:val="0"/>
        </w:rPr>
        <w:t>、</w:t>
        <w:tab/>
        <w:t>以公允价值计量的资产和负债</w:t>
      </w:r>
      <w:bookmarkEnd w:id="173"/>
      <w:bookmarkEnd w:id="174"/>
      <w:bookmarkEnd w:id="176"/>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after="360" w:line="240" w:lineRule="auto"/>
        <w:ind w:left="0" w:right="0" w:firstLine="0"/>
        <w:jc w:val="left"/>
      </w:pPr>
      <w:bookmarkStart w:id="177" w:name="bookmark177"/>
      <w:bookmarkStart w:id="178" w:name="bookmark178"/>
      <w:bookmarkStart w:id="179" w:name="bookmark179"/>
      <w:bookmarkStart w:id="180" w:name="bookmark180"/>
      <w:r>
        <w:rPr>
          <w:rFonts w:ascii="Times New Roman" w:eastAsia="Times New Roman" w:hAnsi="Times New Roman" w:cs="Times New Roman"/>
          <w:color w:val="000000"/>
          <w:spacing w:val="0"/>
          <w:w w:val="100"/>
          <w:position w:val="0"/>
        </w:rPr>
        <w:t>3</w:t>
      </w:r>
      <w:bookmarkEnd w:id="179"/>
      <w:r>
        <w:rPr>
          <w:color w:val="000000"/>
          <w:spacing w:val="0"/>
          <w:w w:val="100"/>
          <w:position w:val="0"/>
        </w:rPr>
        <w:t>、</w:t>
        <w:tab/>
        <w:t>截至报告期末的资产权利受限情况</w:t>
      </w:r>
      <w:bookmarkEnd w:id="177"/>
      <w:bookmarkEnd w:id="178"/>
      <w:bookmarkEnd w:id="180"/>
    </w:p>
    <w:tbl>
      <w:tblPr>
        <w:tblOverlap w:val="never"/>
        <w:jc w:val="center"/>
        <w:tblLayout w:type="fixed"/>
      </w:tblPr>
      <w:tblGrid>
        <w:gridCol w:w="3250"/>
        <w:gridCol w:w="3029"/>
        <w:gridCol w:w="2894"/>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tabs>
                <w:tab w:pos="576" w:val="left"/>
              </w:tabs>
              <w:bidi w:val="0"/>
              <w:spacing w:before="0" w:after="0" w:line="240" w:lineRule="auto"/>
              <w:ind w:left="0" w:right="0" w:firstLine="0"/>
              <w:jc w:val="center"/>
              <w:rPr>
                <w:sz w:val="20"/>
                <w:szCs w:val="20"/>
              </w:rPr>
            </w:pPr>
            <w:r>
              <w:rPr>
                <w:color w:val="000000"/>
                <w:spacing w:val="0"/>
                <w:w w:val="100"/>
                <w:position w:val="0"/>
                <w:sz w:val="20"/>
                <w:szCs w:val="20"/>
              </w:rPr>
              <w:t>项</w:t>
              <w:tab/>
              <w:t>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期末账面价值（元）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受限原因</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7,483,257.35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用于开具银行承兑汇票和保函</w:t>
            </w:r>
          </w:p>
        </w:tc>
      </w:tr>
      <w:tr>
        <w:trPr>
          <w:trHeight w:val="36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无形资产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7,035,086.76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抵押用于取得银行贷款</w:t>
            </w:r>
          </w:p>
        </w:tc>
      </w:tr>
    </w:tbl>
    <w:p>
      <w:pPr>
        <w:widowControl w:val="0"/>
        <w:spacing w:after="619" w:line="1" w:lineRule="exact"/>
      </w:pPr>
    </w:p>
    <w:p>
      <w:pPr>
        <w:pStyle w:val="Style25"/>
        <w:keepNext/>
        <w:keepLines/>
        <w:widowControl w:val="0"/>
        <w:shd w:val="clear" w:color="auto" w:fill="auto"/>
        <w:bidi w:val="0"/>
        <w:spacing w:before="0" w:line="240" w:lineRule="auto"/>
        <w:ind w:left="0" w:right="0" w:firstLine="0"/>
        <w:jc w:val="left"/>
      </w:pPr>
      <w:bookmarkStart w:id="181" w:name="bookmark181"/>
      <w:bookmarkStart w:id="182" w:name="bookmark182"/>
      <w:bookmarkStart w:id="183" w:name="bookmark183"/>
      <w:bookmarkStart w:id="184" w:name="bookmark184"/>
      <w:r>
        <w:rPr>
          <w:color w:val="000000"/>
          <w:spacing w:val="0"/>
          <w:w w:val="100"/>
          <w:position w:val="0"/>
          <w:sz w:val="24"/>
          <w:szCs w:val="24"/>
        </w:rPr>
        <w:t>五</w:t>
      </w:r>
      <w:bookmarkEnd w:id="183"/>
      <w:r>
        <w:rPr>
          <w:color w:val="000000"/>
          <w:spacing w:val="0"/>
          <w:w w:val="100"/>
          <w:position w:val="0"/>
          <w:sz w:val="24"/>
          <w:szCs w:val="24"/>
        </w:rPr>
        <w:t>、投资状况分析</w:t>
      </w:r>
      <w:bookmarkEnd w:id="181"/>
      <w:bookmarkEnd w:id="182"/>
      <w:bookmarkEnd w:id="184"/>
    </w:p>
    <w:p>
      <w:pPr>
        <w:pStyle w:val="Style31"/>
        <w:keepNext/>
        <w:keepLines/>
        <w:widowControl w:val="0"/>
        <w:shd w:val="clear" w:color="auto" w:fill="auto"/>
        <w:bidi w:val="0"/>
        <w:spacing w:before="0" w:after="360" w:line="240" w:lineRule="auto"/>
        <w:ind w:left="0" w:right="0" w:firstLine="0"/>
        <w:jc w:val="left"/>
      </w:pPr>
      <w:bookmarkStart w:id="185" w:name="bookmark185"/>
      <w:bookmarkStart w:id="186" w:name="bookmark186"/>
      <w:bookmarkStart w:id="187" w:name="bookmark187"/>
      <w:bookmarkStart w:id="188" w:name="bookmark188"/>
      <w:r>
        <w:rPr>
          <w:rFonts w:ascii="Times New Roman" w:eastAsia="Times New Roman" w:hAnsi="Times New Roman" w:cs="Times New Roman"/>
          <w:color w:val="000000"/>
          <w:spacing w:val="0"/>
          <w:w w:val="100"/>
          <w:position w:val="0"/>
        </w:rPr>
        <w:t>1</w:t>
      </w:r>
      <w:bookmarkEnd w:id="187"/>
      <w:r>
        <w:rPr>
          <w:color w:val="000000"/>
          <w:spacing w:val="0"/>
          <w:w w:val="100"/>
          <w:position w:val="0"/>
        </w:rPr>
        <w:t>、总体情况</w:t>
      </w:r>
      <w:bookmarkEnd w:id="185"/>
      <w:bookmarkEnd w:id="186"/>
      <w:bookmarkEnd w:id="188"/>
    </w:p>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left"/>
      </w:pPr>
      <w:bookmarkStart w:id="189" w:name="bookmark189"/>
      <w:bookmarkStart w:id="190" w:name="bookmark190"/>
      <w:bookmarkStart w:id="191" w:name="bookmark191"/>
      <w:bookmarkStart w:id="192" w:name="bookmark192"/>
      <w:r>
        <w:rPr>
          <w:rFonts w:ascii="Times New Roman" w:eastAsia="Times New Roman" w:hAnsi="Times New Roman" w:cs="Times New Roman"/>
          <w:color w:val="000000"/>
          <w:spacing w:val="0"/>
          <w:w w:val="100"/>
          <w:position w:val="0"/>
        </w:rPr>
        <w:t>2</w:t>
      </w:r>
      <w:bookmarkEnd w:id="191"/>
      <w:r>
        <w:rPr>
          <w:color w:val="000000"/>
          <w:spacing w:val="0"/>
          <w:w w:val="100"/>
          <w:position w:val="0"/>
        </w:rPr>
        <w:t>、报告期内获取的重大的股权投资情况</w:t>
      </w:r>
      <w:bookmarkEnd w:id="189"/>
      <w:bookmarkEnd w:id="190"/>
      <w:bookmarkEnd w:id="192"/>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696"/>
        <w:gridCol w:w="696"/>
        <w:gridCol w:w="662"/>
        <w:gridCol w:w="662"/>
        <w:gridCol w:w="658"/>
        <w:gridCol w:w="662"/>
        <w:gridCol w:w="658"/>
        <w:gridCol w:w="658"/>
        <w:gridCol w:w="658"/>
        <w:gridCol w:w="629"/>
        <w:gridCol w:w="739"/>
        <w:gridCol w:w="734"/>
        <w:gridCol w:w="734"/>
        <w:gridCol w:w="730"/>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被投资 公司名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主要业 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投资方 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投资金 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持股比 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资金来 源</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合作方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投资期 限</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产品类 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88" w:lineRule="exact"/>
              <w:ind w:left="0" w:right="0" w:firstLine="0"/>
              <w:jc w:val="center"/>
            </w:pPr>
            <w:r>
              <w:rPr>
                <w:color w:val="000000"/>
                <w:spacing w:val="0"/>
                <w:w w:val="100"/>
                <w:position w:val="0"/>
              </w:rPr>
              <w:t>预计收 益</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本期投</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资盈亏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是否涉 诉</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披露日 期（如</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披露索 引（如</w:t>
            </w:r>
          </w:p>
        </w:tc>
      </w:tr>
    </w:tbl>
    <w:p>
      <w:pPr>
        <w:spacing w:lineRule="exact" w:line="1"/>
        <w:rPr>
          <w:sz w:val="2"/>
          <w:szCs w:val="2"/>
        </w:rPr>
      </w:pPr>
      <w:r>
        <w:br w:type="page"/>
      </w:r>
    </w:p>
    <w:tbl>
      <w:tblPr>
        <w:tblOverlap w:val="never"/>
        <w:jc w:val="center"/>
        <w:tblLayout w:type="fixed"/>
      </w:tblPr>
      <w:tblGrid>
        <w:gridCol w:w="696"/>
        <w:gridCol w:w="696"/>
        <w:gridCol w:w="662"/>
        <w:gridCol w:w="662"/>
        <w:gridCol w:w="658"/>
        <w:gridCol w:w="662"/>
        <w:gridCol w:w="658"/>
        <w:gridCol w:w="658"/>
        <w:gridCol w:w="658"/>
        <w:gridCol w:w="629"/>
        <w:gridCol w:w="739"/>
        <w:gridCol w:w="734"/>
        <w:gridCol w:w="734"/>
        <w:gridCol w:w="730"/>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称</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w:t>
            </w:r>
          </w:p>
        </w:tc>
      </w:tr>
      <w:tr>
        <w:trPr>
          <w:trHeight w:val="94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中电科</w:t>
            </w:r>
          </w:p>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（上海） 公共设 施运营 管理有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城市基 础设施 建设的 投资、建 设、维 护、管理 和营运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4,200,0</w:t>
            </w:r>
          </w:p>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中国电 子科技 集团公 司第五 十研究 所、勤 电信息 科技有 限公 司、中 电海康 集团有 限公 司、中 国电子 科技集 团公司 第五十 四研究 所、深 圳国科 信壹号 投资中 心（有 限合 伙）、上 海凯璞 庭资产 管理有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运营服</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《关于 拟对外 投资成 立合资 公司的 公告》</w:t>
            </w:r>
          </w:p>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2016- </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）详见 巨潮资 讯网</w:t>
            </w:r>
          </w:p>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cninfo.c om.cn</w:t>
            </w:r>
            <w:r>
              <w:rPr>
                <w:color w:val="000000"/>
                <w:spacing w:val="0"/>
                <w:w w:val="100"/>
                <w:position w:val="0"/>
              </w:rPr>
              <w:t>）</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4,200,0</w:t>
            </w:r>
          </w:p>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93" w:name="bookmark193"/>
      <w:bookmarkStart w:id="194" w:name="bookmark194"/>
      <w:bookmarkStart w:id="195" w:name="bookmark195"/>
      <w:bookmarkStart w:id="196" w:name="bookmark196"/>
      <w:r>
        <w:rPr>
          <w:rFonts w:ascii="Times New Roman" w:eastAsia="Times New Roman" w:hAnsi="Times New Roman" w:cs="Times New Roman"/>
          <w:color w:val="000000"/>
          <w:spacing w:val="0"/>
          <w:w w:val="100"/>
          <w:position w:val="0"/>
        </w:rPr>
        <w:t>3</w:t>
      </w:r>
      <w:bookmarkEnd w:id="195"/>
      <w:r>
        <w:rPr>
          <w:color w:val="000000"/>
          <w:spacing w:val="0"/>
          <w:w w:val="100"/>
          <w:position w:val="0"/>
        </w:rPr>
        <w:t>、报告期内正在进行的重大的非股权投资情况</w:t>
      </w:r>
      <w:bookmarkEnd w:id="193"/>
      <w:bookmarkEnd w:id="194"/>
      <w:bookmarkEnd w:id="196"/>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pPr>
      <w:bookmarkStart w:id="197" w:name="bookmark197"/>
      <w:bookmarkStart w:id="198" w:name="bookmark198"/>
      <w:bookmarkStart w:id="199" w:name="bookmark199"/>
      <w:bookmarkStart w:id="200" w:name="bookmark200"/>
      <w:r>
        <w:rPr>
          <w:rFonts w:ascii="Times New Roman" w:eastAsia="Times New Roman" w:hAnsi="Times New Roman" w:cs="Times New Roman"/>
          <w:color w:val="000000"/>
          <w:spacing w:val="0"/>
          <w:w w:val="100"/>
          <w:position w:val="0"/>
        </w:rPr>
        <w:t>4</w:t>
      </w:r>
      <w:bookmarkEnd w:id="199"/>
      <w:r>
        <w:rPr>
          <w:color w:val="000000"/>
          <w:spacing w:val="0"/>
          <w:w w:val="100"/>
          <w:position w:val="0"/>
        </w:rPr>
        <w:t>、以公允价值计量的金融资产</w:t>
      </w:r>
      <w:bookmarkEnd w:id="197"/>
      <w:bookmarkEnd w:id="198"/>
      <w:bookmarkEnd w:id="200"/>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1"/>
        <w:keepNext/>
        <w:keepLines/>
        <w:widowControl w:val="0"/>
        <w:shd w:val="clear" w:color="auto" w:fill="auto"/>
        <w:bidi w:val="0"/>
        <w:spacing w:before="0" w:line="240" w:lineRule="auto"/>
        <w:ind w:left="0" w:right="0" w:firstLine="0"/>
        <w:jc w:val="left"/>
      </w:pPr>
      <w:bookmarkStart w:id="201" w:name="bookmark201"/>
      <w:bookmarkStart w:id="202" w:name="bookmark202"/>
      <w:bookmarkStart w:id="203" w:name="bookmark203"/>
      <w:bookmarkStart w:id="204" w:name="bookmark204"/>
      <w:r>
        <w:rPr>
          <w:rFonts w:ascii="Times New Roman" w:eastAsia="Times New Roman" w:hAnsi="Times New Roman" w:cs="Times New Roman"/>
          <w:color w:val="000000"/>
          <w:spacing w:val="0"/>
          <w:w w:val="100"/>
          <w:position w:val="0"/>
        </w:rPr>
        <w:t>5</w:t>
      </w:r>
      <w:bookmarkEnd w:id="203"/>
      <w:r>
        <w:rPr>
          <w:color w:val="000000"/>
          <w:spacing w:val="0"/>
          <w:w w:val="100"/>
          <w:position w:val="0"/>
        </w:rPr>
        <w:t>、募集资金使用情况</w:t>
      </w:r>
      <w:bookmarkEnd w:id="201"/>
      <w:bookmarkEnd w:id="202"/>
      <w:bookmarkEnd w:id="204"/>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pPr>
      <w:bookmarkStart w:id="205" w:name="bookmark205"/>
      <w:bookmarkStart w:id="206" w:name="bookmark206"/>
      <w:bookmarkStart w:id="207" w:name="bookmark207"/>
      <w:bookmarkStart w:id="208" w:name="bookmark208"/>
      <w:r>
        <w:rPr>
          <w:color w:val="000000"/>
          <w:spacing w:val="0"/>
          <w:w w:val="100"/>
          <w:position w:val="0"/>
        </w:rPr>
        <w:t>（</w:t>
      </w:r>
      <w:bookmarkEnd w:id="207"/>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05"/>
      <w:bookmarkEnd w:id="206"/>
      <w:bookmarkEnd w:id="208"/>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单位：万元</w:t>
      </w:r>
    </w:p>
    <w:tbl>
      <w:tblPr>
        <w:tblOverlap w:val="never"/>
        <w:jc w:val="center"/>
        <w:tblLayout w:type="fixed"/>
      </w:tblPr>
      <w:tblGrid>
        <w:gridCol w:w="869"/>
        <w:gridCol w:w="869"/>
        <w:gridCol w:w="869"/>
        <w:gridCol w:w="874"/>
        <w:gridCol w:w="869"/>
        <w:gridCol w:w="869"/>
        <w:gridCol w:w="869"/>
        <w:gridCol w:w="874"/>
        <w:gridCol w:w="869"/>
        <w:gridCol w:w="869"/>
        <w:gridCol w:w="878"/>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9"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累计变更 用途的募 集资金总</w:t>
            </w:r>
          </w:p>
          <w:p>
            <w:pPr>
              <w:pStyle w:val="Style22"/>
              <w:keepNext w:val="0"/>
              <w:keepLines w:val="0"/>
              <w:widowControl w:val="0"/>
              <w:shd w:val="clear" w:color="auto" w:fill="auto"/>
              <w:bidi w:val="0"/>
              <w:spacing w:before="0" w:after="0" w:line="307" w:lineRule="exact"/>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尚未使用 募集资金 用途及去</w:t>
            </w:r>
          </w:p>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首次公开 发行股票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19,560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3,131.02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3,131.02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16,428.98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left"/>
            </w:pPr>
            <w:r>
              <w:rPr>
                <w:color w:val="000000"/>
                <w:spacing w:val="0"/>
                <w:w w:val="100"/>
                <w:position w:val="0"/>
              </w:rPr>
              <w:t>存放于募 集资金专 用账户和 理财专用 账户中</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19,560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3,131.02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3,131.02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16,428.98</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11"/>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2597" w:hRule="exact"/>
        </w:trPr>
        <w:tc>
          <w:tcPr>
            <w:gridSpan w:val="11"/>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left"/>
            </w:pPr>
            <w:r>
              <w:rPr>
                <w:color w:val="000000"/>
                <w:spacing w:val="0"/>
                <w:w w:val="100"/>
                <w:position w:val="0"/>
              </w:rPr>
              <w:t>① 实际募集资金金额、资金到账时间：经中国证券监督管理委员会《关于核准科大国创软件股份有限公司首次公开发行 股票的批复》（证监许可</w:t>
            </w:r>
            <w:r>
              <w:rPr>
                <w:rFonts w:ascii="Times New Roman" w:eastAsia="Times New Roman" w:hAnsi="Times New Roman" w:cs="Times New Roman"/>
                <w:color w:val="000000"/>
                <w:spacing w:val="0"/>
                <w:w w:val="100"/>
                <w:position w:val="0"/>
                <w:sz w:val="18"/>
                <w:szCs w:val="18"/>
              </w:rPr>
              <w:t>[2016]1302</w:t>
            </w:r>
            <w:r>
              <w:rPr>
                <w:color w:val="000000"/>
                <w:spacing w:val="0"/>
                <w:w w:val="100"/>
                <w:position w:val="0"/>
              </w:rPr>
              <w:t>号文）核准，并经深圳证券交易所批准，公司由主承销商国元证券股份有限公司（以 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国元证券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）采用网下向配售对象询价配售与网上向社会公众投资者定价发行相结合的方式，向社会公开发行人民 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2,300</w:t>
            </w:r>
            <w:r>
              <w:rPr>
                <w:color w:val="000000"/>
                <w:spacing w:val="0"/>
                <w:w w:val="100"/>
                <w:position w:val="0"/>
              </w:rPr>
              <w:t>万股，发行价格为</w:t>
            </w:r>
            <w:r>
              <w:rPr>
                <w:rFonts w:ascii="Times New Roman" w:eastAsia="Times New Roman" w:hAnsi="Times New Roman" w:cs="Times New Roman"/>
                <w:color w:val="000000"/>
                <w:spacing w:val="0"/>
                <w:w w:val="100"/>
                <w:position w:val="0"/>
                <w:sz w:val="18"/>
                <w:szCs w:val="18"/>
              </w:rPr>
              <w:t>10.05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股。募集资金总额人民币</w:t>
            </w:r>
            <w:r>
              <w:rPr>
                <w:rFonts w:ascii="Times New Roman" w:eastAsia="Times New Roman" w:hAnsi="Times New Roman" w:cs="Times New Roman"/>
                <w:color w:val="000000"/>
                <w:spacing w:val="0"/>
                <w:w w:val="100"/>
                <w:position w:val="0"/>
                <w:sz w:val="18"/>
                <w:szCs w:val="18"/>
              </w:rPr>
              <w:t>23,115.00</w:t>
            </w:r>
            <w:r>
              <w:rPr>
                <w:color w:val="000000"/>
                <w:spacing w:val="0"/>
                <w:w w:val="100"/>
                <w:position w:val="0"/>
              </w:rPr>
              <w:t>万元，扣除发行费用人民币</w:t>
            </w:r>
            <w:r>
              <w:rPr>
                <w:rFonts w:ascii="Times New Roman" w:eastAsia="Times New Roman" w:hAnsi="Times New Roman" w:cs="Times New Roman"/>
                <w:color w:val="000000"/>
                <w:spacing w:val="0"/>
                <w:w w:val="100"/>
                <w:position w:val="0"/>
                <w:sz w:val="18"/>
                <w:szCs w:val="18"/>
              </w:rPr>
              <w:t xml:space="preserve">3,555.00 </w:t>
            </w:r>
            <w:r>
              <w:rPr>
                <w:color w:val="000000"/>
                <w:spacing w:val="0"/>
                <w:w w:val="100"/>
                <w:position w:val="0"/>
              </w:rPr>
              <w:t>万元，实际募集资金净额为人民币</w:t>
            </w:r>
            <w:r>
              <w:rPr>
                <w:rFonts w:ascii="Times New Roman" w:eastAsia="Times New Roman" w:hAnsi="Times New Roman" w:cs="Times New Roman"/>
                <w:color w:val="000000"/>
                <w:spacing w:val="0"/>
                <w:w w:val="100"/>
                <w:position w:val="0"/>
                <w:sz w:val="18"/>
                <w:szCs w:val="18"/>
              </w:rPr>
              <w:t>19,560.00</w:t>
            </w:r>
            <w:r>
              <w:rPr>
                <w:color w:val="000000"/>
                <w:spacing w:val="0"/>
                <w:w w:val="100"/>
                <w:position w:val="0"/>
              </w:rPr>
              <w:t>元。以上募集资金已于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日到位，上述资金到位情况业经华普天 健会计师事务所会验字</w:t>
            </w:r>
            <w:r>
              <w:rPr>
                <w:rFonts w:ascii="Times New Roman" w:eastAsia="Times New Roman" w:hAnsi="Times New Roman" w:cs="Times New Roman"/>
                <w:color w:val="000000"/>
                <w:spacing w:val="0"/>
                <w:w w:val="100"/>
                <w:position w:val="0"/>
                <w:sz w:val="18"/>
                <w:szCs w:val="18"/>
              </w:rPr>
              <w:t>[2016]3985</w:t>
            </w:r>
            <w:r>
              <w:rPr>
                <w:color w:val="000000"/>
                <w:spacing w:val="0"/>
                <w:w w:val="100"/>
                <w:position w:val="0"/>
              </w:rPr>
              <w:t>号《验资报告》验证。②募集资金使用及结余情况：</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年度公司实际使用募集资 金</w:t>
            </w:r>
            <w:r>
              <w:rPr>
                <w:rFonts w:ascii="Times New Roman" w:eastAsia="Times New Roman" w:hAnsi="Times New Roman" w:cs="Times New Roman"/>
                <w:color w:val="000000"/>
                <w:spacing w:val="0"/>
                <w:w w:val="100"/>
                <w:position w:val="0"/>
                <w:sz w:val="18"/>
                <w:szCs w:val="18"/>
              </w:rPr>
              <w:t>3,131.02</w:t>
            </w:r>
            <w:r>
              <w:rPr>
                <w:color w:val="000000"/>
                <w:spacing w:val="0"/>
                <w:w w:val="100"/>
                <w:position w:val="0"/>
              </w:rPr>
              <w:t>万元，募集资金专用账户累计收到利息收入（扣除银行手续费）</w:t>
            </w:r>
            <w:r>
              <w:rPr>
                <w:rFonts w:ascii="Times New Roman" w:eastAsia="Times New Roman" w:hAnsi="Times New Roman" w:cs="Times New Roman"/>
                <w:color w:val="000000"/>
                <w:spacing w:val="0"/>
                <w:w w:val="100"/>
                <w:position w:val="0"/>
                <w:sz w:val="18"/>
                <w:szCs w:val="18"/>
              </w:rPr>
              <w:t>125.57</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日，募集 资金余额为</w:t>
            </w:r>
            <w:r>
              <w:rPr>
                <w:rFonts w:ascii="Times New Roman" w:eastAsia="Times New Roman" w:hAnsi="Times New Roman" w:cs="Times New Roman"/>
                <w:color w:val="000000"/>
                <w:spacing w:val="0"/>
                <w:w w:val="100"/>
                <w:position w:val="0"/>
                <w:sz w:val="18"/>
                <w:szCs w:val="18"/>
              </w:rPr>
              <w:t>16,554.55</w:t>
            </w:r>
            <w:r>
              <w:rPr>
                <w:color w:val="000000"/>
                <w:spacing w:val="0"/>
                <w:w w:val="100"/>
                <w:position w:val="0"/>
              </w:rPr>
              <w:t>万元（包括累计收到的银行存款利息扣除银行手续费等的净额）。</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209" w:name="bookmark209"/>
      <w:bookmarkStart w:id="210" w:name="bookmark210"/>
      <w:bookmarkStart w:id="211" w:name="bookmark211"/>
      <w:bookmarkStart w:id="212" w:name="bookmark212"/>
      <w:r>
        <w:rPr>
          <w:color w:val="000000"/>
          <w:spacing w:val="0"/>
          <w:w w:val="100"/>
          <w:position w:val="0"/>
        </w:rPr>
        <w:t>（</w:t>
      </w:r>
      <w:bookmarkEnd w:id="211"/>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209"/>
      <w:bookmarkEnd w:id="210"/>
      <w:bookmarkEnd w:id="212"/>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76"/>
        <w:gridCol w:w="778"/>
        <w:gridCol w:w="778"/>
        <w:gridCol w:w="782"/>
        <w:gridCol w:w="778"/>
        <w:gridCol w:w="782"/>
        <w:gridCol w:w="778"/>
        <w:gridCol w:w="782"/>
        <w:gridCol w:w="778"/>
        <w:gridCol w:w="782"/>
        <w:gridCol w:w="787"/>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312" w:lineRule="exact"/>
              <w:ind w:left="0" w:right="0" w:firstLine="0"/>
              <w:jc w:val="center"/>
            </w:pPr>
            <w:r>
              <w:rPr>
                <w:color w:val="000000"/>
                <w:spacing w:val="0"/>
                <w:w w:val="100"/>
                <w:position w:val="0"/>
              </w:rPr>
              <w:t>调整后投 资总额</w:t>
            </w:r>
          </w:p>
          <w:p>
            <w:pPr>
              <w:pStyle w:val="Style2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right"/>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317" w:lineRule="exact"/>
              <w:ind w:left="0" w:right="0" w:firstLine="0"/>
              <w:jc w:val="left"/>
            </w:pPr>
            <w:r>
              <w:rPr>
                <w:color w:val="000000"/>
                <w:spacing w:val="0"/>
                <w:w w:val="100"/>
                <w:position w:val="0"/>
              </w:rPr>
              <w:t>截至期末 投资进度</w:t>
            </w:r>
          </w:p>
          <w:p>
            <w:pPr>
              <w:pStyle w:val="Style22"/>
              <w:keepNext w:val="0"/>
              <w:keepLines w:val="0"/>
              <w:widowControl w:val="0"/>
              <w:shd w:val="clear" w:color="auto" w:fill="auto"/>
              <w:bidi w:val="0"/>
              <w:spacing w:before="0" w:after="0" w:line="360" w:lineRule="auto"/>
              <w:ind w:left="0" w:right="0" w:firstLine="1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2"/>
              <w:keepNext w:val="0"/>
              <w:keepLines w:val="0"/>
              <w:widowControl w:val="0"/>
              <w:shd w:val="clear" w:color="auto" w:fill="auto"/>
              <w:bidi w:val="0"/>
              <w:spacing w:before="0" w:after="0" w:line="36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项目达到 预定可使 用状态日</w:t>
            </w:r>
          </w:p>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本报告期 实现的效</w:t>
            </w:r>
          </w:p>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是否达到 预计效益</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项目可行 性是否发 生重大变</w:t>
            </w:r>
          </w:p>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新一代电信运营支撑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系统建设项目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6,204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6,204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电力企业一体化管控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4,159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4,159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776"/>
        <w:gridCol w:w="778"/>
        <w:gridCol w:w="778"/>
        <w:gridCol w:w="782"/>
        <w:gridCol w:w="778"/>
        <w:gridCol w:w="782"/>
        <w:gridCol w:w="778"/>
        <w:gridCol w:w="782"/>
        <w:gridCol w:w="778"/>
        <w:gridCol w:w="782"/>
        <w:gridCol w:w="787"/>
      </w:tblGrid>
      <w:tr>
        <w:trPr>
          <w:trHeight w:val="67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软件建设项目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企业级信息集成平台 建设项目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2,191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2,191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研发中心建设项目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2,441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2,441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61.34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61.34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营销与服务网络建设</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2,418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2,418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46.65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46.65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补充公司流动资金项</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2,147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2,147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2,147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2,147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19,560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19,560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3,131.02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3,131.02</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1"/>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19,560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19,560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3,131.02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3,131.02</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312" w:lineRule="exact"/>
              <w:ind w:left="0" w:right="0" w:firstLine="0"/>
              <w:jc w:val="left"/>
            </w:pPr>
            <w:r>
              <w:rPr>
                <w:color w:val="000000"/>
                <w:spacing w:val="0"/>
                <w:w w:val="100"/>
                <w:position w:val="0"/>
              </w:rPr>
              <w:t>未达到计划进度或预 计收益的情况和原因</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661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gridSpan w:val="10"/>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报告期内，项目可行性未发生重大变化。注：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日，公司第二届董事会十三次会议 审议通过了《关于变更部分募集资金用途的议案》，主要内容是：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电力企业一体化管控软件建设项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企业级信息集成平台建设项目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年立项，原计划通过建设场地、购买设备、搭建研发 平台等分别升级开发电力企业一体化管控软件和企业级信息集成平台。然而随着公司业务的发展， 为满足日常经营需要，公司利用现有资源开展了部分升级开发工作，相关成果已经基本达到上述项 目的技术开发要求。近年来大数据、云计算、人工智能、工业智能化、互联网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等逐步成为行业发 展方向，为抢占机遇，发挥优势，公司计划建设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大数据驱动的智能应用软件项目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，该项目利用大 数据的技术手段，对组织（企业）内外海量的数据进行分析处理，挖掘出这些海量数据蕴含的价值， 从而指导组织进行决策、管理、优化流程，对企业进行生产、销售、经营、服务改进、管理等。项 目的实施地点为公司自有土地，土地使用权证号为合高新国用（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004</w:t>
            </w:r>
            <w:r>
              <w:rPr>
                <w:color w:val="000000"/>
                <w:spacing w:val="0"/>
                <w:w w:val="100"/>
                <w:position w:val="0"/>
              </w:rPr>
              <w:t>号，实施主体为公司， 项目计划建设期限为</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个月。该项目已经合肥高新技术产业开发区经济贸易局备案，并出具了《关 于科大国创软件股份有限公司大数据驱动的智能应用软件项目备案的通知》（合高经贸</w:t>
            </w:r>
            <w:r>
              <w:rPr>
                <w:rFonts w:ascii="Times New Roman" w:eastAsia="Times New Roman" w:hAnsi="Times New Roman" w:cs="Times New Roman"/>
                <w:color w:val="000000"/>
                <w:spacing w:val="0"/>
                <w:w w:val="100"/>
                <w:position w:val="0"/>
                <w:sz w:val="18"/>
                <w:szCs w:val="18"/>
              </w:rPr>
              <w:t>[2017]40</w:t>
            </w:r>
            <w:r>
              <w:rPr>
                <w:color w:val="000000"/>
                <w:spacing w:val="0"/>
                <w:w w:val="100"/>
                <w:position w:val="0"/>
              </w:rPr>
              <w:t>号）。 根据项目可行性研究报告测算，项目达产后，预计每年可新增销售收入</w:t>
            </w:r>
            <w:r>
              <w:rPr>
                <w:rFonts w:ascii="Times New Roman" w:eastAsia="Times New Roman" w:hAnsi="Times New Roman" w:cs="Times New Roman"/>
                <w:color w:val="000000"/>
                <w:spacing w:val="0"/>
                <w:w w:val="100"/>
                <w:position w:val="0"/>
                <w:sz w:val="18"/>
                <w:szCs w:val="18"/>
              </w:rPr>
              <w:t>22,500.00</w:t>
            </w:r>
            <w:r>
              <w:rPr>
                <w:color w:val="000000"/>
                <w:spacing w:val="0"/>
                <w:w w:val="100"/>
                <w:position w:val="0"/>
              </w:rPr>
              <w:t xml:space="preserve">万元，实现净利润 </w:t>
            </w:r>
            <w:r>
              <w:rPr>
                <w:rFonts w:ascii="Times New Roman" w:eastAsia="Times New Roman" w:hAnsi="Times New Roman" w:cs="Times New Roman"/>
                <w:color w:val="000000"/>
                <w:spacing w:val="0"/>
                <w:w w:val="100"/>
                <w:position w:val="0"/>
                <w:sz w:val="18"/>
                <w:szCs w:val="18"/>
              </w:rPr>
              <w:t>4,049.00</w:t>
            </w:r>
            <w:r>
              <w:rPr>
                <w:color w:val="000000"/>
                <w:spacing w:val="0"/>
                <w:w w:val="100"/>
                <w:position w:val="0"/>
              </w:rPr>
              <w:t>万元，投资回收期为</w:t>
            </w:r>
            <w:r>
              <w:rPr>
                <w:rFonts w:ascii="Times New Roman" w:eastAsia="Times New Roman" w:hAnsi="Times New Roman" w:cs="Times New Roman"/>
                <w:color w:val="000000"/>
                <w:spacing w:val="0"/>
                <w:w w:val="100"/>
                <w:position w:val="0"/>
                <w:sz w:val="18"/>
                <w:szCs w:val="18"/>
              </w:rPr>
              <w:t>4.42</w:t>
            </w:r>
            <w:r>
              <w:rPr>
                <w:color w:val="000000"/>
                <w:spacing w:val="0"/>
                <w:w w:val="100"/>
                <w:position w:val="0"/>
              </w:rPr>
              <w:t>年，内部收益率</w:t>
            </w:r>
            <w:r>
              <w:rPr>
                <w:rFonts w:ascii="Times New Roman" w:eastAsia="Times New Roman" w:hAnsi="Times New Roman" w:cs="Times New Roman"/>
                <w:color w:val="000000"/>
                <w:spacing w:val="0"/>
                <w:w w:val="100"/>
                <w:position w:val="0"/>
                <w:sz w:val="18"/>
                <w:szCs w:val="18"/>
              </w:rPr>
              <w:t>25.59%</w:t>
            </w:r>
            <w:r>
              <w:rPr>
                <w:color w:val="000000"/>
                <w:spacing w:val="0"/>
                <w:w w:val="100"/>
                <w:position w:val="0"/>
              </w:rPr>
              <w:t>。项目建成后，将为电信、能源、交通、 金融、政府等行业或领域提供有效智能应用软件，提高用户应用新一代信息技术的能力，提升公司 业务收入及盈利水平，提高募集资金使用效率，实现股东利益最大化，经济效益和社会效益明显。 综上，为提高募集资金使用效率，节约资源，实现股东利益最大化，公司经审慎研究，决定终止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电 力企业一体化管控软件建设项目，，和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企业级信息集成平台建设项目</w:t>
            </w:r>
            <w:r>
              <w:rPr>
                <w:color w:val="000000"/>
                <w:spacing w:val="0"/>
                <w:w w:val="100"/>
                <w:position w:val="0"/>
                <w:sz w:val="18"/>
                <w:szCs w:val="18"/>
              </w:rPr>
              <w:t>，</w:t>
            </w:r>
            <w:r>
              <w:rPr>
                <w:color w:val="000000"/>
                <w:spacing w:val="0"/>
                <w:w w:val="100"/>
                <w:position w:val="0"/>
              </w:rPr>
              <w:t>，的相关建设内容，并将未投入的 募集资金共计</w:t>
            </w:r>
            <w:r>
              <w:rPr>
                <w:rFonts w:ascii="Times New Roman" w:eastAsia="Times New Roman" w:hAnsi="Times New Roman" w:cs="Times New Roman"/>
                <w:color w:val="000000"/>
                <w:spacing w:val="0"/>
                <w:w w:val="100"/>
                <w:position w:val="0"/>
                <w:sz w:val="18"/>
                <w:szCs w:val="18"/>
              </w:rPr>
              <w:t>6,350.00</w:t>
            </w:r>
            <w:r>
              <w:rPr>
                <w:color w:val="000000"/>
                <w:spacing w:val="0"/>
                <w:w w:val="100"/>
                <w:position w:val="0"/>
              </w:rPr>
              <w:t>万元及其利息变更用途用于建设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大数据驱动的智能应用软件项目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。截至 本公告披露日，上述事项已于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日经公司第二届董事会十三次会议、第二届监事会九 次会议审议通过，公司独立董事、保荐机构均发表了明确的同意意见，具体内容详见</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p>
        </w:tc>
      </w:tr>
    </w:tbl>
    <w:p>
      <w:pPr>
        <w:spacing w:lineRule="exact" w:line="1"/>
        <w:rPr>
          <w:sz w:val="2"/>
          <w:szCs w:val="2"/>
        </w:rPr>
      </w:pPr>
      <w:r>
        <w:br w:type="page"/>
      </w:r>
    </w:p>
    <w:tbl>
      <w:tblPr>
        <w:tblOverlap w:val="never"/>
        <w:jc w:val="center"/>
        <w:tblLayout w:type="fixed"/>
      </w:tblPr>
      <w:tblGrid>
        <w:gridCol w:w="1776"/>
        <w:gridCol w:w="7805"/>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日在巨潮资讯网上披露的相关公告。但该事项尚需公司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年第一次临时股东大会审议，因此 上述募投项目可行性发生变化尚存在不确定性，请广大投资者知悉。</w:t>
            </w: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超募资金的金额、用途</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及使用进展情况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施地点变更情况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施方式调整情况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 期投入及置换情况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用闲置募集资金暂时 补充流动资金情况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项目实施出现募集资 金结余的金额及原因</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尚未使用的募集资金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截至报告期末，尚未使用的募集资金存放于募集资金专用账户和理财专用账户中。</w:t>
            </w: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59" w:line="1" w:lineRule="exact"/>
      </w:pPr>
    </w:p>
    <w:p>
      <w:pPr>
        <w:pStyle w:val="Style31"/>
        <w:keepNext/>
        <w:keepLines/>
        <w:widowControl w:val="0"/>
        <w:numPr>
          <w:ilvl w:val="0"/>
          <w:numId w:val="1"/>
        </w:numPr>
        <w:shd w:val="clear" w:color="auto" w:fill="auto"/>
        <w:bidi w:val="0"/>
        <w:spacing w:before="0" w:after="360" w:line="240" w:lineRule="auto"/>
        <w:ind w:left="0" w:right="0" w:firstLine="140"/>
        <w:jc w:val="left"/>
      </w:pPr>
      <w:bookmarkStart w:id="213" w:name="bookmark213"/>
      <w:bookmarkStart w:id="214" w:name="bookmark214"/>
      <w:bookmarkStart w:id="215" w:name="bookmark215"/>
      <w:bookmarkStart w:id="216" w:name="bookmark216"/>
      <w:bookmarkEnd w:id="215"/>
      <w:r>
        <w:rPr>
          <w:color w:val="000000"/>
          <w:spacing w:val="0"/>
          <w:w w:val="100"/>
          <w:position w:val="0"/>
        </w:rPr>
        <w:t>募集资金变更项目情况</w:t>
      </w:r>
      <w:bookmarkEnd w:id="213"/>
      <w:bookmarkEnd w:id="214"/>
      <w:bookmarkEnd w:id="216"/>
    </w:p>
    <w:p>
      <w:pPr>
        <w:pStyle w:val="Style27"/>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公司报告期不存在募集资金变更项目情况。</w:t>
      </w:r>
    </w:p>
    <w:p>
      <w:pPr>
        <w:pStyle w:val="Style25"/>
        <w:keepNext/>
        <w:keepLines/>
        <w:widowControl w:val="0"/>
        <w:shd w:val="clear" w:color="auto" w:fill="auto"/>
        <w:bidi w:val="0"/>
        <w:spacing w:before="0" w:line="240" w:lineRule="auto"/>
        <w:ind w:left="0" w:right="0" w:firstLine="0"/>
        <w:jc w:val="both"/>
      </w:pPr>
      <w:bookmarkStart w:id="217" w:name="bookmark217"/>
      <w:bookmarkStart w:id="218" w:name="bookmark218"/>
      <w:bookmarkStart w:id="219" w:name="bookmark219"/>
      <w:bookmarkStart w:id="220" w:name="bookmark220"/>
      <w:r>
        <w:rPr>
          <w:color w:val="000000"/>
          <w:spacing w:val="0"/>
          <w:w w:val="100"/>
          <w:position w:val="0"/>
          <w:sz w:val="24"/>
          <w:szCs w:val="24"/>
        </w:rPr>
        <w:t>六</w:t>
      </w:r>
      <w:bookmarkEnd w:id="219"/>
      <w:r>
        <w:rPr>
          <w:color w:val="000000"/>
          <w:spacing w:val="0"/>
          <w:w w:val="100"/>
          <w:position w:val="0"/>
          <w:sz w:val="24"/>
          <w:szCs w:val="24"/>
        </w:rPr>
        <w:t>、重大资产和股权出售</w:t>
      </w:r>
      <w:bookmarkEnd w:id="217"/>
      <w:bookmarkEnd w:id="218"/>
      <w:bookmarkEnd w:id="220"/>
    </w:p>
    <w:p>
      <w:pPr>
        <w:pStyle w:val="Style31"/>
        <w:keepNext/>
        <w:keepLines/>
        <w:widowControl w:val="0"/>
        <w:shd w:val="clear" w:color="auto" w:fill="auto"/>
        <w:tabs>
          <w:tab w:pos="368" w:val="left"/>
        </w:tabs>
        <w:bidi w:val="0"/>
        <w:spacing w:before="0" w:after="360" w:line="240" w:lineRule="auto"/>
        <w:ind w:left="0" w:right="0" w:firstLine="0"/>
        <w:jc w:val="both"/>
      </w:pPr>
      <w:bookmarkStart w:id="221" w:name="bookmark221"/>
      <w:bookmarkStart w:id="222" w:name="bookmark222"/>
      <w:bookmarkStart w:id="223" w:name="bookmark223"/>
      <w:bookmarkStart w:id="224" w:name="bookmark224"/>
      <w:r>
        <w:rPr>
          <w:rFonts w:ascii="Times New Roman" w:eastAsia="Times New Roman" w:hAnsi="Times New Roman" w:cs="Times New Roman"/>
          <w:color w:val="000000"/>
          <w:spacing w:val="0"/>
          <w:w w:val="100"/>
          <w:position w:val="0"/>
        </w:rPr>
        <w:t>1</w:t>
      </w:r>
      <w:bookmarkEnd w:id="223"/>
      <w:r>
        <w:rPr>
          <w:color w:val="000000"/>
          <w:spacing w:val="0"/>
          <w:w w:val="100"/>
          <w:position w:val="0"/>
        </w:rPr>
        <w:t>、</w:t>
        <w:tab/>
        <w:t>出售重大资产情况</w:t>
      </w:r>
      <w:bookmarkEnd w:id="221"/>
      <w:bookmarkEnd w:id="222"/>
      <w:bookmarkEnd w:id="224"/>
    </w:p>
    <w:p>
      <w:pPr>
        <w:pStyle w:val="Style27"/>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公司报告期未出售重大资产。</w:t>
      </w:r>
    </w:p>
    <w:p>
      <w:pPr>
        <w:pStyle w:val="Style31"/>
        <w:keepNext/>
        <w:keepLines/>
        <w:widowControl w:val="0"/>
        <w:shd w:val="clear" w:color="auto" w:fill="auto"/>
        <w:tabs>
          <w:tab w:pos="378" w:val="left"/>
        </w:tabs>
        <w:bidi w:val="0"/>
        <w:spacing w:before="0" w:after="360" w:line="240" w:lineRule="auto"/>
        <w:ind w:left="0" w:right="0" w:firstLine="0"/>
        <w:jc w:val="both"/>
      </w:pPr>
      <w:bookmarkStart w:id="225" w:name="bookmark225"/>
      <w:bookmarkStart w:id="226" w:name="bookmark226"/>
      <w:bookmarkStart w:id="227" w:name="bookmark227"/>
      <w:bookmarkStart w:id="228" w:name="bookmark228"/>
      <w:r>
        <w:rPr>
          <w:rFonts w:ascii="Times New Roman" w:eastAsia="Times New Roman" w:hAnsi="Times New Roman" w:cs="Times New Roman"/>
          <w:color w:val="000000"/>
          <w:spacing w:val="0"/>
          <w:w w:val="100"/>
          <w:position w:val="0"/>
        </w:rPr>
        <w:t>2</w:t>
      </w:r>
      <w:bookmarkEnd w:id="227"/>
      <w:r>
        <w:rPr>
          <w:color w:val="000000"/>
          <w:spacing w:val="0"/>
          <w:w w:val="100"/>
          <w:position w:val="0"/>
        </w:rPr>
        <w:t>、</w:t>
        <w:tab/>
        <w:t>出售重大股权情况</w:t>
      </w:r>
      <w:bookmarkEnd w:id="225"/>
      <w:bookmarkEnd w:id="226"/>
      <w:bookmarkEnd w:id="228"/>
    </w:p>
    <w:p>
      <w:pPr>
        <w:pStyle w:val="Style2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5"/>
        <w:keepNext/>
        <w:keepLines/>
        <w:widowControl w:val="0"/>
        <w:shd w:val="clear" w:color="auto" w:fill="auto"/>
        <w:bidi w:val="0"/>
        <w:spacing w:before="0" w:line="240" w:lineRule="auto"/>
        <w:ind w:left="0" w:right="0" w:firstLine="0"/>
        <w:jc w:val="left"/>
      </w:pPr>
      <w:bookmarkStart w:id="229" w:name="bookmark229"/>
      <w:bookmarkStart w:id="230" w:name="bookmark230"/>
      <w:bookmarkStart w:id="231" w:name="bookmark231"/>
      <w:bookmarkStart w:id="232" w:name="bookmark232"/>
      <w:r>
        <w:rPr>
          <w:color w:val="000000"/>
          <w:spacing w:val="0"/>
          <w:w w:val="100"/>
          <w:position w:val="0"/>
          <w:sz w:val="24"/>
          <w:szCs w:val="24"/>
        </w:rPr>
        <w:t>七</w:t>
      </w:r>
      <w:bookmarkEnd w:id="231"/>
      <w:r>
        <w:rPr>
          <w:color w:val="000000"/>
          <w:spacing w:val="0"/>
          <w:w w:val="100"/>
          <w:position w:val="0"/>
          <w:sz w:val="24"/>
          <w:szCs w:val="24"/>
        </w:rPr>
        <w:t>、主要控股参股公司分析</w:t>
      </w:r>
      <w:bookmarkEnd w:id="229"/>
      <w:bookmarkEnd w:id="230"/>
      <w:bookmarkEnd w:id="232"/>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56"/>
        <w:gridCol w:w="1200"/>
        <w:gridCol w:w="1042"/>
        <w:gridCol w:w="1046"/>
        <w:gridCol w:w="1046"/>
        <w:gridCol w:w="1046"/>
        <w:gridCol w:w="1042"/>
        <w:gridCol w:w="1046"/>
        <w:gridCol w:w="1056"/>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22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苏州科大国 创信息技术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软件、通讯 及信息产品 的技术开发 及转让；计 算机及通讯 系统集成、 咨询、服务。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88,302,057.1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82,522,016.5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73,859,760.7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9,584,961.42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8,696,589.98</w:t>
            </w:r>
          </w:p>
        </w:tc>
      </w:tr>
      <w:tr>
        <w:trPr>
          <w:trHeight w:val="941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安徽慧通互 联科技有限 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智慧城市智 能系统、智 能交通、物 联网、智能 一"通、卫 星定位、信 息服务、信 息安全的系 统研发及技 术转让；软、 硬件的销 售、技术服 务；信息系 统运营与服 务，软件及 系统集成、 智能化工 程；科技咨 询、服务； 物流专业承 包；供应链 管理、物流 服务；货物 运输、配送、 包装、装卸、 仓储（非危 险品）、货运 代理及相关 咨询与服 务；汽车配</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139,125,358.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-1,399,319.3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10,550,220.9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-7,227,488.0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-7,227,488.0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spacing w:lineRule="exact" w:line="1"/>
        <w:rPr>
          <w:sz w:val="2"/>
          <w:szCs w:val="2"/>
        </w:rPr>
      </w:pPr>
      <w:r>
        <w:br w:type="page"/>
      </w:r>
    </w:p>
    <w:tbl>
      <w:tblPr>
        <w:tblOverlap w:val="never"/>
        <w:jc w:val="center"/>
        <w:tblLayout w:type="fixed"/>
      </w:tblPr>
      <w:tblGrid>
        <w:gridCol w:w="1056"/>
        <w:gridCol w:w="1200"/>
        <w:gridCol w:w="1042"/>
        <w:gridCol w:w="1046"/>
        <w:gridCol w:w="1046"/>
        <w:gridCol w:w="1046"/>
        <w:gridCol w:w="1042"/>
        <w:gridCol w:w="1046"/>
        <w:gridCol w:w="1056"/>
      </w:tblGrid>
      <w:tr>
        <w:trPr>
          <w:trHeight w:val="19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件销售、经 济贸易咨 询；设计、 制作、发布、 代理各类广 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安徽科大国 创云网科技 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计算机软硬 件及其他电 子产品的设 计、开发、 销售；计算 机系统集成 服务、技术 咨询、技术 开发、技术 转让；物联 网、移动互 联网、云计 算、大数据 技术开发及 系统集成服 务；智慧城 市的规划、 设计、咨询、 实施、运维 和管理。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118,026,671.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109,408,134.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81,336,108.5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24,205,314.5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19,989,699.0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报告期内取得和处置子公司的情况</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主要控股参股公司情况说明</w:t>
      </w:r>
    </w:p>
    <w:p>
      <w:pPr>
        <w:pStyle w:val="Style34"/>
        <w:keepNext w:val="0"/>
        <w:keepLines w:val="0"/>
        <w:widowControl w:val="0"/>
        <w:shd w:val="clear" w:color="auto" w:fill="auto"/>
        <w:tabs>
          <w:tab w:pos="798" w:val="left"/>
        </w:tabs>
        <w:bidi w:val="0"/>
        <w:spacing w:before="0" w:after="0" w:line="312" w:lineRule="exact"/>
        <w:ind w:left="0" w:right="0" w:firstLine="440"/>
        <w:jc w:val="left"/>
      </w:pPr>
      <w:bookmarkStart w:id="233" w:name="bookmark233"/>
      <w:r>
        <w:rPr>
          <w:rFonts w:ascii="Times New Roman" w:eastAsia="Times New Roman" w:hAnsi="Times New Roman" w:cs="Times New Roman"/>
          <w:color w:val="000000"/>
          <w:spacing w:val="0"/>
          <w:w w:val="100"/>
          <w:position w:val="0"/>
        </w:rPr>
        <w:t>1</w:t>
      </w:r>
      <w:bookmarkEnd w:id="233"/>
      <w:r>
        <w:rPr>
          <w:color w:val="000000"/>
          <w:spacing w:val="0"/>
          <w:w w:val="100"/>
          <w:position w:val="0"/>
        </w:rPr>
        <w:t>、</w:t>
        <w:tab/>
        <w:t>苏州科大国创信息技术有限公司</w:t>
      </w:r>
    </w:p>
    <w:p>
      <w:pPr>
        <w:pStyle w:val="Style34"/>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成立时间：</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p>
      <w:pPr>
        <w:pStyle w:val="Style34"/>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注册资本：</w:t>
      </w:r>
      <w:r>
        <w:rPr>
          <w:rFonts w:ascii="Times New Roman" w:eastAsia="Times New Roman" w:hAnsi="Times New Roman" w:cs="Times New Roman"/>
          <w:color w:val="000000"/>
          <w:spacing w:val="0"/>
          <w:w w:val="100"/>
          <w:position w:val="0"/>
        </w:rPr>
        <w:t>1,000</w:t>
      </w:r>
      <w:r>
        <w:rPr>
          <w:color w:val="000000"/>
          <w:spacing w:val="0"/>
          <w:w w:val="100"/>
          <w:position w:val="0"/>
        </w:rPr>
        <w:t>万元</w:t>
      </w:r>
    </w:p>
    <w:p>
      <w:pPr>
        <w:pStyle w:val="Style34"/>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法定代表人：董永东</w:t>
      </w:r>
    </w:p>
    <w:p>
      <w:pPr>
        <w:pStyle w:val="Style34"/>
        <w:keepNext w:val="0"/>
        <w:keepLines w:val="0"/>
        <w:widowControl w:val="0"/>
        <w:shd w:val="clear" w:color="auto" w:fill="auto"/>
        <w:bidi w:val="0"/>
        <w:spacing w:before="0" w:after="0" w:line="312" w:lineRule="exact"/>
        <w:ind w:left="0" w:right="0" w:firstLine="440"/>
        <w:jc w:val="left"/>
      </w:pPr>
      <w:r>
        <w:rPr>
          <w:color w:val="000000"/>
          <w:spacing w:val="0"/>
          <w:w w:val="100"/>
          <w:position w:val="0"/>
        </w:rPr>
        <w:t>住所：苏州工业园区金鸡湖大道</w:t>
      </w:r>
      <w:r>
        <w:rPr>
          <w:rFonts w:ascii="Times New Roman" w:eastAsia="Times New Roman" w:hAnsi="Times New Roman" w:cs="Times New Roman"/>
          <w:color w:val="000000"/>
          <w:spacing w:val="0"/>
          <w:w w:val="100"/>
          <w:position w:val="0"/>
        </w:rPr>
        <w:t>1355</w:t>
      </w:r>
      <w:r>
        <w:rPr>
          <w:color w:val="000000"/>
          <w:spacing w:val="0"/>
          <w:w w:val="100"/>
          <w:position w:val="0"/>
        </w:rPr>
        <w:t>号国际科技园内</w:t>
      </w:r>
      <w:r>
        <w:rPr>
          <w:rFonts w:ascii="Times New Roman" w:eastAsia="Times New Roman" w:hAnsi="Times New Roman" w:cs="Times New Roman"/>
          <w:color w:val="000000"/>
          <w:spacing w:val="0"/>
          <w:w w:val="100"/>
          <w:position w:val="0"/>
        </w:rPr>
        <w:t>B404</w:t>
      </w:r>
      <w:r>
        <w:rPr>
          <w:color w:val="000000"/>
          <w:spacing w:val="0"/>
          <w:w w:val="100"/>
          <w:position w:val="0"/>
        </w:rPr>
        <w:t>单元</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主要生产经营地：苏州市</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经营范围：软件、通讯及信息产品的技术开发及转让；计算机及通讯系统集成、咨询、服务。（依法 须经批准的项目，经相关部门批准后方可开展经营活动）</w:t>
      </w:r>
    </w:p>
    <w:p>
      <w:pPr>
        <w:pStyle w:val="Style34"/>
        <w:keepNext w:val="0"/>
        <w:keepLines w:val="0"/>
        <w:widowControl w:val="0"/>
        <w:shd w:val="clear" w:color="auto" w:fill="auto"/>
        <w:tabs>
          <w:tab w:pos="818" w:val="left"/>
        </w:tabs>
        <w:bidi w:val="0"/>
        <w:spacing w:before="0" w:after="0" w:line="312" w:lineRule="exact"/>
        <w:ind w:left="0" w:right="0" w:firstLine="440"/>
        <w:jc w:val="both"/>
      </w:pPr>
      <w:bookmarkStart w:id="234" w:name="bookmark234"/>
      <w:r>
        <w:rPr>
          <w:rFonts w:ascii="Times New Roman" w:eastAsia="Times New Roman" w:hAnsi="Times New Roman" w:cs="Times New Roman"/>
          <w:color w:val="000000"/>
          <w:spacing w:val="0"/>
          <w:w w:val="100"/>
          <w:position w:val="0"/>
        </w:rPr>
        <w:t>2</w:t>
      </w:r>
      <w:bookmarkEnd w:id="234"/>
      <w:r>
        <w:rPr>
          <w:color w:val="000000"/>
          <w:spacing w:val="0"/>
          <w:w w:val="100"/>
          <w:position w:val="0"/>
        </w:rPr>
        <w:t>、</w:t>
        <w:tab/>
        <w:t>安徽科大国创云网科技有限公司</w:t>
      </w:r>
    </w:p>
    <w:p>
      <w:pPr>
        <w:pStyle w:val="Style34"/>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成立时间：</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注册资本：</w:t>
      </w:r>
      <w:r>
        <w:rPr>
          <w:rFonts w:ascii="Times New Roman" w:eastAsia="Times New Roman" w:hAnsi="Times New Roman" w:cs="Times New Roman"/>
          <w:color w:val="000000"/>
          <w:spacing w:val="0"/>
          <w:w w:val="100"/>
          <w:position w:val="0"/>
        </w:rPr>
        <w:t>5,000</w:t>
      </w:r>
      <w:r>
        <w:rPr>
          <w:color w:val="000000"/>
          <w:spacing w:val="0"/>
          <w:w w:val="100"/>
          <w:position w:val="0"/>
        </w:rPr>
        <w:t>万元</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法定代表人：董永东</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住所：合肥市高新区文曲路</w:t>
      </w:r>
      <w:r>
        <w:rPr>
          <w:rFonts w:ascii="Times New Roman" w:eastAsia="Times New Roman" w:hAnsi="Times New Roman" w:cs="Times New Roman"/>
          <w:color w:val="000000"/>
          <w:spacing w:val="0"/>
          <w:w w:val="100"/>
          <w:position w:val="0"/>
        </w:rPr>
        <w:t>355</w:t>
      </w:r>
      <w:r>
        <w:rPr>
          <w:color w:val="000000"/>
          <w:spacing w:val="0"/>
          <w:w w:val="100"/>
          <w:position w:val="0"/>
        </w:rPr>
        <w:t>号办公楼</w:t>
      </w:r>
      <w:r>
        <w:rPr>
          <w:rFonts w:ascii="Times New Roman" w:eastAsia="Times New Roman" w:hAnsi="Times New Roman" w:cs="Times New Roman"/>
          <w:color w:val="000000"/>
          <w:spacing w:val="0"/>
          <w:w w:val="100"/>
          <w:position w:val="0"/>
        </w:rPr>
        <w:t>4</w:t>
      </w:r>
      <w:r>
        <w:rPr>
          <w:color w:val="000000"/>
          <w:spacing w:val="0"/>
          <w:w w:val="100"/>
          <w:position w:val="0"/>
        </w:rPr>
        <w:t>层</w:t>
      </w:r>
    </w:p>
    <w:p>
      <w:pPr>
        <w:pStyle w:val="Style34"/>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主要生产经营地：合肥市</w:t>
      </w:r>
    </w:p>
    <w:p>
      <w:pPr>
        <w:pStyle w:val="Style34"/>
        <w:keepNext w:val="0"/>
        <w:keepLines w:val="0"/>
        <w:widowControl w:val="0"/>
        <w:shd w:val="clear" w:color="auto" w:fill="auto"/>
        <w:bidi w:val="0"/>
        <w:spacing w:before="0" w:after="80" w:line="312" w:lineRule="exact"/>
        <w:ind w:left="0" w:right="0" w:firstLine="460"/>
        <w:jc w:val="both"/>
      </w:pPr>
      <w:r>
        <w:rPr>
          <w:color w:val="000000"/>
          <w:spacing w:val="0"/>
          <w:w w:val="100"/>
          <w:position w:val="0"/>
        </w:rPr>
        <w:t>经营范围：计算机软硬件及其他电子产品的设计、开发、销售；计算机系统集成服务、技术咨询、技 术开发、技术转让；物联网、移动互联网、云计算、大数据技术开发及系统集成服务；智慧城市的规划、 设计、咨询、实施、运维和管理。（依法须经批准的项目，经相关部门批准后方可开展经营活动）</w:t>
      </w:r>
    </w:p>
    <w:p>
      <w:pPr>
        <w:pStyle w:val="Style34"/>
        <w:keepNext w:val="0"/>
        <w:keepLines w:val="0"/>
        <w:widowControl w:val="0"/>
        <w:shd w:val="clear" w:color="auto" w:fill="auto"/>
        <w:bidi w:val="0"/>
        <w:spacing w:before="0" w:after="0" w:line="326" w:lineRule="auto"/>
        <w:ind w:left="0" w:right="0" w:firstLine="460"/>
        <w:jc w:val="both"/>
      </w:pPr>
      <w:bookmarkStart w:id="235" w:name="bookmark235"/>
      <w:r>
        <w:rPr>
          <w:rFonts w:ascii="Times New Roman" w:eastAsia="Times New Roman" w:hAnsi="Times New Roman" w:cs="Times New Roman"/>
          <w:color w:val="000000"/>
          <w:spacing w:val="0"/>
          <w:w w:val="100"/>
          <w:position w:val="0"/>
        </w:rPr>
        <w:t>3</w:t>
      </w:r>
      <w:bookmarkEnd w:id="235"/>
      <w:r>
        <w:rPr>
          <w:color w:val="000000"/>
          <w:spacing w:val="0"/>
          <w:w w:val="100"/>
          <w:position w:val="0"/>
        </w:rPr>
        <w:t>、安徽慧通互联科技有限公司</w:t>
      </w:r>
    </w:p>
    <w:p>
      <w:pPr>
        <w:pStyle w:val="Style34"/>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成立时间：</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w:t>
      </w:r>
    </w:p>
    <w:p>
      <w:pPr>
        <w:pStyle w:val="Style34"/>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注册资本：</w:t>
      </w:r>
      <w:r>
        <w:rPr>
          <w:rFonts w:ascii="Times New Roman" w:eastAsia="Times New Roman" w:hAnsi="Times New Roman" w:cs="Times New Roman"/>
          <w:color w:val="000000"/>
          <w:spacing w:val="0"/>
          <w:w w:val="100"/>
          <w:position w:val="0"/>
        </w:rPr>
        <w:t>1,000</w:t>
      </w:r>
      <w:r>
        <w:rPr>
          <w:color w:val="000000"/>
          <w:spacing w:val="0"/>
          <w:w w:val="100"/>
          <w:position w:val="0"/>
        </w:rPr>
        <w:t>万元</w:t>
      </w:r>
    </w:p>
    <w:p>
      <w:pPr>
        <w:pStyle w:val="Style34"/>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法定代表人：董永东</w:t>
      </w:r>
    </w:p>
    <w:p>
      <w:pPr>
        <w:pStyle w:val="Style34"/>
        <w:keepNext w:val="0"/>
        <w:keepLines w:val="0"/>
        <w:widowControl w:val="0"/>
        <w:shd w:val="clear" w:color="auto" w:fill="auto"/>
        <w:bidi w:val="0"/>
        <w:spacing w:before="0" w:after="0" w:line="312" w:lineRule="exact"/>
        <w:ind w:left="0" w:right="0" w:firstLine="460"/>
        <w:jc w:val="both"/>
      </w:pPr>
      <w:r>
        <w:rPr>
          <w:color w:val="000000"/>
          <w:spacing w:val="0"/>
          <w:w w:val="100"/>
          <w:position w:val="0"/>
        </w:rPr>
        <w:t>住所：合肥市高新区留学生园二号楼二层</w:t>
      </w:r>
      <w:r>
        <w:rPr>
          <w:rFonts w:ascii="Times New Roman" w:eastAsia="Times New Roman" w:hAnsi="Times New Roman" w:cs="Times New Roman"/>
          <w:color w:val="000000"/>
          <w:spacing w:val="0"/>
          <w:w w:val="100"/>
          <w:position w:val="0"/>
        </w:rPr>
        <w:t>212</w:t>
      </w:r>
      <w:r>
        <w:rPr>
          <w:color w:val="000000"/>
          <w:spacing w:val="0"/>
          <w:w w:val="100"/>
          <w:position w:val="0"/>
        </w:rPr>
        <w:t>、</w:t>
      </w:r>
      <w:r>
        <w:rPr>
          <w:rFonts w:ascii="Times New Roman" w:eastAsia="Times New Roman" w:hAnsi="Times New Roman" w:cs="Times New Roman"/>
          <w:color w:val="000000"/>
          <w:spacing w:val="0"/>
          <w:w w:val="100"/>
          <w:position w:val="0"/>
        </w:rPr>
        <w:t>214</w:t>
      </w:r>
      <w:r>
        <w:rPr>
          <w:color w:val="000000"/>
          <w:spacing w:val="0"/>
          <w:w w:val="100"/>
          <w:position w:val="0"/>
        </w:rPr>
        <w:t>、</w:t>
      </w:r>
      <w:r>
        <w:rPr>
          <w:rFonts w:ascii="Times New Roman" w:eastAsia="Times New Roman" w:hAnsi="Times New Roman" w:cs="Times New Roman"/>
          <w:color w:val="000000"/>
          <w:spacing w:val="0"/>
          <w:w w:val="100"/>
          <w:position w:val="0"/>
        </w:rPr>
        <w:t>216</w:t>
      </w:r>
      <w:r>
        <w:rPr>
          <w:color w:val="000000"/>
          <w:spacing w:val="0"/>
          <w:w w:val="100"/>
          <w:position w:val="0"/>
        </w:rPr>
        <w:t>室</w:t>
      </w:r>
    </w:p>
    <w:p>
      <w:pPr>
        <w:pStyle w:val="Style34"/>
        <w:keepNext w:val="0"/>
        <w:keepLines w:val="0"/>
        <w:widowControl w:val="0"/>
        <w:shd w:val="clear" w:color="auto" w:fill="auto"/>
        <w:bidi w:val="0"/>
        <w:spacing w:before="0" w:after="0" w:line="312" w:lineRule="exact"/>
        <w:ind w:left="0" w:right="0" w:firstLine="460"/>
        <w:jc w:val="both"/>
      </w:pPr>
      <w:r>
        <w:rPr>
          <w:color w:val="000000"/>
          <w:spacing w:val="0"/>
          <w:w w:val="100"/>
          <w:position w:val="0"/>
        </w:rPr>
        <w:t>主要生产经营地：合肥市</w:t>
      </w:r>
    </w:p>
    <w:p>
      <w:pPr>
        <w:pStyle w:val="Style34"/>
        <w:keepNext w:val="0"/>
        <w:keepLines w:val="0"/>
        <w:widowControl w:val="0"/>
        <w:shd w:val="clear" w:color="auto" w:fill="auto"/>
        <w:bidi w:val="0"/>
        <w:spacing w:before="0" w:after="0" w:line="312" w:lineRule="exact"/>
        <w:ind w:left="0" w:right="0" w:firstLine="460"/>
        <w:jc w:val="both"/>
      </w:pPr>
      <w:r>
        <w:rPr>
          <w:color w:val="000000"/>
          <w:spacing w:val="0"/>
          <w:w w:val="100"/>
          <w:position w:val="0"/>
        </w:rPr>
        <w:t>股权构成：公司、安徽交运信息科技有限公司分别持有该公司</w:t>
      </w:r>
      <w:r>
        <w:rPr>
          <w:rFonts w:ascii="Times New Roman" w:eastAsia="Times New Roman" w:hAnsi="Times New Roman" w:cs="Times New Roman"/>
          <w:color w:val="000000"/>
          <w:spacing w:val="0"/>
          <w:w w:val="100"/>
          <w:position w:val="0"/>
        </w:rPr>
        <w:t>60%</w:t>
      </w:r>
      <w:r>
        <w:rPr>
          <w:color w:val="000000"/>
          <w:spacing w:val="0"/>
          <w:w w:val="100"/>
          <w:position w:val="0"/>
        </w:rPr>
        <w:t>、</w:t>
      </w:r>
      <w:r>
        <w:rPr>
          <w:rFonts w:ascii="Times New Roman" w:eastAsia="Times New Roman" w:hAnsi="Times New Roman" w:cs="Times New Roman"/>
          <w:color w:val="000000"/>
          <w:spacing w:val="0"/>
          <w:w w:val="100"/>
          <w:position w:val="0"/>
        </w:rPr>
        <w:t>40%</w:t>
      </w:r>
      <w:r>
        <w:rPr>
          <w:color w:val="000000"/>
          <w:spacing w:val="0"/>
          <w:w w:val="100"/>
          <w:position w:val="0"/>
        </w:rPr>
        <w:t>股权。</w:t>
      </w:r>
    </w:p>
    <w:p>
      <w:pPr>
        <w:pStyle w:val="Style34"/>
        <w:keepNext w:val="0"/>
        <w:keepLines w:val="0"/>
        <w:widowControl w:val="0"/>
        <w:shd w:val="clear" w:color="auto" w:fill="auto"/>
        <w:bidi w:val="0"/>
        <w:spacing w:before="0" w:after="0" w:line="312" w:lineRule="exact"/>
        <w:ind w:left="0" w:right="0" w:firstLine="460"/>
        <w:jc w:val="both"/>
      </w:pPr>
      <w:r>
        <w:rPr>
          <w:color w:val="000000"/>
          <w:spacing w:val="0"/>
          <w:w w:val="100"/>
          <w:position w:val="0"/>
        </w:rPr>
        <w:t>经营范围：智慧城市智能系统、智能交通、物联网、智能一卡通、卫星定位、信息服务、信息安全的 系统研发及技术转让；软、硬件的销售、技术服务；信息系统运营与服务，软件及系统集成、智能化工程; 科技咨询、服务；物流专业承包；供应链管理、物流服务；货物运输、配送、包装、装卸、仓储（非危险 品）、货运代理及相关咨询与服务；汽车配件销售、经济贸易咨询；设计、制作、发布、代理各类广告。</w:t>
      </w:r>
    </w:p>
    <w:p>
      <w:pPr>
        <w:pStyle w:val="Style34"/>
        <w:keepNext w:val="0"/>
        <w:keepLines w:val="0"/>
        <w:widowControl w:val="0"/>
        <w:shd w:val="clear" w:color="auto" w:fill="auto"/>
        <w:bidi w:val="0"/>
        <w:spacing w:before="0" w:after="360" w:line="312" w:lineRule="exact"/>
        <w:ind w:left="0" w:right="0" w:firstLine="0"/>
        <w:jc w:val="left"/>
      </w:pPr>
      <w:r>
        <w:rPr>
          <w:color w:val="000000"/>
          <w:spacing w:val="0"/>
          <w:w w:val="100"/>
          <w:position w:val="0"/>
        </w:rPr>
        <w:t>（依法须经批准的项目，经相关部门批准后方可开展经营活动）</w:t>
      </w:r>
    </w:p>
    <w:p>
      <w:pPr>
        <w:pStyle w:val="Style25"/>
        <w:keepNext/>
        <w:keepLines/>
        <w:widowControl w:val="0"/>
        <w:shd w:val="clear" w:color="auto" w:fill="auto"/>
        <w:tabs>
          <w:tab w:pos="517" w:val="left"/>
        </w:tabs>
        <w:bidi w:val="0"/>
        <w:spacing w:before="0" w:line="240" w:lineRule="auto"/>
        <w:ind w:left="0" w:right="0" w:firstLine="0"/>
        <w:jc w:val="left"/>
      </w:pPr>
      <w:bookmarkStart w:id="236" w:name="bookmark236"/>
      <w:bookmarkStart w:id="237" w:name="bookmark237"/>
      <w:bookmarkStart w:id="238" w:name="bookmark238"/>
      <w:bookmarkStart w:id="239" w:name="bookmark239"/>
      <w:r>
        <w:rPr>
          <w:color w:val="000000"/>
          <w:spacing w:val="0"/>
          <w:w w:val="100"/>
          <w:position w:val="0"/>
          <w:sz w:val="24"/>
          <w:szCs w:val="24"/>
        </w:rPr>
        <w:t>八</w:t>
      </w:r>
      <w:bookmarkEnd w:id="238"/>
      <w:r>
        <w:rPr>
          <w:color w:val="000000"/>
          <w:spacing w:val="0"/>
          <w:w w:val="100"/>
          <w:position w:val="0"/>
          <w:sz w:val="24"/>
          <w:szCs w:val="24"/>
        </w:rPr>
        <w:t>、</w:t>
        <w:tab/>
        <w:t>公司控制的结构化主体情况</w:t>
      </w:r>
      <w:bookmarkEnd w:id="236"/>
      <w:bookmarkEnd w:id="237"/>
      <w:bookmarkEnd w:id="239"/>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17" w:val="left"/>
        </w:tabs>
        <w:bidi w:val="0"/>
        <w:spacing w:before="0" w:line="240" w:lineRule="auto"/>
        <w:ind w:left="0" w:right="0" w:firstLine="0"/>
        <w:jc w:val="left"/>
      </w:pPr>
      <w:bookmarkStart w:id="240" w:name="bookmark240"/>
      <w:bookmarkStart w:id="241" w:name="bookmark241"/>
      <w:bookmarkStart w:id="242" w:name="bookmark242"/>
      <w:bookmarkStart w:id="243" w:name="bookmark243"/>
      <w:r>
        <w:rPr>
          <w:color w:val="000000"/>
          <w:spacing w:val="0"/>
          <w:w w:val="100"/>
          <w:position w:val="0"/>
          <w:sz w:val="24"/>
          <w:szCs w:val="24"/>
        </w:rPr>
        <w:t>九</w:t>
      </w:r>
      <w:bookmarkEnd w:id="242"/>
      <w:r>
        <w:rPr>
          <w:color w:val="000000"/>
          <w:spacing w:val="0"/>
          <w:w w:val="100"/>
          <w:position w:val="0"/>
          <w:sz w:val="24"/>
          <w:szCs w:val="24"/>
        </w:rPr>
        <w:t>、</w:t>
        <w:tab/>
        <w:t>公司未来发展的展望</w:t>
      </w:r>
      <w:bookmarkEnd w:id="240"/>
      <w:bookmarkEnd w:id="241"/>
      <w:bookmarkEnd w:id="243"/>
    </w:p>
    <w:p>
      <w:pPr>
        <w:pStyle w:val="Style34"/>
        <w:keepNext w:val="0"/>
        <w:keepLines w:val="0"/>
        <w:widowControl w:val="0"/>
        <w:shd w:val="clear" w:color="auto" w:fill="auto"/>
        <w:tabs>
          <w:tab w:pos="798" w:val="left"/>
        </w:tabs>
        <w:bidi w:val="0"/>
        <w:spacing w:before="0" w:after="0" w:line="324" w:lineRule="auto"/>
        <w:ind w:left="0" w:right="0" w:firstLine="440"/>
        <w:jc w:val="both"/>
      </w:pPr>
      <w:bookmarkStart w:id="244" w:name="bookmark244"/>
      <w:r>
        <w:rPr>
          <w:rFonts w:ascii="Times New Roman" w:eastAsia="Times New Roman" w:hAnsi="Times New Roman" w:cs="Times New Roman"/>
          <w:color w:val="000000"/>
          <w:spacing w:val="0"/>
          <w:w w:val="100"/>
          <w:position w:val="0"/>
        </w:rPr>
        <w:t>1</w:t>
      </w:r>
      <w:bookmarkEnd w:id="244"/>
      <w:r>
        <w:rPr>
          <w:color w:val="000000"/>
          <w:spacing w:val="0"/>
          <w:w w:val="100"/>
          <w:position w:val="0"/>
        </w:rPr>
        <w:t>、</w:t>
        <w:tab/>
        <w:t>行业格局和趋势</w:t>
      </w:r>
    </w:p>
    <w:p>
      <w:pPr>
        <w:pStyle w:val="Style34"/>
        <w:keepNext w:val="0"/>
        <w:keepLines w:val="0"/>
        <w:widowControl w:val="0"/>
        <w:shd w:val="clear" w:color="auto" w:fill="auto"/>
        <w:bidi w:val="0"/>
        <w:spacing w:before="0" w:after="0" w:line="311" w:lineRule="exact"/>
        <w:ind w:left="0" w:right="0" w:firstLine="460"/>
        <w:jc w:val="both"/>
      </w:pPr>
      <w:r>
        <w:rPr>
          <w:color w:val="000000"/>
          <w:spacing w:val="0"/>
          <w:w w:val="100"/>
          <w:position w:val="0"/>
        </w:rPr>
        <w:t>公司发展历程与信息技术创新紧密结合，与国家信息化进程共同成长。在国家新的战略发展时期，新 一代信息技术带来新机遇。未来</w:t>
      </w:r>
      <w:r>
        <w:rPr>
          <w:rFonts w:ascii="Times New Roman" w:eastAsia="Times New Roman" w:hAnsi="Times New Roman" w:cs="Times New Roman"/>
          <w:color w:val="000000"/>
          <w:spacing w:val="0"/>
          <w:w w:val="100"/>
          <w:position w:val="0"/>
        </w:rPr>
        <w:t>5</w:t>
      </w:r>
      <w:r>
        <w:rPr>
          <w:color w:val="000000"/>
          <w:spacing w:val="0"/>
          <w:w w:val="100"/>
          <w:position w:val="0"/>
        </w:rPr>
        <w:t>到</w:t>
      </w:r>
      <w:r>
        <w:rPr>
          <w:rFonts w:ascii="Times New Roman" w:eastAsia="Times New Roman" w:hAnsi="Times New Roman" w:cs="Times New Roman"/>
          <w:color w:val="000000"/>
          <w:spacing w:val="0"/>
          <w:w w:val="100"/>
          <w:position w:val="0"/>
        </w:rPr>
        <w:t>10</w:t>
      </w:r>
      <w:r>
        <w:rPr>
          <w:color w:val="000000"/>
          <w:spacing w:val="0"/>
          <w:w w:val="100"/>
          <w:position w:val="0"/>
        </w:rPr>
        <w:t>年，全球新一轮科技革命和产业变革将群体迸发，物联网、云计算、 大数据、人工智能等技术广泛渗透于经济社会各个领域，信息经济将持续繁荣昌盛。</w:t>
      </w:r>
      <w:r>
        <w:rPr>
          <w:rFonts w:ascii="Times New Roman" w:eastAsia="Times New Roman" w:hAnsi="Times New Roman" w:cs="Times New Roman"/>
          <w:color w:val="000000"/>
          <w:spacing w:val="0"/>
          <w:w w:val="100"/>
          <w:position w:val="0"/>
        </w:rPr>
        <w:t>“</w:t>
      </w:r>
      <w:r>
        <w:rPr>
          <w:color w:val="000000"/>
          <w:spacing w:val="0"/>
          <w:w w:val="100"/>
          <w:position w:val="0"/>
        </w:rPr>
        <w:t>十三五</w:t>
      </w:r>
      <w:r>
        <w:rPr>
          <w:rFonts w:ascii="Times New Roman" w:eastAsia="Times New Roman" w:hAnsi="Times New Roman" w:cs="Times New Roman"/>
          <w:color w:val="000000"/>
          <w:spacing w:val="0"/>
          <w:w w:val="100"/>
          <w:position w:val="0"/>
        </w:rPr>
        <w:t>''</w:t>
      </w:r>
      <w:r>
        <w:rPr>
          <w:color w:val="000000"/>
          <w:spacing w:val="0"/>
          <w:w w:val="100"/>
          <w:position w:val="0"/>
        </w:rPr>
        <w:t>时期是我国 全面建成小康社会的决胜阶段，新一代信息技术将是我国成为世界经济领导者的重要战略机遇之一，《</w:t>
      </w:r>
      <w:r>
        <w:rPr>
          <w:rFonts w:ascii="Times New Roman" w:eastAsia="Times New Roman" w:hAnsi="Times New Roman" w:cs="Times New Roman"/>
          <w:color w:val="000000"/>
          <w:spacing w:val="0"/>
          <w:w w:val="100"/>
          <w:position w:val="0"/>
        </w:rPr>
        <w:t>“</w:t>
      </w:r>
      <w:r>
        <w:rPr>
          <w:color w:val="000000"/>
          <w:spacing w:val="0"/>
          <w:w w:val="100"/>
          <w:position w:val="0"/>
        </w:rPr>
        <w:t>十 三五</w:t>
      </w:r>
      <w:r>
        <w:rPr>
          <w:rFonts w:ascii="Times New Roman" w:eastAsia="Times New Roman" w:hAnsi="Times New Roman" w:cs="Times New Roman"/>
          <w:color w:val="000000"/>
          <w:spacing w:val="0"/>
          <w:w w:val="100"/>
          <w:position w:val="0"/>
        </w:rPr>
        <w:t>''</w:t>
      </w:r>
      <w:r>
        <w:rPr>
          <w:color w:val="000000"/>
          <w:spacing w:val="0"/>
          <w:w w:val="100"/>
          <w:position w:val="0"/>
        </w:rPr>
        <w:t>国家战略性新兴产业发展规划》和《</w:t>
      </w:r>
      <w:r>
        <w:rPr>
          <w:rFonts w:ascii="Times New Roman" w:eastAsia="Times New Roman" w:hAnsi="Times New Roman" w:cs="Times New Roman"/>
          <w:color w:val="000000"/>
          <w:spacing w:val="0"/>
          <w:w w:val="100"/>
          <w:position w:val="0"/>
        </w:rPr>
        <w:t>“</w:t>
      </w:r>
      <w:r>
        <w:rPr>
          <w:color w:val="000000"/>
          <w:spacing w:val="0"/>
          <w:w w:val="100"/>
          <w:position w:val="0"/>
        </w:rPr>
        <w:t>十三五</w:t>
      </w:r>
      <w:r>
        <w:rPr>
          <w:rFonts w:ascii="Times New Roman" w:eastAsia="Times New Roman" w:hAnsi="Times New Roman" w:cs="Times New Roman"/>
          <w:color w:val="000000"/>
          <w:spacing w:val="0"/>
          <w:w w:val="100"/>
          <w:position w:val="0"/>
        </w:rPr>
        <w:t>''</w:t>
      </w:r>
      <w:r>
        <w:rPr>
          <w:color w:val="000000"/>
          <w:spacing w:val="0"/>
          <w:w w:val="100"/>
          <w:position w:val="0"/>
        </w:rPr>
        <w:t>国家信息化规划》提出信息经济全面发展，信息基础设 施达到全球领先水平，到</w:t>
      </w:r>
      <w:r>
        <w:rPr>
          <w:rFonts w:ascii="Times New Roman" w:eastAsia="Times New Roman" w:hAnsi="Times New Roman" w:cs="Times New Roman"/>
          <w:color w:val="000000"/>
          <w:spacing w:val="0"/>
          <w:w w:val="100"/>
          <w:position w:val="0"/>
        </w:rPr>
        <w:t>2020</w:t>
      </w:r>
      <w:r>
        <w:rPr>
          <w:color w:val="000000"/>
          <w:spacing w:val="0"/>
          <w:w w:val="100"/>
          <w:position w:val="0"/>
        </w:rPr>
        <w:t>年，实现新一代信息技术产业总产值超过</w:t>
      </w:r>
      <w:r>
        <w:rPr>
          <w:rFonts w:ascii="Times New Roman" w:eastAsia="Times New Roman" w:hAnsi="Times New Roman" w:cs="Times New Roman"/>
          <w:color w:val="000000"/>
          <w:spacing w:val="0"/>
          <w:w w:val="100"/>
          <w:position w:val="0"/>
        </w:rPr>
        <w:t>12</w:t>
      </w:r>
      <w:r>
        <w:rPr>
          <w:color w:val="000000"/>
          <w:spacing w:val="0"/>
          <w:w w:val="100"/>
          <w:position w:val="0"/>
        </w:rPr>
        <w:t>万亿的宏大目标。</w:t>
      </w:r>
    </w:p>
    <w:p>
      <w:pPr>
        <w:pStyle w:val="Style34"/>
        <w:keepNext w:val="0"/>
        <w:keepLines w:val="0"/>
        <w:widowControl w:val="0"/>
        <w:shd w:val="clear" w:color="auto" w:fill="auto"/>
        <w:bidi w:val="0"/>
        <w:spacing w:before="0" w:after="0" w:line="311" w:lineRule="exact"/>
        <w:ind w:left="0" w:right="0" w:firstLine="460"/>
        <w:jc w:val="both"/>
      </w:pPr>
      <w:r>
        <w:rPr>
          <w:color w:val="000000"/>
          <w:spacing w:val="0"/>
          <w:w w:val="100"/>
          <w:position w:val="0"/>
        </w:rPr>
        <w:t>国家工信部《软件和信息技术服务业发展规划（</w:t>
      </w:r>
      <w:r>
        <w:rPr>
          <w:rFonts w:ascii="Times New Roman" w:eastAsia="Times New Roman" w:hAnsi="Times New Roman" w:cs="Times New Roman"/>
          <w:color w:val="000000"/>
          <w:spacing w:val="0"/>
          <w:w w:val="100"/>
          <w:position w:val="0"/>
        </w:rPr>
        <w:t>2016-202</w:t>
      </w:r>
      <w:r>
        <w:rPr>
          <w:rFonts w:ascii="Times New Roman" w:eastAsia="Times New Roman" w:hAnsi="Times New Roman" w:cs="Times New Roman"/>
          <w:color w:val="000000"/>
          <w:spacing w:val="0"/>
          <w:w w:val="100"/>
          <w:position w:val="0"/>
        </w:rPr>
        <w:t>0</w:t>
      </w:r>
      <w:r>
        <w:rPr>
          <w:color w:val="000000"/>
          <w:spacing w:val="0"/>
          <w:w w:val="100"/>
          <w:position w:val="0"/>
        </w:rPr>
        <w:t>年）》提出，到</w:t>
      </w:r>
      <w:r>
        <w:rPr>
          <w:rFonts w:ascii="Times New Roman" w:eastAsia="Times New Roman" w:hAnsi="Times New Roman" w:cs="Times New Roman"/>
          <w:color w:val="000000"/>
          <w:spacing w:val="0"/>
          <w:w w:val="100"/>
          <w:position w:val="0"/>
        </w:rPr>
        <w:t>2020</w:t>
      </w:r>
      <w:r>
        <w:rPr>
          <w:color w:val="000000"/>
          <w:spacing w:val="0"/>
          <w:w w:val="100"/>
          <w:position w:val="0"/>
        </w:rPr>
        <w:t>年，软件和信息技术 服务业业务收入突破</w:t>
      </w:r>
      <w:r>
        <w:rPr>
          <w:rFonts w:ascii="Times New Roman" w:eastAsia="Times New Roman" w:hAnsi="Times New Roman" w:cs="Times New Roman"/>
          <w:color w:val="000000"/>
          <w:spacing w:val="0"/>
          <w:w w:val="100"/>
          <w:position w:val="0"/>
        </w:rPr>
        <w:t>8</w:t>
      </w:r>
      <w:r>
        <w:rPr>
          <w:color w:val="000000"/>
          <w:spacing w:val="0"/>
          <w:w w:val="100"/>
          <w:position w:val="0"/>
        </w:rPr>
        <w:t>万亿元，年均增长</w:t>
      </w:r>
      <w:r>
        <w:rPr>
          <w:rFonts w:ascii="Times New Roman" w:eastAsia="Times New Roman" w:hAnsi="Times New Roman" w:cs="Times New Roman"/>
          <w:color w:val="000000"/>
          <w:spacing w:val="0"/>
          <w:w w:val="100"/>
          <w:position w:val="0"/>
        </w:rPr>
        <w:t>13%</w:t>
      </w:r>
      <w:r>
        <w:rPr>
          <w:color w:val="000000"/>
          <w:spacing w:val="0"/>
          <w:w w:val="100"/>
          <w:position w:val="0"/>
        </w:rPr>
        <w:t>以上。信息安全产品收入达到</w:t>
      </w:r>
      <w:r>
        <w:rPr>
          <w:rFonts w:ascii="Times New Roman" w:eastAsia="Times New Roman" w:hAnsi="Times New Roman" w:cs="Times New Roman"/>
          <w:color w:val="000000"/>
          <w:spacing w:val="0"/>
          <w:w w:val="100"/>
          <w:position w:val="0"/>
        </w:rPr>
        <w:t>2000</w:t>
      </w:r>
      <w:r>
        <w:rPr>
          <w:color w:val="000000"/>
          <w:spacing w:val="0"/>
          <w:w w:val="100"/>
          <w:position w:val="0"/>
        </w:rPr>
        <w:t>亿元，年均增长</w:t>
      </w:r>
      <w:r>
        <w:rPr>
          <w:rFonts w:ascii="Times New Roman" w:eastAsia="Times New Roman" w:hAnsi="Times New Roman" w:cs="Times New Roman"/>
          <w:color w:val="000000"/>
          <w:spacing w:val="0"/>
          <w:w w:val="100"/>
          <w:position w:val="0"/>
        </w:rPr>
        <w:t>20%</w:t>
      </w:r>
      <w:r>
        <w:rPr>
          <w:color w:val="000000"/>
          <w:spacing w:val="0"/>
          <w:w w:val="100"/>
          <w:position w:val="0"/>
        </w:rPr>
        <w:t>以上。 软件出口超过</w:t>
      </w:r>
      <w:r>
        <w:rPr>
          <w:rFonts w:ascii="Times New Roman" w:eastAsia="Times New Roman" w:hAnsi="Times New Roman" w:cs="Times New Roman"/>
          <w:color w:val="000000"/>
          <w:spacing w:val="0"/>
          <w:w w:val="100"/>
          <w:position w:val="0"/>
        </w:rPr>
        <w:t>680</w:t>
      </w:r>
      <w:r>
        <w:rPr>
          <w:color w:val="000000"/>
          <w:spacing w:val="0"/>
          <w:w w:val="100"/>
          <w:position w:val="0"/>
        </w:rPr>
        <w:t>亿美元。软件从业人员达到</w:t>
      </w:r>
      <w:r>
        <w:rPr>
          <w:rFonts w:ascii="Times New Roman" w:eastAsia="Times New Roman" w:hAnsi="Times New Roman" w:cs="Times New Roman"/>
          <w:color w:val="000000"/>
          <w:spacing w:val="0"/>
          <w:w w:val="100"/>
          <w:position w:val="0"/>
        </w:rPr>
        <w:t>900</w:t>
      </w:r>
      <w:r>
        <w:rPr>
          <w:color w:val="000000"/>
          <w:spacing w:val="0"/>
          <w:w w:val="100"/>
          <w:position w:val="0"/>
        </w:rPr>
        <w:t>万人。</w:t>
      </w:r>
    </w:p>
    <w:p>
      <w:pPr>
        <w:pStyle w:val="Style34"/>
        <w:keepNext w:val="0"/>
        <w:keepLines w:val="0"/>
        <w:widowControl w:val="0"/>
        <w:shd w:val="clear" w:color="auto" w:fill="auto"/>
        <w:bidi w:val="0"/>
        <w:spacing w:before="0" w:after="0" w:line="311" w:lineRule="exact"/>
        <w:ind w:left="0" w:right="0" w:firstLine="460"/>
        <w:jc w:val="both"/>
      </w:pPr>
      <w:r>
        <w:rPr>
          <w:color w:val="000000"/>
          <w:spacing w:val="0"/>
          <w:w w:val="100"/>
          <w:position w:val="0"/>
        </w:rPr>
        <w:t>在</w:t>
      </w:r>
      <w:r>
        <w:rPr>
          <w:rFonts w:ascii="Times New Roman" w:eastAsia="Times New Roman" w:hAnsi="Times New Roman" w:cs="Times New Roman"/>
          <w:color w:val="000000"/>
          <w:spacing w:val="0"/>
          <w:w w:val="100"/>
          <w:position w:val="0"/>
        </w:rPr>
        <w:t>“</w:t>
      </w:r>
      <w:r>
        <w:rPr>
          <w:color w:val="000000"/>
          <w:spacing w:val="0"/>
          <w:w w:val="100"/>
          <w:position w:val="0"/>
        </w:rPr>
        <w:t>十三五</w:t>
      </w:r>
      <w:r>
        <w:rPr>
          <w:rFonts w:ascii="Times New Roman" w:eastAsia="Times New Roman" w:hAnsi="Times New Roman" w:cs="Times New Roman"/>
          <w:color w:val="000000"/>
          <w:spacing w:val="0"/>
          <w:w w:val="100"/>
          <w:position w:val="0"/>
        </w:rPr>
        <w:t>''</w:t>
      </w:r>
      <w:r>
        <w:rPr>
          <w:color w:val="000000"/>
          <w:spacing w:val="0"/>
          <w:w w:val="100"/>
          <w:position w:val="0"/>
        </w:rPr>
        <w:t>时期，以数据为驱动的</w:t>
      </w:r>
      <w:r>
        <w:rPr>
          <w:rFonts w:ascii="Times New Roman" w:eastAsia="Times New Roman" w:hAnsi="Times New Roman" w:cs="Times New Roman"/>
          <w:color w:val="000000"/>
          <w:spacing w:val="0"/>
          <w:w w:val="100"/>
          <w:position w:val="0"/>
        </w:rPr>
        <w:t>“</w:t>
      </w:r>
      <w:r>
        <w:rPr>
          <w:color w:val="000000"/>
          <w:spacing w:val="0"/>
          <w:w w:val="100"/>
          <w:position w:val="0"/>
        </w:rPr>
        <w:t>软件定义</w:t>
      </w:r>
      <w:r>
        <w:rPr>
          <w:rFonts w:ascii="Times New Roman" w:eastAsia="Times New Roman" w:hAnsi="Times New Roman" w:cs="Times New Roman"/>
          <w:color w:val="000000"/>
          <w:spacing w:val="0"/>
          <w:w w:val="100"/>
          <w:position w:val="0"/>
        </w:rPr>
        <w:t>''</w:t>
      </w:r>
      <w:r>
        <w:rPr>
          <w:color w:val="000000"/>
          <w:spacing w:val="0"/>
          <w:w w:val="100"/>
          <w:position w:val="0"/>
        </w:rPr>
        <w:t>成为软件和信息技术服务业发展的突出特征。软件和信 息技术服务业加快向网络化、平台化、服务化、智能化、生态化演进，以</w:t>
      </w:r>
      <w:r>
        <w:rPr>
          <w:rFonts w:ascii="Times New Roman" w:eastAsia="Times New Roman" w:hAnsi="Times New Roman" w:cs="Times New Roman"/>
          <w:color w:val="000000"/>
          <w:spacing w:val="0"/>
          <w:w w:val="100"/>
          <w:position w:val="0"/>
        </w:rPr>
        <w:t>“</w:t>
      </w:r>
      <w:r>
        <w:rPr>
          <w:color w:val="000000"/>
          <w:spacing w:val="0"/>
          <w:w w:val="100"/>
          <w:position w:val="0"/>
        </w:rPr>
        <w:t>技术</w:t>
      </w:r>
      <w:r>
        <w:rPr>
          <w:rFonts w:ascii="Times New Roman" w:eastAsia="Times New Roman" w:hAnsi="Times New Roman" w:cs="Times New Roman"/>
          <w:color w:val="000000"/>
          <w:spacing w:val="0"/>
          <w:w w:val="100"/>
          <w:position w:val="0"/>
        </w:rPr>
        <w:t>+</w:t>
      </w:r>
      <w:r>
        <w:rPr>
          <w:color w:val="000000"/>
          <w:spacing w:val="0"/>
          <w:w w:val="100"/>
          <w:position w:val="0"/>
        </w:rPr>
        <w:t>模式</w:t>
      </w:r>
      <w:r>
        <w:rPr>
          <w:rFonts w:ascii="Times New Roman" w:eastAsia="Times New Roman" w:hAnsi="Times New Roman" w:cs="Times New Roman"/>
          <w:color w:val="000000"/>
          <w:spacing w:val="0"/>
          <w:w w:val="100"/>
          <w:position w:val="0"/>
        </w:rPr>
        <w:t>+</w:t>
      </w:r>
      <w:r>
        <w:rPr>
          <w:color w:val="000000"/>
          <w:spacing w:val="0"/>
          <w:w w:val="100"/>
          <w:position w:val="0"/>
        </w:rPr>
        <w:t>生态</w:t>
      </w:r>
      <w:r>
        <w:rPr>
          <w:rFonts w:ascii="Times New Roman" w:eastAsia="Times New Roman" w:hAnsi="Times New Roman" w:cs="Times New Roman"/>
          <w:color w:val="000000"/>
          <w:spacing w:val="0"/>
          <w:w w:val="100"/>
          <w:position w:val="0"/>
        </w:rPr>
        <w:t>''</w:t>
      </w:r>
      <w:r>
        <w:rPr>
          <w:color w:val="000000"/>
          <w:spacing w:val="0"/>
          <w:w w:val="100"/>
          <w:position w:val="0"/>
        </w:rPr>
        <w:t>为核心的协同 创新持续深化产业变革。以</w:t>
      </w:r>
      <w:r>
        <w:rPr>
          <w:rFonts w:ascii="Times New Roman" w:eastAsia="Times New Roman" w:hAnsi="Times New Roman" w:cs="Times New Roman"/>
          <w:color w:val="000000"/>
          <w:spacing w:val="0"/>
          <w:w w:val="100"/>
          <w:position w:val="0"/>
        </w:rPr>
        <w:t>“</w:t>
      </w:r>
      <w:r>
        <w:rPr>
          <w:color w:val="000000"/>
          <w:spacing w:val="0"/>
          <w:w w:val="100"/>
          <w:position w:val="0"/>
        </w:rPr>
        <w:t>软件定义</w:t>
      </w:r>
      <w:r>
        <w:rPr>
          <w:rFonts w:ascii="Times New Roman" w:eastAsia="Times New Roman" w:hAnsi="Times New Roman" w:cs="Times New Roman"/>
          <w:color w:val="000000"/>
          <w:spacing w:val="0"/>
          <w:w w:val="100"/>
          <w:position w:val="0"/>
        </w:rPr>
        <w:t>''</w:t>
      </w:r>
      <w:r>
        <w:rPr>
          <w:color w:val="000000"/>
          <w:spacing w:val="0"/>
          <w:w w:val="100"/>
          <w:position w:val="0"/>
        </w:rPr>
        <w:t>为特征的融合应用开启信息经济新图景，网络为平台、软件为载体、 数据为要素、云计算为方法和途径成为融合应用的显著特征。</w:t>
      </w:r>
    </w:p>
    <w:p>
      <w:pPr>
        <w:pStyle w:val="Style34"/>
        <w:keepNext w:val="0"/>
        <w:keepLines w:val="0"/>
        <w:widowControl w:val="0"/>
        <w:shd w:val="clear" w:color="auto" w:fill="auto"/>
        <w:bidi w:val="0"/>
        <w:spacing w:before="0" w:after="80" w:line="311" w:lineRule="exact"/>
        <w:ind w:left="0" w:right="0" w:firstLine="460"/>
        <w:jc w:val="both"/>
      </w:pPr>
      <w:r>
        <w:rPr>
          <w:color w:val="000000"/>
          <w:spacing w:val="0"/>
          <w:w w:val="100"/>
          <w:position w:val="0"/>
        </w:rPr>
        <w:t>在技术创新方面，基础软件协同创新将取得突破，形成若干具有竞争力的平台解决方案并规模应用； 人工智能、虚拟现实、区块链等领域创新将达到国际先进水平；云计算、大数据、移动互联网、物联网、 信息安全等领域的创新发展向更高层次跃升。在企业培育方面，以收入百亿级企业达</w:t>
      </w:r>
      <w:r>
        <w:rPr>
          <w:rFonts w:ascii="Times New Roman" w:eastAsia="Times New Roman" w:hAnsi="Times New Roman" w:cs="Times New Roman"/>
          <w:color w:val="000000"/>
          <w:spacing w:val="0"/>
          <w:w w:val="100"/>
          <w:position w:val="0"/>
        </w:rPr>
        <w:t>20</w:t>
      </w:r>
      <w:r>
        <w:rPr>
          <w:color w:val="000000"/>
          <w:spacing w:val="0"/>
          <w:w w:val="100"/>
          <w:position w:val="0"/>
        </w:rPr>
        <w:t>家以上，产生</w:t>
      </w:r>
      <w:r>
        <w:rPr>
          <w:rFonts w:ascii="Times New Roman" w:eastAsia="Times New Roman" w:hAnsi="Times New Roman" w:cs="Times New Roman"/>
          <w:color w:val="000000"/>
          <w:spacing w:val="0"/>
          <w:w w:val="100"/>
          <w:position w:val="0"/>
        </w:rPr>
        <w:t>5</w:t>
      </w:r>
      <w:r>
        <w:rPr>
          <w:color w:val="000000"/>
          <w:spacing w:val="0"/>
          <w:w w:val="100"/>
          <w:position w:val="0"/>
        </w:rPr>
        <w:t xml:space="preserve">到 </w:t>
      </w:r>
      <w:r>
        <w:rPr>
          <w:rFonts w:ascii="Times New Roman" w:eastAsia="Times New Roman" w:hAnsi="Times New Roman" w:cs="Times New Roman"/>
          <w:color w:val="000000"/>
          <w:spacing w:val="0"/>
          <w:w w:val="100"/>
          <w:position w:val="0"/>
        </w:rPr>
        <w:t>8</w:t>
      </w:r>
      <w:r>
        <w:rPr>
          <w:color w:val="000000"/>
          <w:spacing w:val="0"/>
          <w:w w:val="100"/>
          <w:position w:val="0"/>
        </w:rPr>
        <w:t>家收入千亿级企业。产业收入超千亿元的城市达</w:t>
      </w:r>
      <w:r>
        <w:rPr>
          <w:rFonts w:ascii="Times New Roman" w:eastAsia="Times New Roman" w:hAnsi="Times New Roman" w:cs="Times New Roman"/>
          <w:color w:val="000000"/>
          <w:spacing w:val="0"/>
          <w:w w:val="100"/>
          <w:position w:val="0"/>
        </w:rPr>
        <w:t>20</w:t>
      </w:r>
      <w:r>
        <w:rPr>
          <w:color w:val="000000"/>
          <w:spacing w:val="0"/>
          <w:w w:val="100"/>
          <w:position w:val="0"/>
        </w:rPr>
        <w:t>个以上。</w:t>
      </w:r>
    </w:p>
    <w:p>
      <w:pPr>
        <w:pStyle w:val="Style34"/>
        <w:keepNext w:val="0"/>
        <w:keepLines w:val="0"/>
        <w:widowControl w:val="0"/>
        <w:shd w:val="clear" w:color="auto" w:fill="auto"/>
        <w:tabs>
          <w:tab w:pos="838" w:val="left"/>
        </w:tabs>
        <w:bidi w:val="0"/>
        <w:spacing w:before="0" w:after="0" w:line="324" w:lineRule="auto"/>
        <w:ind w:left="0" w:right="0" w:firstLine="460"/>
        <w:jc w:val="both"/>
      </w:pPr>
      <w:bookmarkStart w:id="245" w:name="bookmark245"/>
      <w:r>
        <w:rPr>
          <w:rFonts w:ascii="Times New Roman" w:eastAsia="Times New Roman" w:hAnsi="Times New Roman" w:cs="Times New Roman"/>
          <w:color w:val="000000"/>
          <w:spacing w:val="0"/>
          <w:w w:val="100"/>
          <w:position w:val="0"/>
        </w:rPr>
        <w:t>2</w:t>
      </w:r>
      <w:bookmarkEnd w:id="245"/>
      <w:r>
        <w:rPr>
          <w:color w:val="000000"/>
          <w:spacing w:val="0"/>
          <w:w w:val="100"/>
          <w:position w:val="0"/>
        </w:rPr>
        <w:t>、</w:t>
        <w:tab/>
        <w:t>公司发展战略</w:t>
      </w:r>
    </w:p>
    <w:p>
      <w:pPr>
        <w:pStyle w:val="Style34"/>
        <w:keepNext w:val="0"/>
        <w:keepLines w:val="0"/>
        <w:widowControl w:val="0"/>
        <w:shd w:val="clear" w:color="auto" w:fill="auto"/>
        <w:bidi w:val="0"/>
        <w:spacing w:before="0" w:after="0" w:line="311" w:lineRule="exact"/>
        <w:ind w:left="0" w:right="0" w:firstLine="460"/>
        <w:jc w:val="both"/>
      </w:pPr>
      <w:r>
        <w:rPr>
          <w:color w:val="000000"/>
          <w:spacing w:val="0"/>
          <w:w w:val="100"/>
          <w:position w:val="0"/>
        </w:rPr>
        <w:t>围绕主营业务，增强创新管理思想，应用新技术，深化公司经营管理战略和资本管理战略，以内生增 长和外延增长相结合，促进公司高速发展。</w:t>
      </w:r>
    </w:p>
    <w:p>
      <w:pPr>
        <w:pStyle w:val="Style34"/>
        <w:keepNext w:val="0"/>
        <w:keepLines w:val="0"/>
        <w:widowControl w:val="0"/>
        <w:shd w:val="clear" w:color="auto" w:fill="auto"/>
        <w:bidi w:val="0"/>
        <w:spacing w:before="0" w:after="0" w:line="311" w:lineRule="exact"/>
        <w:ind w:left="0" w:right="0" w:firstLine="460"/>
        <w:jc w:val="both"/>
      </w:pPr>
      <w:r>
        <w:rPr>
          <w:color w:val="000000"/>
          <w:spacing w:val="0"/>
          <w:w w:val="100"/>
          <w:position w:val="0"/>
        </w:rPr>
        <w:t>应用大数据、云计算、人工智能等新一代信息技术，向客户提供领先的产品</w:t>
      </w:r>
      <w:r>
        <w:rPr>
          <w:rFonts w:ascii="Times New Roman" w:eastAsia="Times New Roman" w:hAnsi="Times New Roman" w:cs="Times New Roman"/>
          <w:color w:val="000000"/>
          <w:spacing w:val="0"/>
          <w:w w:val="100"/>
          <w:position w:val="0"/>
        </w:rPr>
        <w:t>+</w:t>
      </w:r>
      <w:r>
        <w:rPr>
          <w:color w:val="000000"/>
          <w:spacing w:val="0"/>
          <w:w w:val="100"/>
          <w:position w:val="0"/>
        </w:rPr>
        <w:t>技术</w:t>
      </w:r>
      <w:r>
        <w:rPr>
          <w:rFonts w:ascii="Times New Roman" w:eastAsia="Times New Roman" w:hAnsi="Times New Roman" w:cs="Times New Roman"/>
          <w:color w:val="000000"/>
          <w:spacing w:val="0"/>
          <w:w w:val="100"/>
          <w:position w:val="0"/>
        </w:rPr>
        <w:t>+</w:t>
      </w:r>
      <w:r>
        <w:rPr>
          <w:color w:val="000000"/>
          <w:spacing w:val="0"/>
          <w:w w:val="100"/>
          <w:position w:val="0"/>
        </w:rPr>
        <w:t xml:space="preserve">服务，研发软硬 </w:t>
      </w:r>
      <w:r>
        <w:rPr>
          <w:color w:val="000000"/>
          <w:spacing w:val="0"/>
          <w:w w:val="100"/>
          <w:position w:val="0"/>
        </w:rPr>
        <w:t>件一体化产品，同时大力发展运营服务业务，加快公司产品和经营模式向网络化、平台化、服务化、智能 化、生态化演进。紧密围绕公司业务进行市场布局，积极开展产业链上下游资源整合，放眼全球、立足国 内，布局新业务、新技术，汇聚创新性资源，为公司长远发展增添活力。</w:t>
      </w:r>
    </w:p>
    <w:p>
      <w:pPr>
        <w:pStyle w:val="Style34"/>
        <w:keepNext w:val="0"/>
        <w:keepLines w:val="0"/>
        <w:widowControl w:val="0"/>
        <w:numPr>
          <w:ilvl w:val="0"/>
          <w:numId w:val="3"/>
        </w:numPr>
        <w:shd w:val="clear" w:color="auto" w:fill="auto"/>
        <w:tabs>
          <w:tab w:pos="923" w:val="left"/>
        </w:tabs>
        <w:bidi w:val="0"/>
        <w:spacing w:before="0" w:after="0" w:line="313" w:lineRule="exact"/>
        <w:ind w:left="0" w:right="0" w:firstLine="500"/>
        <w:jc w:val="both"/>
      </w:pPr>
      <w:bookmarkStart w:id="246" w:name="bookmark246"/>
      <w:bookmarkEnd w:id="246"/>
      <w:r>
        <w:rPr>
          <w:color w:val="000000"/>
          <w:spacing w:val="0"/>
          <w:w w:val="100"/>
          <w:position w:val="0"/>
        </w:rPr>
        <w:t>行业软件及大数据发展战略</w:t>
      </w:r>
    </w:p>
    <w:p>
      <w:pPr>
        <w:pStyle w:val="Style34"/>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坚持行业软件及大数据为基础的发展战略。行业软件业务是公司成长和壮大的基础，拥有完整的产品 线、成熟的技术团队、丰富的行业经验、良好的品牌口碑和优质的行业客户。坚持技术与业务双轮驱动， 自主核心技术与前瞻性业务需求紧密结合，引领客户信息化发展，行业软件及大数据业务为公司新技术和 产品发展奠定基础。</w:t>
      </w:r>
    </w:p>
    <w:p>
      <w:pPr>
        <w:pStyle w:val="Style34"/>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公司立足电信、电力、金融、交通、政府等公司具有广泛竞争优势的行业，兼顾公司现有产品及服务 可快速复制的行业，加大在新一代电信运营支撑系统、电力智能管控软件、交通综合治超和公开行政执法 管理软件、大数据应用平台等产品的持续研发，实现信息技术和业务最优相结合，大力拓展产品应用范围。 在行业应用软件领域，选择</w:t>
      </w:r>
      <w:r>
        <w:rPr>
          <w:rFonts w:ascii="Times New Roman" w:eastAsia="Times New Roman" w:hAnsi="Times New Roman" w:cs="Times New Roman"/>
          <w:color w:val="000000"/>
          <w:spacing w:val="0"/>
          <w:w w:val="100"/>
          <w:position w:val="0"/>
        </w:rPr>
        <w:t xml:space="preserve">2 </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个细分市场做强做大，确立行业龙头地位。加强大数据关键技术及产品研 发，开拓行业大数据应用，研发大数据应用平台、政府精准治理大数据平台、信用大数据平台、设备故障 智能预警系统、智慧灯杆物联网平台、行业用户数据仓库等，发展大数据新应用新业态，积极把握大数据 运营业务。</w:t>
      </w:r>
    </w:p>
    <w:p>
      <w:pPr>
        <w:pStyle w:val="Style34"/>
        <w:keepNext w:val="0"/>
        <w:keepLines w:val="0"/>
        <w:widowControl w:val="0"/>
        <w:numPr>
          <w:ilvl w:val="0"/>
          <w:numId w:val="3"/>
        </w:numPr>
        <w:shd w:val="clear" w:color="auto" w:fill="auto"/>
        <w:tabs>
          <w:tab w:pos="923" w:val="left"/>
        </w:tabs>
        <w:bidi w:val="0"/>
        <w:spacing w:before="0" w:after="0" w:line="311" w:lineRule="exact"/>
        <w:ind w:left="0" w:right="0" w:firstLine="500"/>
        <w:jc w:val="both"/>
      </w:pPr>
      <w:bookmarkStart w:id="247" w:name="bookmark247"/>
      <w:bookmarkEnd w:id="247"/>
      <w:r>
        <w:rPr>
          <w:color w:val="000000"/>
          <w:spacing w:val="0"/>
          <w:w w:val="100"/>
          <w:position w:val="0"/>
        </w:rPr>
        <w:t>创新驱动发展战略</w:t>
      </w:r>
    </w:p>
    <w:p>
      <w:pPr>
        <w:pStyle w:val="Style34"/>
        <w:keepNext w:val="0"/>
        <w:keepLines w:val="0"/>
        <w:widowControl w:val="0"/>
        <w:shd w:val="clear" w:color="auto" w:fill="auto"/>
        <w:bidi w:val="0"/>
        <w:spacing w:before="0" w:after="0" w:line="311" w:lineRule="exact"/>
        <w:ind w:left="0" w:right="0" w:firstLine="500"/>
        <w:jc w:val="both"/>
      </w:pPr>
      <w:r>
        <w:rPr>
          <w:color w:val="000000"/>
          <w:spacing w:val="0"/>
          <w:w w:val="100"/>
          <w:position w:val="0"/>
        </w:rPr>
        <w:t>坚持互联网业务创新驱动发展战略。创新是公司发展的核心，是公司发展的加速器。要深入实施创新 驱动发展战略，大力推进技术创新、业务模式创新和管理创新。聚焦突破核心关键技术，进一步提高自主 创新能力，全面提升产品和服务的附加价值和市场竞争力。勇于开拓创新业务模式，运用互联网思维，推 进互联网业务几何级数增长。</w:t>
      </w:r>
    </w:p>
    <w:p>
      <w:pPr>
        <w:pStyle w:val="Style34"/>
        <w:keepNext w:val="0"/>
        <w:keepLines w:val="0"/>
        <w:widowControl w:val="0"/>
        <w:shd w:val="clear" w:color="auto" w:fill="auto"/>
        <w:bidi w:val="0"/>
        <w:spacing w:before="0" w:after="0" w:line="311" w:lineRule="exact"/>
        <w:ind w:left="0" w:right="0" w:firstLine="500"/>
        <w:jc w:val="both"/>
      </w:pPr>
      <w:r>
        <w:rPr>
          <w:color w:val="000000"/>
          <w:spacing w:val="0"/>
          <w:w w:val="100"/>
          <w:position w:val="0"/>
        </w:rPr>
        <w:t>在</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业务板块，在现有互联网</w:t>
      </w:r>
      <w:r>
        <w:rPr>
          <w:rFonts w:ascii="Times New Roman" w:eastAsia="Times New Roman" w:hAnsi="Times New Roman" w:cs="Times New Roman"/>
          <w:color w:val="000000"/>
          <w:spacing w:val="0"/>
          <w:w w:val="100"/>
          <w:position w:val="0"/>
        </w:rPr>
        <w:t>+</w:t>
      </w:r>
      <w:r>
        <w:rPr>
          <w:color w:val="000000"/>
          <w:spacing w:val="0"/>
          <w:w w:val="100"/>
          <w:position w:val="0"/>
        </w:rPr>
        <w:t>智慧物流云服务平台的基础上，进一步运用人工智能和物联网 技术，实现信息技术、物流与金融深度融合发展，建设形成可信运力池，打造货源池，构建货主、物流公 司、车主等的完整物流生态链，为托运方和承运方提供</w:t>
      </w:r>
      <w:r>
        <w:rPr>
          <w:rFonts w:ascii="Times New Roman" w:eastAsia="Times New Roman" w:hAnsi="Times New Roman" w:cs="Times New Roman"/>
          <w:color w:val="000000"/>
          <w:spacing w:val="0"/>
          <w:w w:val="100"/>
          <w:position w:val="0"/>
        </w:rPr>
        <w:t>“</w:t>
      </w:r>
      <w:r>
        <w:rPr>
          <w:color w:val="000000"/>
          <w:spacing w:val="0"/>
          <w:w w:val="100"/>
          <w:position w:val="0"/>
        </w:rPr>
        <w:t>无车承运服务</w:t>
      </w:r>
      <w:r>
        <w:rPr>
          <w:rFonts w:ascii="Times New Roman" w:eastAsia="Times New Roman" w:hAnsi="Times New Roman" w:cs="Times New Roman"/>
          <w:color w:val="000000"/>
          <w:spacing w:val="0"/>
          <w:w w:val="100"/>
          <w:position w:val="0"/>
        </w:rPr>
        <w:t>+</w:t>
      </w:r>
      <w:r>
        <w:rPr>
          <w:color w:val="000000"/>
          <w:spacing w:val="0"/>
          <w:w w:val="100"/>
          <w:position w:val="0"/>
        </w:rPr>
        <w:t>数据金融服务</w:t>
      </w:r>
      <w:r>
        <w:rPr>
          <w:rFonts w:ascii="Times New Roman" w:eastAsia="Times New Roman" w:hAnsi="Times New Roman" w:cs="Times New Roman"/>
          <w:color w:val="000000"/>
          <w:spacing w:val="0"/>
          <w:w w:val="100"/>
          <w:position w:val="0"/>
        </w:rPr>
        <w:t>+</w:t>
      </w:r>
      <w:r>
        <w:rPr>
          <w:color w:val="000000"/>
          <w:spacing w:val="0"/>
          <w:w w:val="100"/>
          <w:position w:val="0"/>
        </w:rPr>
        <w:t>物流信息化服务</w:t>
      </w:r>
      <w:r>
        <w:rPr>
          <w:rFonts w:ascii="Times New Roman" w:eastAsia="Times New Roman" w:hAnsi="Times New Roman" w:cs="Times New Roman"/>
          <w:color w:val="000000"/>
          <w:spacing w:val="0"/>
          <w:w w:val="100"/>
          <w:position w:val="0"/>
        </w:rPr>
        <w:t>”</w:t>
      </w:r>
      <w:r>
        <w:rPr>
          <w:color w:val="000000"/>
          <w:spacing w:val="0"/>
          <w:w w:val="100"/>
          <w:position w:val="0"/>
        </w:rPr>
        <w:t>的 综合服务，使整个物流行业智慧起来。通过平台运营服务，实现公司收入几何级数增长。</w:t>
      </w:r>
    </w:p>
    <w:p>
      <w:pPr>
        <w:pStyle w:val="Style34"/>
        <w:keepNext w:val="0"/>
        <w:keepLines w:val="0"/>
        <w:widowControl w:val="0"/>
        <w:numPr>
          <w:ilvl w:val="0"/>
          <w:numId w:val="3"/>
        </w:numPr>
        <w:shd w:val="clear" w:color="auto" w:fill="auto"/>
        <w:tabs>
          <w:tab w:pos="923" w:val="left"/>
        </w:tabs>
        <w:bidi w:val="0"/>
        <w:spacing w:before="0" w:after="0" w:line="311" w:lineRule="exact"/>
        <w:ind w:left="0" w:right="0" w:firstLine="500"/>
        <w:jc w:val="both"/>
      </w:pPr>
      <w:bookmarkStart w:id="248" w:name="bookmark248"/>
      <w:bookmarkEnd w:id="248"/>
      <w:r>
        <w:rPr>
          <w:color w:val="000000"/>
          <w:spacing w:val="0"/>
          <w:w w:val="100"/>
          <w:position w:val="0"/>
        </w:rPr>
        <w:t>智能软件引领战略</w:t>
      </w:r>
    </w:p>
    <w:p>
      <w:pPr>
        <w:pStyle w:val="Style34"/>
        <w:keepNext w:val="0"/>
        <w:keepLines w:val="0"/>
        <w:widowControl w:val="0"/>
        <w:shd w:val="clear" w:color="auto" w:fill="auto"/>
        <w:bidi w:val="0"/>
        <w:spacing w:before="0" w:after="0" w:line="311" w:lineRule="exact"/>
        <w:ind w:left="0" w:right="0" w:firstLine="500"/>
        <w:jc w:val="both"/>
      </w:pPr>
      <w:r>
        <w:rPr>
          <w:color w:val="000000"/>
          <w:spacing w:val="0"/>
          <w:w w:val="100"/>
          <w:position w:val="0"/>
        </w:rPr>
        <w:t>坚持智能软件引领的发展战略。智能软件引领发展是公司发展战略的聚变器，将新一代信息技术与社 会各领域信息化需求紧密结合，研究物联网、新一代计算、人工智能等领域前瞻性产品，加快推进新产品、 新服务的应用示范，打造开创性业务。</w:t>
      </w:r>
    </w:p>
    <w:p>
      <w:pPr>
        <w:pStyle w:val="Style34"/>
        <w:keepNext w:val="0"/>
        <w:keepLines w:val="0"/>
        <w:widowControl w:val="0"/>
        <w:shd w:val="clear" w:color="auto" w:fill="auto"/>
        <w:bidi w:val="0"/>
        <w:spacing w:before="0" w:after="0" w:line="311" w:lineRule="exact"/>
        <w:ind w:left="0" w:right="0" w:firstLine="500"/>
        <w:jc w:val="both"/>
      </w:pPr>
      <w:r>
        <w:rPr>
          <w:color w:val="000000"/>
          <w:spacing w:val="0"/>
          <w:w w:val="100"/>
          <w:position w:val="0"/>
        </w:rPr>
        <w:t>开展智能软件研究，充分发挥公司在行业应用软件领域积累的深厚技术与应用优势，运用大数据采集、 存储、分析、挖掘、机器学习、知识获取、自适应、模式识别等技术，为电信、能源、交通、金融、政府 等行业或领域用户提供大数据平台、分析决策软件、智能应用软件等，抢占人工智能时代智能软件的制高 点，成为智能应用软件领域的领导者。</w:t>
      </w:r>
    </w:p>
    <w:p>
      <w:pPr>
        <w:pStyle w:val="Style34"/>
        <w:keepNext w:val="0"/>
        <w:keepLines w:val="0"/>
        <w:widowControl w:val="0"/>
        <w:shd w:val="clear" w:color="auto" w:fill="auto"/>
        <w:bidi w:val="0"/>
        <w:spacing w:before="0" w:after="80" w:line="311" w:lineRule="exact"/>
        <w:ind w:left="0" w:right="0" w:firstLine="500"/>
        <w:jc w:val="both"/>
      </w:pPr>
      <w:r>
        <w:rPr>
          <w:color w:val="000000"/>
          <w:spacing w:val="0"/>
          <w:w w:val="100"/>
          <w:position w:val="0"/>
        </w:rPr>
        <w:t>人工智能时代的到来，对软件的可信和安全需求十分迫切。加快高可信软件研发，研发安全嵌入式操 作系统、程序分析工具、</w:t>
      </w:r>
      <w:r>
        <w:rPr>
          <w:rFonts w:ascii="Times New Roman" w:eastAsia="Times New Roman" w:hAnsi="Times New Roman" w:cs="Times New Roman"/>
          <w:color w:val="000000"/>
          <w:spacing w:val="0"/>
          <w:w w:val="100"/>
          <w:position w:val="0"/>
        </w:rPr>
        <w:t>C</w:t>
      </w:r>
      <w:r>
        <w:rPr>
          <w:color w:val="000000"/>
          <w:spacing w:val="0"/>
          <w:w w:val="100"/>
          <w:position w:val="0"/>
        </w:rPr>
        <w:t>程序验证工具等具有世界领先水平的高可信软件产品和技术，为人工智能、航 天、核工业、医疗机器人等尖端科技领域提供安全攸关的产品和创新的检验评测服务。</w:t>
      </w:r>
    </w:p>
    <w:p>
      <w:pPr>
        <w:pStyle w:val="Style34"/>
        <w:keepNext w:val="0"/>
        <w:keepLines w:val="0"/>
        <w:widowControl w:val="0"/>
        <w:shd w:val="clear" w:color="auto" w:fill="auto"/>
        <w:bidi w:val="0"/>
        <w:spacing w:before="0" w:after="0" w:line="326" w:lineRule="auto"/>
        <w:ind w:left="0" w:right="0" w:firstLine="500"/>
        <w:jc w:val="left"/>
      </w:pPr>
      <w:bookmarkStart w:id="249" w:name="bookmark249"/>
      <w:r>
        <w:rPr>
          <w:rFonts w:ascii="Times New Roman" w:eastAsia="Times New Roman" w:hAnsi="Times New Roman" w:cs="Times New Roman"/>
          <w:color w:val="000000"/>
          <w:spacing w:val="0"/>
          <w:w w:val="100"/>
          <w:position w:val="0"/>
        </w:rPr>
        <w:t>3</w:t>
      </w:r>
      <w:bookmarkEnd w:id="249"/>
      <w:r>
        <w:rPr>
          <w:color w:val="000000"/>
          <w:spacing w:val="0"/>
          <w:w w:val="100"/>
          <w:position w:val="0"/>
        </w:rPr>
        <w:t>、经营计划</w:t>
      </w:r>
    </w:p>
    <w:p>
      <w:pPr>
        <w:pStyle w:val="Style34"/>
        <w:keepNext w:val="0"/>
        <w:keepLines w:val="0"/>
        <w:widowControl w:val="0"/>
        <w:shd w:val="clear" w:color="auto" w:fill="auto"/>
        <w:bidi w:val="0"/>
        <w:spacing w:before="0" w:after="0" w:line="311" w:lineRule="exact"/>
        <w:ind w:left="0" w:right="0" w:firstLine="500"/>
        <w:jc w:val="both"/>
      </w:pPr>
      <w:r>
        <w:rPr>
          <w:rFonts w:ascii="Times New Roman" w:eastAsia="Times New Roman" w:hAnsi="Times New Roman" w:cs="Times New Roman"/>
          <w:color w:val="000000"/>
          <w:spacing w:val="0"/>
          <w:w w:val="100"/>
          <w:position w:val="0"/>
        </w:rPr>
        <w:t>2016</w:t>
      </w:r>
      <w:r>
        <w:rPr>
          <w:color w:val="000000"/>
          <w:spacing w:val="0"/>
          <w:w w:val="100"/>
          <w:position w:val="0"/>
        </w:rPr>
        <w:t xml:space="preserve">年公司依托自身技术、市场、人才等优势，严格按照公司制定的发展规划和经营目标，积极抓住 市场机遇，持续推进市场开拓，各项业务取得良好发展，公司业绩继续保持稳步增长，实现营业收入 </w:t>
      </w:r>
      <w:r>
        <w:rPr>
          <w:rFonts w:ascii="Times New Roman" w:eastAsia="Times New Roman" w:hAnsi="Times New Roman" w:cs="Times New Roman"/>
          <w:color w:val="000000"/>
          <w:spacing w:val="0"/>
          <w:w w:val="100"/>
          <w:position w:val="0"/>
        </w:rPr>
        <w:t>59,423.15</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46.45%</w:t>
      </w:r>
      <w:r>
        <w:rPr>
          <w:color w:val="000000"/>
          <w:spacing w:val="0"/>
          <w:w w:val="100"/>
          <w:position w:val="0"/>
        </w:rPr>
        <w:t>；归属于上市公司股东的净利润为</w:t>
      </w:r>
      <w:r>
        <w:rPr>
          <w:rFonts w:ascii="Times New Roman" w:eastAsia="Times New Roman" w:hAnsi="Times New Roman" w:cs="Times New Roman"/>
          <w:color w:val="000000"/>
          <w:spacing w:val="0"/>
          <w:w w:val="100"/>
          <w:position w:val="0"/>
        </w:rPr>
        <w:t>5,692.74</w:t>
      </w:r>
      <w:r>
        <w:rPr>
          <w:color w:val="000000"/>
          <w:spacing w:val="0"/>
          <w:w w:val="100"/>
          <w:position w:val="0"/>
        </w:rPr>
        <w:t xml:space="preserve">万元，较上年同期增长 </w:t>
      </w:r>
      <w:r>
        <w:rPr>
          <w:rFonts w:ascii="Times New Roman" w:eastAsia="Times New Roman" w:hAnsi="Times New Roman" w:cs="Times New Roman"/>
          <w:color w:val="000000"/>
          <w:spacing w:val="0"/>
          <w:w w:val="100"/>
          <w:position w:val="0"/>
        </w:rPr>
        <w:t>28.08%</w:t>
      </w:r>
      <w:r>
        <w:rPr>
          <w:color w:val="000000"/>
          <w:spacing w:val="0"/>
          <w:w w:val="100"/>
          <w:position w:val="0"/>
        </w:rPr>
        <w:t>。</w:t>
      </w:r>
    </w:p>
    <w:p>
      <w:pPr>
        <w:pStyle w:val="Style34"/>
        <w:keepNext w:val="0"/>
        <w:keepLines w:val="0"/>
        <w:widowControl w:val="0"/>
        <w:shd w:val="clear" w:color="auto" w:fill="auto"/>
        <w:bidi w:val="0"/>
        <w:spacing w:before="0" w:after="0" w:line="311" w:lineRule="exact"/>
        <w:ind w:left="0" w:right="0" w:firstLine="500"/>
        <w:jc w:val="both"/>
      </w:pPr>
      <w:r>
        <w:rPr>
          <w:rFonts w:ascii="Times New Roman" w:eastAsia="Times New Roman" w:hAnsi="Times New Roman" w:cs="Times New Roman"/>
          <w:color w:val="000000"/>
          <w:spacing w:val="0"/>
          <w:w w:val="100"/>
          <w:position w:val="0"/>
        </w:rPr>
        <w:t>2017</w:t>
      </w:r>
      <w:r>
        <w:rPr>
          <w:color w:val="000000"/>
          <w:spacing w:val="0"/>
          <w:w w:val="100"/>
          <w:position w:val="0"/>
        </w:rPr>
        <w:t>年公司坚持行业软件发展战略、创新驱动发展战略和行业引领发展战略，计划实现营业收入</w:t>
      </w:r>
      <w:r>
        <w:rPr>
          <w:rFonts w:ascii="Times New Roman" w:eastAsia="Times New Roman" w:hAnsi="Times New Roman" w:cs="Times New Roman"/>
          <w:color w:val="000000"/>
          <w:spacing w:val="0"/>
          <w:w w:val="100"/>
          <w:position w:val="0"/>
        </w:rPr>
        <w:t xml:space="preserve">7.5 </w:t>
      </w:r>
      <w:r>
        <w:rPr>
          <w:color w:val="000000"/>
          <w:spacing w:val="0"/>
          <w:w w:val="100"/>
          <w:position w:val="0"/>
        </w:rPr>
        <w:t>亿元，实现净利润</w:t>
      </w:r>
      <w:r>
        <w:rPr>
          <w:rFonts w:ascii="Times New Roman" w:eastAsia="Times New Roman" w:hAnsi="Times New Roman" w:cs="Times New Roman"/>
          <w:color w:val="000000"/>
          <w:spacing w:val="0"/>
          <w:w w:val="100"/>
          <w:position w:val="0"/>
        </w:rPr>
        <w:t>7500</w:t>
      </w:r>
      <w:r>
        <w:rPr>
          <w:color w:val="000000"/>
          <w:spacing w:val="0"/>
          <w:w w:val="100"/>
          <w:position w:val="0"/>
        </w:rPr>
        <w:t>万元。以客户为中心，以业绩为导向，以研发为驱动，以人才为根本，围绕以上战 略开展主要经营管理工作：</w:t>
      </w:r>
    </w:p>
    <w:p>
      <w:pPr>
        <w:pStyle w:val="Style34"/>
        <w:keepNext w:val="0"/>
        <w:keepLines w:val="0"/>
        <w:widowControl w:val="0"/>
        <w:numPr>
          <w:ilvl w:val="0"/>
          <w:numId w:val="5"/>
        </w:numPr>
        <w:shd w:val="clear" w:color="auto" w:fill="auto"/>
        <w:bidi w:val="0"/>
        <w:spacing w:before="0" w:after="0" w:line="311" w:lineRule="exact"/>
        <w:ind w:left="0" w:right="0" w:firstLine="500"/>
        <w:jc w:val="both"/>
      </w:pPr>
      <w:bookmarkStart w:id="250" w:name="bookmark250"/>
      <w:bookmarkEnd w:id="250"/>
      <w:r>
        <w:rPr>
          <w:color w:val="000000"/>
          <w:spacing w:val="0"/>
          <w:w w:val="100"/>
          <w:position w:val="0"/>
        </w:rPr>
        <w:t>市场开拓：</w:t>
      </w:r>
    </w:p>
    <w:p>
      <w:pPr>
        <w:pStyle w:val="Style34"/>
        <w:keepNext w:val="0"/>
        <w:keepLines w:val="0"/>
        <w:widowControl w:val="0"/>
        <w:shd w:val="clear" w:color="auto" w:fill="auto"/>
        <w:bidi w:val="0"/>
        <w:spacing w:before="0" w:after="0" w:line="313" w:lineRule="exact"/>
        <w:ind w:left="0" w:right="0" w:firstLine="500"/>
        <w:jc w:val="both"/>
      </w:pPr>
      <w:r>
        <w:rPr>
          <w:rFonts w:ascii="Times New Roman" w:eastAsia="Times New Roman" w:hAnsi="Times New Roman" w:cs="Times New Roman"/>
          <w:color w:val="000000"/>
          <w:spacing w:val="0"/>
          <w:w w:val="100"/>
          <w:position w:val="0"/>
        </w:rPr>
        <w:t>2017</w:t>
      </w:r>
      <w:r>
        <w:rPr>
          <w:color w:val="000000"/>
          <w:spacing w:val="0"/>
          <w:w w:val="100"/>
          <w:position w:val="0"/>
        </w:rPr>
        <w:t>年继续推动区域化运作，强化区域营销中心功能，布局重点市场拓展区域，建成覆盖全国的一体 化、一站式营销与服务网络，提升市场开拓、技术服务的综合水平和能力，为公司的快速增长、可持续性 发展奠定坚实的基础。</w:t>
      </w:r>
    </w:p>
    <w:p>
      <w:pPr>
        <w:pStyle w:val="Style34"/>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坚持以客户为中心的市场策略，建立与客户共同发展共同成长的长期机制，充分挖掘重点客户市场价 值。</w:t>
      </w:r>
    </w:p>
    <w:p>
      <w:pPr>
        <w:pStyle w:val="Style34"/>
        <w:keepNext w:val="0"/>
        <w:keepLines w:val="0"/>
        <w:widowControl w:val="0"/>
        <w:shd w:val="clear" w:color="auto" w:fill="auto"/>
        <w:bidi w:val="0"/>
        <w:spacing w:before="0" w:after="0" w:line="313" w:lineRule="exact"/>
        <w:ind w:left="0" w:right="0" w:firstLine="500"/>
        <w:jc w:val="both"/>
      </w:pPr>
      <w:r>
        <w:rPr>
          <w:color w:val="000000"/>
          <w:spacing w:val="0"/>
          <w:w w:val="100"/>
          <w:position w:val="0"/>
        </w:rPr>
        <w:t>电信行业重点开展移动应用产品、家庭宽带综合运维支撑系统、综合服务支撑系统、客服系统、智能 网管、综合资源管理系统、大数据应用等新一代电信运营支撑系统产品营销；电力行业重点开展大数据应 用、实时数据库系统、设备故障智能预警系统、管控一体化软件等产品营销；增强子公司日本科大国创的 国际销售平台功能，积极扩展潜力大客户和深耕现有核心客户，与核心客户建立更为紧密的战略合作关系； 交通行业推动交通数据中心、综合治超管理系统、公开行政执法系统在安徽省以外市场的推广应用；紧抓 政府大数据应用市场，推动信用大数据平台、政府信息处理与决策软件、数据铁笼、智慧灯杆物联网平台 等的建设，推动公司信息系统运营服务业务发展。</w:t>
      </w:r>
    </w:p>
    <w:p>
      <w:pPr>
        <w:pStyle w:val="Style34"/>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借助互联网</w:t>
      </w:r>
      <w:r>
        <w:rPr>
          <w:rFonts w:ascii="Times New Roman" w:eastAsia="Times New Roman" w:hAnsi="Times New Roman" w:cs="Times New Roman"/>
          <w:color w:val="000000"/>
          <w:spacing w:val="0"/>
          <w:w w:val="100"/>
          <w:position w:val="0"/>
        </w:rPr>
        <w:t>+</w:t>
      </w:r>
      <w:r>
        <w:rPr>
          <w:color w:val="000000"/>
          <w:spacing w:val="0"/>
          <w:w w:val="100"/>
          <w:position w:val="0"/>
        </w:rPr>
        <w:t>智慧物流云平台，大力发展用户数，打造强黏性数据金融产品，依托优质服务，建成前 台、中台、后台三位一体的协同运输智慧物流云平台。</w:t>
      </w:r>
    </w:p>
    <w:p>
      <w:pPr>
        <w:pStyle w:val="Style34"/>
        <w:keepNext w:val="0"/>
        <w:keepLines w:val="0"/>
        <w:widowControl w:val="0"/>
        <w:shd w:val="clear" w:color="auto" w:fill="auto"/>
        <w:tabs>
          <w:tab w:pos="940" w:val="left"/>
        </w:tabs>
        <w:bidi w:val="0"/>
        <w:spacing w:before="0" w:after="0" w:line="313" w:lineRule="exact"/>
        <w:ind w:left="0" w:right="0" w:firstLine="500"/>
        <w:jc w:val="both"/>
      </w:pPr>
      <w:bookmarkStart w:id="251" w:name="bookmark251"/>
      <w:r>
        <w:rPr>
          <w:color w:val="000000"/>
          <w:spacing w:val="0"/>
          <w:w w:val="100"/>
          <w:position w:val="0"/>
        </w:rPr>
        <w:t>（</w:t>
      </w:r>
      <w:bookmarkEnd w:id="251"/>
      <w:r>
        <w:rPr>
          <w:rFonts w:ascii="Times New Roman" w:eastAsia="Times New Roman" w:hAnsi="Times New Roman" w:cs="Times New Roman"/>
          <w:color w:val="000000"/>
          <w:spacing w:val="0"/>
          <w:w w:val="100"/>
          <w:position w:val="0"/>
        </w:rPr>
        <w:t>2</w:t>
      </w:r>
      <w:r>
        <w:rPr>
          <w:color w:val="000000"/>
          <w:spacing w:val="0"/>
          <w:w w:val="100"/>
          <w:position w:val="0"/>
        </w:rPr>
        <w:t>）</w:t>
        <w:tab/>
        <w:t>产品研发：</w:t>
      </w:r>
    </w:p>
    <w:p>
      <w:pPr>
        <w:pStyle w:val="Style34"/>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国家工信部《软件和信息技术服务业发展规划（</w:t>
      </w:r>
      <w:r>
        <w:rPr>
          <w:rFonts w:ascii="Times New Roman" w:eastAsia="Times New Roman" w:hAnsi="Times New Roman" w:cs="Times New Roman"/>
          <w:color w:val="000000"/>
          <w:spacing w:val="0"/>
          <w:w w:val="100"/>
          <w:position w:val="0"/>
        </w:rPr>
        <w:t>2016-202</w:t>
      </w:r>
      <w:r>
        <w:rPr>
          <w:rFonts w:ascii="Times New Roman" w:eastAsia="Times New Roman" w:hAnsi="Times New Roman" w:cs="Times New Roman"/>
          <w:color w:val="000000"/>
          <w:spacing w:val="0"/>
          <w:w w:val="100"/>
          <w:position w:val="0"/>
        </w:rPr>
        <w:t>0</w:t>
      </w:r>
      <w:r>
        <w:rPr>
          <w:color w:val="000000"/>
          <w:spacing w:val="0"/>
          <w:w w:val="100"/>
          <w:position w:val="0"/>
        </w:rPr>
        <w:t>年）》提到，</w:t>
      </w:r>
      <w:r>
        <w:rPr>
          <w:rFonts w:ascii="Times New Roman" w:eastAsia="Times New Roman" w:hAnsi="Times New Roman" w:cs="Times New Roman"/>
          <w:color w:val="000000"/>
          <w:spacing w:val="0"/>
          <w:w w:val="100"/>
          <w:position w:val="0"/>
        </w:rPr>
        <w:t>“</w:t>
      </w:r>
      <w:r>
        <w:rPr>
          <w:color w:val="000000"/>
          <w:spacing w:val="0"/>
          <w:w w:val="100"/>
          <w:position w:val="0"/>
        </w:rPr>
        <w:t>十三五''期间我国软件和信 息技术服务业在技术创新方面，突破基础软件协同创新，形成若干具有竞争力的平台解决方案并规模应用； 人工智能、虚拟现实、区块链等领域创新要达到国际先进水平；云计算、大数据、移动互联网、物联网、 信息安全等领域的创新发展向更高层次跃升。结合行业发展规划，</w:t>
      </w:r>
      <w:r>
        <w:rPr>
          <w:rFonts w:ascii="Times New Roman" w:eastAsia="Times New Roman" w:hAnsi="Times New Roman" w:cs="Times New Roman"/>
          <w:color w:val="000000"/>
          <w:spacing w:val="0"/>
          <w:w w:val="100"/>
          <w:position w:val="0"/>
        </w:rPr>
        <w:t>2017</w:t>
      </w:r>
      <w:r>
        <w:rPr>
          <w:color w:val="000000"/>
          <w:spacing w:val="0"/>
          <w:w w:val="100"/>
          <w:position w:val="0"/>
        </w:rPr>
        <w:t>年公司将重点研发以下方面：</w:t>
      </w:r>
    </w:p>
    <w:p>
      <w:pPr>
        <w:pStyle w:val="Style34"/>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支撑</w:t>
      </w:r>
      <w:r>
        <w:rPr>
          <w:rFonts w:ascii="Times New Roman" w:eastAsia="Times New Roman" w:hAnsi="Times New Roman" w:cs="Times New Roman"/>
          <w:color w:val="000000"/>
          <w:spacing w:val="0"/>
          <w:w w:val="100"/>
          <w:position w:val="0"/>
        </w:rPr>
        <w:t>4G/5G</w:t>
      </w:r>
      <w:r>
        <w:rPr>
          <w:color w:val="000000"/>
          <w:spacing w:val="0"/>
          <w:w w:val="100"/>
          <w:position w:val="0"/>
        </w:rPr>
        <w:t>时代的新一代电信运营支撑系统；优化和完善大数据应用平台；继续研发互联网</w:t>
      </w:r>
      <w:r>
        <w:rPr>
          <w:rFonts w:ascii="Times New Roman" w:eastAsia="Times New Roman" w:hAnsi="Times New Roman" w:cs="Times New Roman"/>
          <w:color w:val="000000"/>
          <w:spacing w:val="0"/>
          <w:w w:val="100"/>
          <w:position w:val="0"/>
        </w:rPr>
        <w:t>+</w:t>
      </w:r>
      <w:r>
        <w:rPr>
          <w:color w:val="000000"/>
          <w:spacing w:val="0"/>
          <w:w w:val="100"/>
          <w:position w:val="0"/>
        </w:rPr>
        <w:t>智慧物 流云平台；运用大数据技术、机器学习、知识获取、模式识别等技术，研发大数据驱动的智能应用软件； 研发高可信软件集成开发平台及验证工具。</w:t>
      </w:r>
    </w:p>
    <w:p>
      <w:pPr>
        <w:pStyle w:val="Style34"/>
        <w:keepNext w:val="0"/>
        <w:keepLines w:val="0"/>
        <w:widowControl w:val="0"/>
        <w:shd w:val="clear" w:color="auto" w:fill="auto"/>
        <w:tabs>
          <w:tab w:pos="940" w:val="left"/>
        </w:tabs>
        <w:bidi w:val="0"/>
        <w:spacing w:before="0" w:after="0" w:line="313" w:lineRule="exact"/>
        <w:ind w:left="0" w:right="0" w:firstLine="500"/>
        <w:jc w:val="both"/>
      </w:pPr>
      <w:bookmarkStart w:id="252" w:name="bookmark252"/>
      <w:r>
        <w:rPr>
          <w:color w:val="000000"/>
          <w:spacing w:val="0"/>
          <w:w w:val="100"/>
          <w:position w:val="0"/>
        </w:rPr>
        <w:t>（</w:t>
      </w:r>
      <w:bookmarkEnd w:id="252"/>
      <w:r>
        <w:rPr>
          <w:rFonts w:ascii="Times New Roman" w:eastAsia="Times New Roman" w:hAnsi="Times New Roman" w:cs="Times New Roman"/>
          <w:color w:val="000000"/>
          <w:spacing w:val="0"/>
          <w:w w:val="100"/>
          <w:position w:val="0"/>
        </w:rPr>
        <w:t>3</w:t>
      </w:r>
      <w:r>
        <w:rPr>
          <w:color w:val="000000"/>
          <w:spacing w:val="0"/>
          <w:w w:val="100"/>
          <w:position w:val="0"/>
        </w:rPr>
        <w:t>）</w:t>
        <w:tab/>
        <w:t>人力资源</w:t>
      </w:r>
    </w:p>
    <w:p>
      <w:pPr>
        <w:pStyle w:val="Style34"/>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加强人力资源管理工作，完善健全公司的人力资源结构。重点引进中高层技术人员、市场人员；提高 公司薪酬在同行业的竞争力；改进现有员工薪资体系结构，突出重点研发人才、市场人才的薪资；加强公 司干部队伍梯队建设。</w:t>
      </w:r>
    </w:p>
    <w:p>
      <w:pPr>
        <w:pStyle w:val="Style34"/>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在实施股权激励计划的基础上，进一步优化员工绩效考核体系。加大员工培养力度，采取多层次的培 训方式，提高员工技能水平。</w:t>
      </w:r>
    </w:p>
    <w:p>
      <w:pPr>
        <w:pStyle w:val="Style34"/>
        <w:keepNext w:val="0"/>
        <w:keepLines w:val="0"/>
        <w:widowControl w:val="0"/>
        <w:shd w:val="clear" w:color="auto" w:fill="auto"/>
        <w:tabs>
          <w:tab w:pos="940" w:val="left"/>
        </w:tabs>
        <w:bidi w:val="0"/>
        <w:spacing w:before="0" w:after="0" w:line="313" w:lineRule="exact"/>
        <w:ind w:left="0" w:right="0" w:firstLine="500"/>
        <w:jc w:val="both"/>
      </w:pPr>
      <w:bookmarkStart w:id="253" w:name="bookmark253"/>
      <w:r>
        <w:rPr>
          <w:color w:val="000000"/>
          <w:spacing w:val="0"/>
          <w:w w:val="100"/>
          <w:position w:val="0"/>
        </w:rPr>
        <w:t>（</w:t>
      </w:r>
      <w:bookmarkEnd w:id="253"/>
      <w:r>
        <w:rPr>
          <w:rFonts w:ascii="Times New Roman" w:eastAsia="Times New Roman" w:hAnsi="Times New Roman" w:cs="Times New Roman"/>
          <w:color w:val="000000"/>
          <w:spacing w:val="0"/>
          <w:w w:val="100"/>
          <w:position w:val="0"/>
        </w:rPr>
        <w:t>4</w:t>
      </w:r>
      <w:r>
        <w:rPr>
          <w:color w:val="000000"/>
          <w:spacing w:val="0"/>
          <w:w w:val="100"/>
          <w:position w:val="0"/>
        </w:rPr>
        <w:t>）</w:t>
        <w:tab/>
        <w:t>公司管理</w:t>
      </w:r>
    </w:p>
    <w:p>
      <w:pPr>
        <w:pStyle w:val="Style34"/>
        <w:keepNext w:val="0"/>
        <w:keepLines w:val="0"/>
        <w:widowControl w:val="0"/>
        <w:shd w:val="clear" w:color="auto" w:fill="auto"/>
        <w:bidi w:val="0"/>
        <w:spacing w:before="0" w:after="0" w:line="313" w:lineRule="exact"/>
        <w:ind w:left="0" w:right="0" w:firstLine="500"/>
        <w:jc w:val="both"/>
      </w:pPr>
      <w:r>
        <w:rPr>
          <w:color w:val="000000"/>
          <w:spacing w:val="0"/>
          <w:w w:val="100"/>
          <w:position w:val="0"/>
        </w:rPr>
        <w:t>继续按照上市公司要求，建立健全各项规章制度，完善公司治理，加强内部审计，保障公司健康有序 运行。</w:t>
      </w:r>
    </w:p>
    <w:p>
      <w:pPr>
        <w:pStyle w:val="Style34"/>
        <w:keepNext w:val="0"/>
        <w:keepLines w:val="0"/>
        <w:widowControl w:val="0"/>
        <w:shd w:val="clear" w:color="auto" w:fill="auto"/>
        <w:tabs>
          <w:tab w:pos="940" w:val="left"/>
        </w:tabs>
        <w:bidi w:val="0"/>
        <w:spacing w:before="0" w:after="0" w:line="313" w:lineRule="exact"/>
        <w:ind w:left="0" w:right="0" w:firstLine="500"/>
        <w:jc w:val="both"/>
      </w:pPr>
      <w:bookmarkStart w:id="254" w:name="bookmark254"/>
      <w:r>
        <w:rPr>
          <w:color w:val="000000"/>
          <w:spacing w:val="0"/>
          <w:w w:val="100"/>
          <w:position w:val="0"/>
        </w:rPr>
        <w:t>（</w:t>
      </w:r>
      <w:bookmarkEnd w:id="254"/>
      <w:r>
        <w:rPr>
          <w:rFonts w:ascii="Times New Roman" w:eastAsia="Times New Roman" w:hAnsi="Times New Roman" w:cs="Times New Roman"/>
          <w:color w:val="000000"/>
          <w:spacing w:val="0"/>
          <w:w w:val="100"/>
          <w:position w:val="0"/>
        </w:rPr>
        <w:t>5</w:t>
      </w:r>
      <w:r>
        <w:rPr>
          <w:color w:val="000000"/>
          <w:spacing w:val="0"/>
          <w:w w:val="100"/>
          <w:position w:val="0"/>
        </w:rPr>
        <w:t>）</w:t>
        <w:tab/>
        <w:t>资本运作</w:t>
      </w:r>
    </w:p>
    <w:p>
      <w:pPr>
        <w:pStyle w:val="Style34"/>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公司根据发展战略，围绕自身核心业务，以增强公司中长期战略竞争能力为目的，积极寻求在软件研 发和技术服务领域的稳步扩张，在时机、条件和对象等较为成熟的前提下，公司将充分利用自身优势和资 本市场平台，采用兼并收购、资金投入、合作开发等多种形式扩张，提升公司的规模和综合竞争力。</w:t>
      </w:r>
    </w:p>
    <w:p>
      <w:pPr>
        <w:pStyle w:val="Style34"/>
        <w:keepNext w:val="0"/>
        <w:keepLines w:val="0"/>
        <w:widowControl w:val="0"/>
        <w:shd w:val="clear" w:color="auto" w:fill="auto"/>
        <w:bidi w:val="0"/>
        <w:spacing w:before="0" w:after="0" w:line="313" w:lineRule="exact"/>
        <w:ind w:left="0" w:right="0" w:firstLine="500"/>
        <w:jc w:val="left"/>
      </w:pPr>
      <w:bookmarkStart w:id="255" w:name="bookmark255"/>
      <w:r>
        <w:rPr>
          <w:rFonts w:ascii="Times New Roman" w:eastAsia="Times New Roman" w:hAnsi="Times New Roman" w:cs="Times New Roman"/>
          <w:color w:val="000000"/>
          <w:spacing w:val="0"/>
          <w:w w:val="100"/>
          <w:position w:val="0"/>
        </w:rPr>
        <w:t>4</w:t>
      </w:r>
      <w:bookmarkEnd w:id="255"/>
      <w:r>
        <w:rPr>
          <w:color w:val="000000"/>
          <w:spacing w:val="0"/>
          <w:w w:val="100"/>
          <w:position w:val="0"/>
        </w:rPr>
        <w:t>、经营风险</w:t>
      </w:r>
    </w:p>
    <w:p>
      <w:pPr>
        <w:pStyle w:val="Style34"/>
        <w:keepNext w:val="0"/>
        <w:keepLines w:val="0"/>
        <w:widowControl w:val="0"/>
        <w:shd w:val="clear" w:color="auto" w:fill="auto"/>
        <w:tabs>
          <w:tab w:pos="940" w:val="left"/>
        </w:tabs>
        <w:bidi w:val="0"/>
        <w:spacing w:before="0" w:after="0" w:line="313" w:lineRule="exact"/>
        <w:ind w:left="0" w:right="0" w:firstLine="500"/>
        <w:jc w:val="both"/>
      </w:pPr>
      <w:bookmarkStart w:id="256" w:name="bookmark256"/>
      <w:r>
        <w:rPr>
          <w:color w:val="000000"/>
          <w:spacing w:val="0"/>
          <w:w w:val="100"/>
          <w:position w:val="0"/>
        </w:rPr>
        <w:t>（</w:t>
      </w:r>
      <w:bookmarkEnd w:id="256"/>
      <w:r>
        <w:rPr>
          <w:rFonts w:ascii="Times New Roman" w:eastAsia="Times New Roman" w:hAnsi="Times New Roman" w:cs="Times New Roman"/>
          <w:color w:val="000000"/>
          <w:spacing w:val="0"/>
          <w:w w:val="100"/>
          <w:position w:val="0"/>
        </w:rPr>
        <w:t>1</w:t>
      </w:r>
      <w:r>
        <w:rPr>
          <w:color w:val="000000"/>
          <w:spacing w:val="0"/>
          <w:w w:val="100"/>
          <w:position w:val="0"/>
        </w:rPr>
        <w:t>）</w:t>
        <w:tab/>
        <w:t>市场竞争加剧的风险</w:t>
      </w:r>
    </w:p>
    <w:p>
      <w:pPr>
        <w:pStyle w:val="Style34"/>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国内行业软件市场是一个快速发展、空间广阔的开放市场，从事行业软件研发服务的企业数量持续增 加，加剧了行业竞争。虽然公司经过多年的发展，在电信、电力、金融、交通及政府部门等行业软件领域 积累了丰富的业务经验，发展了一批客户黏性度高、业务关系持续稳定的优质客户，确立了公司在行业内 的竞争地位，在客户中赢得了良好的声誉，具有较强的市场竞争力。但随着新竞争者的进入、技术的升级 和客户信息化需求的提高，若公司不能在产品研发、技术创新、客户服务等方面持续增强实力，公司未来 将面临市场竞争加剧的风险。</w:t>
      </w:r>
    </w:p>
    <w:p>
      <w:pPr>
        <w:pStyle w:val="Style34"/>
        <w:keepNext w:val="0"/>
        <w:keepLines w:val="0"/>
        <w:widowControl w:val="0"/>
        <w:shd w:val="clear" w:color="auto" w:fill="auto"/>
        <w:tabs>
          <w:tab w:pos="940" w:val="left"/>
        </w:tabs>
        <w:bidi w:val="0"/>
        <w:spacing w:before="0" w:after="0" w:line="313" w:lineRule="exact"/>
        <w:ind w:left="0" w:right="0" w:firstLine="500"/>
        <w:jc w:val="both"/>
      </w:pPr>
      <w:bookmarkStart w:id="257" w:name="bookmark257"/>
      <w:r>
        <w:rPr>
          <w:color w:val="000000"/>
          <w:spacing w:val="0"/>
          <w:w w:val="100"/>
          <w:position w:val="0"/>
        </w:rPr>
        <w:t>（</w:t>
      </w:r>
      <w:bookmarkEnd w:id="257"/>
      <w:r>
        <w:rPr>
          <w:rFonts w:ascii="Times New Roman" w:eastAsia="Times New Roman" w:hAnsi="Times New Roman" w:cs="Times New Roman"/>
          <w:color w:val="000000"/>
          <w:spacing w:val="0"/>
          <w:w w:val="100"/>
          <w:position w:val="0"/>
        </w:rPr>
        <w:t>2</w:t>
      </w:r>
      <w:r>
        <w:rPr>
          <w:color w:val="000000"/>
          <w:spacing w:val="0"/>
          <w:w w:val="100"/>
          <w:position w:val="0"/>
        </w:rPr>
        <w:t>）</w:t>
        <w:tab/>
        <w:t>季节性波动风险</w:t>
      </w:r>
    </w:p>
    <w:p>
      <w:pPr>
        <w:pStyle w:val="Style34"/>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公司客户主要为电信运营商、电力企业等国有大中型企业以及政府部门、事业单位，上述客户均执行 严格的预算管理制度和采购审批制度。受上述客户项目立项、审批、实施进度安排及资金预算管理的影响， 通常来说，公司营业收入及相应销售回款主要集中在下半年。由于公司的人力成本、差旅费用和研发投入 等支出在年度内发生较为均衡，从而导致公司净利润的季节性波动明显，上半年净利润一般明显少于下半 年。公司业绩季节性波动会给公司资金使用、融资安排等经营活动造成较大影响，同时也会导致公司收入、 经营性现金流等财务指标在各季度间出现较大的波动，公司业绩存在季节性波动的风险。</w:t>
      </w:r>
    </w:p>
    <w:p>
      <w:pPr>
        <w:pStyle w:val="Style34"/>
        <w:keepNext w:val="0"/>
        <w:keepLines w:val="0"/>
        <w:widowControl w:val="0"/>
        <w:shd w:val="clear" w:color="auto" w:fill="auto"/>
        <w:tabs>
          <w:tab w:pos="923" w:val="left"/>
        </w:tabs>
        <w:bidi w:val="0"/>
        <w:spacing w:before="0" w:after="0" w:line="312" w:lineRule="exact"/>
        <w:ind w:left="0" w:right="0" w:firstLine="500"/>
        <w:jc w:val="both"/>
      </w:pPr>
      <w:bookmarkStart w:id="258" w:name="bookmark258"/>
      <w:r>
        <w:rPr>
          <w:color w:val="000000"/>
          <w:spacing w:val="0"/>
          <w:w w:val="100"/>
          <w:position w:val="0"/>
        </w:rPr>
        <w:t>（</w:t>
      </w:r>
      <w:bookmarkEnd w:id="258"/>
      <w:r>
        <w:rPr>
          <w:rFonts w:ascii="Times New Roman" w:eastAsia="Times New Roman" w:hAnsi="Times New Roman" w:cs="Times New Roman"/>
          <w:color w:val="000000"/>
          <w:spacing w:val="0"/>
          <w:w w:val="100"/>
          <w:position w:val="0"/>
        </w:rPr>
        <w:t>3</w:t>
      </w:r>
      <w:r>
        <w:rPr>
          <w:color w:val="000000"/>
          <w:spacing w:val="0"/>
          <w:w w:val="100"/>
          <w:position w:val="0"/>
        </w:rPr>
        <w:t>）</w:t>
        <w:tab/>
        <w:t>核心技术风险</w:t>
      </w:r>
    </w:p>
    <w:p>
      <w:pPr>
        <w:pStyle w:val="Style34"/>
        <w:keepNext w:val="0"/>
        <w:keepLines w:val="0"/>
        <w:widowControl w:val="0"/>
        <w:shd w:val="clear" w:color="auto" w:fill="auto"/>
        <w:bidi w:val="0"/>
        <w:spacing w:before="0" w:after="0" w:line="312" w:lineRule="exact"/>
        <w:ind w:left="0" w:right="0" w:firstLine="500"/>
        <w:jc w:val="both"/>
      </w:pPr>
      <w:r>
        <w:rPr>
          <w:color w:val="000000"/>
          <w:spacing w:val="0"/>
          <w:w w:val="100"/>
          <w:position w:val="0"/>
        </w:rPr>
        <w:t>计算机及软件技术发展日新月异，更新换代快，需求不断多样化，公司必须适应技术进步节奏快、软 件更新频率高、客户需求变化快、软件质量要求高的行业特点。如果今后公司不能准确地预测软件开发技 术的发展趋势，或是使用落后、不实用的技术进行软件开发，或对软件和市场需求的把握出现偏差，不能 及时调整技术和产品方向，或新技术、新产品不能迅速推广应用，或公司开发的软件存在质量问题，导致 客户的正常业务运营和管理受到影响，则会给公司的生产经营造成不利影响。此外，为防止核心技术泄密， 公司还采取了制定保密管理制度、申请计算机软件著作权保护等相关知识产权保护措施，但上述措施并不 能完全保证技术不外泄，一旦核心技术失密，将会对公司的业务发展造成不利影响。</w:t>
      </w:r>
    </w:p>
    <w:p>
      <w:pPr>
        <w:pStyle w:val="Style34"/>
        <w:keepNext w:val="0"/>
        <w:keepLines w:val="0"/>
        <w:widowControl w:val="0"/>
        <w:shd w:val="clear" w:color="auto" w:fill="auto"/>
        <w:tabs>
          <w:tab w:pos="923" w:val="left"/>
        </w:tabs>
        <w:bidi w:val="0"/>
        <w:spacing w:before="0" w:after="0" w:line="312" w:lineRule="exact"/>
        <w:ind w:left="0" w:right="0" w:firstLine="500"/>
        <w:jc w:val="both"/>
      </w:pPr>
      <w:bookmarkStart w:id="259" w:name="bookmark259"/>
      <w:r>
        <w:rPr>
          <w:color w:val="000000"/>
          <w:spacing w:val="0"/>
          <w:w w:val="100"/>
          <w:position w:val="0"/>
        </w:rPr>
        <w:t>（</w:t>
      </w:r>
      <w:bookmarkEnd w:id="259"/>
      <w:r>
        <w:rPr>
          <w:rFonts w:ascii="Times New Roman" w:eastAsia="Times New Roman" w:hAnsi="Times New Roman" w:cs="Times New Roman"/>
          <w:color w:val="000000"/>
          <w:spacing w:val="0"/>
          <w:w w:val="100"/>
          <w:position w:val="0"/>
        </w:rPr>
        <w:t>4</w:t>
      </w:r>
      <w:r>
        <w:rPr>
          <w:color w:val="000000"/>
          <w:spacing w:val="0"/>
          <w:w w:val="100"/>
          <w:position w:val="0"/>
        </w:rPr>
        <w:t>）</w:t>
        <w:tab/>
        <w:t>人力资源风险</w:t>
      </w:r>
    </w:p>
    <w:p>
      <w:pPr>
        <w:pStyle w:val="Style34"/>
        <w:keepNext w:val="0"/>
        <w:keepLines w:val="0"/>
        <w:widowControl w:val="0"/>
        <w:shd w:val="clear" w:color="auto" w:fill="auto"/>
        <w:bidi w:val="0"/>
        <w:spacing w:before="0" w:after="0" w:line="312" w:lineRule="exact"/>
        <w:ind w:left="0" w:right="0" w:firstLine="500"/>
        <w:jc w:val="both"/>
      </w:pPr>
      <w:r>
        <w:rPr>
          <w:color w:val="000000"/>
          <w:spacing w:val="0"/>
          <w:w w:val="100"/>
          <w:position w:val="0"/>
        </w:rPr>
        <w:t>作为软件企业和高新技术企业，企业发展高度依赖人力资源，公司经过多年的快速发展，己形成了自 身的人才培养体系，拥有一支具有丰富行业经验、专业化水平高的员工队伍，公司积极倡导创新和谐、以 人为本的企业文化，为人才的培育与发展提供良好的环境，对人才具有较强的凝聚力。但是，随着行业竞 争的日趋激烈，对优秀人才的争夺亦趋于激烈，人力资源成本上涨较快，公司存在因竞争而导致的人才流 失风险。此外，随着公司业务的快速发展，公司对优秀的软件开发、管理及技术服务等各类人才的需求将 不断增加。公司虽然具有良好的人才引入制度和比较完善的激励机制，但不排除无法及时引进合适人才， 从而对公司经营发展造成不利影响。</w:t>
      </w:r>
    </w:p>
    <w:p>
      <w:pPr>
        <w:pStyle w:val="Style34"/>
        <w:keepNext w:val="0"/>
        <w:keepLines w:val="0"/>
        <w:widowControl w:val="0"/>
        <w:shd w:val="clear" w:color="auto" w:fill="auto"/>
        <w:tabs>
          <w:tab w:pos="923" w:val="left"/>
        </w:tabs>
        <w:bidi w:val="0"/>
        <w:spacing w:before="0" w:after="0" w:line="312" w:lineRule="exact"/>
        <w:ind w:left="0" w:right="0" w:firstLine="500"/>
        <w:jc w:val="both"/>
      </w:pPr>
      <w:bookmarkStart w:id="260" w:name="bookmark260"/>
      <w:r>
        <w:rPr>
          <w:color w:val="000000"/>
          <w:spacing w:val="0"/>
          <w:w w:val="100"/>
          <w:position w:val="0"/>
        </w:rPr>
        <w:t>（</w:t>
      </w:r>
      <w:bookmarkEnd w:id="260"/>
      <w:r>
        <w:rPr>
          <w:rFonts w:ascii="Times New Roman" w:eastAsia="Times New Roman" w:hAnsi="Times New Roman" w:cs="Times New Roman"/>
          <w:color w:val="000000"/>
          <w:spacing w:val="0"/>
          <w:w w:val="100"/>
          <w:position w:val="0"/>
        </w:rPr>
        <w:t>5</w:t>
      </w:r>
      <w:r>
        <w:rPr>
          <w:color w:val="000000"/>
          <w:spacing w:val="0"/>
          <w:w w:val="100"/>
          <w:position w:val="0"/>
        </w:rPr>
        <w:t>）</w:t>
        <w:tab/>
        <w:t>应收账款余额较大的风险</w:t>
      </w:r>
    </w:p>
    <w:p>
      <w:pPr>
        <w:pStyle w:val="Style34"/>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截至报告期末，公司应收账款为</w:t>
      </w:r>
      <w:r>
        <w:rPr>
          <w:rFonts w:ascii="Times New Roman" w:eastAsia="Times New Roman" w:hAnsi="Times New Roman" w:cs="Times New Roman"/>
          <w:color w:val="000000"/>
          <w:spacing w:val="0"/>
          <w:w w:val="100"/>
          <w:position w:val="0"/>
        </w:rPr>
        <w:t>27,944.78</w:t>
      </w:r>
      <w:r>
        <w:rPr>
          <w:color w:val="000000"/>
          <w:spacing w:val="0"/>
          <w:w w:val="100"/>
          <w:position w:val="0"/>
        </w:rPr>
        <w:t>万元，占营业收入的比例为</w:t>
      </w:r>
      <w:r>
        <w:rPr>
          <w:rFonts w:ascii="Times New Roman" w:eastAsia="Times New Roman" w:hAnsi="Times New Roman" w:cs="Times New Roman"/>
          <w:color w:val="000000"/>
          <w:spacing w:val="0"/>
          <w:w w:val="100"/>
          <w:position w:val="0"/>
        </w:rPr>
        <w:t>47.03%</w:t>
      </w:r>
      <w:r>
        <w:rPr>
          <w:color w:val="000000"/>
          <w:spacing w:val="0"/>
          <w:w w:val="100"/>
          <w:position w:val="0"/>
        </w:rPr>
        <w:t>。报告期内公司应收账款 余额较大主要原因系：①报告期内公司营业收入持续增长；②行业软件开发及系统集成项目从合同签订到 项目验收需要经历项目部署、方案设计、实施、调试、试运行、验收等多个阶段，项目实施周期较长；③ 公司主要客户为电信运营商、电力企业等国有大中型企业以及政府部门、事业单位，上述客户均执行严格 的预算管理制度，受客户资金预算安排以及付款审批程序的影响，客户付款周期较长，导致公司应收账款 回款周期较长。随着公司销售规模的扩大，应收账款余额有可能继续增加。</w:t>
      </w:r>
    </w:p>
    <w:p>
      <w:pPr>
        <w:pStyle w:val="Style34"/>
        <w:keepNext w:val="0"/>
        <w:keepLines w:val="0"/>
        <w:widowControl w:val="0"/>
        <w:shd w:val="clear" w:color="auto" w:fill="auto"/>
        <w:bidi w:val="0"/>
        <w:spacing w:before="0" w:after="360" w:line="307" w:lineRule="exact"/>
        <w:ind w:left="0" w:right="0" w:firstLine="360"/>
        <w:jc w:val="both"/>
      </w:pPr>
      <w:r>
        <w:rPr>
          <w:color w:val="000000"/>
          <w:spacing w:val="0"/>
          <w:w w:val="100"/>
          <w:position w:val="0"/>
        </w:rPr>
        <w:t>公司主要客户实力雄厚、信誉良好，且公司对应收账款充分计提了坏账准备，但仍然存在应收账款不 能按期回收或无法回收产生坏账的风险，进而对公司业绩和生产经营产生不利影响。</w:t>
      </w:r>
    </w:p>
    <w:p>
      <w:pPr>
        <w:pStyle w:val="Style25"/>
        <w:keepNext/>
        <w:keepLines/>
        <w:widowControl w:val="0"/>
        <w:shd w:val="clear" w:color="auto" w:fill="auto"/>
        <w:bidi w:val="0"/>
        <w:spacing w:before="0" w:line="240" w:lineRule="auto"/>
        <w:ind w:left="0" w:right="0" w:firstLine="0"/>
        <w:jc w:val="left"/>
      </w:pPr>
      <w:bookmarkStart w:id="261" w:name="bookmark261"/>
      <w:bookmarkStart w:id="262" w:name="bookmark262"/>
      <w:bookmarkStart w:id="263" w:name="bookmark263"/>
      <w:r>
        <w:rPr>
          <w:color w:val="000000"/>
          <w:spacing w:val="0"/>
          <w:w w:val="100"/>
          <w:position w:val="0"/>
          <w:sz w:val="24"/>
          <w:szCs w:val="24"/>
        </w:rPr>
        <w:t>十、接待调研、沟通、采访等活动登记表</w:t>
      </w:r>
      <w:bookmarkEnd w:id="261"/>
      <w:bookmarkEnd w:id="262"/>
      <w:bookmarkEnd w:id="263"/>
    </w:p>
    <w:p>
      <w:pPr>
        <w:pStyle w:val="Style31"/>
        <w:keepNext/>
        <w:keepLines/>
        <w:widowControl w:val="0"/>
        <w:shd w:val="clear" w:color="auto" w:fill="auto"/>
        <w:bidi w:val="0"/>
        <w:spacing w:before="0" w:after="260" w:line="326" w:lineRule="auto"/>
        <w:ind w:left="0" w:right="0" w:firstLine="0"/>
        <w:jc w:val="left"/>
      </w:pPr>
      <w:bookmarkStart w:id="264" w:name="bookmark264"/>
      <w:bookmarkStart w:id="265" w:name="bookmark265"/>
      <w:bookmarkStart w:id="266" w:name="bookmark266"/>
      <w:bookmarkStart w:id="267" w:name="bookmark267"/>
      <w:r>
        <w:rPr>
          <w:rFonts w:ascii="Times New Roman" w:eastAsia="Times New Roman" w:hAnsi="Times New Roman" w:cs="Times New Roman"/>
          <w:color w:val="000000"/>
          <w:spacing w:val="0"/>
          <w:w w:val="100"/>
          <w:position w:val="0"/>
        </w:rPr>
        <w:t>1</w:t>
      </w:r>
      <w:bookmarkEnd w:id="266"/>
      <w:r>
        <w:rPr>
          <w:color w:val="000000"/>
          <w:spacing w:val="0"/>
          <w:w w:val="100"/>
          <w:position w:val="0"/>
        </w:rPr>
        <w:t>、报告期内接待调研、沟通、采访等活动登记表</w:t>
      </w:r>
      <w:bookmarkEnd w:id="264"/>
      <w:bookmarkEnd w:id="265"/>
      <w:bookmarkEnd w:id="267"/>
    </w:p>
    <w:p>
      <w:pPr>
        <w:pStyle w:val="Style4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184"/>
        <w:gridCol w:w="2174"/>
        <w:gridCol w:w="2179"/>
        <w:gridCol w:w="304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接待对象类型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20160726</w:t>
            </w:r>
            <w:r>
              <w:rPr>
                <w:color w:val="000000"/>
                <w:spacing w:val="0"/>
                <w:w w:val="100"/>
                <w:position w:val="0"/>
              </w:rPr>
              <w:t>投资者关系活 动记录表</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20160812</w:t>
            </w:r>
            <w:r>
              <w:rPr>
                <w:color w:val="000000"/>
                <w:spacing w:val="0"/>
                <w:w w:val="100"/>
                <w:position w:val="0"/>
              </w:rPr>
              <w:t>投资者关系活 动记录表</w:t>
            </w:r>
          </w:p>
        </w:tc>
      </w:tr>
    </w:tbl>
    <w:p>
      <w:pPr>
        <w:pStyle w:val="Style8"/>
        <w:keepNext/>
        <w:keepLines/>
        <w:widowControl w:val="0"/>
        <w:shd w:val="clear" w:color="auto" w:fill="auto"/>
        <w:bidi w:val="0"/>
        <w:spacing w:before="0" w:after="540" w:line="240" w:lineRule="auto"/>
        <w:ind w:left="0" w:right="0" w:firstLine="0"/>
        <w:jc w:val="center"/>
      </w:pPr>
      <w:bookmarkStart w:id="268" w:name="bookmark268"/>
      <w:bookmarkStart w:id="269" w:name="bookmark269"/>
      <w:bookmarkStart w:id="270" w:name="bookmark270"/>
      <w:r>
        <w:rPr>
          <w:color w:val="000000"/>
          <w:spacing w:val="0"/>
          <w:w w:val="100"/>
          <w:position w:val="0"/>
        </w:rPr>
        <w:t>第五节重要事项</w:t>
      </w:r>
      <w:bookmarkEnd w:id="268"/>
      <w:bookmarkEnd w:id="269"/>
      <w:bookmarkEnd w:id="270"/>
    </w:p>
    <w:p>
      <w:pPr>
        <w:pStyle w:val="Style25"/>
        <w:keepNext/>
        <w:keepLines/>
        <w:widowControl w:val="0"/>
        <w:shd w:val="clear" w:color="auto" w:fill="auto"/>
        <w:bidi w:val="0"/>
        <w:spacing w:before="0" w:after="380" w:line="240" w:lineRule="auto"/>
        <w:ind w:left="0" w:right="0" w:firstLine="0"/>
        <w:jc w:val="both"/>
      </w:pPr>
      <w:bookmarkStart w:id="271" w:name="bookmark271"/>
      <w:bookmarkStart w:id="272" w:name="bookmark272"/>
      <w:bookmarkStart w:id="273" w:name="bookmark273"/>
      <w:bookmarkStart w:id="274" w:name="bookmark274"/>
      <w:r>
        <w:rPr>
          <w:color w:val="000000"/>
          <w:spacing w:val="0"/>
          <w:w w:val="100"/>
          <w:position w:val="0"/>
          <w:sz w:val="24"/>
          <w:szCs w:val="24"/>
        </w:rPr>
        <w:t>一</w:t>
      </w:r>
      <w:bookmarkEnd w:id="273"/>
      <w:r>
        <w:rPr>
          <w:color w:val="000000"/>
          <w:spacing w:val="0"/>
          <w:w w:val="100"/>
          <w:position w:val="0"/>
          <w:sz w:val="24"/>
          <w:szCs w:val="24"/>
        </w:rPr>
        <w:t>、公司普通股利润分配及资本公积金转增股本情况</w:t>
      </w:r>
      <w:bookmarkEnd w:id="271"/>
      <w:bookmarkEnd w:id="272"/>
      <w:bookmarkEnd w:id="274"/>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报告期内普通股利润分配政策，特别是现金分红政策的制定、执行或调整情况</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公司严格按照《公司章程》相关利润分配政策和审议程序实施利润分配方案，分红标准和分红比例明确清 晰，相关的决策程序和机制完备。公司利润分配方案须经由董事会、监事会审议通过提交股东大会审议， 并由独立董事发表独立意见，审议通过后在规定时间内进行实施，切实保证了全体股东的利益。报告期内， 公司未进行利润分配。</w:t>
      </w:r>
    </w:p>
    <w:tbl>
      <w:tblPr>
        <w:tblOverlap w:val="never"/>
        <w:jc w:val="center"/>
        <w:tblLayout w:type="fixed"/>
      </w:tblPr>
      <w:tblGrid>
        <w:gridCol w:w="4786"/>
        <w:gridCol w:w="4795"/>
      </w:tblGrid>
      <w:tr>
        <w:trPr>
          <w:trHeight w:val="408"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现金分红政策进行调整或变更的，条件及程序是否合规、透</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本年度利润分配及资本公积金转增股本预案</w:t>
      </w:r>
    </w:p>
    <w:tbl>
      <w:tblPr>
        <w:tblOverlap w:val="never"/>
        <w:jc w:val="center"/>
        <w:tblLayout w:type="fixed"/>
      </w:tblPr>
      <w:tblGrid>
        <w:gridCol w:w="3720"/>
        <w:gridCol w:w="5861"/>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96,075,000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11,529,000.00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88,645,525.20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r>
      <w:tr>
        <w:trPr>
          <w:trHeight w:val="398"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998" w:hRule="exact"/>
        </w:trPr>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经华普天健会计师事务所（特殊普通合伙）审计，母公司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年初未分配利润为</w:t>
            </w:r>
            <w:r>
              <w:rPr>
                <w:rFonts w:ascii="Times New Roman" w:eastAsia="Times New Roman" w:hAnsi="Times New Roman" w:cs="Times New Roman"/>
                <w:color w:val="000000"/>
                <w:spacing w:val="0"/>
                <w:w w:val="100"/>
                <w:position w:val="0"/>
                <w:sz w:val="18"/>
                <w:szCs w:val="18"/>
              </w:rPr>
              <w:t>60,484,035.63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年度净利润为 </w:t>
            </w:r>
            <w:r>
              <w:rPr>
                <w:rFonts w:ascii="Times New Roman" w:eastAsia="Times New Roman" w:hAnsi="Times New Roman" w:cs="Times New Roman"/>
                <w:color w:val="000000"/>
                <w:spacing w:val="0"/>
                <w:w w:val="100"/>
                <w:position w:val="0"/>
                <w:sz w:val="18"/>
                <w:szCs w:val="18"/>
              </w:rPr>
              <w:t>31,290,543.97</w:t>
            </w:r>
            <w:r>
              <w:rPr>
                <w:color w:val="000000"/>
                <w:spacing w:val="0"/>
                <w:w w:val="100"/>
                <w:position w:val="0"/>
              </w:rPr>
              <w:t>元，按实现净利润的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提取法定公积金</w:t>
            </w:r>
            <w:r>
              <w:rPr>
                <w:rFonts w:ascii="Times New Roman" w:eastAsia="Times New Roman" w:hAnsi="Times New Roman" w:cs="Times New Roman"/>
                <w:color w:val="000000"/>
                <w:spacing w:val="0"/>
                <w:w w:val="100"/>
                <w:position w:val="0"/>
                <w:sz w:val="18"/>
                <w:szCs w:val="18"/>
              </w:rPr>
              <w:t>3,129,054.40</w:t>
            </w:r>
            <w:r>
              <w:rPr>
                <w:color w:val="000000"/>
                <w:spacing w:val="0"/>
                <w:w w:val="100"/>
                <w:position w:val="0"/>
              </w:rPr>
              <w:t>元之后，截至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日，母公司可供分配利 润为</w:t>
            </w:r>
            <w:r>
              <w:rPr>
                <w:rFonts w:ascii="Times New Roman" w:eastAsia="Times New Roman" w:hAnsi="Times New Roman" w:cs="Times New Roman"/>
                <w:color w:val="000000"/>
                <w:spacing w:val="0"/>
                <w:w w:val="100"/>
                <w:position w:val="0"/>
                <w:sz w:val="18"/>
                <w:szCs w:val="18"/>
              </w:rPr>
              <w:t>88,645,525.20</w:t>
            </w:r>
            <w:r>
              <w:rPr>
                <w:color w:val="000000"/>
                <w:spacing w:val="0"/>
                <w:w w:val="100"/>
                <w:position w:val="0"/>
              </w:rPr>
              <w:t>元，资本公积余额</w:t>
            </w:r>
            <w:r>
              <w:rPr>
                <w:rFonts w:ascii="Times New Roman" w:eastAsia="Times New Roman" w:hAnsi="Times New Roman" w:cs="Times New Roman"/>
                <w:color w:val="000000"/>
                <w:spacing w:val="0"/>
                <w:w w:val="100"/>
                <w:position w:val="0"/>
                <w:sz w:val="18"/>
                <w:szCs w:val="18"/>
              </w:rPr>
              <w:t>421,633,959.05</w:t>
            </w:r>
            <w:r>
              <w:rPr>
                <w:color w:val="000000"/>
                <w:spacing w:val="0"/>
                <w:w w:val="100"/>
                <w:position w:val="0"/>
              </w:rPr>
              <w:t>元。公司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年度利润分配拟以现有总股本</w:t>
            </w:r>
            <w:r>
              <w:rPr>
                <w:rFonts w:ascii="Times New Roman" w:eastAsia="Times New Roman" w:hAnsi="Times New Roman" w:cs="Times New Roman"/>
                <w:color w:val="000000"/>
                <w:spacing w:val="0"/>
                <w:w w:val="100"/>
                <w:position w:val="0"/>
                <w:sz w:val="18"/>
                <w:szCs w:val="18"/>
              </w:rPr>
              <w:t>96,075,000</w:t>
            </w:r>
            <w:r>
              <w:rPr>
                <w:color w:val="000000"/>
                <w:spacing w:val="0"/>
                <w:w w:val="100"/>
                <w:position w:val="0"/>
              </w:rPr>
              <w:t>股为基数，</w:t>
            </w:r>
          </w:p>
        </w:tc>
      </w:tr>
    </w:tbl>
    <w:p>
      <w:pPr>
        <w:pStyle w:val="Style2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2" w:lineRule="exact"/>
        <w:ind w:left="0" w:right="0" w:firstLine="0"/>
        <w:jc w:val="both"/>
      </w:pPr>
      <w:r>
        <w:rPr>
          <w:color w:val="000000"/>
          <w:spacing w:val="0"/>
          <w:w w:val="100"/>
          <w:position w:val="0"/>
        </w:rPr>
        <w:t>向全体股东按每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元（含税），合计派发现金股利</w:t>
      </w:r>
      <w:r>
        <w:rPr>
          <w:rFonts w:ascii="Times New Roman" w:eastAsia="Times New Roman" w:hAnsi="Times New Roman" w:cs="Times New Roman"/>
          <w:color w:val="000000"/>
          <w:spacing w:val="0"/>
          <w:w w:val="100"/>
          <w:position w:val="0"/>
          <w:sz w:val="18"/>
          <w:szCs w:val="18"/>
        </w:rPr>
        <w:t>11,529,000</w:t>
      </w:r>
      <w:r>
        <w:rPr>
          <w:color w:val="000000"/>
          <w:spacing w:val="0"/>
          <w:w w:val="100"/>
          <w:position w:val="0"/>
        </w:rPr>
        <w:t>元（含税），剩余未分配利润结转 以后年度。同时以现有总股本</w:t>
      </w:r>
      <w:r>
        <w:rPr>
          <w:rFonts w:ascii="Times New Roman" w:eastAsia="Times New Roman" w:hAnsi="Times New Roman" w:cs="Times New Roman"/>
          <w:color w:val="000000"/>
          <w:spacing w:val="0"/>
          <w:w w:val="100"/>
          <w:position w:val="0"/>
          <w:sz w:val="18"/>
          <w:szCs w:val="18"/>
        </w:rPr>
        <w:t>96,075,000</w:t>
      </w:r>
      <w:r>
        <w:rPr>
          <w:color w:val="000000"/>
          <w:spacing w:val="0"/>
          <w:w w:val="100"/>
          <w:position w:val="0"/>
        </w:rPr>
        <w:t>股为基数，以资本公积转增股本，每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股，合计转增股本</w:t>
      </w:r>
      <w:r>
        <w:rPr>
          <w:rFonts w:ascii="Times New Roman" w:eastAsia="Times New Roman" w:hAnsi="Times New Roman" w:cs="Times New Roman"/>
          <w:color w:val="000000"/>
          <w:spacing w:val="0"/>
          <w:w w:val="100"/>
          <w:position w:val="0"/>
          <w:sz w:val="18"/>
          <w:szCs w:val="18"/>
        </w:rPr>
        <w:t xml:space="preserve">115,290,000 </w:t>
      </w:r>
      <w:r>
        <w:rPr>
          <w:color w:val="000000"/>
          <w:spacing w:val="0"/>
          <w:w w:val="100"/>
          <w:position w:val="0"/>
        </w:rPr>
        <w:t>股，转增后公司总股本变更为</w:t>
      </w:r>
      <w:r>
        <w:rPr>
          <w:rFonts w:ascii="Times New Roman" w:eastAsia="Times New Roman" w:hAnsi="Times New Roman" w:cs="Times New Roman"/>
          <w:color w:val="000000"/>
          <w:spacing w:val="0"/>
          <w:w w:val="100"/>
          <w:position w:val="0"/>
          <w:sz w:val="18"/>
          <w:szCs w:val="18"/>
        </w:rPr>
        <w:t>211,365,000</w:t>
      </w:r>
      <w:r>
        <w:rPr>
          <w:color w:val="000000"/>
          <w:spacing w:val="0"/>
          <w:w w:val="100"/>
          <w:position w:val="0"/>
        </w:rPr>
        <w:t>股。本年度不送红股。</w:t>
      </w:r>
    </w:p>
    <w:p>
      <w:pPr>
        <w:pStyle w:val="Style27"/>
        <w:keepNext w:val="0"/>
        <w:keepLines w:val="0"/>
        <w:widowControl w:val="0"/>
        <w:shd w:val="clear" w:color="auto" w:fill="auto"/>
        <w:bidi w:val="0"/>
        <w:spacing w:before="0" w:after="0" w:line="365" w:lineRule="exact"/>
        <w:ind w:left="0" w:right="0" w:firstLine="0"/>
        <w:jc w:val="both"/>
        <w:rPr>
          <w:sz w:val="20"/>
          <w:szCs w:val="20"/>
        </w:rPr>
      </w:pPr>
      <w:r>
        <w:rPr>
          <w:color w:val="000000"/>
          <w:spacing w:val="0"/>
          <w:w w:val="100"/>
          <w:position w:val="0"/>
          <w:sz w:val="17"/>
          <w:szCs w:val="17"/>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xml:space="preserve">年（包括本报告期）的普通股股利分配方案（预案）、资本公积金转增股本方案（预案）情况 </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年度利润分配方案：不进行现金分红，不送红股，不以资本公积金转增股本。</w:t>
      </w:r>
    </w:p>
    <w:p>
      <w:pPr>
        <w:pStyle w:val="Style34"/>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年度利润分配方案：不进行现金分红，不送红股，不以资本公积金转增股本。</w:t>
      </w:r>
    </w:p>
    <w:p>
      <w:pPr>
        <w:pStyle w:val="Style34"/>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年度利润分配及资本公积转增股本预案：以截止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日的总股本</w:t>
      </w:r>
      <w:r>
        <w:rPr>
          <w:rFonts w:ascii="Times New Roman" w:eastAsia="Times New Roman" w:hAnsi="Times New Roman" w:cs="Times New Roman"/>
          <w:color w:val="000000"/>
          <w:spacing w:val="0"/>
          <w:w w:val="100"/>
          <w:position w:val="0"/>
        </w:rPr>
        <w:t>9607.5</w:t>
      </w:r>
      <w:r>
        <w:rPr>
          <w:color w:val="000000"/>
          <w:spacing w:val="0"/>
          <w:w w:val="100"/>
          <w:position w:val="0"/>
        </w:rPr>
        <w:t>万股为基数，向全体 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.2</w:t>
      </w:r>
      <w:r>
        <w:rPr>
          <w:color w:val="000000"/>
          <w:spacing w:val="0"/>
          <w:w w:val="100"/>
          <w:position w:val="0"/>
        </w:rPr>
        <w:t>元（含税）；同时以资本公积向全体股东每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12</w:t>
      </w:r>
      <w:r>
        <w:rPr>
          <w:color w:val="000000"/>
          <w:spacing w:val="0"/>
          <w:w w:val="100"/>
          <w:position w:val="0"/>
        </w:rPr>
        <w:t>股。该权益分派 预案尚需经公司</w:t>
      </w:r>
      <w:r>
        <w:rPr>
          <w:rFonts w:ascii="Times New Roman" w:eastAsia="Times New Roman" w:hAnsi="Times New Roman" w:cs="Times New Roman"/>
          <w:color w:val="000000"/>
          <w:spacing w:val="0"/>
          <w:w w:val="100"/>
          <w:position w:val="0"/>
        </w:rPr>
        <w:t>2016</w:t>
      </w:r>
      <w:r>
        <w:rPr>
          <w:color w:val="000000"/>
          <w:spacing w:val="0"/>
          <w:w w:val="100"/>
          <w:position w:val="0"/>
        </w:rPr>
        <w:t>年度股东大会审议通过。</w:t>
      </w:r>
    </w:p>
    <w:p>
      <w:pPr>
        <w:pStyle w:val="Style27"/>
        <w:keepNext w:val="0"/>
        <w:keepLines w:val="0"/>
        <w:widowControl w:val="0"/>
        <w:shd w:val="clear" w:color="auto" w:fill="auto"/>
        <w:bidi w:val="0"/>
        <w:spacing w:before="0" w:after="160" w:line="338" w:lineRule="exact"/>
        <w:ind w:left="0" w:right="0" w:firstLine="0"/>
        <w:jc w:val="both"/>
      </w:pPr>
      <w:r>
        <w:rPr>
          <w:color w:val="000000"/>
          <w:spacing w:val="0"/>
          <w:w w:val="100"/>
          <w:position w:val="0"/>
        </w:rPr>
        <w:t>公司近三年（包括本报告期）普通股现金分红情况表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8"/>
        <w:gridCol w:w="1594"/>
        <w:gridCol w:w="1603"/>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现金分红金额（含</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分红年度合并报表 中归属于上市公司 普通股股东的净利 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占合并报表中归属 于上市公司普通股 股东的净利润的比 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以其他方式现金分 红的金额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以其他方式现金分 红的比例</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11,529,000.00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56,927,437.17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44,448,491.74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33,469,296.97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7"/>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00" w:line="240" w:lineRule="auto"/>
        <w:ind w:left="0" w:right="0" w:firstLine="0"/>
        <w:jc w:val="left"/>
      </w:pPr>
      <w:bookmarkStart w:id="275" w:name="bookmark275"/>
      <w:bookmarkStart w:id="276" w:name="bookmark276"/>
      <w:bookmarkStart w:id="277" w:name="bookmark277"/>
      <w:bookmarkStart w:id="278" w:name="bookmark278"/>
      <w:r>
        <w:rPr>
          <w:color w:val="000000"/>
          <w:spacing w:val="0"/>
          <w:w w:val="100"/>
          <w:position w:val="0"/>
          <w:sz w:val="24"/>
          <w:szCs w:val="24"/>
        </w:rPr>
        <w:t>二</w:t>
      </w:r>
      <w:bookmarkEnd w:id="277"/>
      <w:r>
        <w:rPr>
          <w:color w:val="000000"/>
          <w:spacing w:val="0"/>
          <w:w w:val="100"/>
          <w:position w:val="0"/>
          <w:sz w:val="24"/>
          <w:szCs w:val="24"/>
        </w:rPr>
        <w:t>、承诺事项履行情况</w:t>
      </w:r>
      <w:bookmarkEnd w:id="275"/>
      <w:bookmarkEnd w:id="276"/>
      <w:bookmarkEnd w:id="278"/>
    </w:p>
    <w:p>
      <w:pPr>
        <w:pStyle w:val="Style31"/>
        <w:keepNext/>
        <w:keepLines/>
        <w:widowControl w:val="0"/>
        <w:shd w:val="clear" w:color="auto" w:fill="auto"/>
        <w:bidi w:val="0"/>
        <w:spacing w:before="0" w:after="360" w:line="312" w:lineRule="exact"/>
        <w:ind w:left="0" w:right="0" w:firstLine="0"/>
        <w:jc w:val="left"/>
      </w:pPr>
      <w:bookmarkStart w:id="279" w:name="bookmark279"/>
      <w:bookmarkStart w:id="280" w:name="bookmark280"/>
      <w:bookmarkStart w:id="281" w:name="bookmark281"/>
      <w:bookmarkStart w:id="282" w:name="bookmark282"/>
      <w:r>
        <w:rPr>
          <w:rFonts w:ascii="Times New Roman" w:eastAsia="Times New Roman" w:hAnsi="Times New Roman" w:cs="Times New Roman"/>
          <w:color w:val="000000"/>
          <w:spacing w:val="0"/>
          <w:w w:val="100"/>
          <w:position w:val="0"/>
        </w:rPr>
        <w:t>1</w:t>
      </w:r>
      <w:bookmarkEnd w:id="281"/>
      <w:r>
        <w:rPr>
          <w:color w:val="000000"/>
          <w:spacing w:val="0"/>
          <w:w w:val="100"/>
          <w:position w:val="0"/>
        </w:rPr>
        <w:t>、公司实际控制人、股东、关联方、收购人以及公司等承诺相关方在报告期内履行完毕及截至报告期末 尚未履行完毕的承诺事项</w:t>
      </w:r>
      <w:bookmarkEnd w:id="279"/>
      <w:bookmarkEnd w:id="280"/>
      <w:bookmarkEnd w:id="282"/>
    </w:p>
    <w:p>
      <w:pPr>
        <w:pStyle w:val="Style4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37"/>
        <w:gridCol w:w="1123"/>
        <w:gridCol w:w="1128"/>
        <w:gridCol w:w="1128"/>
        <w:gridCol w:w="1123"/>
        <w:gridCol w:w="1123"/>
        <w:gridCol w:w="111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收购报告书或权益变动报告书中所 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合肥国创智 能科技有限 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除公司首次 公开发行股 票时其公开 发售的股份 外，自公司股 票上市之日 起三十六个 月内，不转让 或者委托他 人管理其所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2019-07-08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941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持有的公司 公开发行股 票前已发行 的股份，也不 由公司回购 上述股份；公 司上市后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 月内如公司 股票连续</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个交易日的 收盘价均低 于公司首次 公开发行股 票时的发行 价，或者上市 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个月期末 收盘价低于 公司首次公 开发行股票 时的发行价， 其持有公司 股票的锁定 期限自动延 长</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个月。若 公司股票在 此期间发生 除权、除息 的，发行价格 将作相应调 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3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董永东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杨杨</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史兴领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许广 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除公司首次 公开发行股 票时合肥国 创所公开发 售的股份外， 自公司股票 上市之日起 三十六个月 内，不转让或 者委托他人 管理其直接 或间接持有 的公司公开 发行股票前</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2019-07-08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已发行的股 份，也不由公 司回购上述 股份；在本人 股份锁定期 满后，担任公 司董事、监事 或高级管理 人员期间每 年转让的公 司股份不超 过其持有的 公司股份总 数的百分之 二十五；离职 后半年内不 转让本人持 有的公司股 份；公司上市 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个月内如 公司股票连 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 日的收盘价 均低于公司 首次公开发 行股票时的 发行价，或者 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 期末收盘价 低于公司首 次公开发行 股票时的发 行价，其持有 公司股票的 锁定期限自 动延长</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 月，若公司股 票在此期间 发生除权、除 息的，发行价 格将作相应 调整；本人不 会因职务变 更、离职等原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67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因而拒绝履 行上述承诺。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1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上海雅弘股 权投资基金 中心（有限合 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国元股权 投资有限公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中科大资 产经营有限 责任公司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 海槟果资产 管理有限公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德同国联</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（无锡）投资 中心（有限合 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安徽酷智 投资管理有 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储士 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博勤投资</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自公司股票 上市之日起 十二个月内， 不转让或者 委托他人管 理其所持有 的公司公开 发行股票前 已发行的股 份，也不由公 司回购上述 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2017-07-08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723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储士升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在本人股份 锁定期满后， 担任公司董 事、监事或高 级管理人员 期间每年转 让的公司股 份不超过所 持有的公司 股份总数的 百分之二十 五；若本人自 公司股票上 市之日起六 个月内申报 离职，自申报 离职之日起 十八个月内 不转让本人 持有的公司 股份；若本人 自公司股票 上市之日起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2017-07-08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第七个月至 第十二个月 之间申报离 职，自申报离 职之日起十 二个月内不 转让本人持 有的公司股 份；若本人自 公司股票上 市之日起十 二个月之后 离职，离职后 半年内不转 让本人持有 的公司股份； 且若本人在 锁定期满后 两年内减持 的，减持价格 将不低于公 司股票首次 公开发行价 格（若发生除 权、除息事项 的，减持价格 作相应调 整）；公司上 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 如公司股票 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 易日的收盘 价均低于公 司首次公开 发行股票时 的发行价，或 者上市后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 月期末收盘 价低于公司 首次公开发 行股票时的 发行价，本人 持有公司股 票的锁定期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379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限自动延长</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个月，若公司 股票在此期 间发生除权、 除息的，发行 价格将作相 应调整；本人 不会因职务 变更、离职等 原因而拒绝 履行上述承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04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合肥国创智 能科技有限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董永东</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杨杨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史兴领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股份减持承 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在所持公司 股票锁定期 届满后的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 内，在不丧失 公司第一大 股东及实际 控制人地位， 以及不违反 合肥国创及 董永东、杨 杨、史兴领已 作出的相关 承诺的前提 下，合肥国创 及董永东、杨 杨、史兴领存 在对所持公 司股票实施 有限减持的 可能性，但届 时的减持数 量和价格将 以此为限：</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)合肥国 创及董永东、 杨杨、史兴领 在所持公司 股票锁定期 届满后的二 年内，合计减 持数量将不 超过公司股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2021-07-08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473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份总数的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,各自减持 公司股票的 数量在减持 前由前述各 方协商确定；</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）减持价 格将不低于 公司股票首 次公开发行 价格（若发生 除权、除息事 项的，减持价 格作相应调 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11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上海雅弘股 权投资基金 中心（有限合 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国元股权 投资有限公 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股份减持承 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所持公司股 票锁定期届 满后二年内， 在不违反已 作出的相关 承诺的前提 下，存在对所 持公司股票 实施减持的 可能性，但届 时的减持数 量和价格将 以此为限：</w:t>
            </w:r>
          </w:p>
          <w:p>
            <w:pPr>
              <w:pStyle w:val="Style22"/>
              <w:keepNext w:val="0"/>
              <w:keepLines w:val="0"/>
              <w:widowControl w:val="0"/>
              <w:shd w:val="clear" w:color="auto" w:fill="auto"/>
              <w:tabs>
                <w:tab w:pos="451" w:val="left"/>
              </w:tabs>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在所持 公司股票锁 定期届满后 的二年内，可 减持所持公 司全部股份；</w:t>
            </w:r>
          </w:p>
          <w:p>
            <w:pPr>
              <w:pStyle w:val="Style22"/>
              <w:keepNext w:val="0"/>
              <w:keepLines w:val="0"/>
              <w:widowControl w:val="0"/>
              <w:shd w:val="clear" w:color="auto" w:fill="auto"/>
              <w:tabs>
                <w:tab w:pos="456" w:val="left"/>
              </w:tabs>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通过证 券交易所集 中竞价交易 系统减持股 份的价格按 届时的市场 价格确定；通 过证券交易 所大宗交易 系统、协议转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2019-07-08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223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让减持股份 的，转让价格 由转让双方 协商确定，并 符合有关法 律、法规规 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60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left"/>
            </w:pPr>
            <w:r>
              <w:rPr>
                <w:color w:val="000000"/>
                <w:spacing w:val="0"/>
                <w:w w:val="100"/>
                <w:position w:val="0"/>
              </w:rPr>
              <w:t>合肥国创智 能科技有限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董永东</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杨杨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史兴领</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许广德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关于同业竞 争、关联交 易、资金占用 方面的承诺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）在本公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本人持有 科大国创股 份期间，本公 司及本公司 控制的其他 企业（若有）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本人及本人 控制的其他 企业，不会以 任何形式从 事与科大国 创主营业务 相同或相似 的业务，不会 投资、收购、 兼并与科大 国创主营业 务相同或相 似的公司、企 业和项目，不 会以任何方 式为科大国 创的竞争企 业提供帮助； 若违反上述 承诺，则本公 司及本公司 控制的其他 企业（若有）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本人及本人 控制的其他 企业从事同 业竞争所获 得的收益全 部归科大国 创所有，并赔</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9999-12-31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379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偿由此给科 大国创造成 的一切经济 损失，同时， 本公司及本 公司控制的 其他企业（若 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本人及本 人控制的其 他企业放弃 此类同业竞 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04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left"/>
            </w:pPr>
            <w:r>
              <w:rPr>
                <w:color w:val="000000"/>
                <w:spacing w:val="0"/>
                <w:w w:val="100"/>
                <w:position w:val="0"/>
              </w:rPr>
              <w:t>上海雅弘股 权投资基金 中心（有限合 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国元股权 投资有限公 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left"/>
            </w:pPr>
            <w:r>
              <w:rPr>
                <w:color w:val="000000"/>
                <w:spacing w:val="0"/>
                <w:w w:val="100"/>
                <w:position w:val="0"/>
              </w:rPr>
              <w:t>关于同业竞 争、关联交 易、资金占用 方面的承诺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如本企业与 科大国创不 可避免地出 现关联交易， 将根据《公司 法》等国家法 律、法规和科 大国创公司 章程及科大 国创关于关 联交易的有 关制度的规 定，依照市场 规则，本着一 般商业原则， 通过签订书 面协议，公平 合理地进行 交易，以维护 科大国创及 所有股东的 利益，本企业 将不利用在 科大国创中 的股东地位， 为本企业在 与科大国创 关联交易中 谋取不正当 利益。若违反 前述承诺</w:t>
            </w:r>
            <w:r>
              <w:rPr>
                <w:color w:val="000000"/>
                <w:spacing w:val="0"/>
                <w:w w:val="100"/>
                <w:position w:val="0"/>
                <w:sz w:val="18"/>
                <w:szCs w:val="18"/>
              </w:rPr>
              <w:t>，</w:t>
            </w:r>
            <w:r>
              <w:rPr>
                <w:color w:val="000000"/>
                <w:spacing w:val="0"/>
                <w:w w:val="100"/>
                <w:position w:val="0"/>
              </w:rPr>
              <w:t>本 企业将在科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9999-12-31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56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大国创股东 大会及中国 证监会指定 报刊上公开 说明具体原 因并向科大 国创股东和 社会公众投 资者道歉，且 在限期内采 取有效措施 予以纠正，造 成科大国创 或其他股东 利益受损的， 本企业将承 担全额赔偿 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公司承诺不 为激励对象 依本激励计 划获取有关 限制性股票 提供贷款以 及其他任何 形式的财务 资助，包括为 其贷款提供 担保。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如承诺超期未履行完毕的，应当详 细说明未完成履行的具体原因及下 一步的工作计划</w:t>
            </w:r>
          </w:p>
        </w:tc>
        <w:tc>
          <w:tcPr>
            <w:gridSpan w:val="6"/>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59" w:line="1" w:lineRule="exact"/>
      </w:pPr>
    </w:p>
    <w:p>
      <w:pPr>
        <w:pStyle w:val="Style31"/>
        <w:keepNext/>
        <w:keepLines/>
        <w:widowControl w:val="0"/>
        <w:shd w:val="clear" w:color="auto" w:fill="auto"/>
        <w:bidi w:val="0"/>
        <w:spacing w:before="0" w:after="360" w:line="317" w:lineRule="exact"/>
        <w:ind w:left="0" w:right="0" w:firstLine="0"/>
        <w:jc w:val="left"/>
      </w:pPr>
      <w:bookmarkStart w:id="283" w:name="bookmark283"/>
      <w:bookmarkStart w:id="284" w:name="bookmark284"/>
      <w:bookmarkStart w:id="285" w:name="bookmark285"/>
      <w:bookmarkStart w:id="286" w:name="bookmark286"/>
      <w:r>
        <w:rPr>
          <w:rFonts w:ascii="Times New Roman" w:eastAsia="Times New Roman" w:hAnsi="Times New Roman" w:cs="Times New Roman"/>
          <w:color w:val="000000"/>
          <w:spacing w:val="0"/>
          <w:w w:val="100"/>
          <w:position w:val="0"/>
        </w:rPr>
        <w:t>2</w:t>
      </w:r>
      <w:bookmarkEnd w:id="285"/>
      <w:r>
        <w:rPr>
          <w:color w:val="000000"/>
          <w:spacing w:val="0"/>
          <w:w w:val="100"/>
          <w:position w:val="0"/>
        </w:rPr>
        <w:t>、公司资产或项目存在盈利预测，且报告期仍处在盈利预测期间，公司就资产或项目达到原盈利预测及 其原因做出说明</w:t>
      </w:r>
      <w:bookmarkEnd w:id="283"/>
      <w:bookmarkEnd w:id="284"/>
      <w:bookmarkEnd w:id="286"/>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287" w:name="bookmark287"/>
      <w:bookmarkStart w:id="288" w:name="bookmark288"/>
      <w:bookmarkStart w:id="289" w:name="bookmark289"/>
      <w:bookmarkStart w:id="290" w:name="bookmark290"/>
      <w:r>
        <w:rPr>
          <w:color w:val="000000"/>
          <w:spacing w:val="0"/>
          <w:w w:val="100"/>
          <w:position w:val="0"/>
          <w:sz w:val="24"/>
          <w:szCs w:val="24"/>
        </w:rPr>
        <w:t>三</w:t>
      </w:r>
      <w:bookmarkEnd w:id="289"/>
      <w:r>
        <w:rPr>
          <w:color w:val="000000"/>
          <w:spacing w:val="0"/>
          <w:w w:val="100"/>
          <w:position w:val="0"/>
          <w:sz w:val="24"/>
          <w:szCs w:val="24"/>
        </w:rPr>
        <w:t>、控股股东及其关联方对上市公司的非经营性占用资金情况</w:t>
      </w:r>
      <w:bookmarkEnd w:id="287"/>
      <w:bookmarkEnd w:id="288"/>
      <w:bookmarkEnd w:id="290"/>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 xml:space="preserve">不适用 </w:t>
      </w:r>
      <w:r>
        <w:rPr>
          <w:color w:val="000000"/>
          <w:spacing w:val="0"/>
          <w:w w:val="100"/>
          <w:position w:val="0"/>
        </w:rPr>
        <w:t>公司报告期不存在控股股东及其关联方对上市公司的非经营性占用资金。</w:t>
      </w:r>
    </w:p>
    <w:p>
      <w:pPr>
        <w:pStyle w:val="Style25"/>
        <w:keepNext/>
        <w:keepLines/>
        <w:widowControl w:val="0"/>
        <w:shd w:val="clear" w:color="auto" w:fill="auto"/>
        <w:tabs>
          <w:tab w:pos="498" w:val="left"/>
        </w:tabs>
        <w:bidi w:val="0"/>
        <w:spacing w:before="0" w:line="240" w:lineRule="auto"/>
        <w:ind w:left="0" w:right="0" w:firstLine="0"/>
        <w:jc w:val="left"/>
      </w:pPr>
      <w:bookmarkStart w:id="291" w:name="bookmark291"/>
      <w:bookmarkStart w:id="292" w:name="bookmark292"/>
      <w:bookmarkStart w:id="293" w:name="bookmark293"/>
      <w:bookmarkStart w:id="294" w:name="bookmark294"/>
      <w:r>
        <w:rPr>
          <w:color w:val="000000"/>
          <w:spacing w:val="0"/>
          <w:w w:val="100"/>
          <w:position w:val="0"/>
          <w:sz w:val="24"/>
          <w:szCs w:val="24"/>
        </w:rPr>
        <w:t>四</w:t>
      </w:r>
      <w:bookmarkEnd w:id="293"/>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291"/>
      <w:bookmarkEnd w:id="292"/>
      <w:bookmarkEnd w:id="294"/>
    </w:p>
    <w:p>
      <w:pPr>
        <w:pStyle w:val="Style2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17" w:val="left"/>
        </w:tabs>
        <w:bidi w:val="0"/>
        <w:spacing w:before="0" w:line="240" w:lineRule="auto"/>
        <w:ind w:left="0" w:right="0" w:firstLine="0"/>
        <w:jc w:val="both"/>
      </w:pPr>
      <w:bookmarkStart w:id="295" w:name="bookmark295"/>
      <w:bookmarkStart w:id="296" w:name="bookmark296"/>
      <w:bookmarkStart w:id="297" w:name="bookmark297"/>
      <w:bookmarkStart w:id="298" w:name="bookmark298"/>
      <w:r>
        <w:rPr>
          <w:color w:val="000000"/>
          <w:spacing w:val="0"/>
          <w:w w:val="100"/>
          <w:position w:val="0"/>
          <w:sz w:val="24"/>
          <w:szCs w:val="24"/>
        </w:rPr>
        <w:t>五</w:t>
      </w:r>
      <w:bookmarkEnd w:id="297"/>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95"/>
      <w:bookmarkEnd w:id="296"/>
      <w:bookmarkEnd w:id="298"/>
    </w:p>
    <w:p>
      <w:pPr>
        <w:pStyle w:val="Style2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17" w:val="left"/>
        </w:tabs>
        <w:bidi w:val="0"/>
        <w:spacing w:before="0" w:line="240" w:lineRule="auto"/>
        <w:ind w:left="0" w:right="0" w:firstLine="0"/>
        <w:jc w:val="left"/>
      </w:pPr>
      <w:bookmarkStart w:id="299" w:name="bookmark299"/>
      <w:bookmarkStart w:id="300" w:name="bookmark300"/>
      <w:bookmarkStart w:id="301" w:name="bookmark301"/>
      <w:bookmarkStart w:id="302" w:name="bookmark302"/>
      <w:r>
        <w:rPr>
          <w:color w:val="000000"/>
          <w:spacing w:val="0"/>
          <w:w w:val="100"/>
          <w:position w:val="0"/>
          <w:sz w:val="24"/>
          <w:szCs w:val="24"/>
        </w:rPr>
        <w:t>六</w:t>
      </w:r>
      <w:bookmarkEnd w:id="301"/>
      <w:r>
        <w:rPr>
          <w:color w:val="000000"/>
          <w:spacing w:val="0"/>
          <w:w w:val="100"/>
          <w:position w:val="0"/>
          <w:sz w:val="24"/>
          <w:szCs w:val="24"/>
        </w:rPr>
        <w:t>、</w:t>
        <w:tab/>
        <w:t>董事会关于报告期会计政策、会计估计变更或重大会计差错更正的说明</w:t>
      </w:r>
      <w:bookmarkEnd w:id="299"/>
      <w:bookmarkEnd w:id="300"/>
      <w:bookmarkEnd w:id="302"/>
    </w:p>
    <w:p>
      <w:pPr>
        <w:pStyle w:val="Style2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22" w:val="left"/>
        </w:tabs>
        <w:bidi w:val="0"/>
        <w:spacing w:before="0" w:line="240" w:lineRule="auto"/>
        <w:ind w:left="0" w:right="0" w:firstLine="0"/>
        <w:jc w:val="left"/>
      </w:pPr>
      <w:bookmarkStart w:id="303" w:name="bookmark303"/>
      <w:bookmarkStart w:id="304" w:name="bookmark304"/>
      <w:bookmarkStart w:id="305" w:name="bookmark305"/>
      <w:bookmarkStart w:id="306" w:name="bookmark306"/>
      <w:r>
        <w:rPr>
          <w:color w:val="000000"/>
          <w:spacing w:val="0"/>
          <w:w w:val="100"/>
          <w:position w:val="0"/>
          <w:sz w:val="24"/>
          <w:szCs w:val="24"/>
        </w:rPr>
        <w:t>七</w:t>
      </w:r>
      <w:bookmarkEnd w:id="305"/>
      <w:r>
        <w:rPr>
          <w:color w:val="000000"/>
          <w:spacing w:val="0"/>
          <w:w w:val="100"/>
          <w:position w:val="0"/>
          <w:sz w:val="24"/>
          <w:szCs w:val="24"/>
        </w:rPr>
        <w:t>、</w:t>
        <w:tab/>
        <w:t>与上年度财务报告相比，合并报表范围发生变化的情况说明</w:t>
      </w:r>
      <w:bookmarkEnd w:id="303"/>
      <w:bookmarkEnd w:id="304"/>
      <w:bookmarkEnd w:id="306"/>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公司报告期无合并报表范围发生变化的情况。</w:t>
      </w:r>
    </w:p>
    <w:p>
      <w:pPr>
        <w:pStyle w:val="Style25"/>
        <w:keepNext/>
        <w:keepLines/>
        <w:widowControl w:val="0"/>
        <w:shd w:val="clear" w:color="auto" w:fill="auto"/>
        <w:tabs>
          <w:tab w:pos="522" w:val="left"/>
        </w:tabs>
        <w:bidi w:val="0"/>
        <w:spacing w:before="0" w:line="240" w:lineRule="auto"/>
        <w:ind w:left="0" w:right="0" w:firstLine="0"/>
        <w:jc w:val="left"/>
      </w:pPr>
      <w:bookmarkStart w:id="307" w:name="bookmark307"/>
      <w:bookmarkStart w:id="308" w:name="bookmark308"/>
      <w:bookmarkStart w:id="309" w:name="bookmark309"/>
      <w:bookmarkStart w:id="310" w:name="bookmark310"/>
      <w:r>
        <w:rPr>
          <w:color w:val="000000"/>
          <w:spacing w:val="0"/>
          <w:w w:val="100"/>
          <w:position w:val="0"/>
          <w:sz w:val="24"/>
          <w:szCs w:val="24"/>
        </w:rPr>
        <w:t>八</w:t>
      </w:r>
      <w:bookmarkEnd w:id="309"/>
      <w:r>
        <w:rPr>
          <w:color w:val="000000"/>
          <w:spacing w:val="0"/>
          <w:w w:val="100"/>
          <w:position w:val="0"/>
          <w:sz w:val="24"/>
          <w:szCs w:val="24"/>
        </w:rPr>
        <w:t>、</w:t>
        <w:tab/>
        <w:t>聘任、解聘会计师事务所情况</w:t>
      </w:r>
      <w:bookmarkEnd w:id="307"/>
      <w:bookmarkEnd w:id="308"/>
      <w:bookmarkEnd w:id="310"/>
    </w:p>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3888"/>
        <w:gridCol w:w="569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华普天健会计师事务所（特殊普通合伙）</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郑磊、齐利平</w:t>
            </w:r>
          </w:p>
        </w:tc>
      </w:tr>
    </w:tbl>
    <w:p>
      <w:pPr>
        <w:widowControl w:val="0"/>
        <w:spacing w:after="13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是否改聘会计师事务所</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聘请内部控制审计会计师事务所、财务顾问或保荐人情况</w:t>
      </w:r>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311" w:name="bookmark311"/>
      <w:bookmarkStart w:id="312" w:name="bookmark312"/>
      <w:bookmarkStart w:id="313" w:name="bookmark313"/>
      <w:bookmarkStart w:id="314" w:name="bookmark314"/>
      <w:r>
        <w:rPr>
          <w:color w:val="000000"/>
          <w:spacing w:val="0"/>
          <w:w w:val="100"/>
          <w:position w:val="0"/>
          <w:sz w:val="24"/>
          <w:szCs w:val="24"/>
        </w:rPr>
        <w:t>九</w:t>
      </w:r>
      <w:bookmarkEnd w:id="313"/>
      <w:r>
        <w:rPr>
          <w:color w:val="000000"/>
          <w:spacing w:val="0"/>
          <w:w w:val="100"/>
          <w:position w:val="0"/>
          <w:sz w:val="24"/>
          <w:szCs w:val="24"/>
        </w:rPr>
        <w:t>、年度报告披露后面临暂停上市和终止上市情况</w:t>
      </w:r>
      <w:bookmarkEnd w:id="311"/>
      <w:bookmarkEnd w:id="312"/>
      <w:bookmarkEnd w:id="314"/>
    </w:p>
    <w:p>
      <w:pPr>
        <w:pStyle w:val="Style2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315" w:name="bookmark315"/>
      <w:bookmarkStart w:id="316" w:name="bookmark316"/>
      <w:bookmarkStart w:id="317" w:name="bookmark317"/>
      <w:r>
        <w:rPr>
          <w:color w:val="000000"/>
          <w:spacing w:val="0"/>
          <w:w w:val="100"/>
          <w:position w:val="0"/>
          <w:sz w:val="24"/>
          <w:szCs w:val="24"/>
        </w:rPr>
        <w:t>十、破产重整相关事项</w:t>
      </w:r>
      <w:bookmarkEnd w:id="315"/>
      <w:bookmarkEnd w:id="316"/>
      <w:bookmarkEnd w:id="317"/>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5"/>
        <w:keepNext/>
        <w:keepLines/>
        <w:widowControl w:val="0"/>
        <w:shd w:val="clear" w:color="auto" w:fill="auto"/>
        <w:bidi w:val="0"/>
        <w:spacing w:before="0" w:line="240" w:lineRule="auto"/>
        <w:ind w:left="0" w:right="0" w:firstLine="0"/>
        <w:jc w:val="left"/>
      </w:pPr>
      <w:bookmarkStart w:id="318" w:name="bookmark318"/>
      <w:bookmarkStart w:id="319" w:name="bookmark319"/>
      <w:bookmarkStart w:id="320" w:name="bookmark320"/>
      <w:r>
        <w:rPr>
          <w:color w:val="000000"/>
          <w:spacing w:val="0"/>
          <w:w w:val="100"/>
          <w:position w:val="0"/>
          <w:sz w:val="24"/>
          <w:szCs w:val="24"/>
        </w:rPr>
        <w:t>十一、重大诉讼、仲裁事项</w:t>
      </w:r>
      <w:bookmarkEnd w:id="318"/>
      <w:bookmarkEnd w:id="319"/>
      <w:bookmarkEnd w:id="320"/>
    </w:p>
    <w:p>
      <w:pPr>
        <w:pStyle w:val="Style2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本年度公司无重大诉讼、仲裁事项。</w:t>
      </w:r>
    </w:p>
    <w:p>
      <w:pPr>
        <w:pStyle w:val="Style25"/>
        <w:keepNext/>
        <w:keepLines/>
        <w:widowControl w:val="0"/>
        <w:shd w:val="clear" w:color="auto" w:fill="auto"/>
        <w:bidi w:val="0"/>
        <w:spacing w:before="0" w:line="240" w:lineRule="auto"/>
        <w:ind w:left="0" w:right="0" w:firstLine="0"/>
        <w:jc w:val="both"/>
      </w:pPr>
      <w:bookmarkStart w:id="321" w:name="bookmark321"/>
      <w:bookmarkStart w:id="322" w:name="bookmark322"/>
      <w:bookmarkStart w:id="323" w:name="bookmark323"/>
      <w:r>
        <w:rPr>
          <w:color w:val="000000"/>
          <w:spacing w:val="0"/>
          <w:w w:val="100"/>
          <w:position w:val="0"/>
          <w:sz w:val="24"/>
          <w:szCs w:val="24"/>
        </w:rPr>
        <w:t>十二、处罚及整改情况</w:t>
      </w:r>
      <w:bookmarkEnd w:id="321"/>
      <w:bookmarkEnd w:id="322"/>
      <w:bookmarkEnd w:id="323"/>
    </w:p>
    <w:p>
      <w:pPr>
        <w:pStyle w:val="Style27"/>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公司报告期不存在处罚及整改情况。</w:t>
      </w:r>
    </w:p>
    <w:p>
      <w:pPr>
        <w:pStyle w:val="Style25"/>
        <w:keepNext/>
        <w:keepLines/>
        <w:widowControl w:val="0"/>
        <w:shd w:val="clear" w:color="auto" w:fill="auto"/>
        <w:bidi w:val="0"/>
        <w:spacing w:before="0" w:line="240" w:lineRule="auto"/>
        <w:ind w:left="0" w:right="0" w:firstLine="0"/>
        <w:jc w:val="both"/>
      </w:pPr>
      <w:bookmarkStart w:id="324" w:name="bookmark324"/>
      <w:bookmarkStart w:id="325" w:name="bookmark325"/>
      <w:bookmarkStart w:id="326" w:name="bookmark326"/>
      <w:r>
        <w:rPr>
          <w:color w:val="000000"/>
          <w:spacing w:val="0"/>
          <w:w w:val="100"/>
          <w:position w:val="0"/>
          <w:sz w:val="24"/>
          <w:szCs w:val="24"/>
        </w:rPr>
        <w:t>十三、公司及其控股股东、实际控制人的诚信状况</w:t>
      </w:r>
      <w:bookmarkEnd w:id="324"/>
      <w:bookmarkEnd w:id="325"/>
      <w:bookmarkEnd w:id="326"/>
    </w:p>
    <w:p>
      <w:pPr>
        <w:pStyle w:val="Style2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both"/>
      </w:pPr>
      <w:bookmarkStart w:id="327" w:name="bookmark327"/>
      <w:bookmarkStart w:id="328" w:name="bookmark328"/>
      <w:bookmarkStart w:id="329" w:name="bookmark329"/>
      <w:r>
        <w:rPr>
          <w:color w:val="000000"/>
          <w:spacing w:val="0"/>
          <w:w w:val="100"/>
          <w:position w:val="0"/>
          <w:sz w:val="24"/>
          <w:szCs w:val="24"/>
        </w:rPr>
        <w:t>十四、公司股权激励计划、员工持股计划或其他员工激励措施的实施情况</w:t>
      </w:r>
      <w:bookmarkEnd w:id="327"/>
      <w:bookmarkEnd w:id="328"/>
      <w:bookmarkEnd w:id="329"/>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报告期内，公司实施了限制性股票激励计划，公司向中层管理人员和核心技术（业务）人员共</w:t>
      </w:r>
      <w:r>
        <w:rPr>
          <w:rFonts w:ascii="Times New Roman" w:eastAsia="Times New Roman" w:hAnsi="Times New Roman" w:cs="Times New Roman"/>
          <w:color w:val="000000"/>
          <w:spacing w:val="0"/>
          <w:w w:val="100"/>
          <w:position w:val="0"/>
        </w:rPr>
        <w:t>314</w:t>
      </w:r>
      <w:r>
        <w:rPr>
          <w:color w:val="000000"/>
          <w:spacing w:val="0"/>
          <w:w w:val="100"/>
          <w:position w:val="0"/>
        </w:rPr>
        <w:t>名 激励对象首次授予限制性股票</w:t>
      </w:r>
      <w:r>
        <w:rPr>
          <w:rFonts w:ascii="Times New Roman" w:eastAsia="Times New Roman" w:hAnsi="Times New Roman" w:cs="Times New Roman"/>
          <w:color w:val="000000"/>
          <w:spacing w:val="0"/>
          <w:w w:val="100"/>
          <w:position w:val="0"/>
        </w:rPr>
        <w:t>407.50</w:t>
      </w:r>
      <w:r>
        <w:rPr>
          <w:color w:val="000000"/>
          <w:spacing w:val="0"/>
          <w:w w:val="100"/>
          <w:position w:val="0"/>
        </w:rPr>
        <w:t>万股，每股发行价格为人民币</w:t>
      </w:r>
      <w:r>
        <w:rPr>
          <w:rFonts w:ascii="Times New Roman" w:eastAsia="Times New Roman" w:hAnsi="Times New Roman" w:cs="Times New Roman"/>
          <w:color w:val="000000"/>
          <w:spacing w:val="0"/>
          <w:w w:val="100"/>
          <w:position w:val="0"/>
        </w:rPr>
        <w:t>44.25</w:t>
      </w:r>
      <w:r>
        <w:rPr>
          <w:color w:val="000000"/>
          <w:spacing w:val="0"/>
          <w:w w:val="100"/>
          <w:position w:val="0"/>
        </w:rPr>
        <w:t>元。相关审批程序如下：</w:t>
      </w:r>
    </w:p>
    <w:p>
      <w:pPr>
        <w:pStyle w:val="Style34"/>
        <w:keepNext w:val="0"/>
        <w:keepLines w:val="0"/>
        <w:widowControl w:val="0"/>
        <w:shd w:val="clear" w:color="auto" w:fill="auto"/>
        <w:bidi w:val="0"/>
        <w:spacing w:before="0" w:after="0" w:line="316"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日，公司召开第二届董事会第五次会议和第二届监事会第四次会议，会议审议通过了《关 于公司</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及其摘要的议案》等议案。根据计划，公司拟向中层管理人 员和核心技术（业务）人员共</w:t>
      </w:r>
      <w:r>
        <w:rPr>
          <w:rFonts w:ascii="Times New Roman" w:eastAsia="Times New Roman" w:hAnsi="Times New Roman" w:cs="Times New Roman"/>
          <w:color w:val="000000"/>
          <w:spacing w:val="0"/>
          <w:w w:val="100"/>
          <w:position w:val="0"/>
        </w:rPr>
        <w:t>329</w:t>
      </w:r>
      <w:r>
        <w:rPr>
          <w:color w:val="000000"/>
          <w:spacing w:val="0"/>
          <w:w w:val="100"/>
          <w:position w:val="0"/>
        </w:rPr>
        <w:t>名激励对象首次授予</w:t>
      </w:r>
      <w:r>
        <w:rPr>
          <w:rFonts w:ascii="Times New Roman" w:eastAsia="Times New Roman" w:hAnsi="Times New Roman" w:cs="Times New Roman"/>
          <w:color w:val="000000"/>
          <w:spacing w:val="0"/>
          <w:w w:val="100"/>
          <w:position w:val="0"/>
        </w:rPr>
        <w:t>410</w:t>
      </w:r>
      <w:r>
        <w:rPr>
          <w:color w:val="000000"/>
          <w:spacing w:val="0"/>
          <w:w w:val="100"/>
          <w:position w:val="0"/>
        </w:rPr>
        <w:t>万股限制性股票，预留</w:t>
      </w:r>
      <w:r>
        <w:rPr>
          <w:rFonts w:ascii="Times New Roman" w:eastAsia="Times New Roman" w:hAnsi="Times New Roman" w:cs="Times New Roman"/>
          <w:color w:val="000000"/>
          <w:spacing w:val="0"/>
          <w:w w:val="100"/>
          <w:position w:val="0"/>
        </w:rPr>
        <w:t>40</w:t>
      </w:r>
      <w:r>
        <w:rPr>
          <w:color w:val="000000"/>
          <w:spacing w:val="0"/>
          <w:w w:val="100"/>
          <w:position w:val="0"/>
        </w:rPr>
        <w:t>万股，限售期</w:t>
      </w:r>
      <w:r>
        <w:rPr>
          <w:rFonts w:ascii="Times New Roman" w:eastAsia="Times New Roman" w:hAnsi="Times New Roman" w:cs="Times New Roman"/>
          <w:color w:val="000000"/>
          <w:spacing w:val="0"/>
          <w:w w:val="100"/>
          <w:position w:val="0"/>
        </w:rPr>
        <w:t>12</w:t>
      </w:r>
      <w:r>
        <w:rPr>
          <w:color w:val="000000"/>
          <w:spacing w:val="0"/>
          <w:w w:val="100"/>
          <w:position w:val="0"/>
        </w:rPr>
        <w:t>个月， 限售期满后分三年按</w:t>
      </w:r>
      <w:r>
        <w:rPr>
          <w:rFonts w:ascii="Times New Roman" w:eastAsia="Times New Roman" w:hAnsi="Times New Roman" w:cs="Times New Roman"/>
          <w:color w:val="000000"/>
          <w:spacing w:val="0"/>
          <w:w w:val="100"/>
          <w:position w:val="0"/>
        </w:rPr>
        <w:t>40%</w:t>
      </w:r>
      <w:r>
        <w:rPr>
          <w:color w:val="000000"/>
          <w:spacing w:val="0"/>
          <w:w w:val="100"/>
          <w:position w:val="0"/>
        </w:rPr>
        <w:t>、</w:t>
      </w:r>
      <w:r>
        <w:rPr>
          <w:rFonts w:ascii="Times New Roman" w:eastAsia="Times New Roman" w:hAnsi="Times New Roman" w:cs="Times New Roman"/>
          <w:color w:val="000000"/>
          <w:spacing w:val="0"/>
          <w:w w:val="100"/>
          <w:position w:val="0"/>
        </w:rPr>
        <w:t>30%</w:t>
      </w:r>
      <w:r>
        <w:rPr>
          <w:color w:val="000000"/>
          <w:spacing w:val="0"/>
          <w:w w:val="100"/>
          <w:position w:val="0"/>
        </w:rPr>
        <w:t>、</w:t>
      </w:r>
      <w:r>
        <w:rPr>
          <w:rFonts w:ascii="Times New Roman" w:eastAsia="Times New Roman" w:hAnsi="Times New Roman" w:cs="Times New Roman"/>
          <w:color w:val="000000"/>
          <w:spacing w:val="0"/>
          <w:w w:val="100"/>
          <w:position w:val="0"/>
        </w:rPr>
        <w:t>30%</w:t>
      </w:r>
      <w:r>
        <w:rPr>
          <w:color w:val="000000"/>
          <w:spacing w:val="0"/>
          <w:w w:val="100"/>
          <w:position w:val="0"/>
        </w:rPr>
        <w:t>比例解除限售。具体内容详见公司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日披露的《</w:t>
      </w:r>
      <w:r>
        <w:rPr>
          <w:rFonts w:ascii="Times New Roman" w:eastAsia="Times New Roman" w:hAnsi="Times New Roman" w:cs="Times New Roman"/>
          <w:color w:val="000000"/>
          <w:spacing w:val="0"/>
          <w:w w:val="100"/>
          <w:position w:val="0"/>
        </w:rPr>
        <w:t>2016</w:t>
      </w:r>
      <w:r>
        <w:rPr>
          <w:color w:val="000000"/>
          <w:spacing w:val="0"/>
          <w:w w:val="100"/>
          <w:position w:val="0"/>
        </w:rPr>
        <w:t>年限 制性股票激励计划（草案）》等相关公告。</w:t>
      </w:r>
    </w:p>
    <w:p>
      <w:pPr>
        <w:pStyle w:val="Style34"/>
        <w:keepNext w:val="0"/>
        <w:keepLines w:val="0"/>
        <w:widowControl w:val="0"/>
        <w:shd w:val="clear" w:color="auto" w:fill="auto"/>
        <w:bidi w:val="0"/>
        <w:spacing w:before="0" w:after="0" w:line="316"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w:t>
      </w:r>
      <w:r>
        <w:rPr>
          <w:rFonts w:ascii="Times New Roman" w:eastAsia="Times New Roman" w:hAnsi="Times New Roman" w:cs="Times New Roman"/>
          <w:color w:val="000000"/>
          <w:spacing w:val="0"/>
          <w:w w:val="100"/>
          <w:position w:val="0"/>
        </w:rPr>
        <w:t>2016</w:t>
      </w:r>
      <w:r>
        <w:rPr>
          <w:color w:val="000000"/>
          <w:spacing w:val="0"/>
          <w:w w:val="100"/>
          <w:position w:val="0"/>
        </w:rPr>
        <w:t>年第二次临时股东大会审议并通过了《关于公司</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年限制性股票激励计 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及其摘要的议案》、《关于公司</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年限制性股票激励计划实施考核管理办法</w:t>
      </w:r>
      <w:r>
        <w:rPr>
          <w:rFonts w:ascii="Times New Roman" w:eastAsia="Times New Roman" w:hAnsi="Times New Roman" w:cs="Times New Roman"/>
          <w:color w:val="000000"/>
          <w:spacing w:val="0"/>
          <w:w w:val="100"/>
          <w:position w:val="0"/>
        </w:rPr>
        <w:t>＞</w:t>
      </w:r>
      <w:r>
        <w:rPr>
          <w:color w:val="000000"/>
          <w:spacing w:val="0"/>
          <w:w w:val="100"/>
          <w:position w:val="0"/>
        </w:rPr>
        <w:t>的议案》、</w:t>
      </w:r>
    </w:p>
    <w:p>
      <w:pPr>
        <w:pStyle w:val="Style34"/>
        <w:keepNext w:val="0"/>
        <w:keepLines w:val="0"/>
        <w:widowControl w:val="0"/>
        <w:shd w:val="clear" w:color="auto" w:fill="auto"/>
        <w:bidi w:val="0"/>
        <w:spacing w:before="0" w:after="0" w:line="316" w:lineRule="exact"/>
        <w:ind w:left="0" w:right="0" w:firstLine="0"/>
        <w:jc w:val="both"/>
      </w:pPr>
      <w:r>
        <w:rPr>
          <w:color w:val="000000"/>
          <w:spacing w:val="0"/>
          <w:w w:val="100"/>
          <w:position w:val="0"/>
        </w:rPr>
        <w:t>《关于提请股东大会授权董事会办理股权激励相关事宜的议案》。详见公司于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日披露的《</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年第二次临时股东大会会议决议公告》等相关公告。</w:t>
      </w:r>
    </w:p>
    <w:p>
      <w:pPr>
        <w:pStyle w:val="Style34"/>
        <w:keepNext w:val="0"/>
        <w:keepLines w:val="0"/>
        <w:widowControl w:val="0"/>
        <w:shd w:val="clear" w:color="auto" w:fill="auto"/>
        <w:bidi w:val="0"/>
        <w:spacing w:before="0" w:after="0" w:line="316"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日，公司第二届董事会第九次会议和第二届监事会第五次会议审议通过了《关于调整限 制性股票激励计划相关事项的议案》、《关于向激励对象首次授予限制性股票的议案》。由于原</w:t>
      </w:r>
      <w:r>
        <w:rPr>
          <w:rFonts w:ascii="Times New Roman" w:eastAsia="Times New Roman" w:hAnsi="Times New Roman" w:cs="Times New Roman"/>
          <w:color w:val="000000"/>
          <w:spacing w:val="0"/>
          <w:w w:val="100"/>
          <w:position w:val="0"/>
        </w:rPr>
        <w:t>13</w:t>
      </w:r>
      <w:r>
        <w:rPr>
          <w:color w:val="000000"/>
          <w:spacing w:val="0"/>
          <w:w w:val="100"/>
          <w:position w:val="0"/>
        </w:rPr>
        <w:t xml:space="preserve">名激励 对象因个人原因自愿放弃认购公司拟向其授予的全部限制性股票，公司将本次限制性股票的授予对象由 </w:t>
      </w:r>
      <w:r>
        <w:rPr>
          <w:rFonts w:ascii="Times New Roman" w:eastAsia="Times New Roman" w:hAnsi="Times New Roman" w:cs="Times New Roman"/>
          <w:color w:val="000000"/>
          <w:spacing w:val="0"/>
          <w:w w:val="100"/>
          <w:position w:val="0"/>
        </w:rPr>
        <w:t>329</w:t>
      </w:r>
      <w:r>
        <w:rPr>
          <w:color w:val="000000"/>
          <w:spacing w:val="0"/>
          <w:w w:val="100"/>
          <w:position w:val="0"/>
        </w:rPr>
        <w:t>人调整为</w:t>
      </w:r>
      <w:r>
        <w:rPr>
          <w:rFonts w:ascii="Times New Roman" w:eastAsia="Times New Roman" w:hAnsi="Times New Roman" w:cs="Times New Roman"/>
          <w:color w:val="000000"/>
          <w:spacing w:val="0"/>
          <w:w w:val="100"/>
          <w:position w:val="0"/>
        </w:rPr>
        <w:t>316</w:t>
      </w:r>
      <w:r>
        <w:rPr>
          <w:color w:val="000000"/>
          <w:spacing w:val="0"/>
          <w:w w:val="100"/>
          <w:position w:val="0"/>
        </w:rPr>
        <w:t>人，原</w:t>
      </w:r>
      <w:r>
        <w:rPr>
          <w:rFonts w:ascii="Times New Roman" w:eastAsia="Times New Roman" w:hAnsi="Times New Roman" w:cs="Times New Roman"/>
          <w:color w:val="000000"/>
          <w:spacing w:val="0"/>
          <w:w w:val="100"/>
          <w:position w:val="0"/>
        </w:rPr>
        <w:t>13</w:t>
      </w:r>
      <w:r>
        <w:rPr>
          <w:color w:val="000000"/>
          <w:spacing w:val="0"/>
          <w:w w:val="100"/>
          <w:position w:val="0"/>
        </w:rPr>
        <w:t>名激励对象放弃认购的限制性股票由其他激励对象认购，公司本次授予限制性股 票的总数不变。并同意以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日为授予日，向</w:t>
      </w:r>
      <w:r>
        <w:rPr>
          <w:rFonts w:ascii="Times New Roman" w:eastAsia="Times New Roman" w:hAnsi="Times New Roman" w:cs="Times New Roman"/>
          <w:color w:val="000000"/>
          <w:spacing w:val="0"/>
          <w:w w:val="100"/>
          <w:position w:val="0"/>
        </w:rPr>
        <w:t>316</w:t>
      </w:r>
      <w:r>
        <w:rPr>
          <w:color w:val="000000"/>
          <w:spacing w:val="0"/>
          <w:w w:val="100"/>
          <w:position w:val="0"/>
        </w:rPr>
        <w:t>名激励对象授予</w:t>
      </w:r>
      <w:r>
        <w:rPr>
          <w:rFonts w:ascii="Times New Roman" w:eastAsia="Times New Roman" w:hAnsi="Times New Roman" w:cs="Times New Roman"/>
          <w:color w:val="000000"/>
          <w:spacing w:val="0"/>
          <w:w w:val="100"/>
          <w:position w:val="0"/>
        </w:rPr>
        <w:t>410</w:t>
      </w:r>
      <w:r>
        <w:rPr>
          <w:color w:val="000000"/>
          <w:spacing w:val="0"/>
          <w:w w:val="100"/>
          <w:position w:val="0"/>
        </w:rPr>
        <w:t>万股限制性股票。详见公司 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日披露的《关于调整限制性股票激励计划相关事项的公告》、《关于向激励对象首次授予 限制性股票的公告》等相关公告。</w:t>
      </w:r>
    </w:p>
    <w:p>
      <w:pPr>
        <w:pStyle w:val="Style34"/>
        <w:keepNext w:val="0"/>
        <w:keepLines w:val="0"/>
        <w:widowControl w:val="0"/>
        <w:shd w:val="clear" w:color="auto" w:fill="auto"/>
        <w:bidi w:val="0"/>
        <w:spacing w:before="0" w:after="360" w:line="316"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日，经深圳证券交易所审核无异议、中国证券登记结算有限责任公司深圳分公司审核确 认，公司完成了《公司</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年限制性股票激励计划（草案）》限制性股票首次授予部分的登记工作，授予 股份的上市日期为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日。由于部分激励对象放弃认购，激励对象从</w:t>
      </w:r>
      <w:r>
        <w:rPr>
          <w:rFonts w:ascii="Times New Roman" w:eastAsia="Times New Roman" w:hAnsi="Times New Roman" w:cs="Times New Roman"/>
          <w:color w:val="000000"/>
          <w:spacing w:val="0"/>
          <w:w w:val="100"/>
          <w:position w:val="0"/>
        </w:rPr>
        <w:t>316</w:t>
      </w:r>
      <w:r>
        <w:rPr>
          <w:color w:val="000000"/>
          <w:spacing w:val="0"/>
          <w:w w:val="100"/>
          <w:position w:val="0"/>
        </w:rPr>
        <w:t>名调整为</w:t>
      </w:r>
      <w:r>
        <w:rPr>
          <w:rFonts w:ascii="Times New Roman" w:eastAsia="Times New Roman" w:hAnsi="Times New Roman" w:cs="Times New Roman"/>
          <w:color w:val="000000"/>
          <w:spacing w:val="0"/>
          <w:w w:val="100"/>
          <w:position w:val="0"/>
        </w:rPr>
        <w:t>314</w:t>
      </w:r>
      <w:r>
        <w:rPr>
          <w:color w:val="000000"/>
          <w:spacing w:val="0"/>
          <w:w w:val="100"/>
          <w:position w:val="0"/>
        </w:rPr>
        <w:t>名，限制性 股票总数量由</w:t>
      </w:r>
      <w:r>
        <w:rPr>
          <w:rFonts w:ascii="Times New Roman" w:eastAsia="Times New Roman" w:hAnsi="Times New Roman" w:cs="Times New Roman"/>
          <w:color w:val="000000"/>
          <w:spacing w:val="0"/>
          <w:w w:val="100"/>
          <w:position w:val="0"/>
        </w:rPr>
        <w:t>410</w:t>
      </w:r>
      <w:r>
        <w:rPr>
          <w:color w:val="000000"/>
          <w:spacing w:val="0"/>
          <w:w w:val="100"/>
          <w:position w:val="0"/>
        </w:rPr>
        <w:t>万股调整为</w:t>
      </w:r>
      <w:r>
        <w:rPr>
          <w:rFonts w:ascii="Times New Roman" w:eastAsia="Times New Roman" w:hAnsi="Times New Roman" w:cs="Times New Roman"/>
          <w:color w:val="000000"/>
          <w:spacing w:val="0"/>
          <w:w w:val="100"/>
          <w:position w:val="0"/>
        </w:rPr>
        <w:t>407.5</w:t>
      </w:r>
      <w:r>
        <w:rPr>
          <w:color w:val="000000"/>
          <w:spacing w:val="0"/>
          <w:w w:val="100"/>
          <w:position w:val="0"/>
        </w:rPr>
        <w:t>万股。详见公司于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日披露的《关于限制性股票授予完成的公 告》。</w:t>
      </w:r>
    </w:p>
    <w:p>
      <w:pPr>
        <w:pStyle w:val="Style25"/>
        <w:keepNext/>
        <w:keepLines/>
        <w:widowControl w:val="0"/>
        <w:shd w:val="clear" w:color="auto" w:fill="auto"/>
        <w:bidi w:val="0"/>
        <w:spacing w:before="0" w:line="240" w:lineRule="auto"/>
        <w:ind w:left="0" w:right="0" w:firstLine="0"/>
        <w:jc w:val="left"/>
      </w:pPr>
      <w:bookmarkStart w:id="330" w:name="bookmark330"/>
      <w:bookmarkStart w:id="331" w:name="bookmark331"/>
      <w:bookmarkStart w:id="332" w:name="bookmark332"/>
      <w:r>
        <w:rPr>
          <w:color w:val="000000"/>
          <w:spacing w:val="0"/>
          <w:w w:val="100"/>
          <w:position w:val="0"/>
          <w:sz w:val="24"/>
          <w:szCs w:val="24"/>
        </w:rPr>
        <w:t>十五、重大关联交易</w:t>
      </w:r>
      <w:bookmarkEnd w:id="330"/>
      <w:bookmarkEnd w:id="331"/>
      <w:bookmarkEnd w:id="332"/>
    </w:p>
    <w:p>
      <w:pPr>
        <w:pStyle w:val="Style31"/>
        <w:keepNext/>
        <w:keepLines/>
        <w:widowControl w:val="0"/>
        <w:shd w:val="clear" w:color="auto" w:fill="auto"/>
        <w:bidi w:val="0"/>
        <w:spacing w:before="0" w:after="280" w:line="329" w:lineRule="auto"/>
        <w:ind w:left="0" w:right="0" w:firstLine="0"/>
        <w:jc w:val="left"/>
      </w:pPr>
      <w:bookmarkStart w:id="333" w:name="bookmark333"/>
      <w:bookmarkStart w:id="334" w:name="bookmark334"/>
      <w:bookmarkStart w:id="335" w:name="bookmark335"/>
      <w:bookmarkStart w:id="336" w:name="bookmark336"/>
      <w:r>
        <w:rPr>
          <w:rFonts w:ascii="Times New Roman" w:eastAsia="Times New Roman" w:hAnsi="Times New Roman" w:cs="Times New Roman"/>
          <w:color w:val="000000"/>
          <w:spacing w:val="0"/>
          <w:w w:val="100"/>
          <w:position w:val="0"/>
        </w:rPr>
        <w:t>1</w:t>
      </w:r>
      <w:bookmarkEnd w:id="335"/>
      <w:r>
        <w:rPr>
          <w:color w:val="000000"/>
          <w:spacing w:val="0"/>
          <w:w w:val="100"/>
          <w:position w:val="0"/>
        </w:rPr>
        <w:t>、与日常经营相关的关联交易</w:t>
      </w:r>
      <w:bookmarkEnd w:id="333"/>
      <w:bookmarkEnd w:id="334"/>
      <w:bookmarkEnd w:id="336"/>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公司报告期未发生与日常经营相关的关联交易。</w:t>
      </w:r>
    </w:p>
    <w:p>
      <w:pPr>
        <w:pStyle w:val="Style31"/>
        <w:keepNext/>
        <w:keepLines/>
        <w:widowControl w:val="0"/>
        <w:shd w:val="clear" w:color="auto" w:fill="auto"/>
        <w:tabs>
          <w:tab w:pos="378" w:val="left"/>
        </w:tabs>
        <w:bidi w:val="0"/>
        <w:spacing w:before="0" w:line="240" w:lineRule="auto"/>
        <w:ind w:left="0" w:right="0" w:firstLine="0"/>
        <w:jc w:val="left"/>
      </w:pPr>
      <w:bookmarkStart w:id="337" w:name="bookmark337"/>
      <w:bookmarkStart w:id="338" w:name="bookmark338"/>
      <w:bookmarkStart w:id="339" w:name="bookmark339"/>
      <w:bookmarkStart w:id="340" w:name="bookmark340"/>
      <w:r>
        <w:rPr>
          <w:rFonts w:ascii="Times New Roman" w:eastAsia="Times New Roman" w:hAnsi="Times New Roman" w:cs="Times New Roman"/>
          <w:color w:val="000000"/>
          <w:spacing w:val="0"/>
          <w:w w:val="100"/>
          <w:position w:val="0"/>
        </w:rPr>
        <w:t>2</w:t>
      </w:r>
      <w:bookmarkEnd w:id="339"/>
      <w:r>
        <w:rPr>
          <w:color w:val="000000"/>
          <w:spacing w:val="0"/>
          <w:w w:val="100"/>
          <w:position w:val="0"/>
        </w:rPr>
        <w:t>、</w:t>
        <w:tab/>
        <w:t>资产或股权收购、出售发生的关联交易</w:t>
      </w:r>
      <w:bookmarkEnd w:id="337"/>
      <w:bookmarkEnd w:id="338"/>
      <w:bookmarkEnd w:id="340"/>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31"/>
        <w:keepNext/>
        <w:keepLines/>
        <w:widowControl w:val="0"/>
        <w:shd w:val="clear" w:color="auto" w:fill="auto"/>
        <w:tabs>
          <w:tab w:pos="378" w:val="left"/>
        </w:tabs>
        <w:bidi w:val="0"/>
        <w:spacing w:before="0" w:line="240" w:lineRule="auto"/>
        <w:ind w:left="0" w:right="0" w:firstLine="0"/>
        <w:jc w:val="left"/>
      </w:pPr>
      <w:bookmarkStart w:id="341" w:name="bookmark341"/>
      <w:bookmarkStart w:id="342" w:name="bookmark342"/>
      <w:bookmarkStart w:id="343" w:name="bookmark343"/>
      <w:bookmarkStart w:id="344" w:name="bookmark344"/>
      <w:r>
        <w:rPr>
          <w:rFonts w:ascii="Times New Roman" w:eastAsia="Times New Roman" w:hAnsi="Times New Roman" w:cs="Times New Roman"/>
          <w:color w:val="000000"/>
          <w:spacing w:val="0"/>
          <w:w w:val="100"/>
          <w:position w:val="0"/>
        </w:rPr>
        <w:t>3</w:t>
      </w:r>
      <w:bookmarkEnd w:id="343"/>
      <w:r>
        <w:rPr>
          <w:color w:val="000000"/>
          <w:spacing w:val="0"/>
          <w:w w:val="100"/>
          <w:position w:val="0"/>
        </w:rPr>
        <w:t>、</w:t>
        <w:tab/>
        <w:t>共同对外投资的关联交易</w:t>
      </w:r>
      <w:bookmarkEnd w:id="341"/>
      <w:bookmarkEnd w:id="342"/>
      <w:bookmarkEnd w:id="344"/>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31"/>
        <w:keepNext/>
        <w:keepLines/>
        <w:widowControl w:val="0"/>
        <w:shd w:val="clear" w:color="auto" w:fill="auto"/>
        <w:tabs>
          <w:tab w:pos="378" w:val="left"/>
        </w:tabs>
        <w:bidi w:val="0"/>
        <w:spacing w:before="0" w:line="240" w:lineRule="auto"/>
        <w:ind w:left="0" w:right="0" w:firstLine="0"/>
        <w:jc w:val="left"/>
      </w:pPr>
      <w:bookmarkStart w:id="345" w:name="bookmark345"/>
      <w:bookmarkStart w:id="346" w:name="bookmark346"/>
      <w:bookmarkStart w:id="347" w:name="bookmark347"/>
      <w:bookmarkStart w:id="348" w:name="bookmark348"/>
      <w:r>
        <w:rPr>
          <w:rFonts w:ascii="Times New Roman" w:eastAsia="Times New Roman" w:hAnsi="Times New Roman" w:cs="Times New Roman"/>
          <w:color w:val="000000"/>
          <w:spacing w:val="0"/>
          <w:w w:val="100"/>
          <w:position w:val="0"/>
        </w:rPr>
        <w:t>4</w:t>
      </w:r>
      <w:bookmarkEnd w:id="347"/>
      <w:r>
        <w:rPr>
          <w:color w:val="000000"/>
          <w:spacing w:val="0"/>
          <w:w w:val="100"/>
          <w:position w:val="0"/>
        </w:rPr>
        <w:t>、</w:t>
        <w:tab/>
        <w:t>关联债权债务往来</w:t>
      </w:r>
      <w:bookmarkEnd w:id="345"/>
      <w:bookmarkEnd w:id="346"/>
      <w:bookmarkEnd w:id="348"/>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31"/>
        <w:keepNext/>
        <w:keepLines/>
        <w:widowControl w:val="0"/>
        <w:shd w:val="clear" w:color="auto" w:fill="auto"/>
        <w:tabs>
          <w:tab w:pos="378" w:val="left"/>
        </w:tabs>
        <w:bidi w:val="0"/>
        <w:spacing w:before="0" w:line="240" w:lineRule="auto"/>
        <w:ind w:left="0" w:right="0" w:firstLine="0"/>
        <w:jc w:val="left"/>
      </w:pPr>
      <w:bookmarkStart w:id="349" w:name="bookmark349"/>
      <w:bookmarkStart w:id="350" w:name="bookmark350"/>
      <w:bookmarkStart w:id="351" w:name="bookmark351"/>
      <w:bookmarkStart w:id="352" w:name="bookmark352"/>
      <w:r>
        <w:rPr>
          <w:rFonts w:ascii="Times New Roman" w:eastAsia="Times New Roman" w:hAnsi="Times New Roman" w:cs="Times New Roman"/>
          <w:color w:val="000000"/>
          <w:spacing w:val="0"/>
          <w:w w:val="100"/>
          <w:position w:val="0"/>
        </w:rPr>
        <w:t>5</w:t>
      </w:r>
      <w:bookmarkEnd w:id="351"/>
      <w:r>
        <w:rPr>
          <w:color w:val="000000"/>
          <w:spacing w:val="0"/>
          <w:w w:val="100"/>
          <w:position w:val="0"/>
        </w:rPr>
        <w:t>、</w:t>
        <w:tab/>
        <w:t>其他重大关联交易</w:t>
      </w:r>
      <w:bookmarkEnd w:id="349"/>
      <w:bookmarkEnd w:id="350"/>
      <w:bookmarkEnd w:id="352"/>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公司报告期无其他重大关联交易。</w:t>
      </w:r>
    </w:p>
    <w:p>
      <w:pPr>
        <w:pStyle w:val="Style25"/>
        <w:keepNext/>
        <w:keepLines/>
        <w:widowControl w:val="0"/>
        <w:shd w:val="clear" w:color="auto" w:fill="auto"/>
        <w:bidi w:val="0"/>
        <w:spacing w:before="0" w:after="380" w:line="240" w:lineRule="auto"/>
        <w:ind w:left="0" w:right="0" w:firstLine="0"/>
        <w:jc w:val="left"/>
      </w:pPr>
      <w:bookmarkStart w:id="353" w:name="bookmark353"/>
      <w:bookmarkStart w:id="354" w:name="bookmark354"/>
      <w:bookmarkStart w:id="355" w:name="bookmark355"/>
      <w:r>
        <w:rPr>
          <w:color w:val="000000"/>
          <w:spacing w:val="0"/>
          <w:w w:val="100"/>
          <w:position w:val="0"/>
          <w:sz w:val="24"/>
          <w:szCs w:val="24"/>
        </w:rPr>
        <w:t>十六、重大合同及其履行情况</w:t>
      </w:r>
      <w:bookmarkEnd w:id="353"/>
      <w:bookmarkEnd w:id="354"/>
      <w:bookmarkEnd w:id="355"/>
    </w:p>
    <w:p>
      <w:pPr>
        <w:pStyle w:val="Style31"/>
        <w:keepNext/>
        <w:keepLines/>
        <w:widowControl w:val="0"/>
        <w:shd w:val="clear" w:color="auto" w:fill="auto"/>
        <w:tabs>
          <w:tab w:pos="368" w:val="left"/>
        </w:tabs>
        <w:bidi w:val="0"/>
        <w:spacing w:before="0" w:line="240" w:lineRule="auto"/>
        <w:ind w:left="0" w:right="0" w:firstLine="0"/>
        <w:jc w:val="left"/>
      </w:pPr>
      <w:bookmarkStart w:id="356" w:name="bookmark356"/>
      <w:bookmarkStart w:id="357" w:name="bookmark357"/>
      <w:bookmarkStart w:id="358" w:name="bookmark358"/>
      <w:bookmarkStart w:id="359" w:name="bookmark359"/>
      <w:r>
        <w:rPr>
          <w:rFonts w:ascii="Times New Roman" w:eastAsia="Times New Roman" w:hAnsi="Times New Roman" w:cs="Times New Roman"/>
          <w:color w:val="000000"/>
          <w:spacing w:val="0"/>
          <w:w w:val="100"/>
          <w:position w:val="0"/>
        </w:rPr>
        <w:t>1</w:t>
      </w:r>
      <w:bookmarkEnd w:id="358"/>
      <w:r>
        <w:rPr>
          <w:color w:val="000000"/>
          <w:spacing w:val="0"/>
          <w:w w:val="100"/>
          <w:position w:val="0"/>
        </w:rPr>
        <w:t>、</w:t>
        <w:tab/>
        <w:t>托管、承包、租赁事项情况</w:t>
      </w:r>
      <w:bookmarkEnd w:id="356"/>
      <w:bookmarkEnd w:id="357"/>
      <w:bookmarkEnd w:id="359"/>
    </w:p>
    <w:p>
      <w:pPr>
        <w:pStyle w:val="Style31"/>
        <w:keepNext/>
        <w:keepLines/>
        <w:widowControl w:val="0"/>
        <w:numPr>
          <w:ilvl w:val="0"/>
          <w:numId w:val="7"/>
        </w:numPr>
        <w:shd w:val="clear" w:color="auto" w:fill="auto"/>
        <w:tabs>
          <w:tab w:pos="493" w:val="left"/>
        </w:tabs>
        <w:bidi w:val="0"/>
        <w:spacing w:before="0" w:line="240" w:lineRule="auto"/>
        <w:ind w:left="0" w:right="0" w:firstLine="0"/>
        <w:jc w:val="left"/>
      </w:pPr>
      <w:bookmarkStart w:id="356" w:name="bookmark356"/>
      <w:bookmarkStart w:id="357" w:name="bookmark357"/>
      <w:bookmarkStart w:id="360" w:name="bookmark360"/>
      <w:bookmarkStart w:id="361" w:name="bookmark361"/>
      <w:bookmarkEnd w:id="360"/>
      <w:r>
        <w:rPr>
          <w:color w:val="000000"/>
          <w:spacing w:val="0"/>
          <w:w w:val="100"/>
          <w:position w:val="0"/>
        </w:rPr>
        <w:t>托管情况</w:t>
      </w:r>
      <w:bookmarkEnd w:id="356"/>
      <w:bookmarkEnd w:id="357"/>
      <w:bookmarkEnd w:id="361"/>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31"/>
        <w:keepNext/>
        <w:keepLines/>
        <w:widowControl w:val="0"/>
        <w:numPr>
          <w:ilvl w:val="0"/>
          <w:numId w:val="7"/>
        </w:numPr>
        <w:shd w:val="clear" w:color="auto" w:fill="auto"/>
        <w:tabs>
          <w:tab w:pos="493" w:val="left"/>
        </w:tabs>
        <w:bidi w:val="0"/>
        <w:spacing w:before="0" w:line="240" w:lineRule="auto"/>
        <w:ind w:left="0" w:right="0" w:firstLine="0"/>
        <w:jc w:val="left"/>
      </w:pPr>
      <w:bookmarkStart w:id="362" w:name="bookmark362"/>
      <w:bookmarkStart w:id="363" w:name="bookmark363"/>
      <w:bookmarkStart w:id="364" w:name="bookmark364"/>
      <w:bookmarkStart w:id="365" w:name="bookmark365"/>
      <w:bookmarkEnd w:id="364"/>
      <w:r>
        <w:rPr>
          <w:color w:val="000000"/>
          <w:spacing w:val="0"/>
          <w:w w:val="100"/>
          <w:position w:val="0"/>
        </w:rPr>
        <w:t>承包情况</w:t>
      </w:r>
      <w:bookmarkEnd w:id="362"/>
      <w:bookmarkEnd w:id="363"/>
      <w:bookmarkEnd w:id="365"/>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31"/>
        <w:keepNext/>
        <w:keepLines/>
        <w:widowControl w:val="0"/>
        <w:numPr>
          <w:ilvl w:val="0"/>
          <w:numId w:val="7"/>
        </w:numPr>
        <w:shd w:val="clear" w:color="auto" w:fill="auto"/>
        <w:tabs>
          <w:tab w:pos="493" w:val="left"/>
        </w:tabs>
        <w:bidi w:val="0"/>
        <w:spacing w:before="0" w:line="240" w:lineRule="auto"/>
        <w:ind w:left="0" w:right="0" w:firstLine="0"/>
        <w:jc w:val="left"/>
      </w:pPr>
      <w:bookmarkStart w:id="366" w:name="bookmark366"/>
      <w:bookmarkStart w:id="367" w:name="bookmark367"/>
      <w:bookmarkStart w:id="368" w:name="bookmark368"/>
      <w:bookmarkStart w:id="369" w:name="bookmark369"/>
      <w:bookmarkEnd w:id="368"/>
      <w:r>
        <w:rPr>
          <w:color w:val="000000"/>
          <w:spacing w:val="0"/>
          <w:w w:val="100"/>
          <w:position w:val="0"/>
        </w:rPr>
        <w:t>租赁情况</w:t>
      </w:r>
      <w:bookmarkEnd w:id="366"/>
      <w:bookmarkEnd w:id="367"/>
      <w:bookmarkEnd w:id="369"/>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公司报告期不存在租赁情况。</w:t>
      </w:r>
    </w:p>
    <w:p>
      <w:pPr>
        <w:pStyle w:val="Style31"/>
        <w:keepNext/>
        <w:keepLines/>
        <w:widowControl w:val="0"/>
        <w:shd w:val="clear" w:color="auto" w:fill="auto"/>
        <w:tabs>
          <w:tab w:pos="378" w:val="left"/>
        </w:tabs>
        <w:bidi w:val="0"/>
        <w:spacing w:before="0" w:line="240" w:lineRule="auto"/>
        <w:ind w:left="0" w:right="0" w:firstLine="0"/>
        <w:jc w:val="left"/>
      </w:pPr>
      <w:bookmarkStart w:id="370" w:name="bookmark370"/>
      <w:bookmarkStart w:id="371" w:name="bookmark371"/>
      <w:bookmarkStart w:id="372" w:name="bookmark372"/>
      <w:bookmarkStart w:id="373" w:name="bookmark373"/>
      <w:r>
        <w:rPr>
          <w:rFonts w:ascii="Times New Roman" w:eastAsia="Times New Roman" w:hAnsi="Times New Roman" w:cs="Times New Roman"/>
          <w:color w:val="000000"/>
          <w:spacing w:val="0"/>
          <w:w w:val="100"/>
          <w:position w:val="0"/>
        </w:rPr>
        <w:t>2</w:t>
      </w:r>
      <w:bookmarkEnd w:id="372"/>
      <w:r>
        <w:rPr>
          <w:color w:val="000000"/>
          <w:spacing w:val="0"/>
          <w:w w:val="100"/>
          <w:position w:val="0"/>
        </w:rPr>
        <w:t>、</w:t>
        <w:tab/>
        <w:t>重大担保</w:t>
      </w:r>
      <w:bookmarkEnd w:id="370"/>
      <w:bookmarkEnd w:id="371"/>
      <w:bookmarkEnd w:id="373"/>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公司报告期不存在担保情况。</w:t>
      </w:r>
      <w:r>
        <w:br w:type="page"/>
      </w:r>
    </w:p>
    <w:p>
      <w:pPr>
        <w:pStyle w:val="Style31"/>
        <w:keepNext/>
        <w:keepLines/>
        <w:widowControl w:val="0"/>
        <w:shd w:val="clear" w:color="auto" w:fill="auto"/>
        <w:bidi w:val="0"/>
        <w:spacing w:before="0" w:after="360" w:line="240" w:lineRule="auto"/>
        <w:ind w:left="0" w:right="0" w:firstLine="0"/>
        <w:jc w:val="left"/>
      </w:pPr>
      <w:bookmarkStart w:id="374" w:name="bookmark374"/>
      <w:bookmarkStart w:id="375" w:name="bookmark375"/>
      <w:bookmarkStart w:id="376" w:name="bookmark376"/>
      <w:bookmarkStart w:id="377" w:name="bookmark377"/>
      <w:r>
        <w:rPr>
          <w:rFonts w:ascii="Times New Roman" w:eastAsia="Times New Roman" w:hAnsi="Times New Roman" w:cs="Times New Roman"/>
          <w:color w:val="000000"/>
          <w:spacing w:val="0"/>
          <w:w w:val="100"/>
          <w:position w:val="0"/>
        </w:rPr>
        <w:t>3</w:t>
      </w:r>
      <w:bookmarkEnd w:id="376"/>
      <w:r>
        <w:rPr>
          <w:color w:val="000000"/>
          <w:spacing w:val="0"/>
          <w:w w:val="100"/>
          <w:position w:val="0"/>
        </w:rPr>
        <w:t>、委托他人进行现金资产管理情况</w:t>
      </w:r>
      <w:bookmarkEnd w:id="374"/>
      <w:bookmarkEnd w:id="375"/>
      <w:bookmarkEnd w:id="377"/>
    </w:p>
    <w:p>
      <w:pPr>
        <w:pStyle w:val="Style31"/>
        <w:keepNext/>
        <w:keepLines/>
        <w:widowControl w:val="0"/>
        <w:shd w:val="clear" w:color="auto" w:fill="auto"/>
        <w:bidi w:val="0"/>
        <w:spacing w:before="0" w:after="360" w:line="240" w:lineRule="auto"/>
        <w:ind w:left="0" w:right="0" w:firstLine="0"/>
        <w:jc w:val="left"/>
      </w:pPr>
      <w:bookmarkStart w:id="374" w:name="bookmark374"/>
      <w:bookmarkStart w:id="375" w:name="bookmark375"/>
      <w:bookmarkStart w:id="378" w:name="bookmark378"/>
      <w:bookmarkStart w:id="379" w:name="bookmark379"/>
      <w:r>
        <w:rPr>
          <w:color w:val="000000"/>
          <w:spacing w:val="0"/>
          <w:w w:val="100"/>
          <w:position w:val="0"/>
        </w:rPr>
        <w:t>（</w:t>
      </w:r>
      <w:bookmarkEnd w:id="378"/>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374"/>
      <w:bookmarkEnd w:id="375"/>
      <w:bookmarkEnd w:id="379"/>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06"/>
        <w:gridCol w:w="830"/>
        <w:gridCol w:w="840"/>
        <w:gridCol w:w="874"/>
        <w:gridCol w:w="806"/>
        <w:gridCol w:w="802"/>
        <w:gridCol w:w="802"/>
        <w:gridCol w:w="806"/>
        <w:gridCol w:w="802"/>
        <w:gridCol w:w="802"/>
        <w:gridCol w:w="806"/>
        <w:gridCol w:w="605"/>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受托人名 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是否关联 交易</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委托理财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起始日期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报酬确定 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本期实际 收回本金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计提减值 准备金额</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预计收益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right"/>
            </w:pPr>
            <w:r>
              <w:rPr>
                <w:color w:val="000000"/>
                <w:spacing w:val="0"/>
                <w:w w:val="100"/>
                <w:position w:val="0"/>
              </w:rPr>
              <w:t>报告期实 际损益金</w:t>
            </w:r>
          </w:p>
          <w:p>
            <w:pPr>
              <w:pStyle w:val="Style22"/>
              <w:keepNext w:val="0"/>
              <w:keepLines w:val="0"/>
              <w:widowControl w:val="0"/>
              <w:shd w:val="clear" w:color="auto" w:fill="auto"/>
              <w:bidi w:val="0"/>
              <w:spacing w:before="0" w:after="0" w:line="302" w:lineRule="exact"/>
              <w:ind w:left="0" w:right="300" w:firstLine="0"/>
              <w:jc w:val="right"/>
            </w:pPr>
            <w:r>
              <w:rPr>
                <w:color w:val="000000"/>
                <w:spacing w:val="0"/>
                <w:w w:val="100"/>
                <w:position w:val="0"/>
              </w:rPr>
              <w:t>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报告期 损益实 际收回 情况</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杭州银行 合肥分行 营业部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left"/>
            </w:pPr>
            <w:r>
              <w:rPr>
                <w:color w:val="000000"/>
                <w:spacing w:val="0"/>
                <w:w w:val="100"/>
                <w:position w:val="0"/>
              </w:rPr>
              <w:t>开放式保 本浮动收 益型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27.05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27.05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27.05</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中国银行 合肥高新 技术产业 开发区支 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保本保证</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65.58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65.58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65.58</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合肥科技 农村商业 银行肥东 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保本保证</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12.85</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杭州银行 合肥分行 营业部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left"/>
            </w:pPr>
            <w:r>
              <w:rPr>
                <w:color w:val="000000"/>
                <w:spacing w:val="0"/>
                <w:w w:val="100"/>
                <w:position w:val="0"/>
              </w:rPr>
              <w:t>开放式保 本保收益 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105.48</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委托理财资金来源</w:t>
            </w:r>
          </w:p>
        </w:tc>
        <w:tc>
          <w:tcPr>
            <w:gridSpan w:val="9"/>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募集资金及自有资金</w:t>
            </w:r>
          </w:p>
        </w:tc>
      </w:tr>
      <w:tr>
        <w:trPr>
          <w:trHeight w:val="715" w:hRule="exact"/>
        </w:trPr>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逾期未收回的本金和收益累计 金额</w:t>
            </w:r>
          </w:p>
        </w:tc>
        <w:tc>
          <w:tcPr>
            <w:gridSpan w:val="9"/>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涉诉情况（如适用）</w:t>
            </w:r>
          </w:p>
        </w:tc>
        <w:tc>
          <w:tcPr>
            <w:gridSpan w:val="9"/>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gridSpan w:val="3"/>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委托理财审批董事会公告披露 日期（如有</w:t>
            </w:r>
            <w:r>
              <w:rPr>
                <w:color w:val="000000"/>
                <w:spacing w:val="0"/>
                <w:w w:val="100"/>
                <w:position w:val="0"/>
                <w:sz w:val="18"/>
                <w:szCs w:val="18"/>
              </w:rPr>
              <w:t>）</w:t>
            </w:r>
          </w:p>
        </w:tc>
        <w:tc>
          <w:tcPr>
            <w:gridSpan w:val="9"/>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403" w:hRule="exact"/>
        </w:trPr>
        <w:tc>
          <w:tcPr>
            <w:gridSpan w:val="3"/>
            <w:vMerge/>
            <w:tcBorders>
              <w:left w:val="single" w:sz="4"/>
            </w:tcBorders>
            <w:shd w:val="clear" w:color="auto" w:fill="D3D3D3"/>
            <w:vAlign w:val="center"/>
          </w:tcPr>
          <w:p>
            <w:pPr/>
          </w:p>
        </w:tc>
        <w:tc>
          <w:tcPr>
            <w:gridSpan w:val="9"/>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r>
      <w:tr>
        <w:trPr>
          <w:trHeight w:val="715" w:hRule="exact"/>
        </w:trPr>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7"/>
                <w:szCs w:val="17"/>
              </w:rPr>
              <w:t>委托理财审批股东会公告披露 日期（如有</w:t>
            </w:r>
            <w:r>
              <w:rPr>
                <w:color w:val="000000"/>
                <w:spacing w:val="0"/>
                <w:w w:val="100"/>
                <w:position w:val="0"/>
                <w:sz w:val="18"/>
                <w:szCs w:val="18"/>
              </w:rPr>
              <w:t>）</w:t>
            </w:r>
          </w:p>
        </w:tc>
        <w:tc>
          <w:tcPr>
            <w:gridSpan w:val="9"/>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r>
      <w:tr>
        <w:trPr>
          <w:trHeight w:val="413" w:hRule="exact"/>
        </w:trPr>
        <w:tc>
          <w:tcPr>
            <w:gridSpan w:val="3"/>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未来是否还有委托理财计划</w:t>
            </w:r>
          </w:p>
        </w:tc>
        <w:tc>
          <w:tcPr>
            <w:gridSpan w:val="9"/>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140"/>
        <w:jc w:val="left"/>
      </w:pPr>
      <w:bookmarkStart w:id="380" w:name="bookmark380"/>
      <w:bookmarkStart w:id="381" w:name="bookmark381"/>
      <w:bookmarkStart w:id="382" w:name="bookmark382"/>
      <w:bookmarkStart w:id="383" w:name="bookmark383"/>
      <w:r>
        <w:rPr>
          <w:rFonts w:ascii="Times New Roman" w:eastAsia="Times New Roman" w:hAnsi="Times New Roman" w:cs="Times New Roman"/>
          <w:color w:val="000000"/>
          <w:spacing w:val="0"/>
          <w:w w:val="100"/>
          <w:position w:val="0"/>
        </w:rPr>
        <w:t>（</w:t>
      </w:r>
      <w:bookmarkEnd w:id="382"/>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380"/>
      <w:bookmarkEnd w:id="381"/>
      <w:bookmarkEnd w:id="383"/>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公司报告期不存在委托贷款。</w:t>
      </w:r>
    </w:p>
    <w:p>
      <w:pPr>
        <w:pStyle w:val="Style31"/>
        <w:keepNext/>
        <w:keepLines/>
        <w:widowControl w:val="0"/>
        <w:shd w:val="clear" w:color="auto" w:fill="auto"/>
        <w:bidi w:val="0"/>
        <w:spacing w:before="0" w:after="360" w:line="240" w:lineRule="auto"/>
        <w:ind w:left="0" w:right="0" w:firstLine="0"/>
        <w:jc w:val="left"/>
      </w:pPr>
      <w:bookmarkStart w:id="384" w:name="bookmark384"/>
      <w:bookmarkStart w:id="385" w:name="bookmark385"/>
      <w:bookmarkStart w:id="386" w:name="bookmark386"/>
      <w:bookmarkStart w:id="387" w:name="bookmark387"/>
      <w:r>
        <w:rPr>
          <w:rFonts w:ascii="Times New Roman" w:eastAsia="Times New Roman" w:hAnsi="Times New Roman" w:cs="Times New Roman"/>
          <w:color w:val="000000"/>
          <w:spacing w:val="0"/>
          <w:w w:val="100"/>
          <w:position w:val="0"/>
        </w:rPr>
        <w:t>4</w:t>
      </w:r>
      <w:bookmarkEnd w:id="386"/>
      <w:r>
        <w:rPr>
          <w:color w:val="000000"/>
          <w:spacing w:val="0"/>
          <w:w w:val="100"/>
          <w:position w:val="0"/>
        </w:rPr>
        <w:t>、其他重大合同</w:t>
      </w:r>
      <w:bookmarkEnd w:id="384"/>
      <w:bookmarkEnd w:id="385"/>
      <w:bookmarkEnd w:id="387"/>
    </w:p>
    <w:p>
      <w:pPr>
        <w:pStyle w:val="Style4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638"/>
        <w:gridCol w:w="638"/>
        <w:gridCol w:w="643"/>
        <w:gridCol w:w="638"/>
        <w:gridCol w:w="638"/>
        <w:gridCol w:w="638"/>
        <w:gridCol w:w="638"/>
        <w:gridCol w:w="638"/>
        <w:gridCol w:w="638"/>
        <w:gridCol w:w="638"/>
        <w:gridCol w:w="638"/>
        <w:gridCol w:w="638"/>
        <w:gridCol w:w="638"/>
        <w:gridCol w:w="638"/>
        <w:gridCol w:w="643"/>
      </w:tblGrid>
      <w:tr>
        <w:trPr>
          <w:trHeight w:val="228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合同订 立公司 方名称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合同订 立对方 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合同标 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合同签</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订日期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合同涉 及资产 的账面 价值</w:t>
            </w:r>
          </w:p>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（万 元）（如 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合同涉 及资产 的评估 价值</w:t>
            </w:r>
          </w:p>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（万 元）（如 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评估机 构名称</w:t>
            </w:r>
          </w:p>
          <w:p>
            <w:pPr>
              <w:pStyle w:val="Style22"/>
              <w:keepNext w:val="0"/>
              <w:keepLines w:val="0"/>
              <w:widowControl w:val="0"/>
              <w:shd w:val="clear" w:color="auto" w:fill="auto"/>
              <w:bidi w:val="0"/>
              <w:spacing w:before="0" w:after="0" w:line="317" w:lineRule="exact"/>
              <w:ind w:left="140" w:right="0" w:firstLine="0"/>
              <w:jc w:val="left"/>
            </w:pPr>
            <w:r>
              <w:rPr>
                <w:color w:val="000000"/>
                <w:spacing w:val="0"/>
                <w:w w:val="100"/>
                <w:position w:val="0"/>
              </w:rPr>
              <w:t>（如 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评估基</w:t>
            </w:r>
          </w:p>
          <w:p>
            <w:pPr>
              <w:pStyle w:val="Style22"/>
              <w:keepNext w:val="0"/>
              <w:keepLines w:val="0"/>
              <w:widowControl w:val="0"/>
              <w:shd w:val="clear" w:color="auto" w:fill="auto"/>
              <w:bidi w:val="0"/>
              <w:spacing w:before="0" w:after="0" w:line="312" w:lineRule="exact"/>
              <w:ind w:left="140" w:right="0" w:firstLine="0"/>
              <w:jc w:val="left"/>
            </w:pPr>
            <w:r>
              <w:rPr>
                <w:color w:val="000000"/>
                <w:spacing w:val="0"/>
                <w:w w:val="100"/>
                <w:position w:val="0"/>
              </w:rPr>
              <w:t>准日 （如</w:t>
            </w:r>
          </w:p>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定价原 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交易价 格（万 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是否关 联交易</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关联关 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截至报 告期末 的执行 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披露索 引</w:t>
            </w:r>
          </w:p>
        </w:tc>
      </w:tr>
      <w:tr>
        <w:trPr>
          <w:trHeight w:val="259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科大国 创软件 股份有 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中煤第 三建设</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（集 团）有 限责任 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科大国 创国际 软件研 发生产 基地软 件研发 生产楼 工程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招投标</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5,999.4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执行中</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已在</w:t>
            </w:r>
          </w:p>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《招股 说明 书》中 披露</w:t>
            </w:r>
          </w:p>
        </w:tc>
      </w:tr>
    </w:tbl>
    <w:p>
      <w:pPr>
        <w:widowControl w:val="0"/>
        <w:spacing w:after="299" w:line="1" w:lineRule="exact"/>
      </w:pPr>
    </w:p>
    <w:p>
      <w:pPr>
        <w:pStyle w:val="Style25"/>
        <w:keepNext/>
        <w:keepLines/>
        <w:widowControl w:val="0"/>
        <w:shd w:val="clear" w:color="auto" w:fill="auto"/>
        <w:bidi w:val="0"/>
        <w:spacing w:before="0" w:after="300" w:line="240" w:lineRule="auto"/>
        <w:ind w:left="0" w:right="0" w:firstLine="0"/>
        <w:jc w:val="left"/>
      </w:pPr>
      <w:bookmarkStart w:id="388" w:name="bookmark388"/>
      <w:bookmarkStart w:id="389" w:name="bookmark389"/>
      <w:bookmarkStart w:id="390" w:name="bookmark390"/>
      <w:r>
        <w:rPr>
          <w:color w:val="000000"/>
          <w:spacing w:val="0"/>
          <w:w w:val="100"/>
          <w:position w:val="0"/>
          <w:sz w:val="24"/>
          <w:szCs w:val="24"/>
        </w:rPr>
        <w:t>十七、社会责任情况</w:t>
      </w:r>
      <w:bookmarkEnd w:id="388"/>
      <w:bookmarkEnd w:id="389"/>
      <w:bookmarkEnd w:id="390"/>
    </w:p>
    <w:p>
      <w:pPr>
        <w:pStyle w:val="Style31"/>
        <w:keepNext/>
        <w:keepLines/>
        <w:widowControl w:val="0"/>
        <w:shd w:val="clear" w:color="auto" w:fill="auto"/>
        <w:tabs>
          <w:tab w:pos="331" w:val="left"/>
        </w:tabs>
        <w:bidi w:val="0"/>
        <w:spacing w:before="0" w:after="360" w:line="312" w:lineRule="exact"/>
        <w:ind w:left="0" w:right="0" w:firstLine="0"/>
        <w:jc w:val="left"/>
      </w:pPr>
      <w:bookmarkStart w:id="391" w:name="bookmark391"/>
      <w:bookmarkStart w:id="392" w:name="bookmark392"/>
      <w:bookmarkStart w:id="393" w:name="bookmark393"/>
      <w:bookmarkStart w:id="394" w:name="bookmark394"/>
      <w:r>
        <w:rPr>
          <w:rFonts w:ascii="Times New Roman" w:eastAsia="Times New Roman" w:hAnsi="Times New Roman" w:cs="Times New Roman"/>
          <w:color w:val="000000"/>
          <w:spacing w:val="0"/>
          <w:w w:val="100"/>
          <w:position w:val="0"/>
        </w:rPr>
        <w:t>1</w:t>
      </w:r>
      <w:bookmarkEnd w:id="393"/>
      <w:r>
        <w:rPr>
          <w:color w:val="000000"/>
          <w:spacing w:val="0"/>
          <w:w w:val="100"/>
          <w:position w:val="0"/>
        </w:rPr>
        <w:t>、</w:t>
        <w:tab/>
        <w:t>履行精准扶贫社会责任情况</w:t>
      </w:r>
      <w:bookmarkEnd w:id="391"/>
      <w:bookmarkEnd w:id="392"/>
      <w:bookmarkEnd w:id="394"/>
    </w:p>
    <w:p>
      <w:pPr>
        <w:pStyle w:val="Style27"/>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40" w:val="left"/>
        </w:tabs>
        <w:bidi w:val="0"/>
        <w:spacing w:before="0" w:after="300" w:line="312" w:lineRule="exact"/>
        <w:ind w:left="0" w:right="0" w:firstLine="0"/>
        <w:jc w:val="left"/>
      </w:pPr>
      <w:bookmarkStart w:id="395" w:name="bookmark395"/>
      <w:bookmarkStart w:id="396" w:name="bookmark396"/>
      <w:bookmarkStart w:id="397" w:name="bookmark397"/>
      <w:bookmarkStart w:id="398" w:name="bookmark398"/>
      <w:r>
        <w:rPr>
          <w:rFonts w:ascii="Times New Roman" w:eastAsia="Times New Roman" w:hAnsi="Times New Roman" w:cs="Times New Roman"/>
          <w:color w:val="000000"/>
          <w:spacing w:val="0"/>
          <w:w w:val="100"/>
          <w:position w:val="0"/>
        </w:rPr>
        <w:t>2</w:t>
      </w:r>
      <w:bookmarkEnd w:id="397"/>
      <w:r>
        <w:rPr>
          <w:color w:val="000000"/>
          <w:spacing w:val="0"/>
          <w:w w:val="100"/>
          <w:position w:val="0"/>
        </w:rPr>
        <w:t>、</w:t>
        <w:tab/>
        <w:t>履行其他社会责任的情况</w:t>
      </w:r>
      <w:bookmarkEnd w:id="395"/>
      <w:bookmarkEnd w:id="396"/>
      <w:bookmarkEnd w:id="398"/>
    </w:p>
    <w:p>
      <w:pPr>
        <w:pStyle w:val="Style34"/>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公司的发展离不开社会的支持，回报社会是公司的责任和使命。公司不仅是财富的创造者，税收的上 缴者，更是实现就业、关注安全、保护环境等更多社会责任的承担者。公司在追求经济效益、保护股东利 益的同时，积极维护职工的合法权益，诚信对待客户，并积极致力于公益事业，从而促进经济发展、环境 保护和社会责任之间的协调可持续发展。公司的社会责任观是以公司的发展实现股东受益、员工成长、客 户满意、政府放心，促进经济发展，社会和谐。</w:t>
      </w:r>
    </w:p>
    <w:p>
      <w:pPr>
        <w:pStyle w:val="Style34"/>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公司严格遵守《劳动法》等相关法律法规，通过多种方式为员工提供平等的发展机会，尊重和维护员 工的个人利益，建立了较为完善的绩效考核体系，为员工提供了良好的劳动环境，重视人才培养，实现员 工与企业的共同成长。</w:t>
      </w:r>
    </w:p>
    <w:p>
      <w:pPr>
        <w:pStyle w:val="Style34"/>
        <w:keepNext w:val="0"/>
        <w:keepLines w:val="0"/>
        <w:widowControl w:val="0"/>
        <w:shd w:val="clear" w:color="auto" w:fill="auto"/>
        <w:bidi w:val="0"/>
        <w:spacing w:before="0" w:after="440" w:line="312" w:lineRule="exact"/>
        <w:ind w:left="0" w:right="0" w:firstLine="500"/>
        <w:jc w:val="both"/>
      </w:pPr>
      <w:r>
        <w:rPr>
          <w:color w:val="000000"/>
          <w:spacing w:val="0"/>
          <w:w w:val="100"/>
          <w:position w:val="0"/>
        </w:rPr>
        <w:t>公司严格按照《公司法》、《深圳证券交易所创业板股票上市规则》、《深圳证券交易所创业板公司 规范运作指引》等相关法律法规的要求，及时、准确、真实、完整地进行信息披露，秉持公平、公正、公 开的原则对待全体投资者，维护广大投资者的利益。通过现场参观、投资者电话、电子邮箱、公司网站和 投资者关系互动平台等多种方式与投资者进行沟通交流，提高了公司的透明度和诚信度。规范股东大会的 召集、召开及表决程序，通过现场、网络等合法有效的方式，更多的股东特别是中小股东能够参加股东大 会，确保股东对公司重大事项的知情权、参与权和表决权。公司非常重视对投资者的合理回报，制定了相 对稳定的利润分配政策和分红方案以回报股东。</w:t>
      </w:r>
    </w:p>
    <w:p>
      <w:pPr>
        <w:pStyle w:val="Style27"/>
        <w:keepNext w:val="0"/>
        <w:keepLines w:val="0"/>
        <w:widowControl w:val="0"/>
        <w:shd w:val="clear" w:color="auto" w:fill="auto"/>
        <w:bidi w:val="0"/>
        <w:spacing w:before="0" w:after="320" w:line="240" w:lineRule="auto"/>
        <w:ind w:left="0" w:right="0" w:firstLine="0"/>
        <w:jc w:val="both"/>
      </w:pPr>
      <w:r>
        <w:rPr>
          <w:color w:val="000000"/>
          <w:spacing w:val="0"/>
          <w:w w:val="100"/>
          <w:position w:val="0"/>
        </w:rPr>
        <w:t>上市公司及其子公司是否属于环境保护部门公布的重点排污单位</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是否发布社会责任报告</w:t>
      </w:r>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keepLines/>
        <w:widowControl w:val="0"/>
        <w:shd w:val="clear" w:color="auto" w:fill="auto"/>
        <w:bidi w:val="0"/>
        <w:spacing w:before="0" w:line="240" w:lineRule="auto"/>
        <w:ind w:left="0" w:right="0" w:firstLine="0"/>
        <w:jc w:val="left"/>
      </w:pPr>
      <w:bookmarkStart w:id="399" w:name="bookmark399"/>
      <w:bookmarkStart w:id="400" w:name="bookmark400"/>
      <w:bookmarkStart w:id="401" w:name="bookmark401"/>
      <w:r>
        <w:rPr>
          <w:color w:val="000000"/>
          <w:spacing w:val="0"/>
          <w:w w:val="100"/>
          <w:position w:val="0"/>
          <w:sz w:val="24"/>
          <w:szCs w:val="24"/>
        </w:rPr>
        <w:t>十八、其他重大事项的说明</w:t>
      </w:r>
      <w:bookmarkEnd w:id="399"/>
      <w:bookmarkEnd w:id="400"/>
      <w:bookmarkEnd w:id="401"/>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公司报告期不存在需要说明的其他重大事项。</w:t>
      </w:r>
    </w:p>
    <w:p>
      <w:pPr>
        <w:pStyle w:val="Style25"/>
        <w:keepNext/>
        <w:keepLines/>
        <w:widowControl w:val="0"/>
        <w:shd w:val="clear" w:color="auto" w:fill="auto"/>
        <w:bidi w:val="0"/>
        <w:spacing w:before="0" w:line="240" w:lineRule="auto"/>
        <w:ind w:left="0" w:right="0" w:firstLine="0"/>
        <w:jc w:val="left"/>
      </w:pPr>
      <w:bookmarkStart w:id="402" w:name="bookmark402"/>
      <w:bookmarkStart w:id="403" w:name="bookmark403"/>
      <w:bookmarkStart w:id="404" w:name="bookmark404"/>
      <w:r>
        <w:rPr>
          <w:color w:val="000000"/>
          <w:spacing w:val="0"/>
          <w:w w:val="100"/>
          <w:position w:val="0"/>
          <w:sz w:val="24"/>
          <w:szCs w:val="24"/>
        </w:rPr>
        <w:t>十九、公司子公司重大事项</w:t>
      </w:r>
      <w:bookmarkEnd w:id="402"/>
      <w:bookmarkEnd w:id="403"/>
      <w:bookmarkEnd w:id="404"/>
    </w:p>
    <w:p>
      <w:pPr>
        <w:pStyle w:val="Style27"/>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402" w:right="1057" w:bottom="1469" w:left="1051"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8"/>
        <w:keepNext/>
        <w:keepLines/>
        <w:widowControl w:val="0"/>
        <w:shd w:val="clear" w:color="auto" w:fill="auto"/>
        <w:bidi w:val="0"/>
        <w:spacing w:before="540" w:after="540" w:line="240" w:lineRule="auto"/>
        <w:ind w:left="0" w:right="0" w:firstLine="0"/>
        <w:jc w:val="center"/>
      </w:pPr>
      <w:bookmarkStart w:id="405" w:name="bookmark405"/>
      <w:bookmarkStart w:id="406" w:name="bookmark406"/>
      <w:bookmarkStart w:id="407" w:name="bookmark407"/>
      <w:r>
        <w:rPr>
          <w:color w:val="000000"/>
          <w:spacing w:val="0"/>
          <w:w w:val="100"/>
          <w:position w:val="0"/>
        </w:rPr>
        <w:t>第六节股份变动及股东情况</w:t>
      </w:r>
      <w:bookmarkEnd w:id="405"/>
      <w:bookmarkEnd w:id="406"/>
      <w:bookmarkEnd w:id="407"/>
    </w:p>
    <w:p>
      <w:pPr>
        <w:pStyle w:val="Style25"/>
        <w:keepNext/>
        <w:keepLines/>
        <w:widowControl w:val="0"/>
        <w:shd w:val="clear" w:color="auto" w:fill="auto"/>
        <w:bidi w:val="0"/>
        <w:spacing w:before="0" w:line="240" w:lineRule="auto"/>
        <w:ind w:left="0" w:right="0" w:firstLine="0"/>
        <w:jc w:val="both"/>
      </w:pPr>
      <w:bookmarkStart w:id="408" w:name="bookmark408"/>
      <w:bookmarkStart w:id="409" w:name="bookmark409"/>
      <w:bookmarkStart w:id="410" w:name="bookmark410"/>
      <w:bookmarkStart w:id="411" w:name="bookmark411"/>
      <w:r>
        <w:rPr>
          <w:color w:val="000000"/>
          <w:spacing w:val="0"/>
          <w:w w:val="100"/>
          <w:position w:val="0"/>
          <w:sz w:val="24"/>
          <w:szCs w:val="24"/>
        </w:rPr>
        <w:t>一</w:t>
      </w:r>
      <w:bookmarkEnd w:id="410"/>
      <w:r>
        <w:rPr>
          <w:color w:val="000000"/>
          <w:spacing w:val="0"/>
          <w:w w:val="100"/>
          <w:position w:val="0"/>
          <w:sz w:val="24"/>
          <w:szCs w:val="24"/>
        </w:rPr>
        <w:t>、股份变动情况</w:t>
      </w:r>
      <w:bookmarkEnd w:id="408"/>
      <w:bookmarkEnd w:id="409"/>
      <w:bookmarkEnd w:id="411"/>
    </w:p>
    <w:p>
      <w:pPr>
        <w:pStyle w:val="Style31"/>
        <w:keepNext/>
        <w:keepLines/>
        <w:widowControl w:val="0"/>
        <w:shd w:val="clear" w:color="auto" w:fill="auto"/>
        <w:bidi w:val="0"/>
        <w:spacing w:before="0" w:after="360" w:line="240" w:lineRule="auto"/>
        <w:ind w:left="0" w:right="0" w:firstLine="0"/>
        <w:jc w:val="both"/>
      </w:pPr>
      <w:bookmarkStart w:id="412" w:name="bookmark412"/>
      <w:bookmarkStart w:id="413" w:name="bookmark413"/>
      <w:bookmarkStart w:id="414" w:name="bookmark414"/>
      <w:bookmarkStart w:id="415" w:name="bookmark415"/>
      <w:r>
        <w:rPr>
          <w:rFonts w:ascii="Times New Roman" w:eastAsia="Times New Roman" w:hAnsi="Times New Roman" w:cs="Times New Roman"/>
          <w:color w:val="000000"/>
          <w:spacing w:val="0"/>
          <w:w w:val="100"/>
          <w:position w:val="0"/>
        </w:rPr>
        <w:t>1</w:t>
      </w:r>
      <w:bookmarkEnd w:id="414"/>
      <w:r>
        <w:rPr>
          <w:color w:val="000000"/>
          <w:spacing w:val="0"/>
          <w:w w:val="100"/>
          <w:position w:val="0"/>
        </w:rPr>
        <w:t>、股份变动情况</w:t>
      </w:r>
      <w:bookmarkEnd w:id="412"/>
      <w:bookmarkEnd w:id="413"/>
      <w:bookmarkEnd w:id="415"/>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1"/>
        <w:gridCol w:w="826"/>
        <w:gridCol w:w="821"/>
        <w:gridCol w:w="821"/>
        <w:gridCol w:w="826"/>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公积金转 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69,000,00</w:t>
            </w:r>
          </w:p>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73,075,00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3,228,691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3,228,691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65,771,30</w:t>
            </w:r>
          </w:p>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95.32%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69,846,30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55,956,29</w:t>
            </w:r>
          </w:p>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55,956,29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9,815,013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13,890,01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23.94%</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69,000,00</w:t>
            </w:r>
          </w:p>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27,075,00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27,075,00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96,075,00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59" w:line="1" w:lineRule="exact"/>
      </w:pP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股份变动的原因</w:t>
      </w:r>
    </w:p>
    <w:p>
      <w:pPr>
        <w:pStyle w:val="Style27"/>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tabs>
          <w:tab w:pos="378" w:val="left"/>
        </w:tabs>
        <w:bidi w:val="0"/>
        <w:spacing w:before="0" w:after="0" w:line="312" w:lineRule="exact"/>
        <w:ind w:left="0" w:right="0" w:firstLine="0"/>
        <w:jc w:val="left"/>
      </w:pPr>
      <w:bookmarkStart w:id="416" w:name="bookmark416"/>
      <w:r>
        <w:rPr>
          <w:rFonts w:ascii="Times New Roman" w:eastAsia="Times New Roman" w:hAnsi="Times New Roman" w:cs="Times New Roman"/>
          <w:color w:val="000000"/>
          <w:spacing w:val="0"/>
          <w:w w:val="100"/>
          <w:position w:val="0"/>
        </w:rPr>
        <w:t>1</w:t>
      </w:r>
      <w:bookmarkEnd w:id="416"/>
      <w:r>
        <w:rPr>
          <w:color w:val="000000"/>
          <w:spacing w:val="0"/>
          <w:w w:val="100"/>
          <w:position w:val="0"/>
        </w:rPr>
        <w:t>、</w:t>
        <w:tab/>
        <w:t>公司经中国证券监督管理委员会《关于核准科大国创软件股份有限公司首次公开发行股票的批复》（证 监许可</w:t>
      </w:r>
      <w:r>
        <w:rPr>
          <w:rFonts w:ascii="Times New Roman" w:eastAsia="Times New Roman" w:hAnsi="Times New Roman" w:cs="Times New Roman"/>
          <w:color w:val="000000"/>
          <w:spacing w:val="0"/>
          <w:w w:val="100"/>
          <w:position w:val="0"/>
        </w:rPr>
        <w:t>[2016]1302</w:t>
      </w:r>
      <w:r>
        <w:rPr>
          <w:color w:val="000000"/>
          <w:spacing w:val="0"/>
          <w:w w:val="100"/>
          <w:position w:val="0"/>
        </w:rPr>
        <w:t>号文）核准，向社会公开发行人民币普通股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2,300</w:t>
      </w:r>
      <w:r>
        <w:rPr>
          <w:color w:val="000000"/>
          <w:spacing w:val="0"/>
          <w:w w:val="100"/>
          <w:position w:val="0"/>
        </w:rPr>
        <w:t xml:space="preserve">万股，募集资金总额人民币 </w:t>
      </w:r>
      <w:r>
        <w:rPr>
          <w:rFonts w:ascii="Times New Roman" w:eastAsia="Times New Roman" w:hAnsi="Times New Roman" w:cs="Times New Roman"/>
          <w:color w:val="000000"/>
          <w:spacing w:val="0"/>
          <w:w w:val="100"/>
          <w:position w:val="0"/>
        </w:rPr>
        <w:t>231,150,000.00</w:t>
      </w:r>
      <w:r>
        <w:rPr>
          <w:color w:val="000000"/>
          <w:spacing w:val="0"/>
          <w:w w:val="100"/>
          <w:position w:val="0"/>
        </w:rPr>
        <w:t>元，扣除发行费用人民币</w:t>
      </w:r>
      <w:r>
        <w:rPr>
          <w:rFonts w:ascii="Times New Roman" w:eastAsia="Times New Roman" w:hAnsi="Times New Roman" w:cs="Times New Roman"/>
          <w:color w:val="000000"/>
          <w:spacing w:val="0"/>
          <w:w w:val="100"/>
          <w:position w:val="0"/>
        </w:rPr>
        <w:t>35,550,000.00</w:t>
      </w:r>
      <w:r>
        <w:rPr>
          <w:color w:val="000000"/>
          <w:spacing w:val="0"/>
          <w:w w:val="100"/>
          <w:position w:val="0"/>
        </w:rPr>
        <w:t>元，实际募集资金净额为人民币</w:t>
      </w:r>
      <w:r>
        <w:rPr>
          <w:rFonts w:ascii="Times New Roman" w:eastAsia="Times New Roman" w:hAnsi="Times New Roman" w:cs="Times New Roman"/>
          <w:color w:val="000000"/>
          <w:spacing w:val="0"/>
          <w:w w:val="100"/>
          <w:position w:val="0"/>
        </w:rPr>
        <w:t>195,600,000.00</w:t>
      </w:r>
      <w:r>
        <w:rPr>
          <w:color w:val="000000"/>
          <w:spacing w:val="0"/>
          <w:w w:val="100"/>
          <w:position w:val="0"/>
        </w:rPr>
        <w:t>元。以 上募集资金已经华普天健会计师事务所（特殊普通合伙）审验，并于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日出具了会验字</w:t>
      </w:r>
      <w:r>
        <w:rPr>
          <w:rFonts w:ascii="Times New Roman" w:eastAsia="Times New Roman" w:hAnsi="Times New Roman" w:cs="Times New Roman"/>
          <w:color w:val="000000"/>
          <w:spacing w:val="0"/>
          <w:w w:val="100"/>
          <w:position w:val="0"/>
        </w:rPr>
        <w:t xml:space="preserve">[2016]3985 </w:t>
      </w:r>
      <w:r>
        <w:rPr>
          <w:color w:val="000000"/>
          <w:spacing w:val="0"/>
          <w:w w:val="100"/>
          <w:position w:val="0"/>
        </w:rPr>
        <w:t>号《验资报告》。</w:t>
      </w:r>
    </w:p>
    <w:p>
      <w:pPr>
        <w:pStyle w:val="Style34"/>
        <w:keepNext w:val="0"/>
        <w:keepLines w:val="0"/>
        <w:widowControl w:val="0"/>
        <w:shd w:val="clear" w:color="auto" w:fill="auto"/>
        <w:tabs>
          <w:tab w:pos="378" w:val="left"/>
        </w:tabs>
        <w:bidi w:val="0"/>
        <w:spacing w:before="0" w:after="140" w:line="312" w:lineRule="exact"/>
        <w:ind w:left="0" w:right="0" w:firstLine="0"/>
        <w:jc w:val="left"/>
      </w:pPr>
      <w:bookmarkStart w:id="417" w:name="bookmark417"/>
      <w:r>
        <w:rPr>
          <w:rFonts w:ascii="Times New Roman" w:eastAsia="Times New Roman" w:hAnsi="Times New Roman" w:cs="Times New Roman"/>
          <w:color w:val="000000"/>
          <w:spacing w:val="0"/>
          <w:w w:val="100"/>
          <w:position w:val="0"/>
        </w:rPr>
        <w:t>2</w:t>
      </w:r>
      <w:bookmarkEnd w:id="417"/>
      <w:r>
        <w:rPr>
          <w:color w:val="000000"/>
          <w:spacing w:val="0"/>
          <w:w w:val="100"/>
          <w:position w:val="0"/>
        </w:rPr>
        <w:t>、</w:t>
        <w:tab/>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日完成了限制性股票首次授予登记工作，首期限制性股票的授予日为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日，授予价格为</w:t>
      </w:r>
      <w:r>
        <w:rPr>
          <w:rFonts w:ascii="Times New Roman" w:eastAsia="Times New Roman" w:hAnsi="Times New Roman" w:cs="Times New Roman"/>
          <w:color w:val="000000"/>
          <w:spacing w:val="0"/>
          <w:w w:val="100"/>
          <w:position w:val="0"/>
        </w:rPr>
        <w:t>44.25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股，授予数量为</w:t>
      </w:r>
      <w:r>
        <w:rPr>
          <w:rFonts w:ascii="Times New Roman" w:eastAsia="Times New Roman" w:hAnsi="Times New Roman" w:cs="Times New Roman"/>
          <w:color w:val="000000"/>
          <w:spacing w:val="0"/>
          <w:w w:val="100"/>
          <w:position w:val="0"/>
        </w:rPr>
        <w:t>407.5</w:t>
      </w:r>
      <w:r>
        <w:rPr>
          <w:color w:val="000000"/>
          <w:spacing w:val="0"/>
          <w:w w:val="100"/>
          <w:position w:val="0"/>
        </w:rPr>
        <w:t>万股，授予激励对象共</w:t>
      </w:r>
      <w:r>
        <w:rPr>
          <w:rFonts w:ascii="Times New Roman" w:eastAsia="Times New Roman" w:hAnsi="Times New Roman" w:cs="Times New Roman"/>
          <w:color w:val="000000"/>
          <w:spacing w:val="0"/>
          <w:w w:val="100"/>
          <w:position w:val="0"/>
        </w:rPr>
        <w:t>314</w:t>
      </w:r>
      <w:r>
        <w:rPr>
          <w:color w:val="000000"/>
          <w:spacing w:val="0"/>
          <w:w w:val="100"/>
          <w:position w:val="0"/>
        </w:rPr>
        <w:t>名。并由华普天健会计师事务所（特 殊普通合伙）于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日出具了会验字</w:t>
      </w:r>
      <w:r>
        <w:rPr>
          <w:rFonts w:ascii="Times New Roman" w:eastAsia="Times New Roman" w:hAnsi="Times New Roman" w:cs="Times New Roman"/>
          <w:color w:val="000000"/>
          <w:spacing w:val="0"/>
          <w:w w:val="100"/>
          <w:position w:val="0"/>
        </w:rPr>
        <w:t>[2016]4855</w:t>
      </w:r>
      <w:r>
        <w:rPr>
          <w:color w:val="000000"/>
          <w:spacing w:val="0"/>
          <w:w w:val="100"/>
          <w:position w:val="0"/>
        </w:rPr>
        <w:t>号验资报告。</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股份变动的批准情况</w:t>
      </w:r>
    </w:p>
    <w:p>
      <w:pPr>
        <w:pStyle w:val="Style27"/>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0" w:line="312" w:lineRule="exact"/>
        <w:ind w:left="0" w:right="0" w:firstLine="0"/>
        <w:jc w:val="left"/>
      </w:pPr>
      <w:bookmarkStart w:id="418" w:name="bookmark418"/>
      <w:r>
        <w:rPr>
          <w:rFonts w:ascii="Times New Roman" w:eastAsia="Times New Roman" w:hAnsi="Times New Roman" w:cs="Times New Roman"/>
          <w:color w:val="000000"/>
          <w:spacing w:val="0"/>
          <w:w w:val="100"/>
          <w:position w:val="0"/>
        </w:rPr>
        <w:t>1</w:t>
      </w:r>
      <w:bookmarkEnd w:id="418"/>
      <w:r>
        <w:rPr>
          <w:color w:val="000000"/>
          <w:spacing w:val="0"/>
          <w:w w:val="100"/>
          <w:position w:val="0"/>
        </w:rPr>
        <w:t xml:space="preserve">、公司经中国证券监督管理委员会《关于核准科大国创软件股份有限公司首次公开发行股票的批复》（证 </w:t>
      </w:r>
      <w:r>
        <w:rPr>
          <w:color w:val="000000"/>
          <w:spacing w:val="0"/>
          <w:w w:val="100"/>
          <w:position w:val="0"/>
        </w:rPr>
        <w:t>监许可</w:t>
      </w:r>
      <w:r>
        <w:rPr>
          <w:rFonts w:ascii="Times New Roman" w:eastAsia="Times New Roman" w:hAnsi="Times New Roman" w:cs="Times New Roman"/>
          <w:color w:val="000000"/>
          <w:spacing w:val="0"/>
          <w:w w:val="100"/>
          <w:position w:val="0"/>
        </w:rPr>
        <w:t>[2016]1302</w:t>
      </w:r>
      <w:r>
        <w:rPr>
          <w:color w:val="000000"/>
          <w:spacing w:val="0"/>
          <w:w w:val="100"/>
          <w:position w:val="0"/>
        </w:rPr>
        <w:t>号文）核准，向社会公开发行人民币普通股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2,300</w:t>
      </w:r>
      <w:r>
        <w:rPr>
          <w:color w:val="000000"/>
          <w:spacing w:val="0"/>
          <w:w w:val="100"/>
          <w:position w:val="0"/>
        </w:rPr>
        <w:t>万股，以上募集资金已经华普 天健会计师事务所（特殊普通合伙）审验，并于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日出具了会验字</w:t>
      </w:r>
      <w:r>
        <w:rPr>
          <w:rFonts w:ascii="Times New Roman" w:eastAsia="Times New Roman" w:hAnsi="Times New Roman" w:cs="Times New Roman"/>
          <w:color w:val="000000"/>
          <w:spacing w:val="0"/>
          <w:w w:val="100"/>
          <w:position w:val="0"/>
        </w:rPr>
        <w:t>[2016]3985</w:t>
      </w:r>
      <w:r>
        <w:rPr>
          <w:color w:val="000000"/>
          <w:spacing w:val="0"/>
          <w:w w:val="100"/>
          <w:position w:val="0"/>
        </w:rPr>
        <w:t>号《验资报告》。</w:t>
      </w:r>
    </w:p>
    <w:p>
      <w:pPr>
        <w:pStyle w:val="Style34"/>
        <w:keepNext w:val="0"/>
        <w:keepLines w:val="0"/>
        <w:widowControl w:val="0"/>
        <w:shd w:val="clear" w:color="auto" w:fill="auto"/>
        <w:bidi w:val="0"/>
        <w:spacing w:before="0" w:after="0" w:line="322" w:lineRule="exact"/>
        <w:ind w:left="0" w:right="0" w:firstLine="0"/>
        <w:jc w:val="both"/>
      </w:pPr>
      <w:bookmarkStart w:id="419" w:name="bookmark419"/>
      <w:r>
        <w:rPr>
          <w:rFonts w:ascii="Times New Roman" w:eastAsia="Times New Roman" w:hAnsi="Times New Roman" w:cs="Times New Roman"/>
          <w:color w:val="000000"/>
          <w:spacing w:val="0"/>
          <w:w w:val="100"/>
          <w:position w:val="0"/>
        </w:rPr>
        <w:t>2</w:t>
      </w:r>
      <w:bookmarkEnd w:id="419"/>
      <w:r>
        <w:rPr>
          <w:color w:val="000000"/>
          <w:spacing w:val="0"/>
          <w:w w:val="100"/>
          <w:position w:val="0"/>
        </w:rPr>
        <w:t>、公司股权计划激励导致股份变动的批准情况详见</w:t>
      </w:r>
      <w:r>
        <w:rPr>
          <w:rFonts w:ascii="Times New Roman" w:eastAsia="Times New Roman" w:hAnsi="Times New Roman" w:cs="Times New Roman"/>
          <w:color w:val="000000"/>
          <w:spacing w:val="0"/>
          <w:w w:val="100"/>
          <w:position w:val="0"/>
        </w:rPr>
        <w:t>“</w:t>
      </w:r>
      <w:r>
        <w:rPr>
          <w:color w:val="000000"/>
          <w:spacing w:val="0"/>
          <w:w w:val="100"/>
          <w:position w:val="0"/>
        </w:rPr>
        <w:t>第五节十四公司股权激励计划、员工持股计划或其 他员工激励措施的实施情况</w:t>
      </w:r>
    </w:p>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股份变动的过户情况</w:t>
      </w:r>
    </w:p>
    <w:p>
      <w:pPr>
        <w:pStyle w:val="Style2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公司上述首次公开发行的</w:t>
      </w:r>
      <w:r>
        <w:rPr>
          <w:rFonts w:ascii="Times New Roman" w:eastAsia="Times New Roman" w:hAnsi="Times New Roman" w:cs="Times New Roman"/>
          <w:color w:val="000000"/>
          <w:spacing w:val="0"/>
          <w:w w:val="100"/>
          <w:position w:val="0"/>
        </w:rPr>
        <w:t>2,300</w:t>
      </w:r>
      <w:r>
        <w:rPr>
          <w:color w:val="000000"/>
          <w:spacing w:val="0"/>
          <w:w w:val="100"/>
          <w:position w:val="0"/>
        </w:rPr>
        <w:t>万股无限售流通股和实施股权激励定向发行的</w:t>
      </w:r>
      <w:r>
        <w:rPr>
          <w:rFonts w:ascii="Times New Roman" w:eastAsia="Times New Roman" w:hAnsi="Times New Roman" w:cs="Times New Roman"/>
          <w:color w:val="000000"/>
          <w:spacing w:val="0"/>
          <w:w w:val="100"/>
          <w:position w:val="0"/>
        </w:rPr>
        <w:t>407.5</w:t>
      </w:r>
      <w:r>
        <w:rPr>
          <w:color w:val="000000"/>
          <w:spacing w:val="0"/>
          <w:w w:val="100"/>
          <w:position w:val="0"/>
        </w:rPr>
        <w:t>万股限售股已全部在中 国证券登记结算有限责任公司深圳分公司办理了证券登记手续。</w:t>
      </w:r>
    </w:p>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140" w:line="322" w:lineRule="exact"/>
        <w:ind w:left="0" w:right="0" w:firstLine="0"/>
        <w:jc w:val="left"/>
        <w:rPr>
          <w:sz w:val="17"/>
          <w:szCs w:val="17"/>
        </w:rPr>
      </w:pPr>
      <w:r>
        <w:rPr>
          <w:color w:val="000000"/>
          <w:spacing w:val="0"/>
          <w:w w:val="100"/>
          <w:position w:val="0"/>
          <w:sz w:val="20"/>
          <w:szCs w:val="20"/>
        </w:rPr>
        <w:t>报告期内，公司因首次公开发行新股和实施限制性股票激励计划，公司股本由期初的</w:t>
      </w:r>
      <w:r>
        <w:rPr>
          <w:rFonts w:ascii="Times New Roman" w:eastAsia="Times New Roman" w:hAnsi="Times New Roman" w:cs="Times New Roman"/>
          <w:color w:val="000000"/>
          <w:spacing w:val="0"/>
          <w:w w:val="100"/>
          <w:position w:val="0"/>
          <w:sz w:val="20"/>
          <w:szCs w:val="20"/>
        </w:rPr>
        <w:t>6,900</w:t>
      </w:r>
      <w:r>
        <w:rPr>
          <w:color w:val="000000"/>
          <w:spacing w:val="0"/>
          <w:w w:val="100"/>
          <w:position w:val="0"/>
          <w:sz w:val="20"/>
          <w:szCs w:val="20"/>
        </w:rPr>
        <w:t xml:space="preserve">万股增加至 </w:t>
      </w:r>
      <w:r>
        <w:rPr>
          <w:rFonts w:ascii="Times New Roman" w:eastAsia="Times New Roman" w:hAnsi="Times New Roman" w:cs="Times New Roman"/>
          <w:color w:val="000000"/>
          <w:spacing w:val="0"/>
          <w:w w:val="100"/>
          <w:position w:val="0"/>
          <w:sz w:val="20"/>
          <w:szCs w:val="20"/>
        </w:rPr>
        <w:t>9,607.5</w:t>
      </w:r>
      <w:r>
        <w:rPr>
          <w:color w:val="000000"/>
          <w:spacing w:val="0"/>
          <w:w w:val="100"/>
          <w:position w:val="0"/>
          <w:sz w:val="20"/>
          <w:szCs w:val="20"/>
        </w:rPr>
        <w:t>万股，对相关指标影响如下：公司基本每股收益为</w:t>
      </w:r>
      <w:r>
        <w:rPr>
          <w:rFonts w:ascii="Times New Roman" w:eastAsia="Times New Roman" w:hAnsi="Times New Roman" w:cs="Times New Roman"/>
          <w:color w:val="000000"/>
          <w:spacing w:val="0"/>
          <w:w w:val="100"/>
          <w:position w:val="0"/>
          <w:sz w:val="20"/>
          <w:szCs w:val="20"/>
        </w:rPr>
        <w:t>0.7</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元，较上年同期增长</w:t>
      </w:r>
      <w:r>
        <w:rPr>
          <w:rFonts w:ascii="Times New Roman" w:eastAsia="Times New Roman" w:hAnsi="Times New Roman" w:cs="Times New Roman"/>
          <w:color w:val="000000"/>
          <w:spacing w:val="0"/>
          <w:w w:val="100"/>
          <w:position w:val="0"/>
          <w:sz w:val="20"/>
          <w:szCs w:val="20"/>
        </w:rPr>
        <w:t>12.50%</w:t>
      </w:r>
      <w:r>
        <w:rPr>
          <w:color w:val="000000"/>
          <w:spacing w:val="0"/>
          <w:w w:val="100"/>
          <w:position w:val="0"/>
          <w:sz w:val="20"/>
          <w:szCs w:val="20"/>
        </w:rPr>
        <w:t>；公司稀释每股 收益为</w:t>
      </w:r>
      <w:r>
        <w:rPr>
          <w:rFonts w:ascii="Times New Roman" w:eastAsia="Times New Roman" w:hAnsi="Times New Roman" w:cs="Times New Roman"/>
          <w:color w:val="000000"/>
          <w:spacing w:val="0"/>
          <w:w w:val="100"/>
          <w:position w:val="0"/>
          <w:sz w:val="20"/>
          <w:szCs w:val="20"/>
        </w:rPr>
        <w:t>0.72</w:t>
      </w:r>
      <w:r>
        <w:rPr>
          <w:color w:val="000000"/>
          <w:spacing w:val="0"/>
          <w:w w:val="100"/>
          <w:position w:val="0"/>
          <w:sz w:val="20"/>
          <w:szCs w:val="20"/>
        </w:rPr>
        <w:t>元，较上年同期增长</w:t>
      </w:r>
      <w:r>
        <w:rPr>
          <w:rFonts w:ascii="Times New Roman" w:eastAsia="Times New Roman" w:hAnsi="Times New Roman" w:cs="Times New Roman"/>
          <w:color w:val="000000"/>
          <w:spacing w:val="0"/>
          <w:w w:val="100"/>
          <w:position w:val="0"/>
          <w:sz w:val="20"/>
          <w:szCs w:val="20"/>
        </w:rPr>
        <w:t>12.50%</w:t>
      </w:r>
      <w:r>
        <w:rPr>
          <w:color w:val="000000"/>
          <w:spacing w:val="0"/>
          <w:w w:val="100"/>
          <w:position w:val="0"/>
          <w:sz w:val="20"/>
          <w:szCs w:val="20"/>
        </w:rPr>
        <w:t>；归属于普通股股东的每股净资产为</w:t>
      </w:r>
      <w:r>
        <w:rPr>
          <w:rFonts w:ascii="Times New Roman" w:eastAsia="Times New Roman" w:hAnsi="Times New Roman" w:cs="Times New Roman"/>
          <w:color w:val="000000"/>
          <w:spacing w:val="0"/>
          <w:w w:val="100"/>
          <w:position w:val="0"/>
          <w:sz w:val="20"/>
          <w:szCs w:val="20"/>
        </w:rPr>
        <w:t>5.4</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元，较上年同期增长</w:t>
      </w:r>
      <w:r>
        <w:rPr>
          <w:rFonts w:ascii="Times New Roman" w:eastAsia="Times New Roman" w:hAnsi="Times New Roman" w:cs="Times New Roman"/>
          <w:color w:val="000000"/>
          <w:spacing w:val="0"/>
          <w:w w:val="100"/>
          <w:position w:val="0"/>
          <w:sz w:val="20"/>
          <w:szCs w:val="20"/>
        </w:rPr>
        <w:t>42.97%</w:t>
      </w:r>
      <w:r>
        <w:rPr>
          <w:color w:val="000000"/>
          <w:spacing w:val="0"/>
          <w:w w:val="100"/>
          <w:position w:val="0"/>
          <w:sz w:val="20"/>
          <w:szCs w:val="20"/>
        </w:rPr>
        <w:t xml:space="preserve">。 </w:t>
      </w:r>
      <w:r>
        <w:rPr>
          <w:color w:val="000000"/>
          <w:spacing w:val="0"/>
          <w:w w:val="100"/>
          <w:position w:val="0"/>
          <w:sz w:val="17"/>
          <w:szCs w:val="17"/>
        </w:rPr>
        <w:t>公司认为必要或证券监管机构要求披露的其他内容</w:t>
      </w:r>
    </w:p>
    <w:p>
      <w:pPr>
        <w:pStyle w:val="Style27"/>
        <w:keepNext w:val="0"/>
        <w:keepLines w:val="0"/>
        <w:widowControl w:val="0"/>
        <w:shd w:val="clear" w:color="auto" w:fill="auto"/>
        <w:bidi w:val="0"/>
        <w:spacing w:before="0" w:after="180" w:line="374"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260" w:line="322" w:lineRule="exact"/>
        <w:ind w:left="0" w:right="0" w:firstLine="0"/>
        <w:jc w:val="both"/>
      </w:pPr>
      <w:bookmarkStart w:id="420" w:name="bookmark420"/>
      <w:bookmarkStart w:id="421" w:name="bookmark421"/>
      <w:bookmarkStart w:id="422" w:name="bookmark422"/>
      <w:bookmarkStart w:id="423" w:name="bookmark423"/>
      <w:r>
        <w:rPr>
          <w:rFonts w:ascii="Times New Roman" w:eastAsia="Times New Roman" w:hAnsi="Times New Roman" w:cs="Times New Roman"/>
          <w:color w:val="000000"/>
          <w:spacing w:val="0"/>
          <w:w w:val="100"/>
          <w:position w:val="0"/>
        </w:rPr>
        <w:t>2</w:t>
      </w:r>
      <w:bookmarkEnd w:id="422"/>
      <w:r>
        <w:rPr>
          <w:color w:val="000000"/>
          <w:spacing w:val="0"/>
          <w:w w:val="100"/>
          <w:position w:val="0"/>
        </w:rPr>
        <w:t>、限售股份变动情况</w:t>
      </w:r>
      <w:bookmarkEnd w:id="420"/>
      <w:bookmarkEnd w:id="421"/>
      <w:bookmarkEnd w:id="423"/>
    </w:p>
    <w:p>
      <w:pPr>
        <w:pStyle w:val="Style27"/>
        <w:keepNext w:val="0"/>
        <w:keepLines w:val="0"/>
        <w:widowControl w:val="0"/>
        <w:shd w:val="clear" w:color="auto" w:fill="auto"/>
        <w:bidi w:val="0"/>
        <w:spacing w:before="0" w:line="322"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368"/>
        <w:gridCol w:w="1368"/>
        <w:gridCol w:w="1368"/>
        <w:gridCol w:w="1368"/>
        <w:gridCol w:w="1368"/>
        <w:gridCol w:w="1373"/>
        <w:gridCol w:w="1368"/>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本期解除限售股</w:t>
            </w:r>
          </w:p>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本期增加限售股</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拟解除限售日期</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合肥国创智能科 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31,286,258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31,286,258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上海雅弘股权投 资基金中心（有 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12,269,003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12,269,003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董永东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5,889,081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5,889,081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国元股权投资有</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4,426,297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4,426,297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中科大资产经营 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3,228,691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3,228,691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上海槟果资产管 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3,067,203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3,067,203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德同国联（无锡） 投资中心（有限 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2,845,888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2,845,888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安徽酷智投资管 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1,840,332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1,840,332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1,410,867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1,410,867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首发承诺</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p>
        </w:tc>
      </w:tr>
    </w:tbl>
    <w:p>
      <w:pPr>
        <w:spacing w:lineRule="exact" w:line="1"/>
        <w:rPr>
          <w:sz w:val="2"/>
          <w:szCs w:val="2"/>
        </w:rPr>
      </w:pPr>
      <w:r>
        <w:br w:type="page"/>
      </w:r>
    </w:p>
    <w:tbl>
      <w:tblPr>
        <w:tblOverlap w:val="never"/>
        <w:jc w:val="center"/>
        <w:tblLayout w:type="fixed"/>
      </w:tblPr>
      <w:tblGrid>
        <w:gridCol w:w="1368"/>
        <w:gridCol w:w="1368"/>
        <w:gridCol w:w="1368"/>
        <w:gridCol w:w="1368"/>
        <w:gridCol w:w="1368"/>
        <w:gridCol w:w="1373"/>
        <w:gridCol w:w="1368"/>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史兴领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1,288,177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1,288,177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储士升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1,226,888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1,226,888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博勤投资（上海）</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221,315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221,315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武增涛等</w:t>
            </w:r>
            <w:r>
              <w:rPr>
                <w:rFonts w:ascii="Times New Roman" w:eastAsia="Times New Roman" w:hAnsi="Times New Roman" w:cs="Times New Roman"/>
                <w:color w:val="000000"/>
                <w:spacing w:val="0"/>
                <w:w w:val="100"/>
                <w:position w:val="0"/>
                <w:sz w:val="18"/>
                <w:szCs w:val="18"/>
              </w:rPr>
              <w:t>314</w:t>
            </w:r>
            <w:r>
              <w:rPr>
                <w:color w:val="000000"/>
                <w:spacing w:val="0"/>
                <w:w w:val="100"/>
                <w:position w:val="0"/>
              </w:rPr>
              <w:t>名</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激励对象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股权激励锁定</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6" w:lineRule="exact"/>
              <w:ind w:left="0" w:right="0" w:firstLine="0"/>
              <w:jc w:val="left"/>
              <w:rPr>
                <w:sz w:val="18"/>
                <w:szCs w:val="18"/>
              </w:rPr>
            </w:pPr>
            <w:r>
              <w:rPr>
                <w:color w:val="000000"/>
                <w:spacing w:val="0"/>
                <w:w w:val="100"/>
                <w:position w:val="0"/>
                <w:sz w:val="17"/>
                <w:szCs w:val="17"/>
              </w:rPr>
              <w:t>股权激励锁定根 据相关解锁条件 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日解锁</w:t>
            </w:r>
            <w:r>
              <w:rPr>
                <w:rFonts w:ascii="Times New Roman" w:eastAsia="Times New Roman" w:hAnsi="Times New Roman" w:cs="Times New Roman"/>
                <w:color w:val="000000"/>
                <w:spacing w:val="0"/>
                <w:w w:val="100"/>
                <w:position w:val="0"/>
                <w:sz w:val="18"/>
                <w:szCs w:val="18"/>
              </w:rPr>
              <w:t>40%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73,075,000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73,075,000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5"/>
        <w:keepNext/>
        <w:keepLines/>
        <w:widowControl w:val="0"/>
        <w:shd w:val="clear" w:color="auto" w:fill="auto"/>
        <w:bidi w:val="0"/>
        <w:spacing w:before="0" w:line="240" w:lineRule="auto"/>
        <w:ind w:left="0" w:right="0" w:firstLine="0"/>
        <w:jc w:val="both"/>
      </w:pPr>
      <w:bookmarkStart w:id="424" w:name="bookmark424"/>
      <w:bookmarkStart w:id="425" w:name="bookmark425"/>
      <w:bookmarkStart w:id="426" w:name="bookmark426"/>
      <w:bookmarkStart w:id="427" w:name="bookmark427"/>
      <w:r>
        <w:rPr>
          <w:color w:val="000000"/>
          <w:spacing w:val="0"/>
          <w:w w:val="100"/>
          <w:position w:val="0"/>
          <w:sz w:val="24"/>
          <w:szCs w:val="24"/>
        </w:rPr>
        <w:t>二</w:t>
      </w:r>
      <w:bookmarkEnd w:id="426"/>
      <w:r>
        <w:rPr>
          <w:color w:val="000000"/>
          <w:spacing w:val="0"/>
          <w:w w:val="100"/>
          <w:position w:val="0"/>
          <w:sz w:val="24"/>
          <w:szCs w:val="24"/>
        </w:rPr>
        <w:t>、证券发行与上市情况</w:t>
      </w:r>
      <w:bookmarkEnd w:id="424"/>
      <w:bookmarkEnd w:id="425"/>
      <w:bookmarkEnd w:id="427"/>
    </w:p>
    <w:p>
      <w:pPr>
        <w:pStyle w:val="Style31"/>
        <w:keepNext/>
        <w:keepLines/>
        <w:widowControl w:val="0"/>
        <w:shd w:val="clear" w:color="auto" w:fill="auto"/>
        <w:bidi w:val="0"/>
        <w:spacing w:before="0" w:after="360" w:line="240" w:lineRule="auto"/>
        <w:ind w:left="0" w:right="0" w:firstLine="0"/>
        <w:jc w:val="both"/>
      </w:pPr>
      <w:bookmarkStart w:id="428" w:name="bookmark428"/>
      <w:bookmarkStart w:id="429" w:name="bookmark429"/>
      <w:bookmarkStart w:id="430" w:name="bookmark430"/>
      <w:bookmarkStart w:id="431" w:name="bookmark431"/>
      <w:r>
        <w:rPr>
          <w:rFonts w:ascii="Times New Roman" w:eastAsia="Times New Roman" w:hAnsi="Times New Roman" w:cs="Times New Roman"/>
          <w:color w:val="000000"/>
          <w:spacing w:val="0"/>
          <w:w w:val="100"/>
          <w:position w:val="0"/>
        </w:rPr>
        <w:t>1</w:t>
      </w:r>
      <w:bookmarkEnd w:id="430"/>
      <w:r>
        <w:rPr>
          <w:color w:val="000000"/>
          <w:spacing w:val="0"/>
          <w:w w:val="100"/>
          <w:position w:val="0"/>
        </w:rPr>
        <w:t>、报告期内证券发行（不含优先股）情况</w:t>
      </w:r>
      <w:bookmarkEnd w:id="428"/>
      <w:bookmarkEnd w:id="429"/>
      <w:bookmarkEnd w:id="431"/>
    </w:p>
    <w:p>
      <w:pPr>
        <w:pStyle w:val="Style4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416"/>
        <w:gridCol w:w="1291"/>
        <w:gridCol w:w="1296"/>
        <w:gridCol w:w="1296"/>
        <w:gridCol w:w="1296"/>
        <w:gridCol w:w="1296"/>
        <w:gridCol w:w="169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股票及其衍生证 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发行日期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发行价格（或利 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获准上市交易 数量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交易终止日期</w:t>
            </w:r>
          </w:p>
        </w:tc>
      </w:tr>
      <w:tr>
        <w:trPr>
          <w:trHeight w:val="398"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首次公开发行流 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4,075,000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可转换公司债券、分离交易的可转换公司债券、公司债类</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其他衍生证券类</w:t>
            </w:r>
          </w:p>
        </w:tc>
      </w:tr>
    </w:tbl>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报告期内证券发行（不含优先股）情况的说明</w:t>
      </w:r>
    </w:p>
    <w:p>
      <w:pPr>
        <w:widowControl w:val="0"/>
        <w:spacing w:after="59" w:line="1" w:lineRule="exact"/>
      </w:pPr>
    </w:p>
    <w:p>
      <w:pPr>
        <w:pStyle w:val="Style34"/>
        <w:keepNext w:val="0"/>
        <w:keepLines w:val="0"/>
        <w:widowControl w:val="0"/>
        <w:shd w:val="clear" w:color="auto" w:fill="auto"/>
        <w:tabs>
          <w:tab w:pos="344" w:val="left"/>
        </w:tabs>
        <w:bidi w:val="0"/>
        <w:spacing w:before="0" w:after="0" w:line="312" w:lineRule="exact"/>
        <w:ind w:left="0" w:right="0" w:firstLine="0"/>
        <w:jc w:val="both"/>
      </w:pPr>
      <w:bookmarkStart w:id="432" w:name="bookmark432"/>
      <w:r>
        <w:rPr>
          <w:rFonts w:ascii="Times New Roman" w:eastAsia="Times New Roman" w:hAnsi="Times New Roman" w:cs="Times New Roman"/>
          <w:color w:val="000000"/>
          <w:spacing w:val="0"/>
          <w:w w:val="100"/>
          <w:position w:val="0"/>
        </w:rPr>
        <w:t>1</w:t>
      </w:r>
      <w:bookmarkEnd w:id="432"/>
      <w:r>
        <w:rPr>
          <w:color w:val="000000"/>
          <w:spacing w:val="0"/>
          <w:w w:val="100"/>
          <w:position w:val="0"/>
        </w:rPr>
        <w:t>、</w:t>
        <w:tab/>
        <w:t>公司经中国证券监督管理委员会《关于核准科大国创软件股份有限公司首次公开发行股票的批复》（证 监许可</w:t>
      </w:r>
      <w:r>
        <w:rPr>
          <w:rFonts w:ascii="Times New Roman" w:eastAsia="Times New Roman" w:hAnsi="Times New Roman" w:cs="Times New Roman"/>
          <w:color w:val="000000"/>
          <w:spacing w:val="0"/>
          <w:w w:val="100"/>
          <w:position w:val="0"/>
        </w:rPr>
        <w:t>[2016]1302</w:t>
      </w:r>
      <w:r>
        <w:rPr>
          <w:color w:val="000000"/>
          <w:spacing w:val="0"/>
          <w:w w:val="100"/>
          <w:position w:val="0"/>
        </w:rPr>
        <w:t>号文）核准，向社会公开发行人民币普通股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2,300</w:t>
      </w:r>
      <w:r>
        <w:rPr>
          <w:color w:val="000000"/>
          <w:spacing w:val="0"/>
          <w:w w:val="100"/>
          <w:position w:val="0"/>
        </w:rPr>
        <w:t xml:space="preserve">万股，募集资金总额人民币 </w:t>
      </w:r>
      <w:r>
        <w:rPr>
          <w:rFonts w:ascii="Times New Roman" w:eastAsia="Times New Roman" w:hAnsi="Times New Roman" w:cs="Times New Roman"/>
          <w:color w:val="000000"/>
          <w:spacing w:val="0"/>
          <w:w w:val="100"/>
          <w:position w:val="0"/>
        </w:rPr>
        <w:t>231,150,000.00</w:t>
      </w:r>
      <w:r>
        <w:rPr>
          <w:color w:val="000000"/>
          <w:spacing w:val="0"/>
          <w:w w:val="100"/>
          <w:position w:val="0"/>
        </w:rPr>
        <w:t>元，扣除发行费用人民币</w:t>
      </w:r>
      <w:r>
        <w:rPr>
          <w:rFonts w:ascii="Times New Roman" w:eastAsia="Times New Roman" w:hAnsi="Times New Roman" w:cs="Times New Roman"/>
          <w:color w:val="000000"/>
          <w:spacing w:val="0"/>
          <w:w w:val="100"/>
          <w:position w:val="0"/>
        </w:rPr>
        <w:t>35,550,000.00</w:t>
      </w:r>
      <w:r>
        <w:rPr>
          <w:color w:val="000000"/>
          <w:spacing w:val="0"/>
          <w:w w:val="100"/>
          <w:position w:val="0"/>
        </w:rPr>
        <w:t>元，实际募集资金净额为人民币</w:t>
      </w:r>
      <w:r>
        <w:rPr>
          <w:rFonts w:ascii="Times New Roman" w:eastAsia="Times New Roman" w:hAnsi="Times New Roman" w:cs="Times New Roman"/>
          <w:color w:val="000000"/>
          <w:spacing w:val="0"/>
          <w:w w:val="100"/>
          <w:position w:val="0"/>
        </w:rPr>
        <w:t>195,600,000.00</w:t>
      </w:r>
      <w:r>
        <w:rPr>
          <w:color w:val="000000"/>
          <w:spacing w:val="0"/>
          <w:w w:val="100"/>
          <w:position w:val="0"/>
        </w:rPr>
        <w:t>元。以 上募集资金已经华普天健会计师事务所（特殊普通合伙）审验，并于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日出具了会验字</w:t>
      </w:r>
      <w:r>
        <w:rPr>
          <w:rFonts w:ascii="Times New Roman" w:eastAsia="Times New Roman" w:hAnsi="Times New Roman" w:cs="Times New Roman"/>
          <w:color w:val="000000"/>
          <w:spacing w:val="0"/>
          <w:w w:val="100"/>
          <w:position w:val="0"/>
        </w:rPr>
        <w:t xml:space="preserve">[2016]3985 </w:t>
      </w:r>
      <w:r>
        <w:rPr>
          <w:color w:val="000000"/>
          <w:spacing w:val="0"/>
          <w:w w:val="100"/>
          <w:position w:val="0"/>
        </w:rPr>
        <w:t>号《验资报告》。</w:t>
      </w:r>
    </w:p>
    <w:p>
      <w:pPr>
        <w:pStyle w:val="Style34"/>
        <w:keepNext w:val="0"/>
        <w:keepLines w:val="0"/>
        <w:widowControl w:val="0"/>
        <w:shd w:val="clear" w:color="auto" w:fill="auto"/>
        <w:tabs>
          <w:tab w:pos="344" w:val="left"/>
        </w:tabs>
        <w:bidi w:val="0"/>
        <w:spacing w:before="0" w:after="300" w:line="312" w:lineRule="exact"/>
        <w:ind w:left="0" w:right="0" w:firstLine="0"/>
        <w:jc w:val="both"/>
      </w:pPr>
      <w:bookmarkStart w:id="433" w:name="bookmark433"/>
      <w:r>
        <w:rPr>
          <w:rFonts w:ascii="Times New Roman" w:eastAsia="Times New Roman" w:hAnsi="Times New Roman" w:cs="Times New Roman"/>
          <w:color w:val="000000"/>
          <w:spacing w:val="0"/>
          <w:w w:val="100"/>
          <w:position w:val="0"/>
        </w:rPr>
        <w:t>2</w:t>
      </w:r>
      <w:bookmarkEnd w:id="433"/>
      <w:r>
        <w:rPr>
          <w:color w:val="000000"/>
          <w:spacing w:val="0"/>
          <w:w w:val="100"/>
          <w:position w:val="0"/>
        </w:rPr>
        <w:t>、</w:t>
        <w:tab/>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日完成了限制性股票首次授予登记工作，首期限制性股票的授予日为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日，授予价格为</w:t>
      </w:r>
      <w:r>
        <w:rPr>
          <w:rFonts w:ascii="Times New Roman" w:eastAsia="Times New Roman" w:hAnsi="Times New Roman" w:cs="Times New Roman"/>
          <w:color w:val="000000"/>
          <w:spacing w:val="0"/>
          <w:w w:val="100"/>
          <w:position w:val="0"/>
        </w:rPr>
        <w:t>44.25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股，授予数量为</w:t>
      </w:r>
      <w:r>
        <w:rPr>
          <w:rFonts w:ascii="Times New Roman" w:eastAsia="Times New Roman" w:hAnsi="Times New Roman" w:cs="Times New Roman"/>
          <w:color w:val="000000"/>
          <w:spacing w:val="0"/>
          <w:w w:val="100"/>
          <w:position w:val="0"/>
        </w:rPr>
        <w:t>407.5</w:t>
      </w:r>
      <w:r>
        <w:rPr>
          <w:color w:val="000000"/>
          <w:spacing w:val="0"/>
          <w:w w:val="100"/>
          <w:position w:val="0"/>
        </w:rPr>
        <w:t>万股，授予激励对象共</w:t>
      </w:r>
      <w:r>
        <w:rPr>
          <w:rFonts w:ascii="Times New Roman" w:eastAsia="Times New Roman" w:hAnsi="Times New Roman" w:cs="Times New Roman"/>
          <w:color w:val="000000"/>
          <w:spacing w:val="0"/>
          <w:w w:val="100"/>
          <w:position w:val="0"/>
        </w:rPr>
        <w:t>314</w:t>
      </w:r>
      <w:r>
        <w:rPr>
          <w:color w:val="000000"/>
          <w:spacing w:val="0"/>
          <w:w w:val="100"/>
          <w:position w:val="0"/>
        </w:rPr>
        <w:t>名。并由华普天健会计师事务所（特 殊普通合伙）于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日出具了会验字</w:t>
      </w:r>
      <w:r>
        <w:rPr>
          <w:rFonts w:ascii="Times New Roman" w:eastAsia="Times New Roman" w:hAnsi="Times New Roman" w:cs="Times New Roman"/>
          <w:color w:val="000000"/>
          <w:spacing w:val="0"/>
          <w:w w:val="100"/>
          <w:position w:val="0"/>
        </w:rPr>
        <w:t>[2016]4855</w:t>
      </w:r>
      <w:r>
        <w:rPr>
          <w:color w:val="000000"/>
          <w:spacing w:val="0"/>
          <w:w w:val="100"/>
          <w:position w:val="0"/>
        </w:rPr>
        <w:t>号验资报告。</w:t>
      </w:r>
    </w:p>
    <w:p>
      <w:pPr>
        <w:pStyle w:val="Style31"/>
        <w:keepNext/>
        <w:keepLines/>
        <w:widowControl w:val="0"/>
        <w:shd w:val="clear" w:color="auto" w:fill="auto"/>
        <w:bidi w:val="0"/>
        <w:spacing w:before="0" w:after="360" w:line="312" w:lineRule="exact"/>
        <w:ind w:left="0" w:right="0" w:firstLine="0"/>
        <w:jc w:val="both"/>
      </w:pPr>
      <w:bookmarkStart w:id="434" w:name="bookmark434"/>
      <w:bookmarkStart w:id="435" w:name="bookmark435"/>
      <w:bookmarkStart w:id="436" w:name="bookmark436"/>
      <w:bookmarkStart w:id="437" w:name="bookmark437"/>
      <w:r>
        <w:rPr>
          <w:rFonts w:ascii="Times New Roman" w:eastAsia="Times New Roman" w:hAnsi="Times New Roman" w:cs="Times New Roman"/>
          <w:color w:val="000000"/>
          <w:spacing w:val="0"/>
          <w:w w:val="100"/>
          <w:position w:val="0"/>
        </w:rPr>
        <w:t>2</w:t>
      </w:r>
      <w:bookmarkEnd w:id="436"/>
      <w:r>
        <w:rPr>
          <w:color w:val="000000"/>
          <w:spacing w:val="0"/>
          <w:w w:val="100"/>
          <w:position w:val="0"/>
        </w:rPr>
        <w:t>、公司股份总数及股东结构的变动、公司资产和负债结构的变动情况说明</w:t>
      </w:r>
      <w:bookmarkEnd w:id="434"/>
      <w:bookmarkEnd w:id="435"/>
      <w:bookmarkEnd w:id="437"/>
    </w:p>
    <w:p>
      <w:pPr>
        <w:pStyle w:val="Style27"/>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0" w:line="310" w:lineRule="exact"/>
        <w:ind w:left="0" w:right="0" w:firstLine="0"/>
        <w:jc w:val="both"/>
      </w:pPr>
      <w:bookmarkStart w:id="438" w:name="bookmark438"/>
      <w:r>
        <w:rPr>
          <w:rFonts w:ascii="Times New Roman" w:eastAsia="Times New Roman" w:hAnsi="Times New Roman" w:cs="Times New Roman"/>
          <w:color w:val="000000"/>
          <w:spacing w:val="0"/>
          <w:w w:val="100"/>
          <w:position w:val="0"/>
        </w:rPr>
        <w:t>1</w:t>
      </w:r>
      <w:bookmarkEnd w:id="438"/>
      <w:r>
        <w:rPr>
          <w:color w:val="000000"/>
          <w:spacing w:val="0"/>
          <w:w w:val="100"/>
          <w:position w:val="0"/>
        </w:rPr>
        <w:t>、公司经中国证券监督管理委员会《关于核准科大国创软件股份有限公司首次公开发行股票的批复》（证 监许可</w:t>
      </w:r>
      <w:r>
        <w:rPr>
          <w:rFonts w:ascii="Times New Roman" w:eastAsia="Times New Roman" w:hAnsi="Times New Roman" w:cs="Times New Roman"/>
          <w:color w:val="000000"/>
          <w:spacing w:val="0"/>
          <w:w w:val="100"/>
          <w:position w:val="0"/>
        </w:rPr>
        <w:t>[2016]1302</w:t>
      </w:r>
      <w:r>
        <w:rPr>
          <w:color w:val="000000"/>
          <w:spacing w:val="0"/>
          <w:w w:val="100"/>
          <w:position w:val="0"/>
        </w:rPr>
        <w:t>号文）核准，公司首次公开发行普通股</w:t>
      </w:r>
      <w:r>
        <w:rPr>
          <w:rFonts w:ascii="Times New Roman" w:eastAsia="Times New Roman" w:hAnsi="Times New Roman" w:cs="Times New Roman"/>
          <w:color w:val="000000"/>
          <w:spacing w:val="0"/>
          <w:w w:val="100"/>
          <w:position w:val="0"/>
        </w:rPr>
        <w:t>2,300</w:t>
      </w:r>
      <w:r>
        <w:rPr>
          <w:color w:val="000000"/>
          <w:spacing w:val="0"/>
          <w:w w:val="100"/>
          <w:position w:val="0"/>
        </w:rPr>
        <w:t>万股，每股发行价格为</w:t>
      </w:r>
      <w:r>
        <w:rPr>
          <w:rFonts w:ascii="Times New Roman" w:eastAsia="Times New Roman" w:hAnsi="Times New Roman" w:cs="Times New Roman"/>
          <w:color w:val="000000"/>
          <w:spacing w:val="0"/>
          <w:w w:val="100"/>
          <w:position w:val="0"/>
        </w:rPr>
        <w:t>10.05</w:t>
      </w:r>
      <w:r>
        <w:rPr>
          <w:color w:val="000000"/>
          <w:spacing w:val="0"/>
          <w:w w:val="100"/>
          <w:position w:val="0"/>
        </w:rPr>
        <w:t>元，实际募集资 金净额为</w:t>
      </w:r>
      <w:r>
        <w:rPr>
          <w:rFonts w:ascii="Times New Roman" w:eastAsia="Times New Roman" w:hAnsi="Times New Roman" w:cs="Times New Roman"/>
          <w:color w:val="000000"/>
          <w:spacing w:val="0"/>
          <w:w w:val="100"/>
          <w:position w:val="0"/>
        </w:rPr>
        <w:t>195,600,000.00</w:t>
      </w:r>
      <w:r>
        <w:rPr>
          <w:color w:val="000000"/>
          <w:spacing w:val="0"/>
          <w:w w:val="100"/>
          <w:position w:val="0"/>
        </w:rPr>
        <w:t>元，其中增加股本</w:t>
      </w:r>
      <w:r>
        <w:rPr>
          <w:rFonts w:ascii="Times New Roman" w:eastAsia="Times New Roman" w:hAnsi="Times New Roman" w:cs="Times New Roman"/>
          <w:color w:val="000000"/>
          <w:spacing w:val="0"/>
          <w:w w:val="100"/>
          <w:position w:val="0"/>
        </w:rPr>
        <w:t>23,000,000.00</w:t>
      </w:r>
      <w:r>
        <w:rPr>
          <w:color w:val="000000"/>
          <w:spacing w:val="0"/>
          <w:w w:val="100"/>
          <w:position w:val="0"/>
        </w:rPr>
        <w:t>元，增加资本公积</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72,600,000.00</w:t>
      </w:r>
      <w:r>
        <w:rPr>
          <w:color w:val="000000"/>
          <w:spacing w:val="0"/>
          <w:w w:val="100"/>
          <w:position w:val="0"/>
        </w:rPr>
        <w:t>元。该出资业经华 普天健会计师事务所（特殊普通合伙）出具的会验字</w:t>
      </w:r>
      <w:r>
        <w:rPr>
          <w:rFonts w:ascii="Times New Roman" w:eastAsia="Times New Roman" w:hAnsi="Times New Roman" w:cs="Times New Roman"/>
          <w:color w:val="000000"/>
          <w:spacing w:val="0"/>
          <w:w w:val="100"/>
          <w:position w:val="0"/>
        </w:rPr>
        <w:t>[2016]3985</w:t>
      </w:r>
      <w:r>
        <w:rPr>
          <w:color w:val="000000"/>
          <w:spacing w:val="0"/>
          <w:w w:val="100"/>
          <w:position w:val="0"/>
        </w:rPr>
        <w:t xml:space="preserve">号《验资报告》审验。本次发行后，公司 </w:t>
      </w:r>
      <w:r>
        <w:rPr>
          <w:rStyle w:val="CharStyle12"/>
          <w:rFonts w:ascii="SimSun" w:eastAsia="SimSun" w:hAnsi="SimSun" w:cs="SimSun"/>
          <w:b w:val="0"/>
          <w:bCs w:val="0"/>
          <w:sz w:val="20"/>
          <w:szCs w:val="20"/>
        </w:rPr>
        <w:t>的总股本由</w:t>
      </w:r>
      <w:r>
        <w:rPr>
          <w:rStyle w:val="CharStyle12"/>
          <w:b w:val="0"/>
          <w:bCs w:val="0"/>
          <w:sz w:val="20"/>
          <w:szCs w:val="20"/>
        </w:rPr>
        <w:t>69,000,000</w:t>
      </w:r>
      <w:r>
        <w:rPr>
          <w:rStyle w:val="CharStyle12"/>
          <w:rFonts w:ascii="SimSun" w:eastAsia="SimSun" w:hAnsi="SimSun" w:cs="SimSun"/>
          <w:b w:val="0"/>
          <w:bCs w:val="0"/>
          <w:sz w:val="20"/>
          <w:szCs w:val="20"/>
        </w:rPr>
        <w:t>股增加至</w:t>
      </w:r>
      <w:r>
        <w:rPr>
          <w:rStyle w:val="CharStyle12"/>
          <w:b w:val="0"/>
          <w:bCs w:val="0"/>
          <w:sz w:val="20"/>
          <w:szCs w:val="20"/>
        </w:rPr>
        <w:t>92,000,000</w:t>
      </w:r>
      <w:r>
        <w:rPr>
          <w:rStyle w:val="CharStyle12"/>
          <w:rFonts w:ascii="SimSun" w:eastAsia="SimSun" w:hAnsi="SimSun" w:cs="SimSun"/>
          <w:b w:val="0"/>
          <w:bCs w:val="0"/>
          <w:sz w:val="20"/>
          <w:szCs w:val="20"/>
        </w:rPr>
        <w:t>股。</w:t>
      </w:r>
    </w:p>
    <w:p>
      <w:pPr>
        <w:pStyle w:val="Style34"/>
        <w:keepNext w:val="0"/>
        <w:keepLines w:val="0"/>
        <w:widowControl w:val="0"/>
        <w:shd w:val="clear" w:color="auto" w:fill="auto"/>
        <w:bidi w:val="0"/>
        <w:spacing w:before="0" w:after="280" w:line="313" w:lineRule="exact"/>
        <w:ind w:left="0" w:right="0" w:firstLine="0"/>
        <w:jc w:val="left"/>
      </w:pPr>
      <w:bookmarkStart w:id="439" w:name="bookmark439"/>
      <w:r>
        <w:rPr>
          <w:rFonts w:ascii="Times New Roman" w:eastAsia="Times New Roman" w:hAnsi="Times New Roman" w:cs="Times New Roman"/>
          <w:color w:val="000000"/>
          <w:spacing w:val="0"/>
          <w:w w:val="100"/>
          <w:position w:val="0"/>
        </w:rPr>
        <w:t>2</w:t>
      </w:r>
      <w:bookmarkEnd w:id="439"/>
      <w:r>
        <w:rPr>
          <w:color w:val="000000"/>
          <w:spacing w:val="0"/>
          <w:w w:val="100"/>
          <w:position w:val="0"/>
        </w:rPr>
        <w:t>、 根据公司</w:t>
      </w:r>
      <w:r>
        <w:rPr>
          <w:rFonts w:ascii="Times New Roman" w:eastAsia="Times New Roman" w:hAnsi="Times New Roman" w:cs="Times New Roman"/>
          <w:color w:val="000000"/>
          <w:spacing w:val="0"/>
          <w:w w:val="100"/>
          <w:position w:val="0"/>
        </w:rPr>
        <w:t>2016</w:t>
      </w:r>
      <w:r>
        <w:rPr>
          <w:color w:val="000000"/>
          <w:spacing w:val="0"/>
          <w:w w:val="100"/>
          <w:position w:val="0"/>
        </w:rPr>
        <w:t>年第二次临时股东大会、第二届董事会第九次会议审议通过，截至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日止， 公司已向</w:t>
      </w:r>
      <w:r>
        <w:rPr>
          <w:rFonts w:ascii="Times New Roman" w:eastAsia="Times New Roman" w:hAnsi="Times New Roman" w:cs="Times New Roman"/>
          <w:color w:val="000000"/>
          <w:spacing w:val="0"/>
          <w:w w:val="100"/>
          <w:position w:val="0"/>
        </w:rPr>
        <w:t>314</w:t>
      </w:r>
      <w:r>
        <w:rPr>
          <w:color w:val="000000"/>
          <w:spacing w:val="0"/>
          <w:w w:val="100"/>
          <w:position w:val="0"/>
        </w:rPr>
        <w:t>名员工激励对象授予限制性股票</w:t>
      </w:r>
      <w:r>
        <w:rPr>
          <w:rFonts w:ascii="Times New Roman" w:eastAsia="Times New Roman" w:hAnsi="Times New Roman" w:cs="Times New Roman"/>
          <w:color w:val="000000"/>
          <w:spacing w:val="0"/>
          <w:w w:val="100"/>
          <w:position w:val="0"/>
        </w:rPr>
        <w:t>407.50</w:t>
      </w:r>
      <w:r>
        <w:rPr>
          <w:color w:val="000000"/>
          <w:spacing w:val="0"/>
          <w:w w:val="100"/>
          <w:position w:val="0"/>
        </w:rPr>
        <w:t>万股，每股发行价格为</w:t>
      </w:r>
      <w:r>
        <w:rPr>
          <w:rFonts w:ascii="Times New Roman" w:eastAsia="Times New Roman" w:hAnsi="Times New Roman" w:cs="Times New Roman"/>
          <w:color w:val="000000"/>
          <w:spacing w:val="0"/>
          <w:w w:val="100"/>
          <w:position w:val="0"/>
        </w:rPr>
        <w:t>44.25</w:t>
      </w:r>
      <w:r>
        <w:rPr>
          <w:color w:val="000000"/>
          <w:spacing w:val="0"/>
          <w:w w:val="100"/>
          <w:position w:val="0"/>
        </w:rPr>
        <w:t>元，已收到限制性股票激 励对象缴纳的出资款</w:t>
      </w:r>
      <w:r>
        <w:rPr>
          <w:rFonts w:ascii="Times New Roman" w:eastAsia="Times New Roman" w:hAnsi="Times New Roman" w:cs="Times New Roman"/>
          <w:color w:val="000000"/>
          <w:spacing w:val="0"/>
          <w:w w:val="100"/>
          <w:position w:val="0"/>
        </w:rPr>
        <w:t>180,318,750.00</w:t>
      </w:r>
      <w:r>
        <w:rPr>
          <w:color w:val="000000"/>
          <w:spacing w:val="0"/>
          <w:w w:val="100"/>
          <w:position w:val="0"/>
        </w:rPr>
        <w:t>元。其中计入股本为</w:t>
      </w:r>
      <w:r>
        <w:rPr>
          <w:rFonts w:ascii="Times New Roman" w:eastAsia="Times New Roman" w:hAnsi="Times New Roman" w:cs="Times New Roman"/>
          <w:color w:val="000000"/>
          <w:spacing w:val="0"/>
          <w:w w:val="100"/>
          <w:position w:val="0"/>
        </w:rPr>
        <w:t>4,075,000.00</w:t>
      </w:r>
      <w:r>
        <w:rPr>
          <w:color w:val="000000"/>
          <w:spacing w:val="0"/>
          <w:w w:val="100"/>
          <w:position w:val="0"/>
        </w:rPr>
        <w:t xml:space="preserve">元，计入资本公积（股本溢价）为 </w:t>
      </w:r>
      <w:r>
        <w:rPr>
          <w:rFonts w:ascii="Times New Roman" w:eastAsia="Times New Roman" w:hAnsi="Times New Roman" w:cs="Times New Roman"/>
          <w:color w:val="000000"/>
          <w:spacing w:val="0"/>
          <w:w w:val="100"/>
          <w:position w:val="0"/>
        </w:rPr>
        <w:t>176,243,750.00</w:t>
      </w:r>
      <w:r>
        <w:rPr>
          <w:color w:val="000000"/>
          <w:spacing w:val="0"/>
          <w:w w:val="100"/>
          <w:position w:val="0"/>
        </w:rPr>
        <w:t>元。该出资业经华普天健会计师事务所（特殊普通合伙）出具的会验字</w:t>
      </w:r>
      <w:r>
        <w:rPr>
          <w:rFonts w:ascii="Times New Roman" w:eastAsia="Times New Roman" w:hAnsi="Times New Roman" w:cs="Times New Roman"/>
          <w:color w:val="000000"/>
          <w:spacing w:val="0"/>
          <w:w w:val="100"/>
          <w:position w:val="0"/>
        </w:rPr>
        <w:t>[2016]4855</w:t>
      </w:r>
      <w:r>
        <w:rPr>
          <w:color w:val="000000"/>
          <w:spacing w:val="0"/>
          <w:w w:val="100"/>
          <w:position w:val="0"/>
        </w:rPr>
        <w:t>号《验资 报告》审验。本次发行后，公司的总股本由</w:t>
      </w:r>
      <w:r>
        <w:rPr>
          <w:rFonts w:ascii="Times New Roman" w:eastAsia="Times New Roman" w:hAnsi="Times New Roman" w:cs="Times New Roman"/>
          <w:color w:val="000000"/>
          <w:spacing w:val="0"/>
          <w:w w:val="100"/>
          <w:position w:val="0"/>
        </w:rPr>
        <w:t>92,000,000</w:t>
      </w:r>
      <w:r>
        <w:rPr>
          <w:color w:val="000000"/>
          <w:spacing w:val="0"/>
          <w:w w:val="100"/>
          <w:position w:val="0"/>
        </w:rPr>
        <w:t>股增加至</w:t>
      </w:r>
      <w:r>
        <w:rPr>
          <w:rFonts w:ascii="Times New Roman" w:eastAsia="Times New Roman" w:hAnsi="Times New Roman" w:cs="Times New Roman"/>
          <w:color w:val="000000"/>
          <w:spacing w:val="0"/>
          <w:w w:val="100"/>
          <w:position w:val="0"/>
        </w:rPr>
        <w:t>96,075,000</w:t>
      </w:r>
      <w:r>
        <w:rPr>
          <w:color w:val="000000"/>
          <w:spacing w:val="0"/>
          <w:w w:val="100"/>
          <w:position w:val="0"/>
        </w:rPr>
        <w:t>股。</w:t>
      </w:r>
    </w:p>
    <w:p>
      <w:pPr>
        <w:pStyle w:val="Style31"/>
        <w:keepNext/>
        <w:keepLines/>
        <w:widowControl w:val="0"/>
        <w:shd w:val="clear" w:color="auto" w:fill="auto"/>
        <w:tabs>
          <w:tab w:pos="378" w:val="left"/>
        </w:tabs>
        <w:bidi w:val="0"/>
        <w:spacing w:before="0" w:after="280" w:line="313" w:lineRule="exact"/>
        <w:ind w:left="0" w:right="0" w:firstLine="0"/>
        <w:jc w:val="left"/>
      </w:pPr>
      <w:bookmarkStart w:id="440" w:name="bookmark440"/>
      <w:bookmarkStart w:id="441" w:name="bookmark441"/>
      <w:bookmarkStart w:id="442" w:name="bookmark442"/>
      <w:bookmarkStart w:id="443" w:name="bookmark443"/>
      <w:r>
        <w:rPr>
          <w:rFonts w:ascii="Times New Roman" w:eastAsia="Times New Roman" w:hAnsi="Times New Roman" w:cs="Times New Roman"/>
          <w:color w:val="000000"/>
          <w:spacing w:val="0"/>
          <w:w w:val="100"/>
          <w:position w:val="0"/>
        </w:rPr>
        <w:t>3</w:t>
      </w:r>
      <w:bookmarkEnd w:id="442"/>
      <w:r>
        <w:rPr>
          <w:color w:val="000000"/>
          <w:spacing w:val="0"/>
          <w:w w:val="100"/>
          <w:position w:val="0"/>
        </w:rPr>
        <w:t>、</w:t>
        <w:tab/>
        <w:t>现存的内部职工股情况</w:t>
      </w:r>
      <w:bookmarkEnd w:id="440"/>
      <w:bookmarkEnd w:id="441"/>
      <w:bookmarkEnd w:id="443"/>
    </w:p>
    <w:p>
      <w:pPr>
        <w:pStyle w:val="Style27"/>
        <w:keepNext w:val="0"/>
        <w:keepLines w:val="0"/>
        <w:widowControl w:val="0"/>
        <w:shd w:val="clear" w:color="auto" w:fill="auto"/>
        <w:bidi w:val="0"/>
        <w:spacing w:before="0" w:after="38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280" w:line="240" w:lineRule="auto"/>
        <w:ind w:left="0" w:right="0" w:firstLine="0"/>
        <w:jc w:val="left"/>
      </w:pPr>
      <w:bookmarkStart w:id="444" w:name="bookmark444"/>
      <w:bookmarkStart w:id="445" w:name="bookmark445"/>
      <w:bookmarkStart w:id="446" w:name="bookmark446"/>
      <w:bookmarkStart w:id="447" w:name="bookmark447"/>
      <w:r>
        <w:rPr>
          <w:color w:val="000000"/>
          <w:spacing w:val="0"/>
          <w:w w:val="100"/>
          <w:position w:val="0"/>
          <w:sz w:val="24"/>
          <w:szCs w:val="24"/>
        </w:rPr>
        <w:t>三</w:t>
      </w:r>
      <w:bookmarkEnd w:id="446"/>
      <w:r>
        <w:rPr>
          <w:color w:val="000000"/>
          <w:spacing w:val="0"/>
          <w:w w:val="100"/>
          <w:position w:val="0"/>
          <w:sz w:val="24"/>
          <w:szCs w:val="24"/>
        </w:rPr>
        <w:t>、股东和实际控制人情况</w:t>
      </w:r>
      <w:bookmarkEnd w:id="444"/>
      <w:bookmarkEnd w:id="445"/>
      <w:bookmarkEnd w:id="447"/>
    </w:p>
    <w:p>
      <w:pPr>
        <w:pStyle w:val="Style31"/>
        <w:keepNext/>
        <w:keepLines/>
        <w:widowControl w:val="0"/>
        <w:shd w:val="clear" w:color="auto" w:fill="auto"/>
        <w:bidi w:val="0"/>
        <w:spacing w:before="0" w:line="313" w:lineRule="exact"/>
        <w:ind w:left="0" w:right="0" w:firstLine="0"/>
        <w:jc w:val="left"/>
      </w:pPr>
      <w:bookmarkStart w:id="448" w:name="bookmark448"/>
      <w:bookmarkStart w:id="449" w:name="bookmark449"/>
      <w:bookmarkStart w:id="450" w:name="bookmark450"/>
      <w:bookmarkStart w:id="451" w:name="bookmark451"/>
      <w:r>
        <w:rPr>
          <w:rFonts w:ascii="Times New Roman" w:eastAsia="Times New Roman" w:hAnsi="Times New Roman" w:cs="Times New Roman"/>
          <w:color w:val="000000"/>
          <w:spacing w:val="0"/>
          <w:w w:val="100"/>
          <w:position w:val="0"/>
        </w:rPr>
        <w:t>1</w:t>
      </w:r>
      <w:bookmarkEnd w:id="450"/>
      <w:r>
        <w:rPr>
          <w:color w:val="000000"/>
          <w:spacing w:val="0"/>
          <w:w w:val="100"/>
          <w:position w:val="0"/>
        </w:rPr>
        <w:t>、公司股东数量及持股情况</w:t>
      </w:r>
      <w:bookmarkEnd w:id="448"/>
      <w:bookmarkEnd w:id="449"/>
      <w:bookmarkEnd w:id="451"/>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339"/>
        <w:gridCol w:w="134"/>
        <w:gridCol w:w="662"/>
        <w:gridCol w:w="749"/>
        <w:gridCol w:w="773"/>
        <w:gridCol w:w="802"/>
        <w:gridCol w:w="331"/>
        <w:gridCol w:w="456"/>
        <w:gridCol w:w="806"/>
        <w:gridCol w:w="821"/>
        <w:gridCol w:w="307"/>
        <w:gridCol w:w="1042"/>
        <w:gridCol w:w="288"/>
        <w:gridCol w:w="1070"/>
      </w:tblGrid>
      <w:tr>
        <w:trPr>
          <w:trHeight w:val="165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报告期末普通股 股东总数</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16,931</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 前上一月末普通 股股东总数</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16,509</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报告期末表决权 恢复的优先股股 东总数（如有）</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年度报告披露日 前上一月末表决 权恢复的优先股 股东总数（如有）</w:t>
            </w:r>
          </w:p>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持股数量</w:t>
            </w:r>
          </w:p>
        </w:tc>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持有无限 售条件的 股份数量</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710"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合肥国创智能科 技有限公司</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31,286,25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31,286,25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上海雅弘股权投 资基金中心（有限 合伙）</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12,269,00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12,269,00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董永东</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5,889,081</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5,889,081</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2,860,000</w:t>
            </w:r>
          </w:p>
        </w:tc>
      </w:tr>
      <w:tr>
        <w:trPr>
          <w:trHeight w:val="71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国元股权投资有</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4,426,297</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4,426,297</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中科大资产经营 有限责任公司</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3,228,691</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3,228,691</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上海槟果资产管 理有限公司</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3,067,203</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3,067,203</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2,590,000</w:t>
            </w:r>
          </w:p>
        </w:tc>
      </w:tr>
      <w:tr>
        <w:trPr>
          <w:trHeight w:val="71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德同国联</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无锡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投 资中心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有限合伙</w:t>
            </w:r>
            <w:r>
              <w:rPr>
                <w:rFonts w:ascii="Times New Roman" w:eastAsia="Times New Roman" w:hAnsi="Times New Roman" w:cs="Times New Roman"/>
                <w:color w:val="000000"/>
                <w:spacing w:val="0"/>
                <w:w w:val="100"/>
                <w:position w:val="0"/>
                <w:sz w:val="18"/>
                <w:szCs w:val="18"/>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2,845,888</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2,845,888</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安徽酷智投资管 理有限公司</w:t>
            </w:r>
          </w:p>
        </w:tc>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1.92%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1,840,332</w:t>
            </w: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1,840,332</w:t>
            </w: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74"/>
        <w:gridCol w:w="1411"/>
        <w:gridCol w:w="787"/>
        <w:gridCol w:w="787"/>
        <w:gridCol w:w="787"/>
        <w:gridCol w:w="787"/>
        <w:gridCol w:w="840"/>
        <w:gridCol w:w="1349"/>
        <w:gridCol w:w="1358"/>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1,410,867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1,410,867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史兴领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1,288,177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1,288,177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990,000</w:t>
            </w:r>
          </w:p>
        </w:tc>
      </w:tr>
      <w:tr>
        <w:trPr>
          <w:trHeight w:val="1027"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5" w:lineRule="exact"/>
              <w:ind w:left="0" w:right="0" w:firstLine="0"/>
              <w:jc w:val="left"/>
            </w:pPr>
            <w:r>
              <w:rPr>
                <w:color w:val="000000"/>
                <w:spacing w:val="0"/>
                <w:w w:val="100"/>
                <w:position w:val="0"/>
              </w:rPr>
              <w:t>战略投资者或一般法人因配售新股 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名股东的情况（如有）（参 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027"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上述股东关联关系或一致行动的说 明</w:t>
            </w:r>
          </w:p>
        </w:tc>
        <w:tc>
          <w:tcPr>
            <w:gridSpan w:val="7"/>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公司董事长董永东、董事杨杨、董事史兴领均系公司实际控制人，是一致行动人；合 肥国创智能科技有限公司系公司控股股东；安徽酷智投资管理有限公司系公司员工设 立的投资公司。未知其他股东之间是否存在关联关系，是否属于一致行动人。</w:t>
            </w:r>
          </w:p>
        </w:tc>
      </w:tr>
      <w:tr>
        <w:trPr>
          <w:trHeight w:val="398"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500" w:firstLine="0"/>
              <w:jc w:val="right"/>
            </w:pPr>
            <w:r>
              <w:rPr>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中国人寿保险股份有限公司一分红</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一个人分红</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005L-FH002</w:t>
            </w:r>
            <w:r>
              <w:rPr>
                <w:color w:val="000000"/>
                <w:spacing w:val="0"/>
                <w:w w:val="100"/>
                <w:position w:val="0"/>
              </w:rPr>
              <w:t>深</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689,355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689,355</w:t>
            </w:r>
          </w:p>
        </w:tc>
      </w:tr>
      <w:tr>
        <w:trPr>
          <w:trHeight w:val="398"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全国社保基金一一零组合</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369,733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369,733</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全国社保基金六零一组合</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249,924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249,924</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高萌萌</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211,000</w:t>
            </w:r>
          </w:p>
        </w:tc>
      </w:tr>
      <w:tr>
        <w:trPr>
          <w:trHeight w:val="1027"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left"/>
            </w:pPr>
            <w:r>
              <w:rPr>
                <w:color w:val="000000"/>
                <w:spacing w:val="0"/>
                <w:w w:val="100"/>
                <w:position w:val="0"/>
              </w:rPr>
              <w:t>中国建设银行股份有限公司一工银 瑞信总回报灵活配置混合型证券投 资基金</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200,400</w:t>
            </w:r>
          </w:p>
        </w:tc>
      </w:tr>
      <w:tr>
        <w:trPr>
          <w:trHeight w:val="1022"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中国银行股份有限公司一上投摩根 整合驱动灵活配置混合型证券投资 基金</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191,020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191,020</w:t>
            </w:r>
          </w:p>
        </w:tc>
      </w:tr>
      <w:tr>
        <w:trPr>
          <w:trHeight w:val="71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中国银行股份有限公司一长盛电子 信息产业混合型证券投资基金</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179,926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179,926</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周刚</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140,700</w:t>
            </w:r>
          </w:p>
        </w:tc>
      </w:tr>
      <w:tr>
        <w:trPr>
          <w:trHeight w:val="71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left"/>
            </w:pPr>
            <w:r>
              <w:rPr>
                <w:color w:val="000000"/>
                <w:spacing w:val="0"/>
                <w:w w:val="100"/>
                <w:position w:val="0"/>
              </w:rPr>
              <w:t>中国建设银行股份有限公司一易方 达国防军工混合型证券投资基金</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138,403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138,403</w:t>
            </w:r>
          </w:p>
        </w:tc>
      </w:tr>
      <w:tr>
        <w:trPr>
          <w:trHeight w:val="710"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国寿养老研究精选股票型养老金产 品一中国建设银行股份有限公司</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131,100</w:t>
            </w:r>
          </w:p>
        </w:tc>
      </w:tr>
      <w:tr>
        <w:trPr>
          <w:trHeight w:val="1339"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名股东之间关联关系或一致行动的 说明</w:t>
            </w:r>
          </w:p>
        </w:tc>
        <w:tc>
          <w:tcPr>
            <w:gridSpan w:val="7"/>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公司未知上述</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名无限售流通股股东与前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名股东之间是否存在关联关系，也未知是否属于一致行动人。</w:t>
            </w:r>
          </w:p>
        </w:tc>
      </w:tr>
      <w:tr>
        <w:trPr>
          <w:trHeight w:val="725" w:hRule="exact"/>
        </w:trPr>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left"/>
            </w:pPr>
            <w:r>
              <w:rPr>
                <w:color w:val="000000"/>
                <w:spacing w:val="0"/>
                <w:w w:val="100"/>
                <w:position w:val="0"/>
              </w:rPr>
              <w:t>参与融资融券业务股东情况说明（如 有）（参见注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gridSpan w:val="7"/>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both"/>
            </w:pPr>
            <w:r>
              <w:rPr>
                <w:color w:val="000000"/>
                <w:spacing w:val="0"/>
                <w:w w:val="100"/>
                <w:position w:val="0"/>
              </w:rPr>
              <w:t>前十名无限售条件股东中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高萌萌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国信证券股份有限公司客户信用交易担保证 券账户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持有公司股票</w:t>
            </w:r>
            <w:r>
              <w:rPr>
                <w:rFonts w:ascii="Times New Roman" w:eastAsia="Times New Roman" w:hAnsi="Times New Roman" w:cs="Times New Roman"/>
                <w:color w:val="000000"/>
                <w:spacing w:val="0"/>
                <w:w w:val="100"/>
                <w:position w:val="0"/>
                <w:sz w:val="18"/>
                <w:szCs w:val="18"/>
              </w:rPr>
              <w:t>211,000</w:t>
            </w:r>
            <w:r>
              <w:rPr>
                <w:color w:val="000000"/>
                <w:spacing w:val="0"/>
                <w:w w:val="100"/>
                <w:position w:val="0"/>
              </w:rPr>
              <w:t>股。</w:t>
            </w:r>
          </w:p>
        </w:tc>
      </w:tr>
    </w:tbl>
    <w:p>
      <w:pPr>
        <w:pStyle w:val="Style27"/>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名无限售条件普通股股东在报告期内是否进行约定购回交易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r>
        <w:br w:type="page"/>
      </w:r>
    </w:p>
    <w:p>
      <w:pPr>
        <w:pStyle w:val="Style31"/>
        <w:keepNext/>
        <w:keepLines/>
        <w:widowControl w:val="0"/>
        <w:shd w:val="clear" w:color="auto" w:fill="auto"/>
        <w:bidi w:val="0"/>
        <w:spacing w:before="0" w:line="240" w:lineRule="auto"/>
        <w:ind w:left="0" w:right="0" w:firstLine="0"/>
        <w:jc w:val="left"/>
      </w:pPr>
      <w:bookmarkStart w:id="452" w:name="bookmark452"/>
      <w:bookmarkStart w:id="453" w:name="bookmark453"/>
      <w:bookmarkStart w:id="454" w:name="bookmark454"/>
      <w:bookmarkStart w:id="455" w:name="bookmark455"/>
      <w:r>
        <w:rPr>
          <w:rFonts w:ascii="Times New Roman" w:eastAsia="Times New Roman" w:hAnsi="Times New Roman" w:cs="Times New Roman"/>
          <w:color w:val="000000"/>
          <w:spacing w:val="0"/>
          <w:w w:val="100"/>
          <w:position w:val="0"/>
        </w:rPr>
        <w:t>2</w:t>
      </w:r>
      <w:bookmarkEnd w:id="454"/>
      <w:r>
        <w:rPr>
          <w:color w:val="000000"/>
          <w:spacing w:val="0"/>
          <w:w w:val="100"/>
          <w:position w:val="0"/>
        </w:rPr>
        <w:t>、公司控股股东情况</w:t>
      </w:r>
      <w:bookmarkEnd w:id="452"/>
      <w:bookmarkEnd w:id="453"/>
      <w:bookmarkEnd w:id="455"/>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控股股东性质：自然人控股</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203"/>
        <w:gridCol w:w="1790"/>
        <w:gridCol w:w="1594"/>
        <w:gridCol w:w="1752"/>
        <w:gridCol w:w="2242"/>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单位负责</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合肥国创智能科技有限公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董永东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913401007964030823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智能环保及智能工业设备研 发、销售；投资管理、咨询； 项目投资。</w:t>
            </w: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控股股东报告期内控股和 参股的其他境内外上市公 司的股权情况</w:t>
            </w:r>
          </w:p>
        </w:tc>
        <w:tc>
          <w:tcPr>
            <w:gridSpan w:val="4"/>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控股股东报告期内变更</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1"/>
        <w:keepNext/>
        <w:keepLines/>
        <w:widowControl w:val="0"/>
        <w:shd w:val="clear" w:color="auto" w:fill="auto"/>
        <w:bidi w:val="0"/>
        <w:spacing w:before="0" w:line="240" w:lineRule="auto"/>
        <w:ind w:left="0" w:right="0" w:firstLine="0"/>
        <w:jc w:val="left"/>
      </w:pPr>
      <w:bookmarkStart w:id="456" w:name="bookmark456"/>
      <w:bookmarkStart w:id="457" w:name="bookmark457"/>
      <w:bookmarkStart w:id="458" w:name="bookmark458"/>
      <w:bookmarkStart w:id="459" w:name="bookmark459"/>
      <w:r>
        <w:rPr>
          <w:rFonts w:ascii="Times New Roman" w:eastAsia="Times New Roman" w:hAnsi="Times New Roman" w:cs="Times New Roman"/>
          <w:color w:val="000000"/>
          <w:spacing w:val="0"/>
          <w:w w:val="100"/>
          <w:position w:val="0"/>
        </w:rPr>
        <w:t>3</w:t>
      </w:r>
      <w:bookmarkEnd w:id="458"/>
      <w:r>
        <w:rPr>
          <w:color w:val="000000"/>
          <w:spacing w:val="0"/>
          <w:w w:val="100"/>
          <w:position w:val="0"/>
        </w:rPr>
        <w:t>、公司实际控制人情况</w:t>
      </w:r>
      <w:bookmarkEnd w:id="456"/>
      <w:bookmarkEnd w:id="457"/>
      <w:bookmarkEnd w:id="459"/>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实际控制人性质：境内自然人</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3341"/>
        <w:gridCol w:w="2054"/>
        <w:gridCol w:w="418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董永东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史兴领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许广德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96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董永东先生，中国国籍，无境外永久居留权，</w:t>
            </w:r>
            <w:r>
              <w:rPr>
                <w:rFonts w:ascii="Times New Roman" w:eastAsia="Times New Roman" w:hAnsi="Times New Roman" w:cs="Times New Roman"/>
                <w:color w:val="000000"/>
                <w:spacing w:val="0"/>
                <w:w w:val="100"/>
                <w:position w:val="0"/>
                <w:sz w:val="18"/>
                <w:szCs w:val="18"/>
              </w:rPr>
              <w:t>1958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月出生，研究生学历， 高级工程师。现任公司董事长。杨杨先生，中国国籍，无境外永久居留权，</w:t>
            </w:r>
            <w:r>
              <w:rPr>
                <w:rFonts w:ascii="Times New Roman" w:eastAsia="Times New Roman" w:hAnsi="Times New Roman" w:cs="Times New Roman"/>
                <w:color w:val="000000"/>
                <w:spacing w:val="0"/>
                <w:w w:val="100"/>
                <w:position w:val="0"/>
                <w:sz w:val="18"/>
                <w:szCs w:val="18"/>
              </w:rPr>
              <w:t xml:space="preserve">1974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月出生，大学本科，中国科学技术大学</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。现任公司董事、总经理。</w:t>
            </w:r>
          </w:p>
          <w:p>
            <w:pPr>
              <w:pStyle w:val="Style22"/>
              <w:keepNext w:val="0"/>
              <w:keepLines w:val="0"/>
              <w:widowControl w:val="0"/>
              <w:shd w:val="clear" w:color="auto" w:fill="auto"/>
              <w:bidi w:val="0"/>
              <w:spacing w:before="0" w:after="0" w:line="310" w:lineRule="exact"/>
              <w:ind w:left="0" w:right="0" w:firstLine="160"/>
              <w:jc w:val="both"/>
            </w:pPr>
            <w:r>
              <w:rPr>
                <w:color w:val="000000"/>
                <w:spacing w:val="0"/>
                <w:w w:val="100"/>
                <w:position w:val="0"/>
              </w:rPr>
              <w:t>史兴领先生，中国国籍，无境外永久居留权，</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月出生，硕士，信息 系统项目管理师（高级）现任公司董事。许广德先生，中国国籍，无境外永久 居留权，</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月出生，硕士。现任公司董事、副总经理。</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实际控制人报告期内变更</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公司报告期实际控制人未发生变更。</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公司与实际控制人之间的产权及控制关系的方框图</w:t>
      </w:r>
      <w:r>
        <w:br w:type="page"/>
      </w:r>
    </w:p>
    <w:p>
      <w:pPr>
        <w:widowControl w:val="0"/>
        <w:jc w:val="center"/>
        <w:rPr>
          <w:sz w:val="2"/>
          <w:szCs w:val="2"/>
        </w:rPr>
      </w:pPr>
      <w:r>
        <w:drawing>
          <wp:inline>
            <wp:extent cx="3676015" cy="2828290"/>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stretch/>
                  </pic:blipFill>
                  <pic:spPr>
                    <a:xfrm>
                      <a:ext cx="3676015" cy="2828290"/>
                    </a:xfrm>
                    <a:prstGeom prst="rect"/>
                  </pic:spPr>
                </pic:pic>
              </a:graphicData>
            </a:graphic>
          </wp:inline>
        </w:drawing>
      </w:r>
    </w:p>
    <w:p>
      <w:pPr>
        <w:widowControl w:val="0"/>
        <w:spacing w:after="479" w:line="1" w:lineRule="exact"/>
      </w:pPr>
    </w:p>
    <w:p>
      <w:pPr>
        <w:pStyle w:val="Style56"/>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rPr>
        <w:t>实际控制人通过信托或其他资产管理方式控制公司</w:t>
      </w:r>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pPr>
      <w:bookmarkStart w:id="460" w:name="bookmark460"/>
      <w:bookmarkStart w:id="461" w:name="bookmark461"/>
      <w:bookmarkStart w:id="462" w:name="bookmark462"/>
      <w:bookmarkStart w:id="463" w:name="bookmark463"/>
      <w:r>
        <w:rPr>
          <w:rFonts w:ascii="Times New Roman" w:eastAsia="Times New Roman" w:hAnsi="Times New Roman" w:cs="Times New Roman"/>
          <w:color w:val="000000"/>
          <w:spacing w:val="0"/>
          <w:w w:val="100"/>
          <w:position w:val="0"/>
        </w:rPr>
        <w:t>4</w:t>
      </w:r>
      <w:bookmarkEnd w:id="462"/>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60"/>
      <w:bookmarkEnd w:id="461"/>
      <w:bookmarkEnd w:id="463"/>
    </w:p>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582"/>
        <w:gridCol w:w="1814"/>
        <w:gridCol w:w="1416"/>
        <w:gridCol w:w="1632"/>
        <w:gridCol w:w="2136"/>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法人股东名称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单位负责</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主要经营业务或管理活动</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上海雅弘股权投资基金中心（有 限合伙）</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李如成</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100,000 </w:t>
            </w:r>
            <w:r>
              <w:rPr>
                <w:color w:val="000000"/>
                <w:spacing w:val="0"/>
                <w:w w:val="100"/>
                <w:position w:val="0"/>
              </w:rPr>
              <w:t>万元</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股权投资，投资管理，投 资咨询。</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464" w:name="bookmark464"/>
      <w:bookmarkStart w:id="465" w:name="bookmark465"/>
      <w:bookmarkStart w:id="466" w:name="bookmark466"/>
      <w:bookmarkStart w:id="467" w:name="bookmark467"/>
      <w:r>
        <w:rPr>
          <w:rFonts w:ascii="Times New Roman" w:eastAsia="Times New Roman" w:hAnsi="Times New Roman" w:cs="Times New Roman"/>
          <w:color w:val="000000"/>
          <w:spacing w:val="0"/>
          <w:w w:val="100"/>
          <w:position w:val="0"/>
        </w:rPr>
        <w:t>5</w:t>
      </w:r>
      <w:bookmarkEnd w:id="466"/>
      <w:r>
        <w:rPr>
          <w:color w:val="000000"/>
          <w:spacing w:val="0"/>
          <w:w w:val="100"/>
          <w:position w:val="0"/>
        </w:rPr>
        <w:t>、控股股东、实际控制人、重组方及其他承诺主体股份限制减持情况</w:t>
      </w:r>
      <w:bookmarkEnd w:id="464"/>
      <w:bookmarkEnd w:id="465"/>
      <w:bookmarkEnd w:id="467"/>
    </w:p>
    <w:p>
      <w:pPr>
        <w:pStyle w:val="Style27"/>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398" w:right="1069" w:bottom="1499" w:left="1045"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8"/>
        <w:keepNext/>
        <w:keepLines/>
        <w:widowControl w:val="0"/>
        <w:shd w:val="clear" w:color="auto" w:fill="auto"/>
        <w:bidi w:val="0"/>
        <w:spacing w:before="520" w:after="580" w:line="240" w:lineRule="auto"/>
        <w:ind w:left="0" w:right="0" w:firstLine="0"/>
        <w:jc w:val="center"/>
      </w:pPr>
      <w:bookmarkStart w:id="468" w:name="bookmark468"/>
      <w:bookmarkStart w:id="469" w:name="bookmark469"/>
      <w:bookmarkStart w:id="470" w:name="bookmark470"/>
      <w:r>
        <w:rPr>
          <w:color w:val="000000"/>
          <w:spacing w:val="0"/>
          <w:w w:val="100"/>
          <w:position w:val="0"/>
        </w:rPr>
        <w:t>第七节优先股相关情况</w:t>
      </w:r>
      <w:bookmarkEnd w:id="468"/>
      <w:bookmarkEnd w:id="469"/>
      <w:bookmarkEnd w:id="470"/>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报告期公司不存在优先股。</w:t>
      </w:r>
      <w:r>
        <w:br w:type="page"/>
      </w:r>
    </w:p>
    <w:p>
      <w:pPr>
        <w:pStyle w:val="Style8"/>
        <w:keepNext/>
        <w:keepLines/>
        <w:widowControl w:val="0"/>
        <w:shd w:val="clear" w:color="auto" w:fill="auto"/>
        <w:bidi w:val="0"/>
        <w:spacing w:before="0" w:after="520" w:line="240" w:lineRule="auto"/>
        <w:ind w:left="0" w:right="0" w:firstLine="0"/>
        <w:jc w:val="center"/>
      </w:pPr>
      <w:bookmarkStart w:id="471" w:name="bookmark471"/>
      <w:bookmarkStart w:id="472" w:name="bookmark472"/>
      <w:bookmarkStart w:id="473" w:name="bookmark473"/>
      <w:r>
        <w:rPr>
          <w:color w:val="000000"/>
          <w:spacing w:val="0"/>
          <w:w w:val="100"/>
          <w:position w:val="0"/>
        </w:rPr>
        <w:t>第八节董事、监事、高级管理人员和员工情况</w:t>
      </w:r>
      <w:bookmarkEnd w:id="471"/>
      <w:bookmarkEnd w:id="472"/>
      <w:bookmarkEnd w:id="473"/>
    </w:p>
    <w:p>
      <w:pPr>
        <w:pStyle w:val="Style25"/>
        <w:keepNext/>
        <w:keepLines/>
        <w:widowControl w:val="0"/>
        <w:shd w:val="clear" w:color="auto" w:fill="auto"/>
        <w:bidi w:val="0"/>
        <w:spacing w:before="0" w:after="320" w:line="240" w:lineRule="auto"/>
        <w:ind w:left="0" w:right="0" w:firstLine="240"/>
        <w:jc w:val="left"/>
      </w:pPr>
      <w:bookmarkStart w:id="474" w:name="bookmark474"/>
      <w:bookmarkStart w:id="475" w:name="bookmark475"/>
      <w:bookmarkStart w:id="476" w:name="bookmark476"/>
      <w:r>
        <w:rPr>
          <w:color w:val="000000"/>
          <w:spacing w:val="0"/>
          <w:w w:val="100"/>
          <w:position w:val="0"/>
          <w:sz w:val="24"/>
          <w:szCs w:val="24"/>
        </w:rPr>
        <w:t>、董事、监事和高级管理人员持股变动</w:t>
      </w:r>
      <w:bookmarkEnd w:id="474"/>
      <w:bookmarkEnd w:id="475"/>
      <w:bookmarkEnd w:id="476"/>
    </w:p>
    <w:tbl>
      <w:tblPr>
        <w:tblOverlap w:val="never"/>
        <w:jc w:val="center"/>
        <w:tblLayout w:type="fixed"/>
      </w:tblPr>
      <w:tblGrid>
        <w:gridCol w:w="802"/>
        <w:gridCol w:w="797"/>
        <w:gridCol w:w="797"/>
        <w:gridCol w:w="797"/>
        <w:gridCol w:w="797"/>
        <w:gridCol w:w="797"/>
        <w:gridCol w:w="802"/>
        <w:gridCol w:w="797"/>
        <w:gridCol w:w="797"/>
        <w:gridCol w:w="797"/>
        <w:gridCol w:w="802"/>
        <w:gridCol w:w="806"/>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任职状态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性别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期初持股</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数（股）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302" w:lineRule="exact"/>
              <w:ind w:left="0" w:right="0" w:firstLine="0"/>
              <w:jc w:val="left"/>
            </w:pPr>
            <w:r>
              <w:rPr>
                <w:color w:val="000000"/>
                <w:spacing w:val="0"/>
                <w:w w:val="100"/>
                <w:position w:val="0"/>
              </w:rPr>
              <w:t>本期增持 股份数量</w:t>
            </w:r>
          </w:p>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312" w:lineRule="exact"/>
              <w:ind w:left="0" w:right="0" w:firstLine="0"/>
              <w:jc w:val="center"/>
            </w:pPr>
            <w:r>
              <w:rPr>
                <w:color w:val="000000"/>
                <w:spacing w:val="0"/>
                <w:w w:val="100"/>
                <w:position w:val="0"/>
              </w:rPr>
              <w:t>本期减持 股份数量</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期末持股 数（股）</w:t>
            </w:r>
          </w:p>
        </w:tc>
      </w:tr>
      <w:tr>
        <w:trPr>
          <w:trHeight w:val="437" w:hRule="exact"/>
        </w:trPr>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董永东</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18,253,41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18,253,41</w:t>
            </w: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59</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28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杨杨</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4,899,285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4,899,285</w:t>
            </w:r>
          </w:p>
        </w:tc>
      </w:tr>
      <w:tr>
        <w:trPr>
          <w:trHeight w:val="355"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史兴领</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4,479,375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4,479,375</w:t>
            </w: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许广德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1,845,889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1,845,889</w:t>
            </w:r>
          </w:p>
        </w:tc>
      </w:tr>
      <w:tr>
        <w:trPr>
          <w:trHeight w:val="350"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程先乐</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0" w:hRule="exact"/>
        </w:trPr>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1,204,521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1,204,521</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应勇</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齐美彬</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胡晓珂</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周学民</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陈方友</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46</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860,372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860,372</w:t>
            </w:r>
          </w:p>
        </w:tc>
      </w:tr>
      <w:tr>
        <w:trPr>
          <w:trHeight w:val="144" w:hRule="exact"/>
        </w:trPr>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83"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802"/>
        <w:gridCol w:w="797"/>
        <w:gridCol w:w="797"/>
        <w:gridCol w:w="797"/>
        <w:gridCol w:w="797"/>
        <w:gridCol w:w="797"/>
        <w:gridCol w:w="802"/>
        <w:gridCol w:w="797"/>
        <w:gridCol w:w="797"/>
        <w:gridCol w:w="797"/>
        <w:gridCol w:w="802"/>
        <w:gridCol w:w="80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孔皖生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391,078</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储士升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副总经 理、财务 总监、董 事会秘书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1,226,888</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33,160,81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33,160,81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bl>
    <w:p>
      <w:pPr>
        <w:widowControl w:val="0"/>
        <w:spacing w:after="299" w:line="1" w:lineRule="exact"/>
      </w:pPr>
    </w:p>
    <w:p>
      <w:pPr>
        <w:pStyle w:val="Style25"/>
        <w:keepNext/>
        <w:keepLines/>
        <w:widowControl w:val="0"/>
        <w:shd w:val="clear" w:color="auto" w:fill="auto"/>
        <w:bidi w:val="0"/>
        <w:spacing w:before="0" w:after="300" w:line="240" w:lineRule="auto"/>
        <w:ind w:left="0" w:right="0" w:firstLine="0"/>
        <w:jc w:val="left"/>
      </w:pPr>
      <w:bookmarkStart w:id="477" w:name="bookmark477"/>
      <w:bookmarkStart w:id="478" w:name="bookmark478"/>
      <w:bookmarkStart w:id="479" w:name="bookmark479"/>
      <w:bookmarkStart w:id="480" w:name="bookmark480"/>
      <w:r>
        <w:rPr>
          <w:color w:val="000000"/>
          <w:spacing w:val="0"/>
          <w:w w:val="100"/>
          <w:position w:val="0"/>
          <w:sz w:val="24"/>
          <w:szCs w:val="24"/>
        </w:rPr>
        <w:t>二</w:t>
      </w:r>
      <w:bookmarkEnd w:id="479"/>
      <w:r>
        <w:rPr>
          <w:color w:val="000000"/>
          <w:spacing w:val="0"/>
          <w:w w:val="100"/>
          <w:position w:val="0"/>
          <w:sz w:val="24"/>
          <w:szCs w:val="24"/>
        </w:rPr>
        <w:t>、公司董事、监事、高级管理人员变动情况</w:t>
      </w:r>
      <w:bookmarkEnd w:id="477"/>
      <w:bookmarkEnd w:id="478"/>
      <w:bookmarkEnd w:id="480"/>
    </w:p>
    <w:tbl>
      <w:tblPr>
        <w:tblOverlap w:val="never"/>
        <w:jc w:val="center"/>
        <w:tblLayout w:type="fixed"/>
      </w:tblPr>
      <w:tblGrid>
        <w:gridCol w:w="1334"/>
        <w:gridCol w:w="1330"/>
        <w:gridCol w:w="1330"/>
        <w:gridCol w:w="1330"/>
        <w:gridCol w:w="4258"/>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bl>
    <w:p>
      <w:pPr>
        <w:widowControl w:val="0"/>
        <w:spacing w:after="299" w:line="1" w:lineRule="exact"/>
      </w:pPr>
    </w:p>
    <w:p>
      <w:pPr>
        <w:pStyle w:val="Style25"/>
        <w:keepNext/>
        <w:keepLines/>
        <w:widowControl w:val="0"/>
        <w:shd w:val="clear" w:color="auto" w:fill="auto"/>
        <w:bidi w:val="0"/>
        <w:spacing w:before="0" w:line="240" w:lineRule="auto"/>
        <w:ind w:left="0" w:right="0" w:firstLine="0"/>
        <w:jc w:val="left"/>
      </w:pPr>
      <w:bookmarkStart w:id="481" w:name="bookmark481"/>
      <w:bookmarkStart w:id="482" w:name="bookmark482"/>
      <w:bookmarkStart w:id="483" w:name="bookmark483"/>
      <w:bookmarkStart w:id="484" w:name="bookmark484"/>
      <w:r>
        <w:rPr>
          <w:color w:val="000000"/>
          <w:spacing w:val="0"/>
          <w:w w:val="100"/>
          <w:position w:val="0"/>
          <w:sz w:val="24"/>
          <w:szCs w:val="24"/>
        </w:rPr>
        <w:t>三</w:t>
      </w:r>
      <w:bookmarkEnd w:id="483"/>
      <w:r>
        <w:rPr>
          <w:color w:val="000000"/>
          <w:spacing w:val="0"/>
          <w:w w:val="100"/>
          <w:position w:val="0"/>
          <w:sz w:val="24"/>
          <w:szCs w:val="24"/>
        </w:rPr>
        <w:t>、任职情况</w:t>
      </w:r>
      <w:bookmarkEnd w:id="481"/>
      <w:bookmarkEnd w:id="482"/>
      <w:bookmarkEnd w:id="484"/>
    </w:p>
    <w:p>
      <w:pPr>
        <w:pStyle w:val="Style27"/>
        <w:keepNext w:val="0"/>
        <w:keepLines w:val="0"/>
        <w:widowControl w:val="0"/>
        <w:shd w:val="clear" w:color="auto" w:fill="auto"/>
        <w:bidi w:val="0"/>
        <w:spacing w:before="0" w:after="60" w:line="240" w:lineRule="auto"/>
        <w:ind w:left="0" w:right="0" w:firstLine="0"/>
        <w:jc w:val="left"/>
      </w:pPr>
      <w:r>
        <w:rPr>
          <w:color w:val="000000"/>
          <w:spacing w:val="0"/>
          <w:w w:val="100"/>
          <w:position w:val="0"/>
        </w:rPr>
        <w:t>公司现任董事、监事、高级管理人员专业背景、主要工作经历以及目前在公司的主要职责</w:t>
      </w:r>
    </w:p>
    <w:p>
      <w:pPr>
        <w:pStyle w:val="Style34"/>
        <w:keepNext w:val="0"/>
        <w:keepLines w:val="0"/>
        <w:widowControl w:val="0"/>
        <w:shd w:val="clear" w:color="auto" w:fill="auto"/>
        <w:bidi w:val="0"/>
        <w:spacing w:before="0" w:after="0" w:line="314" w:lineRule="exact"/>
        <w:ind w:left="0" w:right="0" w:firstLine="440"/>
        <w:jc w:val="left"/>
      </w:pPr>
      <w:bookmarkStart w:id="485" w:name="bookmark485"/>
      <w:r>
        <w:rPr>
          <w:rFonts w:ascii="Times New Roman" w:eastAsia="Times New Roman" w:hAnsi="Times New Roman" w:cs="Times New Roman"/>
          <w:color w:val="000000"/>
          <w:spacing w:val="0"/>
          <w:w w:val="100"/>
          <w:position w:val="0"/>
        </w:rPr>
        <w:t>1</w:t>
      </w:r>
      <w:bookmarkEnd w:id="485"/>
      <w:r>
        <w:rPr>
          <w:color w:val="000000"/>
          <w:spacing w:val="0"/>
          <w:w w:val="100"/>
          <w:position w:val="0"/>
        </w:rPr>
        <w:t>、公司现任董事主要工作经历和任职职情况：</w:t>
      </w:r>
    </w:p>
    <w:p>
      <w:pPr>
        <w:pStyle w:val="Style3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董永东先生，中国国籍，无境外永久居留权，</w:t>
      </w:r>
      <w:r>
        <w:rPr>
          <w:rFonts w:ascii="Times New Roman" w:eastAsia="Times New Roman" w:hAnsi="Times New Roman" w:cs="Times New Roman"/>
          <w:color w:val="000000"/>
          <w:spacing w:val="0"/>
          <w:w w:val="100"/>
          <w:position w:val="0"/>
        </w:rPr>
        <w:t>1958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月出生，研究生学历，高级工程师，安徽省</w:t>
      </w:r>
      <w:r>
        <w:rPr>
          <w:rFonts w:ascii="Times New Roman" w:eastAsia="Times New Roman" w:hAnsi="Times New Roman" w:cs="Times New Roman"/>
          <w:color w:val="000000"/>
          <w:spacing w:val="0"/>
          <w:w w:val="100"/>
          <w:position w:val="0"/>
        </w:rPr>
        <w:t xml:space="preserve">2011 </w:t>
      </w:r>
      <w:r>
        <w:rPr>
          <w:color w:val="000000"/>
          <w:spacing w:val="0"/>
          <w:w w:val="100"/>
          <w:position w:val="0"/>
        </w:rPr>
        <w:t>年度十大经济人物、合肥市五一劳动奖章获得者、</w:t>
      </w:r>
      <w:r>
        <w:rPr>
          <w:rFonts w:ascii="Times New Roman" w:eastAsia="Times New Roman" w:hAnsi="Times New Roman" w:cs="Times New Roman"/>
          <w:color w:val="000000"/>
          <w:spacing w:val="0"/>
          <w:w w:val="100"/>
          <w:position w:val="0"/>
        </w:rPr>
        <w:t>2013</w:t>
      </w:r>
      <w:r>
        <w:rPr>
          <w:color w:val="000000"/>
          <w:spacing w:val="0"/>
          <w:w w:val="100"/>
          <w:position w:val="0"/>
        </w:rPr>
        <w:t>年度和</w:t>
      </w:r>
      <w:r>
        <w:rPr>
          <w:rFonts w:ascii="Times New Roman" w:eastAsia="Times New Roman" w:hAnsi="Times New Roman" w:cs="Times New Roman"/>
          <w:color w:val="000000"/>
          <w:spacing w:val="0"/>
          <w:w w:val="100"/>
          <w:position w:val="0"/>
        </w:rPr>
        <w:t>2015</w:t>
      </w:r>
      <w:r>
        <w:rPr>
          <w:color w:val="000000"/>
          <w:spacing w:val="0"/>
          <w:w w:val="100"/>
          <w:position w:val="0"/>
        </w:rPr>
        <w:t>年度中国行业信息化领军人物。曾任职 于湖北省荆州电力局、合肥蓝威科技有限责任公司，历任科大恒星电子商务技术有限公司电力事业部部长、 副总经理、总经理、董事长。现任公司董事长，安徽省信息化专家咨询委员会委员、安徽省软件行业协会 会长、安徽省电子商务协会副理事长、安徽省信息化协会副监事长，合肥国创智能科技有限公司执行董事、 安徽酷智投资管理有限公司董事长、苏州科大国创信息技术有限公司董事长、安徽科大国创云网科技有限 公司董事长、国创恒星（合肥）软件技术有限公司董事长、安徽慧通互联科技有限公司董事长。</w:t>
      </w:r>
    </w:p>
    <w:p>
      <w:pPr>
        <w:pStyle w:val="Style3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应勇先生，中国国籍，无永久境外居留权，</w:t>
      </w:r>
      <w:r>
        <w:rPr>
          <w:rFonts w:ascii="Times New Roman" w:eastAsia="Times New Roman" w:hAnsi="Times New Roman" w:cs="Times New Roman"/>
          <w:color w:val="000000"/>
          <w:spacing w:val="0"/>
          <w:w w:val="100"/>
          <w:position w:val="0"/>
        </w:rPr>
        <w:t>1968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月出生，硕士。曾担任中国科学技术大学科技实 业总公司总裁助理、董事会秘书。现任中科大资产经营有限责任公司董事、总经理，安徽中科大擎天数码 科技有限公司董事长，科大智能科技股份有限公司董事，科大国盾量子技术股份有限公司监事，合肥科大 立安安全技术股份有限公司监事，安徽问天量子科技股份有限公司董事，合肥中科大爱克科技有限公司董 事长，合肥华西科技开发有限公司董事，吉世尔（合肥）能源科技有限公司董事，合肥科佳高分子材料科 技有限公司董事，中国科学技术大学出版社有限责任公司董事，合肥科创教育服务有限公司董事，安徽广 行通信科技股份有限公司董事。</w:t>
      </w:r>
    </w:p>
    <w:p>
      <w:pPr>
        <w:pStyle w:val="Style3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杨杨先生，中国国籍，无境外永久居留权，</w:t>
      </w:r>
      <w:r>
        <w:rPr>
          <w:rFonts w:ascii="Times New Roman" w:eastAsia="Times New Roman" w:hAnsi="Times New Roman" w:cs="Times New Roman"/>
          <w:color w:val="000000"/>
          <w:spacing w:val="0"/>
          <w:w w:val="100"/>
          <w:position w:val="0"/>
        </w:rPr>
        <w:t>1974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月出生，大学本科，中国科学技术大学</w:t>
      </w:r>
      <w:r>
        <w:rPr>
          <w:rFonts w:ascii="Times New Roman" w:eastAsia="Times New Roman" w:hAnsi="Times New Roman" w:cs="Times New Roman"/>
          <w:color w:val="000000"/>
          <w:spacing w:val="0"/>
          <w:w w:val="100"/>
          <w:position w:val="0"/>
        </w:rPr>
        <w:t>EMBA</w:t>
      </w:r>
      <w:r>
        <w:rPr>
          <w:color w:val="000000"/>
          <w:spacing w:val="0"/>
          <w:w w:val="100"/>
          <w:position w:val="0"/>
        </w:rPr>
        <w:t>。曾 任职于中兴通讯股份有限公司，历任科大恒星电子商务技术有限公司区域市场总监、部门经理、副总经理、 董事。现任公司董事、总经理，苏州科大国创信息技术有限公司董事、总经理，安徽科大国创云网科技有 限公司董事、总经理。</w:t>
      </w:r>
    </w:p>
    <w:p>
      <w:pPr>
        <w:pStyle w:val="Style3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史兴领先生，中国国籍，无境外永久居留权，</w:t>
      </w:r>
      <w:r>
        <w:rPr>
          <w:rFonts w:ascii="Times New Roman" w:eastAsia="Times New Roman" w:hAnsi="Times New Roman" w:cs="Times New Roman"/>
          <w:color w:val="000000"/>
          <w:spacing w:val="0"/>
          <w:w w:val="100"/>
          <w:position w:val="0"/>
        </w:rPr>
        <w:t>1971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月出生，硕士，信息系统项目管理师（高级）。 曾任职于安徽科苑集团股份有限公司、合肥蓝威科技有限责任公司，历任科大恒星电子商务技术有限公司 区域市场总监、部门经理、副总经理、董事。现任公司董事。</w:t>
      </w:r>
    </w:p>
    <w:p>
      <w:pPr>
        <w:pStyle w:val="Style3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许广德先生，中国国籍，无境外永久居留权，</w:t>
      </w:r>
      <w:r>
        <w:rPr>
          <w:rFonts w:ascii="Times New Roman" w:eastAsia="Times New Roman" w:hAnsi="Times New Roman" w:cs="Times New Roman"/>
          <w:color w:val="000000"/>
          <w:spacing w:val="0"/>
          <w:w w:val="100"/>
          <w:position w:val="0"/>
        </w:rPr>
        <w:t>1968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 xml:space="preserve">月出生，硕士。曾任职于国宝计算机股份有限 公司，历任科大恒星电子商务技术有限公司研发中心项目经理、部门经理、副总经理、董事。现任公司董 </w:t>
      </w:r>
      <w:r>
        <w:rPr>
          <w:color w:val="000000"/>
          <w:spacing w:val="0"/>
          <w:w w:val="100"/>
          <w:position w:val="0"/>
        </w:rPr>
        <w:t>事、副总经理，国创恒星（合肥）软件技术有限公司董事。</w:t>
      </w:r>
    </w:p>
    <w:p>
      <w:pPr>
        <w:pStyle w:val="Style34"/>
        <w:keepNext w:val="0"/>
        <w:keepLines w:val="0"/>
        <w:widowControl w:val="0"/>
        <w:shd w:val="clear" w:color="auto" w:fill="auto"/>
        <w:bidi w:val="0"/>
        <w:spacing w:before="0" w:after="0" w:line="316" w:lineRule="exact"/>
        <w:ind w:left="0" w:right="0" w:firstLine="440"/>
        <w:jc w:val="both"/>
      </w:pPr>
      <w:r>
        <w:rPr>
          <w:color w:val="000000"/>
          <w:spacing w:val="0"/>
          <w:w w:val="100"/>
          <w:position w:val="0"/>
        </w:rPr>
        <w:t>程先乐先生，中国国籍，无境外永久居留权，</w:t>
      </w:r>
      <w:r>
        <w:rPr>
          <w:rFonts w:ascii="Times New Roman" w:eastAsia="Times New Roman" w:hAnsi="Times New Roman" w:cs="Times New Roman"/>
          <w:color w:val="000000"/>
          <w:spacing w:val="0"/>
          <w:w w:val="100"/>
          <w:position w:val="0"/>
        </w:rPr>
        <w:t>1979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月出生，大学本科，信息系统项目管理师（高 级），</w:t>
      </w:r>
      <w:r>
        <w:rPr>
          <w:rFonts w:ascii="Times New Roman" w:eastAsia="Times New Roman" w:hAnsi="Times New Roman" w:cs="Times New Roman"/>
          <w:color w:val="000000"/>
          <w:spacing w:val="0"/>
          <w:w w:val="100"/>
          <w:position w:val="0"/>
        </w:rPr>
        <w:t>2013-2014</w:t>
      </w:r>
      <w:r>
        <w:rPr>
          <w:color w:val="000000"/>
          <w:spacing w:val="0"/>
          <w:w w:val="100"/>
          <w:position w:val="0"/>
        </w:rPr>
        <w:t>年度安徽省优秀软件人才。历任科大恒星电子商务技术有限公司研发中心项目经理、部门 经理、董事。现任公司董事、副总经理，国创恒星（合肥）软件技术有限公司董事、总经理，株式会社科 大国创代表取缔役。</w:t>
      </w:r>
    </w:p>
    <w:p>
      <w:pPr>
        <w:pStyle w:val="Style34"/>
        <w:keepNext w:val="0"/>
        <w:keepLines w:val="0"/>
        <w:widowControl w:val="0"/>
        <w:shd w:val="clear" w:color="auto" w:fill="auto"/>
        <w:bidi w:val="0"/>
        <w:spacing w:before="0" w:after="0" w:line="316" w:lineRule="exact"/>
        <w:ind w:left="0" w:right="0" w:firstLine="440"/>
        <w:jc w:val="both"/>
      </w:pPr>
      <w:r>
        <w:rPr>
          <w:color w:val="000000"/>
          <w:spacing w:val="0"/>
          <w:w w:val="100"/>
          <w:position w:val="0"/>
        </w:rPr>
        <w:t>齐美彬先生，中国国籍，无境外永久居留权，</w:t>
      </w:r>
      <w:r>
        <w:rPr>
          <w:rFonts w:ascii="Times New Roman" w:eastAsia="Times New Roman" w:hAnsi="Times New Roman" w:cs="Times New Roman"/>
          <w:color w:val="000000"/>
          <w:spacing w:val="0"/>
          <w:w w:val="100"/>
          <w:position w:val="0"/>
        </w:rPr>
        <w:t>1969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月出生</w:t>
      </w:r>
      <w:r>
        <w:rPr>
          <w:color w:val="000000"/>
          <w:spacing w:val="0"/>
          <w:w w:val="100"/>
          <w:position w:val="0"/>
        </w:rPr>
        <w:t>，</w:t>
      </w:r>
      <w:r>
        <w:rPr>
          <w:color w:val="000000"/>
          <w:spacing w:val="0"/>
          <w:w w:val="100"/>
          <w:position w:val="0"/>
        </w:rPr>
        <w:t>博士，现任合肥工业大学教授，硕士生 导师，安徽省电子学会理事。</w:t>
      </w:r>
    </w:p>
    <w:p>
      <w:pPr>
        <w:pStyle w:val="Style34"/>
        <w:keepNext w:val="0"/>
        <w:keepLines w:val="0"/>
        <w:widowControl w:val="0"/>
        <w:shd w:val="clear" w:color="auto" w:fill="auto"/>
        <w:bidi w:val="0"/>
        <w:spacing w:before="0" w:after="0" w:line="316" w:lineRule="exact"/>
        <w:ind w:left="0" w:right="0" w:firstLine="440"/>
        <w:jc w:val="both"/>
      </w:pPr>
      <w:r>
        <w:rPr>
          <w:color w:val="000000"/>
          <w:spacing w:val="0"/>
          <w:w w:val="100"/>
          <w:position w:val="0"/>
        </w:rPr>
        <w:t>胡晓珂先生，中国国籍，无境外永久居留权，</w:t>
      </w:r>
      <w:r>
        <w:rPr>
          <w:rFonts w:ascii="Times New Roman" w:eastAsia="Times New Roman" w:hAnsi="Times New Roman" w:cs="Times New Roman"/>
          <w:color w:val="000000"/>
          <w:spacing w:val="0"/>
          <w:w w:val="100"/>
          <w:position w:val="0"/>
        </w:rPr>
        <w:t>1971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月出生，法学博士，中央财经大学法学院副教 授。曾任职于国家农业部、农民日报社。现任公司独立董事。</w:t>
      </w:r>
    </w:p>
    <w:p>
      <w:pPr>
        <w:pStyle w:val="Style34"/>
        <w:keepNext w:val="0"/>
        <w:keepLines w:val="0"/>
        <w:widowControl w:val="0"/>
        <w:shd w:val="clear" w:color="auto" w:fill="auto"/>
        <w:bidi w:val="0"/>
        <w:spacing w:before="0" w:after="80" w:line="316" w:lineRule="exact"/>
        <w:ind w:left="0" w:right="0" w:firstLine="440"/>
        <w:jc w:val="both"/>
      </w:pPr>
      <w:r>
        <w:rPr>
          <w:color w:val="000000"/>
          <w:spacing w:val="0"/>
          <w:w w:val="100"/>
          <w:position w:val="0"/>
        </w:rPr>
        <w:t>周学民先生，中国国籍，无境外永久居留权，</w:t>
      </w:r>
      <w:r>
        <w:rPr>
          <w:rFonts w:ascii="Times New Roman" w:eastAsia="Times New Roman" w:hAnsi="Times New Roman" w:cs="Times New Roman"/>
          <w:color w:val="000000"/>
          <w:spacing w:val="0"/>
          <w:w w:val="100"/>
          <w:position w:val="0"/>
        </w:rPr>
        <w:t>1965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月出生，大学本科，中国注册会计师、注册造 价工程师、资深执业会员。历任安徽永诚会计师事务所主任会计师、所长。现任天职国际会计师事务所（特 殊普通合伙）合伙人、副主任会计师、安徽分所所长，安徽省注册会计师协会常务理事、自律委员会委员， 安徽安德利百货股份有限公司、奇瑞徽银汽车金融股份有限公司、惠而浦（中国）股份有限公司独立董事。</w:t>
      </w:r>
    </w:p>
    <w:p>
      <w:pPr>
        <w:pStyle w:val="Style34"/>
        <w:keepNext w:val="0"/>
        <w:keepLines w:val="0"/>
        <w:widowControl w:val="0"/>
        <w:shd w:val="clear" w:color="auto" w:fill="auto"/>
        <w:tabs>
          <w:tab w:pos="790" w:val="left"/>
        </w:tabs>
        <w:bidi w:val="0"/>
        <w:spacing w:before="0" w:after="0" w:line="331" w:lineRule="auto"/>
        <w:ind w:left="0" w:right="0" w:firstLine="440"/>
        <w:jc w:val="both"/>
      </w:pPr>
      <w:bookmarkStart w:id="486" w:name="bookmark486"/>
      <w:r>
        <w:rPr>
          <w:rFonts w:ascii="Times New Roman" w:eastAsia="Times New Roman" w:hAnsi="Times New Roman" w:cs="Times New Roman"/>
          <w:color w:val="000000"/>
          <w:spacing w:val="0"/>
          <w:w w:val="100"/>
          <w:position w:val="0"/>
        </w:rPr>
        <w:t>2</w:t>
      </w:r>
      <w:bookmarkEnd w:id="486"/>
      <w:r>
        <w:rPr>
          <w:color w:val="000000"/>
          <w:spacing w:val="0"/>
          <w:w w:val="100"/>
          <w:position w:val="0"/>
        </w:rPr>
        <w:t>、</w:t>
        <w:tab/>
        <w:t>公司现任监事主要工作经历和任职情况：</w:t>
      </w:r>
    </w:p>
    <w:p>
      <w:pPr>
        <w:pStyle w:val="Style34"/>
        <w:keepNext w:val="0"/>
        <w:keepLines w:val="0"/>
        <w:widowControl w:val="0"/>
        <w:shd w:val="clear" w:color="auto" w:fill="auto"/>
        <w:bidi w:val="0"/>
        <w:spacing w:before="0" w:after="0" w:line="316" w:lineRule="exact"/>
        <w:ind w:left="0" w:right="0" w:firstLine="440"/>
        <w:jc w:val="both"/>
      </w:pPr>
      <w:r>
        <w:rPr>
          <w:color w:val="000000"/>
          <w:spacing w:val="0"/>
          <w:w w:val="100"/>
          <w:position w:val="0"/>
        </w:rPr>
        <w:t>陈方友先生，中国国籍，无境外永久居留权，</w:t>
      </w:r>
      <w:r>
        <w:rPr>
          <w:rFonts w:ascii="Times New Roman" w:eastAsia="Times New Roman" w:hAnsi="Times New Roman" w:cs="Times New Roman"/>
          <w:color w:val="000000"/>
          <w:spacing w:val="0"/>
          <w:w w:val="100"/>
          <w:position w:val="0"/>
        </w:rPr>
        <w:t>1971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月出生，大学本科双学士，工信部认证信息系 统集成高级项目经理。曾任苏州科大国创信息技术有限公司副总经理。现任公司监事会主席、党委书记， 苏州科大国创信息技术有限公司董事，安徽慧通互联科技有限公司副总经理。</w:t>
      </w:r>
    </w:p>
    <w:p>
      <w:pPr>
        <w:pStyle w:val="Style34"/>
        <w:keepNext w:val="0"/>
        <w:keepLines w:val="0"/>
        <w:widowControl w:val="0"/>
        <w:shd w:val="clear" w:color="auto" w:fill="auto"/>
        <w:bidi w:val="0"/>
        <w:spacing w:before="0" w:after="0" w:line="316" w:lineRule="exact"/>
        <w:ind w:left="0" w:right="0" w:firstLine="440"/>
        <w:jc w:val="both"/>
      </w:pPr>
      <w:r>
        <w:rPr>
          <w:color w:val="000000"/>
          <w:spacing w:val="0"/>
          <w:w w:val="100"/>
          <w:position w:val="0"/>
        </w:rPr>
        <w:t>韩民先生，中国国籍，无境外永久居留权</w:t>
      </w:r>
      <w:r>
        <w:rPr>
          <w:rFonts w:ascii="Times New Roman" w:eastAsia="Times New Roman" w:hAnsi="Times New Roman" w:cs="Times New Roman"/>
          <w:color w:val="000000"/>
          <w:spacing w:val="0"/>
          <w:w w:val="100"/>
          <w:position w:val="0"/>
        </w:rPr>
        <w:t>,1966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月出生，硕士，曾任安徽省安通发展有限公司办公 室副主任、机构管理部经理、资产管理部经理、安徽国元安通有限责任公司副总经理。现任国元股权投资 有限公司副总经理兼项目投资部总监。</w:t>
      </w:r>
    </w:p>
    <w:p>
      <w:pPr>
        <w:pStyle w:val="Style34"/>
        <w:keepNext w:val="0"/>
        <w:keepLines w:val="0"/>
        <w:widowControl w:val="0"/>
        <w:shd w:val="clear" w:color="auto" w:fill="auto"/>
        <w:bidi w:val="0"/>
        <w:spacing w:before="0" w:after="80" w:line="316" w:lineRule="exact"/>
        <w:ind w:left="0" w:right="0" w:firstLine="440"/>
        <w:jc w:val="both"/>
      </w:pPr>
      <w:r>
        <w:rPr>
          <w:color w:val="000000"/>
          <w:spacing w:val="0"/>
          <w:w w:val="100"/>
          <w:position w:val="0"/>
        </w:rPr>
        <w:t>孔皖生先生，中国国籍，无境外永久居留权，</w:t>
      </w:r>
      <w:r>
        <w:rPr>
          <w:rFonts w:ascii="Times New Roman" w:eastAsia="Times New Roman" w:hAnsi="Times New Roman" w:cs="Times New Roman"/>
          <w:color w:val="000000"/>
          <w:spacing w:val="0"/>
          <w:w w:val="100"/>
          <w:position w:val="0"/>
        </w:rPr>
        <w:t>1977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月出生，大学本科</w:t>
      </w:r>
      <w:r>
        <w:rPr>
          <w:rFonts w:ascii="Times New Roman" w:eastAsia="Times New Roman" w:hAnsi="Times New Roman" w:cs="Times New Roman"/>
          <w:color w:val="000000"/>
          <w:spacing w:val="0"/>
          <w:w w:val="100"/>
          <w:position w:val="0"/>
        </w:rPr>
        <w:t>,</w:t>
      </w:r>
      <w:r>
        <w:rPr>
          <w:color w:val="000000"/>
          <w:spacing w:val="0"/>
          <w:w w:val="100"/>
          <w:position w:val="0"/>
        </w:rPr>
        <w:t>信息系统项目管理师（高级）。 历任科大恒星电子商务技术有限公司研发中心项目经理、部门经理。现任公司监事、安徽慧通互联科技有 限公司副总经理。</w:t>
      </w:r>
    </w:p>
    <w:p>
      <w:pPr>
        <w:pStyle w:val="Style34"/>
        <w:keepNext w:val="0"/>
        <w:keepLines w:val="0"/>
        <w:widowControl w:val="0"/>
        <w:shd w:val="clear" w:color="auto" w:fill="auto"/>
        <w:tabs>
          <w:tab w:pos="790" w:val="left"/>
        </w:tabs>
        <w:bidi w:val="0"/>
        <w:spacing w:before="0" w:after="0" w:line="331" w:lineRule="auto"/>
        <w:ind w:left="0" w:right="0" w:firstLine="440"/>
        <w:jc w:val="both"/>
      </w:pPr>
      <w:bookmarkStart w:id="487" w:name="bookmark487"/>
      <w:r>
        <w:rPr>
          <w:rFonts w:ascii="Times New Roman" w:eastAsia="Times New Roman" w:hAnsi="Times New Roman" w:cs="Times New Roman"/>
          <w:color w:val="000000"/>
          <w:spacing w:val="0"/>
          <w:w w:val="100"/>
          <w:position w:val="0"/>
        </w:rPr>
        <w:t>3</w:t>
      </w:r>
      <w:bookmarkEnd w:id="487"/>
      <w:r>
        <w:rPr>
          <w:color w:val="000000"/>
          <w:spacing w:val="0"/>
          <w:w w:val="100"/>
          <w:position w:val="0"/>
        </w:rPr>
        <w:t>、</w:t>
        <w:tab/>
        <w:t>公司现任高级管理人员主要工作经历和兼职情况：</w:t>
      </w:r>
    </w:p>
    <w:p>
      <w:pPr>
        <w:pStyle w:val="Style34"/>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杨杨先生，任本公司总经理，简历参见本小节</w:t>
      </w:r>
      <w:r>
        <w:rPr>
          <w:rFonts w:ascii="Times New Roman" w:eastAsia="Times New Roman" w:hAnsi="Times New Roman" w:cs="Times New Roman"/>
          <w:color w:val="000000"/>
          <w:spacing w:val="0"/>
          <w:w w:val="100"/>
          <w:position w:val="0"/>
        </w:rPr>
        <w:t>“1</w:t>
      </w:r>
      <w:r>
        <w:rPr>
          <w:color w:val="000000"/>
          <w:spacing w:val="0"/>
          <w:w w:val="100"/>
          <w:position w:val="0"/>
        </w:rPr>
        <w:t>、公司现任董事主要工作经历和任职情况</w:t>
      </w:r>
    </w:p>
    <w:p>
      <w:pPr>
        <w:pStyle w:val="Style34"/>
        <w:keepNext w:val="0"/>
        <w:keepLines w:val="0"/>
        <w:widowControl w:val="0"/>
        <w:shd w:val="clear" w:color="auto" w:fill="auto"/>
        <w:bidi w:val="0"/>
        <w:spacing w:before="0" w:after="0" w:line="316" w:lineRule="exact"/>
        <w:ind w:left="0" w:right="0" w:firstLine="440"/>
        <w:jc w:val="both"/>
      </w:pPr>
      <w:r>
        <w:rPr>
          <w:color w:val="000000"/>
          <w:spacing w:val="0"/>
          <w:w w:val="100"/>
          <w:position w:val="0"/>
        </w:rPr>
        <w:t>许广德先生，任本公司副总经理，简历参见本小节</w:t>
      </w:r>
      <w:r>
        <w:rPr>
          <w:rFonts w:ascii="Times New Roman" w:eastAsia="Times New Roman" w:hAnsi="Times New Roman" w:cs="Times New Roman"/>
          <w:color w:val="000000"/>
          <w:spacing w:val="0"/>
          <w:w w:val="100"/>
          <w:position w:val="0"/>
        </w:rPr>
        <w:t>“1</w:t>
      </w:r>
      <w:r>
        <w:rPr>
          <w:color w:val="000000"/>
          <w:spacing w:val="0"/>
          <w:w w:val="100"/>
          <w:position w:val="0"/>
        </w:rPr>
        <w:t>、公司现任董事主要工作经历和任职情况</w:t>
      </w:r>
    </w:p>
    <w:p>
      <w:pPr>
        <w:pStyle w:val="Style34"/>
        <w:keepNext w:val="0"/>
        <w:keepLines w:val="0"/>
        <w:widowControl w:val="0"/>
        <w:shd w:val="clear" w:color="auto" w:fill="auto"/>
        <w:bidi w:val="0"/>
        <w:spacing w:before="0" w:after="0" w:line="316" w:lineRule="exact"/>
        <w:ind w:left="0" w:right="0" w:firstLine="440"/>
        <w:jc w:val="both"/>
      </w:pPr>
      <w:r>
        <w:rPr>
          <w:color w:val="000000"/>
          <w:spacing w:val="0"/>
          <w:w w:val="100"/>
          <w:position w:val="0"/>
        </w:rPr>
        <w:t>程先乐先生，任本公司副总经理，简历参见本小节</w:t>
      </w:r>
      <w:r>
        <w:rPr>
          <w:rFonts w:ascii="Times New Roman" w:eastAsia="Times New Roman" w:hAnsi="Times New Roman" w:cs="Times New Roman"/>
          <w:color w:val="000000"/>
          <w:spacing w:val="0"/>
          <w:w w:val="100"/>
          <w:position w:val="0"/>
        </w:rPr>
        <w:t>“1</w:t>
      </w:r>
      <w:r>
        <w:rPr>
          <w:color w:val="000000"/>
          <w:spacing w:val="0"/>
          <w:w w:val="100"/>
          <w:position w:val="0"/>
        </w:rPr>
        <w:t>、公司现任董事主要工作经历和任职情况</w:t>
      </w:r>
    </w:p>
    <w:p>
      <w:pPr>
        <w:pStyle w:val="Style34"/>
        <w:keepNext w:val="0"/>
        <w:keepLines w:val="0"/>
        <w:widowControl w:val="0"/>
        <w:shd w:val="clear" w:color="auto" w:fill="auto"/>
        <w:bidi w:val="0"/>
        <w:spacing w:before="0" w:after="80" w:line="314" w:lineRule="exact"/>
        <w:ind w:left="0" w:right="0" w:firstLine="440"/>
        <w:jc w:val="both"/>
      </w:pPr>
      <w:r>
        <w:rPr>
          <w:color w:val="000000"/>
          <w:spacing w:val="0"/>
          <w:w w:val="100"/>
          <w:position w:val="0"/>
        </w:rPr>
        <w:t>储士升先生，中国国籍，无境外永久居留权，</w:t>
      </w:r>
      <w:r>
        <w:rPr>
          <w:rFonts w:ascii="Times New Roman" w:eastAsia="Times New Roman" w:hAnsi="Times New Roman" w:cs="Times New Roman"/>
          <w:color w:val="000000"/>
          <w:spacing w:val="0"/>
          <w:w w:val="100"/>
          <w:position w:val="0"/>
        </w:rPr>
        <w:t>1979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月出生，大学本科，中国注册会计师、注册税 务师。曾担任华普会计师事务所项目经理、国元证券风险管理部职员。现任公司副总经理、财务总监、董 事会秘书，苏州科大国创信息技术有限公司董事，安徽慧通互联科技有限公司董事，安徽科大国创云网科 技有限公司董事。</w:t>
      </w:r>
    </w:p>
    <w:p>
      <w:pPr>
        <w:pStyle w:val="Style4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在股东单位任职情况</w:t>
      </w:r>
    </w:p>
    <w:p>
      <w:pPr>
        <w:pStyle w:val="Style4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05"/>
        <w:gridCol w:w="3187"/>
        <w:gridCol w:w="1066"/>
        <w:gridCol w:w="1195"/>
        <w:gridCol w:w="1330"/>
        <w:gridCol w:w="1598"/>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在股东单位</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在股东单位是否领 取报酬津贴</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董永东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合肥国创智能科技有限公司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董永东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安徽酷智投资管理有限公司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中科大资产经营有限责任公司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国元股权投资有限公司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205"/>
        <w:gridCol w:w="3187"/>
        <w:gridCol w:w="1066"/>
        <w:gridCol w:w="1195"/>
        <w:gridCol w:w="1330"/>
        <w:gridCol w:w="1598"/>
      </w:tblGrid>
      <w:tr>
        <w:trPr>
          <w:trHeight w:val="68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项目投资部</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总监</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在其他单位任职情况</w:t>
      </w:r>
    </w:p>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05"/>
        <w:gridCol w:w="3192"/>
        <w:gridCol w:w="1061"/>
        <w:gridCol w:w="1195"/>
        <w:gridCol w:w="1325"/>
        <w:gridCol w:w="1603"/>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在其他单位是否领 取报酬津贴</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董永东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安徽省信息化专家咨询委员会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董永东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安徽省软件行业协会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董永东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安徽省电子商务协会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副理事长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董永东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安徽省信息化协会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副监事长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董永东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苏州科大国创信息技术有限公司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董永东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安徽科大国创云网科技有限公司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董永东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国创恒星（合肥）软件技术有限公司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董永东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安徽慧通互联科技有限公司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合肥科大立安安全技术股份有限公司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科大智能科技股份有限公司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科大国盾量子技术股份有限公司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安徽问天量子科技股份有限公司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合肥中科大爱克科技有限公司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合肥华西科技开发有限公司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吉世尔（合肥）能源科技有限公司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合肥科佳高分子材料科技有限公司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中国科学技术大学出版社有限责任公司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安徽中科大擎天数码科技有限公司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安徽广行通信科技股份有限公司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合肥科创教育服务有限公司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苏州科大国创信息技术有限公司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安徽科大国创云网科技有限公司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许广德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国创恒星（合肥）软件技术有限公司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程先乐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国创恒星（合肥）软件技术有限公司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程先乐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株式会社科大国创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代表取缔役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齐美彬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合肥工业大学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教授、硕士生</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导师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胡晓珂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中央财经大学法学院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副教授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周学民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天职国际会计师事务所（特殊普通合伙）</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合伙人、副主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205"/>
        <w:gridCol w:w="3192"/>
        <w:gridCol w:w="1061"/>
        <w:gridCol w:w="1195"/>
        <w:gridCol w:w="1325"/>
        <w:gridCol w:w="1603"/>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任会计师、安 徽分所所长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周学民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安徽省注册会计师协会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常务理事、自 律委员会委 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周学民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安徽安德利百货股份有限公司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周学民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奇瑞徽银汽车金融股份有限公司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周学民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惠而浦（中国）股份有限公司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陈方友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苏州科大国创信息技术有限公司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陈方友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安徽慧通互联科技有限公司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孔皖生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安徽慧通互联科技有限公司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储士升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苏州科大国创信息技术有限公司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储士升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安徽慧通互联科技有限公司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储士升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安徽科大国创云网科技有限公司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pStyle w:val="Style27"/>
        <w:keepNext w:val="0"/>
        <w:keepLines w:val="0"/>
        <w:widowControl w:val="0"/>
        <w:shd w:val="clear" w:color="auto" w:fill="auto"/>
        <w:bidi w:val="0"/>
        <w:spacing w:before="0" w:after="360" w:line="341" w:lineRule="exact"/>
        <w:ind w:left="0" w:right="0" w:firstLine="0"/>
        <w:jc w:val="both"/>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both"/>
      </w:pPr>
      <w:bookmarkStart w:id="488" w:name="bookmark488"/>
      <w:bookmarkStart w:id="489" w:name="bookmark489"/>
      <w:bookmarkStart w:id="490" w:name="bookmark490"/>
      <w:bookmarkStart w:id="491" w:name="bookmark491"/>
      <w:r>
        <w:rPr>
          <w:color w:val="000000"/>
          <w:spacing w:val="0"/>
          <w:w w:val="100"/>
          <w:position w:val="0"/>
          <w:sz w:val="24"/>
          <w:szCs w:val="24"/>
        </w:rPr>
        <w:t>四</w:t>
      </w:r>
      <w:bookmarkEnd w:id="490"/>
      <w:r>
        <w:rPr>
          <w:color w:val="000000"/>
          <w:spacing w:val="0"/>
          <w:w w:val="100"/>
          <w:position w:val="0"/>
          <w:sz w:val="24"/>
          <w:szCs w:val="24"/>
        </w:rPr>
        <w:t>、董事、监事、高级管理人员报酬情况</w:t>
      </w:r>
      <w:bookmarkEnd w:id="488"/>
      <w:bookmarkEnd w:id="489"/>
      <w:bookmarkEnd w:id="491"/>
    </w:p>
    <w:p>
      <w:pPr>
        <w:pStyle w:val="Style27"/>
        <w:keepNext w:val="0"/>
        <w:keepLines w:val="0"/>
        <w:widowControl w:val="0"/>
        <w:shd w:val="clear" w:color="auto" w:fill="auto"/>
        <w:bidi w:val="0"/>
        <w:spacing w:before="0" w:after="40" w:line="240" w:lineRule="auto"/>
        <w:ind w:left="0" w:right="0" w:firstLine="0"/>
        <w:jc w:val="both"/>
      </w:pPr>
      <w:r>
        <w:rPr>
          <w:color w:val="000000"/>
          <w:spacing w:val="0"/>
          <w:w w:val="100"/>
          <w:position w:val="0"/>
        </w:rPr>
        <w:t>董事、监事、高级管理人员报酬的决策程序、确定依据、实际支付情况</w:t>
      </w:r>
    </w:p>
    <w:p>
      <w:pPr>
        <w:pStyle w:val="Style34"/>
        <w:keepNext w:val="0"/>
        <w:keepLines w:val="0"/>
        <w:widowControl w:val="0"/>
        <w:shd w:val="clear" w:color="auto" w:fill="auto"/>
        <w:tabs>
          <w:tab w:pos="358" w:val="left"/>
        </w:tabs>
        <w:bidi w:val="0"/>
        <w:spacing w:before="0" w:after="0" w:line="312" w:lineRule="exact"/>
        <w:ind w:left="0" w:right="0" w:firstLine="0"/>
        <w:jc w:val="both"/>
      </w:pPr>
      <w:bookmarkStart w:id="492" w:name="bookmark492"/>
      <w:r>
        <w:rPr>
          <w:rFonts w:ascii="Times New Roman" w:eastAsia="Times New Roman" w:hAnsi="Times New Roman" w:cs="Times New Roman"/>
          <w:color w:val="000000"/>
          <w:spacing w:val="0"/>
          <w:w w:val="100"/>
          <w:position w:val="0"/>
        </w:rPr>
        <w:t>1</w:t>
      </w:r>
      <w:bookmarkEnd w:id="492"/>
      <w:r>
        <w:rPr>
          <w:color w:val="000000"/>
          <w:spacing w:val="0"/>
          <w:w w:val="100"/>
          <w:position w:val="0"/>
        </w:rPr>
        <w:t>、</w:t>
        <w:tab/>
        <w:t>董事、监事、高级管理人员报酬的决策程序</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由公司董事会薪酬与考核委员会研究制订公司董事、监事和高级管理人员的薪酬政策、方案，股东大 会审议董事、监事薪酬，董事会审议高级管理人员薪酬，公司人力资源部、财务部配合董事会薪酬与考核 委员会进行公司董事、监事、高级管理人员薪酬方案的具体实施。</w:t>
      </w:r>
    </w:p>
    <w:p>
      <w:pPr>
        <w:pStyle w:val="Style34"/>
        <w:keepNext w:val="0"/>
        <w:keepLines w:val="0"/>
        <w:widowControl w:val="0"/>
        <w:shd w:val="clear" w:color="auto" w:fill="auto"/>
        <w:tabs>
          <w:tab w:pos="378" w:val="left"/>
        </w:tabs>
        <w:bidi w:val="0"/>
        <w:spacing w:before="0" w:after="40" w:line="312" w:lineRule="exact"/>
        <w:ind w:left="0" w:right="0" w:firstLine="0"/>
        <w:jc w:val="both"/>
      </w:pPr>
      <w:bookmarkStart w:id="493" w:name="bookmark493"/>
      <w:r>
        <w:rPr>
          <w:rFonts w:ascii="Times New Roman" w:eastAsia="Times New Roman" w:hAnsi="Times New Roman" w:cs="Times New Roman"/>
          <w:color w:val="000000"/>
          <w:spacing w:val="0"/>
          <w:w w:val="100"/>
          <w:position w:val="0"/>
        </w:rPr>
        <w:t>2</w:t>
      </w:r>
      <w:bookmarkEnd w:id="493"/>
      <w:r>
        <w:rPr>
          <w:color w:val="000000"/>
          <w:spacing w:val="0"/>
          <w:w w:val="100"/>
          <w:position w:val="0"/>
        </w:rPr>
        <w:t>、</w:t>
        <w:tab/>
        <w:t>董事、监事、高级管理人员报酬的确立依据</w:t>
      </w:r>
    </w:p>
    <w:p>
      <w:pPr>
        <w:pStyle w:val="Style34"/>
        <w:keepNext w:val="0"/>
        <w:keepLines w:val="0"/>
        <w:widowControl w:val="0"/>
        <w:shd w:val="clear" w:color="auto" w:fill="auto"/>
        <w:bidi w:val="0"/>
        <w:spacing w:before="0" w:after="140" w:line="310" w:lineRule="exact"/>
        <w:ind w:left="0" w:right="0" w:firstLine="440"/>
        <w:jc w:val="both"/>
      </w:pPr>
      <w:r>
        <w:rPr>
          <w:color w:val="000000"/>
          <w:spacing w:val="0"/>
          <w:w w:val="100"/>
          <w:position w:val="0"/>
        </w:rPr>
        <w:t>根据公司内部董事、内部监事与高级管理人员所承担的责任、风险、压力等，确定不同的薪酬标准， 基础薪酬按照其在公司内部担任的职务，根据岗位责任等级、能力等级确定，每月发放；绩效年薪以公司 年度经营目标和个人年度绩效考核目标指标完成情况为考核基础。外部董事、独立董事、外部监事津贴数 额由公司股东大会审议决定。</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公司报告期内董事、监事和高级管理人员报酬情况</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董永东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史兴领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许广德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程先乐</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齐美彬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胡晓珂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周学民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陈方友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孔皖生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储士升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副总经理、财务 总监、董事会秘 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59" w:line="1" w:lineRule="exact"/>
      </w:pP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公司董事、高级管理人员报告期内被授予的股权激励情况</w:t>
      </w:r>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494" w:name="bookmark494"/>
      <w:bookmarkStart w:id="495" w:name="bookmark495"/>
      <w:bookmarkStart w:id="496" w:name="bookmark496"/>
      <w:bookmarkStart w:id="497" w:name="bookmark497"/>
      <w:r>
        <w:rPr>
          <w:color w:val="000000"/>
          <w:spacing w:val="0"/>
          <w:w w:val="100"/>
          <w:position w:val="0"/>
          <w:sz w:val="24"/>
          <w:szCs w:val="24"/>
        </w:rPr>
        <w:t>五</w:t>
      </w:r>
      <w:bookmarkEnd w:id="496"/>
      <w:r>
        <w:rPr>
          <w:color w:val="000000"/>
          <w:spacing w:val="0"/>
          <w:w w:val="100"/>
          <w:position w:val="0"/>
          <w:sz w:val="24"/>
          <w:szCs w:val="24"/>
        </w:rPr>
        <w:t>、公司员工情况</w:t>
      </w:r>
      <w:bookmarkEnd w:id="494"/>
      <w:bookmarkEnd w:id="495"/>
      <w:bookmarkEnd w:id="497"/>
    </w:p>
    <w:p>
      <w:pPr>
        <w:pStyle w:val="Style31"/>
        <w:keepNext/>
        <w:keepLines/>
        <w:widowControl w:val="0"/>
        <w:shd w:val="clear" w:color="auto" w:fill="auto"/>
        <w:bidi w:val="0"/>
        <w:spacing w:before="0" w:after="300" w:line="240" w:lineRule="auto"/>
        <w:ind w:left="0" w:right="0" w:firstLine="0"/>
        <w:jc w:val="left"/>
      </w:pPr>
      <w:bookmarkStart w:id="498" w:name="bookmark498"/>
      <w:bookmarkStart w:id="499" w:name="bookmark499"/>
      <w:bookmarkStart w:id="500" w:name="bookmark500"/>
      <w:bookmarkStart w:id="501" w:name="bookmark501"/>
      <w:r>
        <w:rPr>
          <w:rFonts w:ascii="Times New Roman" w:eastAsia="Times New Roman" w:hAnsi="Times New Roman" w:cs="Times New Roman"/>
          <w:color w:val="000000"/>
          <w:spacing w:val="0"/>
          <w:w w:val="100"/>
          <w:position w:val="0"/>
        </w:rPr>
        <w:t>1</w:t>
      </w:r>
      <w:bookmarkEnd w:id="500"/>
      <w:r>
        <w:rPr>
          <w:color w:val="000000"/>
          <w:spacing w:val="0"/>
          <w:w w:val="100"/>
          <w:position w:val="0"/>
        </w:rPr>
        <w:t>、员工数量、专业构成及教育程度</w:t>
      </w:r>
      <w:bookmarkEnd w:id="498"/>
      <w:bookmarkEnd w:id="499"/>
      <w:bookmarkEnd w:id="501"/>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2,065</w:t>
            </w:r>
          </w:p>
        </w:tc>
      </w:tr>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研究生及以上学历</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大学本科学历</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大专学历</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w:t>
            </w:r>
          </w:p>
        </w:tc>
      </w:tr>
    </w:tbl>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大专以下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2,065</w:t>
            </w:r>
          </w:p>
        </w:tc>
      </w:tr>
    </w:tbl>
    <w:p>
      <w:pPr>
        <w:widowControl w:val="0"/>
        <w:spacing w:after="279" w:line="1" w:lineRule="exact"/>
      </w:pPr>
    </w:p>
    <w:p>
      <w:pPr>
        <w:pStyle w:val="Style31"/>
        <w:keepNext/>
        <w:keepLines/>
        <w:widowControl w:val="0"/>
        <w:shd w:val="clear" w:color="auto" w:fill="auto"/>
        <w:tabs>
          <w:tab w:pos="353" w:val="left"/>
        </w:tabs>
        <w:bidi w:val="0"/>
        <w:spacing w:before="0" w:after="280" w:line="314" w:lineRule="exact"/>
        <w:ind w:left="0" w:right="0" w:firstLine="0"/>
        <w:jc w:val="both"/>
      </w:pPr>
      <w:bookmarkStart w:id="502" w:name="bookmark502"/>
      <w:bookmarkStart w:id="503" w:name="bookmark503"/>
      <w:bookmarkStart w:id="504" w:name="bookmark504"/>
      <w:bookmarkStart w:id="505" w:name="bookmark505"/>
      <w:r>
        <w:rPr>
          <w:rFonts w:ascii="Times New Roman" w:eastAsia="Times New Roman" w:hAnsi="Times New Roman" w:cs="Times New Roman"/>
          <w:color w:val="000000"/>
          <w:spacing w:val="0"/>
          <w:w w:val="100"/>
          <w:position w:val="0"/>
        </w:rPr>
        <w:t>2</w:t>
      </w:r>
      <w:bookmarkEnd w:id="504"/>
      <w:r>
        <w:rPr>
          <w:color w:val="000000"/>
          <w:spacing w:val="0"/>
          <w:w w:val="100"/>
          <w:position w:val="0"/>
        </w:rPr>
        <w:t>、</w:t>
        <w:tab/>
        <w:t>薪酬政策</w:t>
      </w:r>
      <w:bookmarkEnd w:id="502"/>
      <w:bookmarkEnd w:id="503"/>
      <w:bookmarkEnd w:id="505"/>
    </w:p>
    <w:p>
      <w:pPr>
        <w:pStyle w:val="Style3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公司根据员工从事工作的岗位、责任、能力、贡献、职称确定薪资标准，按月向员工发放薪酬。薪资 构成包括：基本工资、绩效工资、职务工资、岗位工资、年终奖、住房公积金和其他。公司每年根据员工 工作技能和绩效、公司上一年经营状况，核发年终奖励和专项奖励，保持公司的薪酬竞争力。</w:t>
      </w:r>
    </w:p>
    <w:p>
      <w:pPr>
        <w:pStyle w:val="Style34"/>
        <w:keepNext w:val="0"/>
        <w:keepLines w:val="0"/>
        <w:widowControl w:val="0"/>
        <w:shd w:val="clear" w:color="auto" w:fill="auto"/>
        <w:bidi w:val="0"/>
        <w:spacing w:before="0" w:after="280" w:line="312" w:lineRule="exact"/>
        <w:ind w:left="0" w:right="0" w:firstLine="380"/>
        <w:jc w:val="both"/>
      </w:pPr>
      <w:r>
        <w:rPr>
          <w:color w:val="000000"/>
          <w:spacing w:val="0"/>
          <w:w w:val="100"/>
          <w:position w:val="0"/>
        </w:rPr>
        <w:t>公司对经营活动中为公司创造成绩显著者、促进公司经营管理，提高经济效益方面成绩突出者或其他 认为应奖励者，进行奖励性晋级。</w:t>
      </w:r>
    </w:p>
    <w:p>
      <w:pPr>
        <w:pStyle w:val="Style31"/>
        <w:keepNext/>
        <w:keepLines/>
        <w:widowControl w:val="0"/>
        <w:shd w:val="clear" w:color="auto" w:fill="auto"/>
        <w:tabs>
          <w:tab w:pos="353" w:val="left"/>
        </w:tabs>
        <w:bidi w:val="0"/>
        <w:spacing w:before="0" w:after="280" w:line="314" w:lineRule="exact"/>
        <w:ind w:left="0" w:right="0" w:firstLine="0"/>
        <w:jc w:val="both"/>
      </w:pPr>
      <w:bookmarkStart w:id="506" w:name="bookmark506"/>
      <w:bookmarkStart w:id="507" w:name="bookmark507"/>
      <w:bookmarkStart w:id="508" w:name="bookmark508"/>
      <w:bookmarkStart w:id="509" w:name="bookmark509"/>
      <w:r>
        <w:rPr>
          <w:rFonts w:ascii="Times New Roman" w:eastAsia="Times New Roman" w:hAnsi="Times New Roman" w:cs="Times New Roman"/>
          <w:color w:val="000000"/>
          <w:spacing w:val="0"/>
          <w:w w:val="100"/>
          <w:position w:val="0"/>
        </w:rPr>
        <w:t>3</w:t>
      </w:r>
      <w:bookmarkEnd w:id="508"/>
      <w:r>
        <w:rPr>
          <w:color w:val="000000"/>
          <w:spacing w:val="0"/>
          <w:w w:val="100"/>
          <w:position w:val="0"/>
        </w:rPr>
        <w:t>、</w:t>
        <w:tab/>
        <w:t>培训计划</w:t>
      </w:r>
      <w:bookmarkEnd w:id="506"/>
      <w:bookmarkEnd w:id="507"/>
      <w:bookmarkEnd w:id="509"/>
    </w:p>
    <w:p>
      <w:pPr>
        <w:pStyle w:val="Style34"/>
        <w:keepNext w:val="0"/>
        <w:keepLines w:val="0"/>
        <w:widowControl w:val="0"/>
        <w:shd w:val="clear" w:color="auto" w:fill="auto"/>
        <w:bidi w:val="0"/>
        <w:spacing w:before="0" w:after="280" w:line="314" w:lineRule="exact"/>
        <w:ind w:left="0" w:right="0" w:firstLine="380"/>
        <w:jc w:val="left"/>
      </w:pPr>
      <w:r>
        <w:rPr>
          <w:color w:val="000000"/>
          <w:spacing w:val="0"/>
          <w:w w:val="100"/>
          <w:position w:val="0"/>
        </w:rPr>
        <w:t>根据公司人力资源发展战略，确保员工的素质和技能水平能够满足公司业务发展需要。通过全面的培 训需求调查，公司培训按照分层分类开展。从层级上分为：公司级培训、部门级培训、项目级培训；从类 别上分为：管理类培训、技术类培训、新员工培训、职业资格培训。各类培训中涵盖管理能力、领导能力、 知识、技能、通用能力等。进一步加大骨干员工培养、储备干部培养及经理人领导力的培养等。一方面， 有效的提高了公司员工的整体素质；另一方面，为企业的经营管理水平，为公司人力资源发展储备了有效 的人力资源。</w:t>
      </w:r>
    </w:p>
    <w:p>
      <w:pPr>
        <w:pStyle w:val="Style31"/>
        <w:keepNext/>
        <w:keepLines/>
        <w:widowControl w:val="0"/>
        <w:shd w:val="clear" w:color="auto" w:fill="auto"/>
        <w:tabs>
          <w:tab w:pos="353" w:val="left"/>
        </w:tabs>
        <w:bidi w:val="0"/>
        <w:spacing w:before="0" w:after="360" w:line="314" w:lineRule="exact"/>
        <w:ind w:left="0" w:right="0" w:firstLine="0"/>
        <w:jc w:val="both"/>
      </w:pPr>
      <w:bookmarkStart w:id="510" w:name="bookmark510"/>
      <w:bookmarkStart w:id="511" w:name="bookmark511"/>
      <w:bookmarkStart w:id="512" w:name="bookmark512"/>
      <w:bookmarkStart w:id="513" w:name="bookmark513"/>
      <w:r>
        <w:rPr>
          <w:rFonts w:ascii="Times New Roman" w:eastAsia="Times New Roman" w:hAnsi="Times New Roman" w:cs="Times New Roman"/>
          <w:color w:val="000000"/>
          <w:spacing w:val="0"/>
          <w:w w:val="100"/>
          <w:position w:val="0"/>
        </w:rPr>
        <w:t>4</w:t>
      </w:r>
      <w:bookmarkEnd w:id="512"/>
      <w:r>
        <w:rPr>
          <w:color w:val="000000"/>
          <w:spacing w:val="0"/>
          <w:w w:val="100"/>
          <w:position w:val="0"/>
        </w:rPr>
        <w:t>、</w:t>
        <w:tab/>
        <w:t>劳务外包情况</w:t>
      </w:r>
      <w:bookmarkEnd w:id="510"/>
      <w:bookmarkEnd w:id="511"/>
      <w:bookmarkEnd w:id="513"/>
    </w:p>
    <w:p>
      <w:pPr>
        <w:pStyle w:val="Style27"/>
        <w:keepNext w:val="0"/>
        <w:keepLines w:val="0"/>
        <w:widowControl w:val="0"/>
        <w:shd w:val="clear" w:color="auto" w:fill="auto"/>
        <w:bidi w:val="0"/>
        <w:spacing w:before="0" w:after="280" w:line="240" w:lineRule="auto"/>
        <w:ind w:left="0" w:right="0" w:firstLine="0"/>
        <w:jc w:val="both"/>
        <w:sectPr>
          <w:footnotePr>
            <w:pos w:val="pageBottom"/>
            <w:numFmt w:val="decimal"/>
            <w:numRestart w:val="continuous"/>
          </w:footnotePr>
          <w:pgSz w:w="11900" w:h="16840"/>
          <w:pgMar w:top="1398" w:right="1052" w:bottom="1580" w:left="1056"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8"/>
        <w:keepNext/>
        <w:keepLines/>
        <w:widowControl w:val="0"/>
        <w:shd w:val="clear" w:color="auto" w:fill="auto"/>
        <w:bidi w:val="0"/>
        <w:spacing w:before="520" w:after="540" w:line="240" w:lineRule="auto"/>
        <w:ind w:left="0" w:right="0" w:firstLine="0"/>
        <w:jc w:val="center"/>
      </w:pPr>
      <w:bookmarkStart w:id="514" w:name="bookmark514"/>
      <w:bookmarkStart w:id="515" w:name="bookmark515"/>
      <w:bookmarkStart w:id="516" w:name="bookmark516"/>
      <w:r>
        <w:rPr>
          <w:color w:val="000000"/>
          <w:spacing w:val="0"/>
          <w:w w:val="100"/>
          <w:position w:val="0"/>
        </w:rPr>
        <w:t>第九节公司治理</w:t>
      </w:r>
      <w:bookmarkEnd w:id="514"/>
      <w:bookmarkEnd w:id="515"/>
      <w:bookmarkEnd w:id="516"/>
    </w:p>
    <w:p>
      <w:pPr>
        <w:pStyle w:val="Style25"/>
        <w:keepNext/>
        <w:keepLines/>
        <w:widowControl w:val="0"/>
        <w:shd w:val="clear" w:color="auto" w:fill="auto"/>
        <w:bidi w:val="0"/>
        <w:spacing w:before="0" w:after="260" w:line="240" w:lineRule="auto"/>
        <w:ind w:left="0" w:right="0" w:firstLine="0"/>
        <w:jc w:val="both"/>
      </w:pPr>
      <w:bookmarkStart w:id="517" w:name="bookmark517"/>
      <w:bookmarkStart w:id="518" w:name="bookmark518"/>
      <w:bookmarkStart w:id="519" w:name="bookmark519"/>
      <w:bookmarkStart w:id="520" w:name="bookmark520"/>
      <w:r>
        <w:rPr>
          <w:color w:val="000000"/>
          <w:spacing w:val="0"/>
          <w:w w:val="100"/>
          <w:position w:val="0"/>
          <w:sz w:val="24"/>
          <w:szCs w:val="24"/>
        </w:rPr>
        <w:t>一</w:t>
      </w:r>
      <w:bookmarkEnd w:id="519"/>
      <w:r>
        <w:rPr>
          <w:color w:val="000000"/>
          <w:spacing w:val="0"/>
          <w:w w:val="100"/>
          <w:position w:val="0"/>
          <w:sz w:val="24"/>
          <w:szCs w:val="24"/>
        </w:rPr>
        <w:t>、公司治理的基本状况</w:t>
      </w:r>
      <w:bookmarkEnd w:id="517"/>
      <w:bookmarkEnd w:id="518"/>
      <w:bookmarkEnd w:id="520"/>
    </w:p>
    <w:p>
      <w:pPr>
        <w:pStyle w:val="Style3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报告期内，公司严格按照《公司法》、《证券法》、《上市公司治理准则》、《深圳证券交易所创业 板股票上市规则》、《深圳证券交易所创业板上市公司规范运作指引》和其他有关法律、法规、规范性文 件的要求，不断地完善公司治理结构，建立健全公司内部控制制度，以进一步提高公司治理水平。公司治 理的实际状况符合中国证监会、深圳证券交易所等发布的有关法规、规范性文件的要求。</w:t>
      </w:r>
    </w:p>
    <w:p>
      <w:pPr>
        <w:pStyle w:val="Style34"/>
        <w:keepNext w:val="0"/>
        <w:keepLines w:val="0"/>
        <w:widowControl w:val="0"/>
        <w:shd w:val="clear" w:color="auto" w:fill="auto"/>
        <w:tabs>
          <w:tab w:pos="980" w:val="left"/>
        </w:tabs>
        <w:bidi w:val="0"/>
        <w:spacing w:before="0" w:after="0" w:line="313" w:lineRule="exact"/>
        <w:ind w:left="0" w:right="0" w:firstLine="440"/>
        <w:jc w:val="both"/>
      </w:pPr>
      <w:bookmarkStart w:id="521" w:name="bookmark521"/>
      <w:r>
        <w:rPr>
          <w:color w:val="000000"/>
          <w:spacing w:val="0"/>
          <w:w w:val="100"/>
          <w:position w:val="0"/>
        </w:rPr>
        <w:t>（</w:t>
      </w:r>
      <w:bookmarkEnd w:id="521"/>
      <w:r>
        <w:rPr>
          <w:color w:val="000000"/>
          <w:spacing w:val="0"/>
          <w:w w:val="100"/>
          <w:position w:val="0"/>
        </w:rPr>
        <w:t>一）</w:t>
        <w:tab/>
        <w:t>关于股东与股东大会</w:t>
      </w:r>
    </w:p>
    <w:p>
      <w:pPr>
        <w:pStyle w:val="Style3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公司严格按照《公司法》、《上市公司股东大会规则》、《公司章程》、《股东大会议事规则》和深 圳证券交易所创业板的相关规定和要求，规范股东大会的召集、召开和表决程序。报告期内，公司召开了 一次年度股东大会和四次临时股东大会，均由公司董事会召集召开，董事长主持，部分董监高列席会议， 邀请见证律师进行现场见证并出具了法律意见书。在股东大会上能够保证各位股东有充分的发言权，确保 全体股东特别是中小股东享有平等地位，充分行使自己的权力。</w:t>
      </w:r>
    </w:p>
    <w:p>
      <w:pPr>
        <w:pStyle w:val="Style3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报告期内，本公司召开的股东大会不存在违反《上市公司股东大会规则》的情形，公司未发生单独或 合并持有本公司有表决权股份总数</w:t>
      </w:r>
      <w:r>
        <w:rPr>
          <w:rFonts w:ascii="Times New Roman" w:eastAsia="Times New Roman" w:hAnsi="Times New Roman" w:cs="Times New Roman"/>
          <w:color w:val="000000"/>
          <w:spacing w:val="0"/>
          <w:w w:val="100"/>
          <w:position w:val="0"/>
        </w:rPr>
        <w:t>10%</w:t>
      </w:r>
      <w:r>
        <w:rPr>
          <w:color w:val="000000"/>
          <w:spacing w:val="0"/>
          <w:w w:val="100"/>
          <w:position w:val="0"/>
        </w:rPr>
        <w:t>以上的股东请求召开临时股东大会的情形，也无应监事会提议召开 的股东大会。按照《公司法》、《公司章程》的规定应由股东大会审议的重大事项，本公司均通过股东大 会审议，不存在绕过股东大会的情况，也不存在先实施后审议的情况。</w:t>
      </w:r>
    </w:p>
    <w:p>
      <w:pPr>
        <w:pStyle w:val="Style34"/>
        <w:keepNext w:val="0"/>
        <w:keepLines w:val="0"/>
        <w:widowControl w:val="0"/>
        <w:shd w:val="clear" w:color="auto" w:fill="auto"/>
        <w:tabs>
          <w:tab w:pos="980" w:val="left"/>
        </w:tabs>
        <w:bidi w:val="0"/>
        <w:spacing w:before="0" w:after="0" w:line="313" w:lineRule="exact"/>
        <w:ind w:left="0" w:right="0" w:firstLine="440"/>
        <w:jc w:val="both"/>
      </w:pPr>
      <w:bookmarkStart w:id="522" w:name="bookmark522"/>
      <w:r>
        <w:rPr>
          <w:color w:val="000000"/>
          <w:spacing w:val="0"/>
          <w:w w:val="100"/>
          <w:position w:val="0"/>
        </w:rPr>
        <w:t>（</w:t>
      </w:r>
      <w:bookmarkEnd w:id="522"/>
      <w:r>
        <w:rPr>
          <w:color w:val="000000"/>
          <w:spacing w:val="0"/>
          <w:w w:val="100"/>
          <w:position w:val="0"/>
        </w:rPr>
        <w:t>二）</w:t>
        <w:tab/>
        <w:t>关于公司与控股股东及实际控制人</w:t>
      </w:r>
    </w:p>
    <w:p>
      <w:pPr>
        <w:pStyle w:val="Style3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公司控股股东、实际控制人严格按照《上市公司治理准则》、《深圳证券交易所创业板股票上市规则》、 《深圳证券交易所创业板上市公司规范运作指引》、《公司章程》等规定和要求，规范自己的行为，不存 在超越股东大会直接或间接干预公司的决策和经营活动的行为，不存在损害公司及其他股东的利益的情 形，不存在控股股东和实际控制人占用公司资金的现象，公司亦无为控股股东和实际控制人提供担保的情 形。公司拥有独立完整的业务和自主经营能力，在业务、人员、资产、机构、财务上独立于控股股东，公 司董事会、监事会和内部机构独立运作。</w:t>
      </w:r>
    </w:p>
    <w:p>
      <w:pPr>
        <w:pStyle w:val="Style34"/>
        <w:keepNext w:val="0"/>
        <w:keepLines w:val="0"/>
        <w:widowControl w:val="0"/>
        <w:shd w:val="clear" w:color="auto" w:fill="auto"/>
        <w:tabs>
          <w:tab w:pos="980" w:val="left"/>
        </w:tabs>
        <w:bidi w:val="0"/>
        <w:spacing w:before="0" w:after="0" w:line="313" w:lineRule="exact"/>
        <w:ind w:left="0" w:right="0" w:firstLine="440"/>
        <w:jc w:val="both"/>
      </w:pPr>
      <w:bookmarkStart w:id="523" w:name="bookmark523"/>
      <w:r>
        <w:rPr>
          <w:color w:val="000000"/>
          <w:spacing w:val="0"/>
          <w:w w:val="100"/>
          <w:position w:val="0"/>
        </w:rPr>
        <w:t>（</w:t>
      </w:r>
      <w:bookmarkEnd w:id="523"/>
      <w:r>
        <w:rPr>
          <w:color w:val="000000"/>
          <w:spacing w:val="0"/>
          <w:w w:val="100"/>
          <w:position w:val="0"/>
        </w:rPr>
        <w:t>三）</w:t>
        <w:tab/>
        <w:t>关于董事和董事会</w:t>
      </w:r>
    </w:p>
    <w:p>
      <w:pPr>
        <w:pStyle w:val="Style3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公司第二届董事会设董事</w:t>
      </w:r>
      <w:r>
        <w:rPr>
          <w:rFonts w:ascii="Times New Roman" w:eastAsia="Times New Roman" w:hAnsi="Times New Roman" w:cs="Times New Roman"/>
          <w:color w:val="000000"/>
          <w:spacing w:val="0"/>
          <w:w w:val="100"/>
          <w:position w:val="0"/>
        </w:rPr>
        <w:t>9</w:t>
      </w:r>
      <w:r>
        <w:rPr>
          <w:color w:val="000000"/>
          <w:spacing w:val="0"/>
          <w:w w:val="100"/>
          <w:position w:val="0"/>
        </w:rPr>
        <w:t>名，其中独立董事</w:t>
      </w:r>
      <w:r>
        <w:rPr>
          <w:rFonts w:ascii="Times New Roman" w:eastAsia="Times New Roman" w:hAnsi="Times New Roman" w:cs="Times New Roman"/>
          <w:color w:val="000000"/>
          <w:spacing w:val="0"/>
          <w:w w:val="100"/>
          <w:position w:val="0"/>
        </w:rPr>
        <w:t>3</w:t>
      </w:r>
      <w:r>
        <w:rPr>
          <w:color w:val="000000"/>
          <w:spacing w:val="0"/>
          <w:w w:val="100"/>
          <w:position w:val="0"/>
        </w:rPr>
        <w:t>名，董事会的人数及人员构成符合有关法律、法规和《公 司章程》的要求，各位董事具有履行职务所必需的知识、技能和素质，能够严格按照公司《董事会议事规 则》、《独立董事任职及议事规则》等有关规定开展工作，出席董事会、董事会专门委员会和股东大会， 勤勉尽责地履行职责和义务，同时积极参加相关培训，熟悉相关法律法规。</w:t>
      </w:r>
    </w:p>
    <w:p>
      <w:pPr>
        <w:pStyle w:val="Style3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公司董事会下设有战略与投资委员会、薪酬与考核委员会、审计委员会和提名委员会四个专门委员会。 专门委员会成员全部由董事组成，除战略与投资委员会由董事长担任主任委员以外，其他专门委员会均由 独立董事担任主任委员；各委员会为董事会的决策提供了科学和专业的意见和参考。各委员会依据《公司 章程》和各委员会工作细则的规定履行职权，不受公司任何其他部门和个人的干预。</w:t>
      </w:r>
    </w:p>
    <w:p>
      <w:pPr>
        <w:pStyle w:val="Style34"/>
        <w:keepNext w:val="0"/>
        <w:keepLines w:val="0"/>
        <w:widowControl w:val="0"/>
        <w:shd w:val="clear" w:color="auto" w:fill="auto"/>
        <w:tabs>
          <w:tab w:pos="980" w:val="left"/>
        </w:tabs>
        <w:bidi w:val="0"/>
        <w:spacing w:before="0" w:after="0" w:line="313" w:lineRule="exact"/>
        <w:ind w:left="0" w:right="0" w:firstLine="440"/>
        <w:jc w:val="both"/>
      </w:pPr>
      <w:bookmarkStart w:id="524" w:name="bookmark524"/>
      <w:r>
        <w:rPr>
          <w:color w:val="000000"/>
          <w:spacing w:val="0"/>
          <w:w w:val="100"/>
          <w:position w:val="0"/>
        </w:rPr>
        <w:t>（</w:t>
      </w:r>
      <w:bookmarkEnd w:id="524"/>
      <w:r>
        <w:rPr>
          <w:color w:val="000000"/>
          <w:spacing w:val="0"/>
          <w:w w:val="100"/>
          <w:position w:val="0"/>
        </w:rPr>
        <w:t>四）</w:t>
        <w:tab/>
        <w:t>关于监事和监事会</w:t>
      </w:r>
    </w:p>
    <w:p>
      <w:pPr>
        <w:pStyle w:val="Style3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公司监事会设监事</w:t>
      </w:r>
      <w:r>
        <w:rPr>
          <w:rFonts w:ascii="Times New Roman" w:eastAsia="Times New Roman" w:hAnsi="Times New Roman" w:cs="Times New Roman"/>
          <w:color w:val="000000"/>
          <w:spacing w:val="0"/>
          <w:w w:val="100"/>
          <w:position w:val="0"/>
        </w:rPr>
        <w:t>3</w:t>
      </w:r>
      <w:r>
        <w:rPr>
          <w:color w:val="000000"/>
          <w:spacing w:val="0"/>
          <w:w w:val="100"/>
          <w:position w:val="0"/>
        </w:rPr>
        <w:t>名，其中职工代表监事</w:t>
      </w:r>
      <w:r>
        <w:rPr>
          <w:rFonts w:ascii="Times New Roman" w:eastAsia="Times New Roman" w:hAnsi="Times New Roman" w:cs="Times New Roman"/>
          <w:color w:val="000000"/>
          <w:spacing w:val="0"/>
          <w:w w:val="100"/>
          <w:position w:val="0"/>
        </w:rPr>
        <w:t>1</w:t>
      </w:r>
      <w:r>
        <w:rPr>
          <w:color w:val="000000"/>
          <w:spacing w:val="0"/>
          <w:w w:val="100"/>
          <w:position w:val="0"/>
        </w:rPr>
        <w:t>名，监事会的人数和构成符合法律、法规的要求。各位监 事能够严格按照《公司章程》、《监事会议事规则》等要求，认真履行自己的职责，对公司重大事项、财 务状况以及公司董事、高级管理人员履行职责的合法合规性进行有效监督，维护公司及股东的合法权益。 公司也采取了有效措施保障监事的知情权，保证各位监事能够独立有效地行使对董事、高级管理人员监督 权。</w:t>
      </w:r>
    </w:p>
    <w:p>
      <w:pPr>
        <w:pStyle w:val="Style34"/>
        <w:keepNext w:val="0"/>
        <w:keepLines w:val="0"/>
        <w:widowControl w:val="0"/>
        <w:shd w:val="clear" w:color="auto" w:fill="auto"/>
        <w:tabs>
          <w:tab w:pos="980" w:val="left"/>
        </w:tabs>
        <w:bidi w:val="0"/>
        <w:spacing w:before="0" w:after="0" w:line="313" w:lineRule="exact"/>
        <w:ind w:left="0" w:right="0" w:firstLine="440"/>
        <w:jc w:val="both"/>
      </w:pPr>
      <w:bookmarkStart w:id="525" w:name="bookmark525"/>
      <w:r>
        <w:rPr>
          <w:color w:val="000000"/>
          <w:spacing w:val="0"/>
          <w:w w:val="100"/>
          <w:position w:val="0"/>
        </w:rPr>
        <w:t>（</w:t>
      </w:r>
      <w:bookmarkEnd w:id="525"/>
      <w:r>
        <w:rPr>
          <w:color w:val="000000"/>
          <w:spacing w:val="0"/>
          <w:w w:val="100"/>
          <w:position w:val="0"/>
        </w:rPr>
        <w:t>五）</w:t>
        <w:tab/>
        <w:t>关于绩效评价与激励约束机制</w:t>
      </w:r>
    </w:p>
    <w:p>
      <w:pPr>
        <w:pStyle w:val="Style3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 xml:space="preserve">公司不断完善公正、透明的高级管理人员的绩效考核标准和激励约束机制。公司高级管理人员的聘任 </w:t>
      </w:r>
      <w:r>
        <w:rPr>
          <w:color w:val="000000"/>
          <w:spacing w:val="0"/>
          <w:w w:val="100"/>
          <w:position w:val="0"/>
        </w:rPr>
        <w:t>公开、透明，符合有关法律、法规的规定。</w:t>
      </w:r>
    </w:p>
    <w:p>
      <w:pPr>
        <w:pStyle w:val="Style34"/>
        <w:keepNext w:val="0"/>
        <w:keepLines w:val="0"/>
        <w:widowControl w:val="0"/>
        <w:shd w:val="clear" w:color="auto" w:fill="auto"/>
        <w:tabs>
          <w:tab w:pos="1029" w:val="left"/>
        </w:tabs>
        <w:bidi w:val="0"/>
        <w:spacing w:before="0" w:after="0" w:line="315" w:lineRule="exact"/>
        <w:ind w:left="0" w:right="0" w:firstLine="440"/>
        <w:jc w:val="both"/>
      </w:pPr>
      <w:bookmarkStart w:id="526" w:name="bookmark526"/>
      <w:r>
        <w:rPr>
          <w:color w:val="000000"/>
          <w:spacing w:val="0"/>
          <w:w w:val="100"/>
          <w:position w:val="0"/>
        </w:rPr>
        <w:t>（</w:t>
      </w:r>
      <w:bookmarkEnd w:id="526"/>
      <w:r>
        <w:rPr>
          <w:color w:val="000000"/>
          <w:spacing w:val="0"/>
          <w:w w:val="100"/>
          <w:position w:val="0"/>
        </w:rPr>
        <w:t>六）</w:t>
        <w:tab/>
        <w:t>关于信息披露与透明度</w:t>
      </w:r>
    </w:p>
    <w:p>
      <w:pPr>
        <w:pStyle w:val="Style34"/>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公司高度重视信息披露与投资者关系管理工作，严格按照《上市公司信息披露管理办法》、深圳证券 交易所创业板上市公司的信息披露格式指引等规定的要求，真实、准确、及时、完整地披露有关信息。公 司指定《证券时报》、《上海证券报》、《中国证券报》、《证券日报》为信息披露报纸，巨潮资讯网 （</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为信息披露网站。公司上市以来，不断尝试更加有效、充分地投资者关系管理工作, 通过现场参观、投资者电话、电子邮箱、公司网站和投资者关系互动平台等多种方式与投资者进行沟通交 流，提高公司的透明度和诚信度，保障全体股东的合法权益。</w:t>
      </w:r>
    </w:p>
    <w:p>
      <w:pPr>
        <w:pStyle w:val="Style34"/>
        <w:keepNext w:val="0"/>
        <w:keepLines w:val="0"/>
        <w:widowControl w:val="0"/>
        <w:shd w:val="clear" w:color="auto" w:fill="auto"/>
        <w:tabs>
          <w:tab w:pos="1029" w:val="left"/>
        </w:tabs>
        <w:bidi w:val="0"/>
        <w:spacing w:before="0" w:after="0" w:line="315" w:lineRule="exact"/>
        <w:ind w:left="0" w:right="0" w:firstLine="440"/>
        <w:jc w:val="both"/>
      </w:pPr>
      <w:bookmarkStart w:id="527" w:name="bookmark527"/>
      <w:r>
        <w:rPr>
          <w:color w:val="000000"/>
          <w:spacing w:val="0"/>
          <w:w w:val="100"/>
          <w:position w:val="0"/>
        </w:rPr>
        <w:t>（</w:t>
      </w:r>
      <w:bookmarkEnd w:id="527"/>
      <w:r>
        <w:rPr>
          <w:color w:val="000000"/>
          <w:spacing w:val="0"/>
          <w:w w:val="100"/>
          <w:position w:val="0"/>
        </w:rPr>
        <w:t>七）</w:t>
        <w:tab/>
        <w:t>关于相关利益者</w:t>
      </w:r>
    </w:p>
    <w:p>
      <w:pPr>
        <w:pStyle w:val="Style34"/>
        <w:keepNext w:val="0"/>
        <w:keepLines w:val="0"/>
        <w:widowControl w:val="0"/>
        <w:shd w:val="clear" w:color="auto" w:fill="auto"/>
        <w:bidi w:val="0"/>
        <w:spacing w:before="0" w:after="140" w:line="315" w:lineRule="exact"/>
        <w:ind w:left="0" w:right="0" w:firstLine="440"/>
        <w:jc w:val="both"/>
        <w:rPr>
          <w:sz w:val="17"/>
          <w:szCs w:val="17"/>
        </w:rPr>
      </w:pPr>
      <w:r>
        <w:rPr>
          <w:color w:val="000000"/>
          <w:spacing w:val="0"/>
          <w:w w:val="100"/>
          <w:position w:val="0"/>
          <w:sz w:val="20"/>
          <w:szCs w:val="20"/>
        </w:rPr>
        <w:t xml:space="preserve">公司充分尊重和维护相关利益者的合法权益，重视公司的社会责任，积极与相关利益者合作，加强与 各方的沟通和交流，实现股东、员工、社会等各方利益的协调平衡，共同推动公司持续、健康的发展。 </w:t>
      </w:r>
      <w:r>
        <w:rPr>
          <w:color w:val="000000"/>
          <w:spacing w:val="0"/>
          <w:w w:val="100"/>
          <w:position w:val="0"/>
          <w:sz w:val="17"/>
          <w:szCs w:val="17"/>
        </w:rPr>
        <w:t>公司治理的实际状况与中国证监会发布的有关上市公司治理的规范性文件是否存在重大差异</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公司治理的实际状况与中国证监会发布的有关上市公司治理的规范性文件不存在重大差异。</w:t>
      </w:r>
    </w:p>
    <w:p>
      <w:pPr>
        <w:pStyle w:val="Style25"/>
        <w:keepNext/>
        <w:keepLines/>
        <w:widowControl w:val="0"/>
        <w:shd w:val="clear" w:color="auto" w:fill="auto"/>
        <w:tabs>
          <w:tab w:pos="517" w:val="left"/>
        </w:tabs>
        <w:bidi w:val="0"/>
        <w:spacing w:before="0" w:after="280" w:line="240" w:lineRule="auto"/>
        <w:ind w:left="0" w:right="0" w:firstLine="0"/>
        <w:jc w:val="left"/>
      </w:pPr>
      <w:bookmarkStart w:id="528" w:name="bookmark528"/>
      <w:bookmarkStart w:id="529" w:name="bookmark529"/>
      <w:bookmarkStart w:id="530" w:name="bookmark530"/>
      <w:bookmarkStart w:id="531" w:name="bookmark531"/>
      <w:r>
        <w:rPr>
          <w:color w:val="000000"/>
          <w:spacing w:val="0"/>
          <w:w w:val="100"/>
          <w:position w:val="0"/>
          <w:sz w:val="24"/>
          <w:szCs w:val="24"/>
        </w:rPr>
        <w:t>二</w:t>
      </w:r>
      <w:bookmarkEnd w:id="530"/>
      <w:r>
        <w:rPr>
          <w:color w:val="000000"/>
          <w:spacing w:val="0"/>
          <w:w w:val="100"/>
          <w:position w:val="0"/>
          <w:sz w:val="24"/>
          <w:szCs w:val="24"/>
        </w:rPr>
        <w:t>、</w:t>
        <w:tab/>
        <w:t>公司相对于控股股东在业务、人员、资产、机构、财务等方面的独立情况</w:t>
      </w:r>
      <w:bookmarkEnd w:id="528"/>
      <w:bookmarkEnd w:id="529"/>
      <w:bookmarkEnd w:id="531"/>
    </w:p>
    <w:p>
      <w:pPr>
        <w:pStyle w:val="Style34"/>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公司成立以来，严格按照《公司法》、《证券法》等有关法律、法规和《公司章程》的要求规范运作， 在业务、人员、资产、机构和财务等方面与公司股东完全分开，具有独立完整的资产、业务体系及面向市 场自主经营的能力。</w:t>
      </w:r>
    </w:p>
    <w:p>
      <w:pPr>
        <w:pStyle w:val="Style34"/>
        <w:keepNext w:val="0"/>
        <w:keepLines w:val="0"/>
        <w:widowControl w:val="0"/>
        <w:shd w:val="clear" w:color="auto" w:fill="auto"/>
        <w:tabs>
          <w:tab w:pos="809" w:val="left"/>
        </w:tabs>
        <w:bidi w:val="0"/>
        <w:spacing w:before="0" w:after="0" w:line="312" w:lineRule="exact"/>
        <w:ind w:left="0" w:right="0" w:firstLine="220"/>
        <w:jc w:val="left"/>
      </w:pPr>
      <w:bookmarkStart w:id="532" w:name="bookmark532"/>
      <w:r>
        <w:rPr>
          <w:color w:val="000000"/>
          <w:spacing w:val="0"/>
          <w:w w:val="100"/>
          <w:position w:val="0"/>
        </w:rPr>
        <w:t>（</w:t>
      </w:r>
      <w:bookmarkEnd w:id="532"/>
      <w:r>
        <w:rPr>
          <w:color w:val="000000"/>
          <w:spacing w:val="0"/>
          <w:w w:val="100"/>
          <w:position w:val="0"/>
        </w:rPr>
        <w:t>一）</w:t>
        <w:tab/>
        <w:t>业务独立</w:t>
      </w:r>
    </w:p>
    <w:p>
      <w:pPr>
        <w:pStyle w:val="Style34"/>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公司的业务独立于控股股东、实际控制人及其控制的其他企业，与控股股东、实际控制人及其控制的其 他企业间不存在同业竞争或者显失公平的关联交易。</w:t>
      </w:r>
    </w:p>
    <w:p>
      <w:pPr>
        <w:pStyle w:val="Style34"/>
        <w:keepNext w:val="0"/>
        <w:keepLines w:val="0"/>
        <w:widowControl w:val="0"/>
        <w:shd w:val="clear" w:color="auto" w:fill="auto"/>
        <w:tabs>
          <w:tab w:pos="809" w:val="left"/>
        </w:tabs>
        <w:bidi w:val="0"/>
        <w:spacing w:before="0" w:after="0" w:line="312" w:lineRule="exact"/>
        <w:ind w:left="0" w:right="0" w:firstLine="220"/>
        <w:jc w:val="left"/>
      </w:pPr>
      <w:bookmarkStart w:id="533" w:name="bookmark533"/>
      <w:r>
        <w:rPr>
          <w:color w:val="000000"/>
          <w:spacing w:val="0"/>
          <w:w w:val="100"/>
          <w:position w:val="0"/>
        </w:rPr>
        <w:t>（</w:t>
      </w:r>
      <w:bookmarkEnd w:id="533"/>
      <w:r>
        <w:rPr>
          <w:color w:val="000000"/>
          <w:spacing w:val="0"/>
          <w:w w:val="100"/>
          <w:position w:val="0"/>
        </w:rPr>
        <w:t>二）</w:t>
        <w:tab/>
        <w:t>人员独立</w:t>
      </w:r>
    </w:p>
    <w:p>
      <w:pPr>
        <w:pStyle w:val="Style34"/>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公司根据《公司法》、《公司章程》的有关规定选举产生公司董事、监事，由董事会聘任高级管理人员， 公司劳动、人事及工资管理与股东单位完全独立；公司的总经理、副总经理、财务负责人和董事会秘书等 高级管理人员不在控股股东、实际控制人及其控制的其他企业中担任除董事、监事以外的其他职务，不在 控股股东、实际控制人及其控制的其他企业领薪；公司的财务人员不在控股股东、实际控制人及其控制的 其他企业中兼职。</w:t>
      </w:r>
    </w:p>
    <w:p>
      <w:pPr>
        <w:pStyle w:val="Style34"/>
        <w:keepNext w:val="0"/>
        <w:keepLines w:val="0"/>
        <w:widowControl w:val="0"/>
        <w:shd w:val="clear" w:color="auto" w:fill="auto"/>
        <w:tabs>
          <w:tab w:pos="809" w:val="left"/>
        </w:tabs>
        <w:bidi w:val="0"/>
        <w:spacing w:before="0" w:after="0" w:line="312" w:lineRule="exact"/>
        <w:ind w:left="0" w:right="0" w:firstLine="220"/>
        <w:jc w:val="both"/>
      </w:pPr>
      <w:bookmarkStart w:id="534" w:name="bookmark534"/>
      <w:r>
        <w:rPr>
          <w:color w:val="000000"/>
          <w:spacing w:val="0"/>
          <w:w w:val="100"/>
          <w:position w:val="0"/>
        </w:rPr>
        <w:t>（</w:t>
      </w:r>
      <w:bookmarkEnd w:id="534"/>
      <w:r>
        <w:rPr>
          <w:color w:val="000000"/>
          <w:spacing w:val="0"/>
          <w:w w:val="100"/>
          <w:position w:val="0"/>
        </w:rPr>
        <w:t>三）</w:t>
        <w:tab/>
        <w:t>资产完整</w:t>
      </w:r>
    </w:p>
    <w:p>
      <w:pPr>
        <w:pStyle w:val="Style34"/>
        <w:keepNext w:val="0"/>
        <w:keepLines w:val="0"/>
        <w:widowControl w:val="0"/>
        <w:shd w:val="clear" w:color="auto" w:fill="auto"/>
        <w:bidi w:val="0"/>
        <w:spacing w:before="0" w:after="0" w:line="312" w:lineRule="exact"/>
        <w:ind w:left="0" w:right="0" w:firstLine="220"/>
        <w:jc w:val="both"/>
      </w:pPr>
      <w:r>
        <w:rPr>
          <w:color w:val="000000"/>
          <w:spacing w:val="0"/>
          <w:w w:val="100"/>
          <w:position w:val="0"/>
        </w:rPr>
        <w:t>公司已具备与经营有关的业务体系及主要相关资产，公司资产与股东资产严格分开，并完全独立运营， 公司目前业务和生产经营必需资产的权属完全由公司独立享有，不存在与股东单位共用的情况。公司对所 有资产拥有完全的控制和支配权。</w:t>
      </w:r>
    </w:p>
    <w:p>
      <w:pPr>
        <w:pStyle w:val="Style34"/>
        <w:keepNext w:val="0"/>
        <w:keepLines w:val="0"/>
        <w:widowControl w:val="0"/>
        <w:shd w:val="clear" w:color="auto" w:fill="auto"/>
        <w:tabs>
          <w:tab w:pos="809" w:val="left"/>
        </w:tabs>
        <w:bidi w:val="0"/>
        <w:spacing w:before="0" w:after="0" w:line="312" w:lineRule="exact"/>
        <w:ind w:left="0" w:right="0" w:firstLine="220"/>
        <w:jc w:val="both"/>
      </w:pPr>
      <w:bookmarkStart w:id="535" w:name="bookmark535"/>
      <w:r>
        <w:rPr>
          <w:color w:val="000000"/>
          <w:spacing w:val="0"/>
          <w:w w:val="100"/>
          <w:position w:val="0"/>
        </w:rPr>
        <w:t>（</w:t>
      </w:r>
      <w:bookmarkEnd w:id="535"/>
      <w:r>
        <w:rPr>
          <w:color w:val="000000"/>
          <w:spacing w:val="0"/>
          <w:w w:val="100"/>
          <w:position w:val="0"/>
        </w:rPr>
        <w:t>四）</w:t>
        <w:tab/>
        <w:t>机构独立</w:t>
      </w:r>
    </w:p>
    <w:p>
      <w:pPr>
        <w:pStyle w:val="Style34"/>
        <w:keepNext w:val="0"/>
        <w:keepLines w:val="0"/>
        <w:widowControl w:val="0"/>
        <w:shd w:val="clear" w:color="auto" w:fill="auto"/>
        <w:bidi w:val="0"/>
        <w:spacing w:before="0" w:after="0" w:line="312" w:lineRule="exact"/>
        <w:ind w:left="0" w:right="0" w:firstLine="220"/>
        <w:jc w:val="both"/>
      </w:pPr>
      <w:r>
        <w:rPr>
          <w:color w:val="000000"/>
          <w:spacing w:val="0"/>
          <w:w w:val="100"/>
          <w:position w:val="0"/>
        </w:rPr>
        <w:t>公司已建立健全了内部经营管理机构，独立行使经营管理职权，与控股股东和实际控制人及其控制的其 他企业间不存在机构混同的情形。</w:t>
      </w:r>
    </w:p>
    <w:p>
      <w:pPr>
        <w:pStyle w:val="Style34"/>
        <w:keepNext w:val="0"/>
        <w:keepLines w:val="0"/>
        <w:widowControl w:val="0"/>
        <w:shd w:val="clear" w:color="auto" w:fill="auto"/>
        <w:tabs>
          <w:tab w:pos="809" w:val="left"/>
        </w:tabs>
        <w:bidi w:val="0"/>
        <w:spacing w:before="0" w:after="0" w:line="312" w:lineRule="exact"/>
        <w:ind w:left="0" w:right="0" w:firstLine="220"/>
        <w:jc w:val="both"/>
      </w:pPr>
      <w:bookmarkStart w:id="536" w:name="bookmark536"/>
      <w:r>
        <w:rPr>
          <w:color w:val="000000"/>
          <w:spacing w:val="0"/>
          <w:w w:val="100"/>
          <w:position w:val="0"/>
        </w:rPr>
        <w:t>（</w:t>
      </w:r>
      <w:bookmarkEnd w:id="536"/>
      <w:r>
        <w:rPr>
          <w:color w:val="000000"/>
          <w:spacing w:val="0"/>
          <w:w w:val="100"/>
          <w:position w:val="0"/>
        </w:rPr>
        <w:t>五）</w:t>
        <w:tab/>
        <w:t>财务独立</w:t>
      </w:r>
    </w:p>
    <w:p>
      <w:pPr>
        <w:pStyle w:val="Style34"/>
        <w:keepNext w:val="0"/>
        <w:keepLines w:val="0"/>
        <w:widowControl w:val="0"/>
        <w:shd w:val="clear" w:color="auto" w:fill="auto"/>
        <w:bidi w:val="0"/>
        <w:spacing w:before="0" w:after="360" w:line="312" w:lineRule="exact"/>
        <w:ind w:left="0" w:right="0" w:firstLine="220"/>
        <w:jc w:val="both"/>
      </w:pPr>
      <w:r>
        <w:rPr>
          <w:color w:val="000000"/>
          <w:spacing w:val="0"/>
          <w:w w:val="100"/>
          <w:position w:val="0"/>
        </w:rPr>
        <w:t>公司已建立独立的财务核算体系，能够独立作出财务决策，具有规范的财务会计制度和对分公司、子公 司的财务管理制度；公司未与控股股东、实际控制人及其控制的其他企业共用银行账户。</w:t>
      </w:r>
    </w:p>
    <w:p>
      <w:pPr>
        <w:pStyle w:val="Style25"/>
        <w:keepNext/>
        <w:keepLines/>
        <w:widowControl w:val="0"/>
        <w:shd w:val="clear" w:color="auto" w:fill="auto"/>
        <w:tabs>
          <w:tab w:pos="517" w:val="left"/>
        </w:tabs>
        <w:bidi w:val="0"/>
        <w:spacing w:before="0" w:line="240" w:lineRule="auto"/>
        <w:ind w:left="0" w:right="0" w:firstLine="0"/>
        <w:jc w:val="left"/>
      </w:pPr>
      <w:bookmarkStart w:id="537" w:name="bookmark537"/>
      <w:bookmarkStart w:id="538" w:name="bookmark538"/>
      <w:bookmarkStart w:id="539" w:name="bookmark539"/>
      <w:bookmarkStart w:id="540" w:name="bookmark540"/>
      <w:r>
        <w:rPr>
          <w:color w:val="000000"/>
          <w:spacing w:val="0"/>
          <w:w w:val="100"/>
          <w:position w:val="0"/>
          <w:sz w:val="24"/>
          <w:szCs w:val="24"/>
        </w:rPr>
        <w:t>三</w:t>
      </w:r>
      <w:bookmarkEnd w:id="539"/>
      <w:r>
        <w:rPr>
          <w:color w:val="000000"/>
          <w:spacing w:val="0"/>
          <w:w w:val="100"/>
          <w:position w:val="0"/>
          <w:sz w:val="24"/>
          <w:szCs w:val="24"/>
        </w:rPr>
        <w:t>、</w:t>
        <w:tab/>
        <w:t>同业竞争情况</w:t>
      </w:r>
      <w:bookmarkEnd w:id="537"/>
      <w:bookmarkEnd w:id="538"/>
      <w:bookmarkEnd w:id="540"/>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5"/>
        <w:keepNext/>
        <w:keepLines/>
        <w:widowControl w:val="0"/>
        <w:shd w:val="clear" w:color="auto" w:fill="auto"/>
        <w:bidi w:val="0"/>
        <w:spacing w:before="0" w:after="380" w:line="240" w:lineRule="auto"/>
        <w:ind w:left="0" w:right="0" w:firstLine="0"/>
        <w:jc w:val="left"/>
      </w:pPr>
      <w:bookmarkStart w:id="541" w:name="bookmark541"/>
      <w:bookmarkStart w:id="542" w:name="bookmark542"/>
      <w:bookmarkStart w:id="543" w:name="bookmark543"/>
      <w:bookmarkStart w:id="544" w:name="bookmark544"/>
      <w:r>
        <w:rPr>
          <w:color w:val="000000"/>
          <w:spacing w:val="0"/>
          <w:w w:val="100"/>
          <w:position w:val="0"/>
          <w:sz w:val="24"/>
          <w:szCs w:val="24"/>
        </w:rPr>
        <w:t>四</w:t>
      </w:r>
      <w:bookmarkEnd w:id="543"/>
      <w:r>
        <w:rPr>
          <w:color w:val="000000"/>
          <w:spacing w:val="0"/>
          <w:w w:val="100"/>
          <w:position w:val="0"/>
          <w:sz w:val="24"/>
          <w:szCs w:val="24"/>
        </w:rPr>
        <w:t>、报告期内召开的年度股东大会和临时股东大会的有关情况</w:t>
      </w:r>
      <w:bookmarkEnd w:id="541"/>
      <w:bookmarkEnd w:id="542"/>
      <w:bookmarkEnd w:id="544"/>
    </w:p>
    <w:p>
      <w:pPr>
        <w:pStyle w:val="Style31"/>
        <w:keepNext/>
        <w:keepLines/>
        <w:widowControl w:val="0"/>
        <w:shd w:val="clear" w:color="auto" w:fill="auto"/>
        <w:bidi w:val="0"/>
        <w:spacing w:before="0" w:after="320" w:line="240" w:lineRule="auto"/>
        <w:ind w:left="0" w:right="0" w:firstLine="0"/>
        <w:jc w:val="left"/>
      </w:pPr>
      <w:bookmarkStart w:id="545" w:name="bookmark545"/>
      <w:bookmarkStart w:id="546" w:name="bookmark546"/>
      <w:bookmarkStart w:id="547" w:name="bookmark547"/>
      <w:bookmarkStart w:id="548" w:name="bookmark548"/>
      <w:r>
        <w:rPr>
          <w:rFonts w:ascii="Times New Roman" w:eastAsia="Times New Roman" w:hAnsi="Times New Roman" w:cs="Times New Roman"/>
          <w:color w:val="000000"/>
          <w:spacing w:val="0"/>
          <w:w w:val="100"/>
          <w:position w:val="0"/>
        </w:rPr>
        <w:t>1</w:t>
      </w:r>
      <w:bookmarkEnd w:id="547"/>
      <w:r>
        <w:rPr>
          <w:color w:val="000000"/>
          <w:spacing w:val="0"/>
          <w:w w:val="100"/>
          <w:position w:val="0"/>
        </w:rPr>
        <w:t>、本报告期股东大会情况</w:t>
      </w:r>
      <w:bookmarkEnd w:id="545"/>
      <w:bookmarkEnd w:id="546"/>
      <w:bookmarkEnd w:id="548"/>
    </w:p>
    <w:tbl>
      <w:tblPr>
        <w:tblOverlap w:val="never"/>
        <w:jc w:val="center"/>
        <w:tblLayout w:type="fixed"/>
      </w:tblPr>
      <w:tblGrid>
        <w:gridCol w:w="1598"/>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披露索引</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年年度股东大 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公司尚未上市，无需</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258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left"/>
            </w:pPr>
            <w:r>
              <w:rPr>
                <w:color w:val="000000"/>
                <w:spacing w:val="0"/>
                <w:w w:val="100"/>
                <w:position w:val="0"/>
              </w:rPr>
              <w:t>刊登在中国证券报、 上海证券报、证券时 报、证券日报和巨潮 资讯网上的《科大国 创：</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年第一次 临时股东大会决议 公告》（公告编号 </w:t>
            </w:r>
            <w:r>
              <w:rPr>
                <w:rFonts w:ascii="Times New Roman" w:eastAsia="Times New Roman" w:hAnsi="Times New Roman" w:cs="Times New Roman"/>
                <w:color w:val="000000"/>
                <w:spacing w:val="0"/>
                <w:w w:val="100"/>
                <w:position w:val="0"/>
                <w:sz w:val="18"/>
                <w:szCs w:val="18"/>
              </w:rPr>
              <w:t>2016-22</w:t>
            </w:r>
            <w:r>
              <w:rPr>
                <w:color w:val="000000"/>
                <w:spacing w:val="0"/>
                <w:w w:val="100"/>
                <w:position w:val="0"/>
              </w:rPr>
              <w:t>）</w:t>
            </w:r>
          </w:p>
        </w:tc>
      </w:tr>
      <w:tr>
        <w:trPr>
          <w:trHeight w:val="258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 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left"/>
            </w:pPr>
            <w:r>
              <w:rPr>
                <w:color w:val="000000"/>
                <w:spacing w:val="0"/>
                <w:w w:val="100"/>
                <w:position w:val="0"/>
              </w:rPr>
              <w:t>刊登在中国证券报、 上海证券报、证券时 报、证券日报和巨潮 资讯网上的《科大国 创：</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年第二次 临时股东大会决议 公告》（公告编号 </w:t>
            </w:r>
            <w:r>
              <w:rPr>
                <w:rFonts w:ascii="Times New Roman" w:eastAsia="Times New Roman" w:hAnsi="Times New Roman" w:cs="Times New Roman"/>
                <w:color w:val="000000"/>
                <w:spacing w:val="0"/>
                <w:w w:val="100"/>
                <w:position w:val="0"/>
                <w:sz w:val="18"/>
                <w:szCs w:val="18"/>
              </w:rPr>
              <w:t>2016-32</w:t>
            </w:r>
            <w:r>
              <w:rPr>
                <w:color w:val="000000"/>
                <w:spacing w:val="0"/>
                <w:w w:val="100"/>
                <w:position w:val="0"/>
              </w:rPr>
              <w:t>）</w:t>
            </w:r>
          </w:p>
        </w:tc>
      </w:tr>
      <w:tr>
        <w:trPr>
          <w:trHeight w:val="258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年第三次临时 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left"/>
            </w:pPr>
            <w:r>
              <w:rPr>
                <w:color w:val="000000"/>
                <w:spacing w:val="0"/>
                <w:w w:val="100"/>
                <w:position w:val="0"/>
              </w:rPr>
              <w:t>刊登在中国证券报、 上海证券报、证券时 报、证券日报和巨潮 资讯网上的《科大国 创：</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年第三次 临时股东大会决议 公告》（公告编号 </w:t>
            </w:r>
            <w:r>
              <w:rPr>
                <w:rFonts w:ascii="Times New Roman" w:eastAsia="Times New Roman" w:hAnsi="Times New Roman" w:cs="Times New Roman"/>
                <w:color w:val="000000"/>
                <w:spacing w:val="0"/>
                <w:w w:val="100"/>
                <w:position w:val="0"/>
                <w:sz w:val="18"/>
                <w:szCs w:val="18"/>
              </w:rPr>
              <w:t>2016-46</w:t>
            </w:r>
            <w:r>
              <w:rPr>
                <w:color w:val="000000"/>
                <w:spacing w:val="0"/>
                <w:w w:val="100"/>
                <w:position w:val="0"/>
              </w:rPr>
              <w:t>）</w:t>
            </w:r>
          </w:p>
        </w:tc>
      </w:tr>
      <w:tr>
        <w:trPr>
          <w:trHeight w:val="259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年第四次临时 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刊登在中国证券报、 上海证券报、证券时 报、证券日报和巨潮 资讯网上的《科大国 创：</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年第四次 临时股东大会决议 公告》（公告编号 </w:t>
            </w:r>
            <w:r>
              <w:rPr>
                <w:rFonts w:ascii="Times New Roman" w:eastAsia="Times New Roman" w:hAnsi="Times New Roman" w:cs="Times New Roman"/>
                <w:color w:val="000000"/>
                <w:spacing w:val="0"/>
                <w:w w:val="100"/>
                <w:position w:val="0"/>
                <w:sz w:val="18"/>
                <w:szCs w:val="18"/>
              </w:rPr>
              <w:t>2016-54</w:t>
            </w:r>
            <w:r>
              <w:rPr>
                <w:color w:val="000000"/>
                <w:spacing w:val="0"/>
                <w:w w:val="100"/>
                <w:position w:val="0"/>
              </w:rPr>
              <w:t>）</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549" w:name="bookmark549"/>
      <w:bookmarkStart w:id="550" w:name="bookmark550"/>
      <w:bookmarkStart w:id="551" w:name="bookmark551"/>
      <w:bookmarkStart w:id="552" w:name="bookmark552"/>
      <w:r>
        <w:rPr>
          <w:rFonts w:ascii="Times New Roman" w:eastAsia="Times New Roman" w:hAnsi="Times New Roman" w:cs="Times New Roman"/>
          <w:color w:val="000000"/>
          <w:spacing w:val="0"/>
          <w:w w:val="100"/>
          <w:position w:val="0"/>
        </w:rPr>
        <w:t>2</w:t>
      </w:r>
      <w:bookmarkEnd w:id="551"/>
      <w:r>
        <w:rPr>
          <w:color w:val="000000"/>
          <w:spacing w:val="0"/>
          <w:w w:val="100"/>
          <w:position w:val="0"/>
        </w:rPr>
        <w:t>、表决权恢复的优先股股东请求召开临时股东大会</w:t>
      </w:r>
      <w:bookmarkEnd w:id="549"/>
      <w:bookmarkEnd w:id="550"/>
      <w:bookmarkEnd w:id="552"/>
    </w:p>
    <w:p>
      <w:pPr>
        <w:pStyle w:val="Style2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553" w:name="bookmark553"/>
      <w:bookmarkStart w:id="554" w:name="bookmark554"/>
      <w:bookmarkStart w:id="555" w:name="bookmark555"/>
      <w:bookmarkStart w:id="556" w:name="bookmark556"/>
      <w:r>
        <w:rPr>
          <w:color w:val="000000"/>
          <w:spacing w:val="0"/>
          <w:w w:val="100"/>
          <w:position w:val="0"/>
          <w:sz w:val="24"/>
          <w:szCs w:val="24"/>
        </w:rPr>
        <w:t>五</w:t>
      </w:r>
      <w:bookmarkEnd w:id="555"/>
      <w:r>
        <w:rPr>
          <w:color w:val="000000"/>
          <w:spacing w:val="0"/>
          <w:w w:val="100"/>
          <w:position w:val="0"/>
          <w:sz w:val="24"/>
          <w:szCs w:val="24"/>
        </w:rPr>
        <w:t>、报告期内独立董事履行职责的情况</w:t>
      </w:r>
      <w:bookmarkEnd w:id="553"/>
      <w:bookmarkEnd w:id="554"/>
      <w:bookmarkEnd w:id="556"/>
    </w:p>
    <w:p>
      <w:pPr>
        <w:pStyle w:val="Style43"/>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、独立董事出席董事会及股东大会的情况</w:t>
      </w:r>
    </w:p>
    <w:tbl>
      <w:tblPr>
        <w:tblOverlap w:val="never"/>
        <w:jc w:val="center"/>
        <w:tblLayout w:type="fixed"/>
      </w:tblPr>
      <w:tblGrid>
        <w:gridCol w:w="1627"/>
        <w:gridCol w:w="1325"/>
        <w:gridCol w:w="1325"/>
        <w:gridCol w:w="1325"/>
        <w:gridCol w:w="1320"/>
        <w:gridCol w:w="1325"/>
        <w:gridCol w:w="1334"/>
      </w:tblGrid>
      <w:tr>
        <w:trPr>
          <w:trHeight w:val="408"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独立董事姓名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是否连续两次未 亲自参加会议</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胡晓珂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齐美彬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周学民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bl>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299" w:line="1" w:lineRule="exact"/>
      </w:pPr>
    </w:p>
    <w:p>
      <w:pPr>
        <w:pStyle w:val="Style31"/>
        <w:keepNext/>
        <w:keepLines/>
        <w:widowControl w:val="0"/>
        <w:shd w:val="clear" w:color="auto" w:fill="auto"/>
        <w:tabs>
          <w:tab w:pos="378" w:val="left"/>
        </w:tabs>
        <w:bidi w:val="0"/>
        <w:spacing w:before="0" w:after="360" w:line="313" w:lineRule="exact"/>
        <w:ind w:left="0" w:right="0" w:firstLine="0"/>
        <w:jc w:val="left"/>
      </w:pPr>
      <w:bookmarkStart w:id="557" w:name="bookmark557"/>
      <w:bookmarkStart w:id="558" w:name="bookmark558"/>
      <w:bookmarkStart w:id="559" w:name="bookmark559"/>
      <w:bookmarkStart w:id="560" w:name="bookmark560"/>
      <w:r>
        <w:rPr>
          <w:rFonts w:ascii="Times New Roman" w:eastAsia="Times New Roman" w:hAnsi="Times New Roman" w:cs="Times New Roman"/>
          <w:color w:val="000000"/>
          <w:spacing w:val="0"/>
          <w:w w:val="100"/>
          <w:position w:val="0"/>
        </w:rPr>
        <w:t>2</w:t>
      </w:r>
      <w:bookmarkEnd w:id="559"/>
      <w:r>
        <w:rPr>
          <w:color w:val="000000"/>
          <w:spacing w:val="0"/>
          <w:w w:val="100"/>
          <w:position w:val="0"/>
        </w:rPr>
        <w:t>、</w:t>
        <w:tab/>
        <w:t>独立董事对公司有关事项提出异议的情况</w:t>
      </w:r>
      <w:bookmarkEnd w:id="557"/>
      <w:bookmarkEnd w:id="558"/>
      <w:bookmarkEnd w:id="560"/>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独立董事对公司有关事项是否提出异议</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报告期内独立董事对公司有关事项未提出异议。</w:t>
      </w:r>
    </w:p>
    <w:p>
      <w:pPr>
        <w:pStyle w:val="Style31"/>
        <w:keepNext/>
        <w:keepLines/>
        <w:widowControl w:val="0"/>
        <w:shd w:val="clear" w:color="auto" w:fill="auto"/>
        <w:tabs>
          <w:tab w:pos="378" w:val="left"/>
        </w:tabs>
        <w:bidi w:val="0"/>
        <w:spacing w:before="0" w:after="360" w:line="313" w:lineRule="exact"/>
        <w:ind w:left="0" w:right="0" w:firstLine="0"/>
        <w:jc w:val="left"/>
      </w:pPr>
      <w:bookmarkStart w:id="561" w:name="bookmark561"/>
      <w:bookmarkStart w:id="562" w:name="bookmark562"/>
      <w:bookmarkStart w:id="563" w:name="bookmark563"/>
      <w:bookmarkStart w:id="564" w:name="bookmark564"/>
      <w:r>
        <w:rPr>
          <w:rFonts w:ascii="Times New Roman" w:eastAsia="Times New Roman" w:hAnsi="Times New Roman" w:cs="Times New Roman"/>
          <w:color w:val="000000"/>
          <w:spacing w:val="0"/>
          <w:w w:val="100"/>
          <w:position w:val="0"/>
        </w:rPr>
        <w:t>3</w:t>
      </w:r>
      <w:bookmarkEnd w:id="563"/>
      <w:r>
        <w:rPr>
          <w:color w:val="000000"/>
          <w:spacing w:val="0"/>
          <w:w w:val="100"/>
          <w:position w:val="0"/>
        </w:rPr>
        <w:t>、</w:t>
        <w:tab/>
        <w:t>独立董事履行职责的其他说明</w:t>
      </w:r>
      <w:bookmarkEnd w:id="561"/>
      <w:bookmarkEnd w:id="562"/>
      <w:bookmarkEnd w:id="564"/>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独立董事对公司有关建议是否被采纳</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7"/>
        <w:keepNext w:val="0"/>
        <w:keepLines w:val="0"/>
        <w:widowControl w:val="0"/>
        <w:shd w:val="clear" w:color="auto" w:fill="auto"/>
        <w:bidi w:val="0"/>
        <w:spacing w:before="0" w:after="60" w:line="240" w:lineRule="auto"/>
        <w:ind w:left="0" w:right="0" w:firstLine="0"/>
        <w:jc w:val="left"/>
      </w:pPr>
      <w:r>
        <w:rPr>
          <w:color w:val="000000"/>
          <w:spacing w:val="0"/>
          <w:w w:val="100"/>
          <w:position w:val="0"/>
        </w:rPr>
        <w:t>独立董事对公司有关建议被采纳或未被采纳的说明</w:t>
      </w:r>
    </w:p>
    <w:p>
      <w:pPr>
        <w:pStyle w:val="Style34"/>
        <w:keepNext w:val="0"/>
        <w:keepLines w:val="0"/>
        <w:widowControl w:val="0"/>
        <w:shd w:val="clear" w:color="auto" w:fill="auto"/>
        <w:bidi w:val="0"/>
        <w:spacing w:before="0" w:after="0" w:line="311" w:lineRule="exact"/>
        <w:ind w:left="0" w:right="0" w:firstLine="420"/>
        <w:jc w:val="both"/>
      </w:pPr>
      <w:r>
        <w:rPr>
          <w:color w:val="000000"/>
          <w:spacing w:val="0"/>
          <w:w w:val="100"/>
          <w:position w:val="0"/>
        </w:rPr>
        <w:t>公司独立董事严格按照《公司法》、《深圳证券交易所创业板股票上市规则》、《深圳证券交易所创 业板上市公司规范运作指引》、《关于加强社会公众股股东权益保护的若干规定》及其他有关法律法规和 《公司章程》、《独立董事任职及议事制度》等公司相关的规定和要求，在</w:t>
      </w:r>
      <w:r>
        <w:rPr>
          <w:rFonts w:ascii="Times New Roman" w:eastAsia="Times New Roman" w:hAnsi="Times New Roman" w:cs="Times New Roman"/>
          <w:color w:val="000000"/>
          <w:spacing w:val="0"/>
          <w:w w:val="100"/>
          <w:position w:val="0"/>
        </w:rPr>
        <w:t>2016</w:t>
      </w:r>
      <w:r>
        <w:rPr>
          <w:color w:val="000000"/>
          <w:spacing w:val="0"/>
          <w:w w:val="100"/>
          <w:position w:val="0"/>
        </w:rPr>
        <w:t>年度工作中，诚实、勤勉、 独立地履行职责，积极出席相关会议，认真审议董事会各项议案，对公司重大事项发表了独立意见，充分 发挥了独立董事及各专门委员会的作用。一方面，严格审核公司提交董事会的相关事项，维护公司和公众 股东的合法权益，促进公司规范运作；另一方面发挥自己的专业优势，积极关注和参与研究公司的发展， 为公司的审计工作及内控、薪酬激励、提名任命、战略规划等工作提出了意见和建议。</w:t>
      </w:r>
    </w:p>
    <w:p>
      <w:pPr>
        <w:pStyle w:val="Style34"/>
        <w:keepNext w:val="0"/>
        <w:keepLines w:val="0"/>
        <w:widowControl w:val="0"/>
        <w:shd w:val="clear" w:color="auto" w:fill="auto"/>
        <w:bidi w:val="0"/>
        <w:spacing w:before="0" w:after="360" w:line="311" w:lineRule="exact"/>
        <w:ind w:left="0" w:right="0" w:firstLine="420"/>
        <w:jc w:val="both"/>
      </w:pPr>
      <w:r>
        <w:rPr>
          <w:color w:val="000000"/>
          <w:spacing w:val="0"/>
          <w:w w:val="100"/>
          <w:position w:val="0"/>
        </w:rPr>
        <w:t>报告期内，公司各独立董事对董事会各项议案及公司其他事项没有提出异议。</w:t>
      </w:r>
    </w:p>
    <w:p>
      <w:pPr>
        <w:pStyle w:val="Style25"/>
        <w:keepNext/>
        <w:keepLines/>
        <w:widowControl w:val="0"/>
        <w:shd w:val="clear" w:color="auto" w:fill="auto"/>
        <w:bidi w:val="0"/>
        <w:spacing w:before="0" w:after="300" w:line="240" w:lineRule="auto"/>
        <w:ind w:left="0" w:right="0" w:firstLine="0"/>
        <w:jc w:val="left"/>
      </w:pPr>
      <w:bookmarkStart w:id="565" w:name="bookmark565"/>
      <w:bookmarkStart w:id="566" w:name="bookmark566"/>
      <w:bookmarkStart w:id="567" w:name="bookmark567"/>
      <w:bookmarkStart w:id="568" w:name="bookmark568"/>
      <w:r>
        <w:rPr>
          <w:color w:val="000000"/>
          <w:spacing w:val="0"/>
          <w:w w:val="100"/>
          <w:position w:val="0"/>
          <w:sz w:val="24"/>
          <w:szCs w:val="24"/>
        </w:rPr>
        <w:t>六</w:t>
      </w:r>
      <w:bookmarkEnd w:id="567"/>
      <w:r>
        <w:rPr>
          <w:color w:val="000000"/>
          <w:spacing w:val="0"/>
          <w:w w:val="100"/>
          <w:position w:val="0"/>
          <w:sz w:val="24"/>
          <w:szCs w:val="24"/>
        </w:rPr>
        <w:t>、董事会下设专门委员会在报告期内履行职责情况</w:t>
      </w:r>
      <w:bookmarkEnd w:id="565"/>
      <w:bookmarkEnd w:id="566"/>
      <w:bookmarkEnd w:id="568"/>
    </w:p>
    <w:p>
      <w:pPr>
        <w:pStyle w:val="Style34"/>
        <w:keepNext w:val="0"/>
        <w:keepLines w:val="0"/>
        <w:widowControl w:val="0"/>
        <w:shd w:val="clear" w:color="auto" w:fill="auto"/>
        <w:bidi w:val="0"/>
        <w:spacing w:before="0" w:after="0" w:line="314" w:lineRule="exact"/>
        <w:ind w:left="0" w:right="0" w:firstLine="420"/>
        <w:jc w:val="both"/>
      </w:pPr>
      <w:r>
        <w:rPr>
          <w:color w:val="000000"/>
          <w:spacing w:val="0"/>
          <w:w w:val="100"/>
          <w:position w:val="0"/>
        </w:rPr>
        <w:t>公司董事会下设审计委员会、提名委员会、薪酬与考核委员会、战略与投资委员会。各专门委员会在 报告期内的履职情况如下：</w:t>
      </w:r>
    </w:p>
    <w:p>
      <w:pPr>
        <w:pStyle w:val="Style34"/>
        <w:keepNext w:val="0"/>
        <w:keepLines w:val="0"/>
        <w:widowControl w:val="0"/>
        <w:shd w:val="clear" w:color="auto" w:fill="auto"/>
        <w:bidi w:val="0"/>
        <w:spacing w:before="0" w:after="0" w:line="314" w:lineRule="exact"/>
        <w:ind w:left="0" w:right="0" w:firstLine="420"/>
        <w:jc w:val="both"/>
      </w:pPr>
      <w:bookmarkStart w:id="569" w:name="bookmark569"/>
      <w:r>
        <w:rPr>
          <w:rFonts w:ascii="Times New Roman" w:eastAsia="Times New Roman" w:hAnsi="Times New Roman" w:cs="Times New Roman"/>
          <w:color w:val="000000"/>
          <w:spacing w:val="0"/>
          <w:w w:val="100"/>
          <w:position w:val="0"/>
        </w:rPr>
        <w:t>1</w:t>
      </w:r>
      <w:bookmarkEnd w:id="569"/>
      <w:r>
        <w:rPr>
          <w:color w:val="000000"/>
          <w:spacing w:val="0"/>
          <w:w w:val="100"/>
          <w:position w:val="0"/>
        </w:rPr>
        <w:t>、审计委员会的履职情况</w:t>
      </w:r>
    </w:p>
    <w:p>
      <w:pPr>
        <w:pStyle w:val="Style34"/>
        <w:keepNext w:val="0"/>
        <w:keepLines w:val="0"/>
        <w:widowControl w:val="0"/>
        <w:shd w:val="clear" w:color="auto" w:fill="auto"/>
        <w:bidi w:val="0"/>
        <w:spacing w:before="0" w:after="0" w:line="314" w:lineRule="exact"/>
        <w:ind w:left="0" w:right="0" w:firstLine="420"/>
        <w:jc w:val="both"/>
      </w:pPr>
      <w:r>
        <w:rPr>
          <w:color w:val="000000"/>
          <w:spacing w:val="0"/>
          <w:w w:val="100"/>
          <w:position w:val="0"/>
        </w:rPr>
        <w:t xml:space="preserve">报告期内，董事会审计委员会严格按照相关法律法规及《公司章程》、《审计委员会工作细则》的有 关规定积极开展相关工作，认真履行职责。审计委员会每季度召开会议审议内部审计部提交的工作计划、 工作报告，定期向董事会报告审计工作进展和执行的相关情况。报告期内，审计委员会共召开了四次会议， 对公司定期财务报告、内部控制建设、募集资金存放与使用等专项进行了审议，并审议了审计部提交的工 </w:t>
      </w:r>
      <w:r>
        <w:rPr>
          <w:color w:val="000000"/>
          <w:spacing w:val="0"/>
          <w:w w:val="100"/>
          <w:position w:val="0"/>
        </w:rPr>
        <w:t>作总结及工作计划。</w:t>
      </w:r>
    </w:p>
    <w:p>
      <w:pPr>
        <w:pStyle w:val="Style34"/>
        <w:keepNext w:val="0"/>
        <w:keepLines w:val="0"/>
        <w:widowControl w:val="0"/>
        <w:shd w:val="clear" w:color="auto" w:fill="auto"/>
        <w:tabs>
          <w:tab w:pos="818" w:val="left"/>
        </w:tabs>
        <w:bidi w:val="0"/>
        <w:spacing w:before="0" w:after="0" w:line="311" w:lineRule="exact"/>
        <w:ind w:left="0" w:right="0" w:firstLine="440"/>
        <w:jc w:val="both"/>
      </w:pPr>
      <w:bookmarkStart w:id="570" w:name="bookmark570"/>
      <w:r>
        <w:rPr>
          <w:rFonts w:ascii="Times New Roman" w:eastAsia="Times New Roman" w:hAnsi="Times New Roman" w:cs="Times New Roman"/>
          <w:color w:val="000000"/>
          <w:spacing w:val="0"/>
          <w:w w:val="100"/>
          <w:position w:val="0"/>
        </w:rPr>
        <w:t>2</w:t>
      </w:r>
      <w:bookmarkEnd w:id="570"/>
      <w:r>
        <w:rPr>
          <w:color w:val="000000"/>
          <w:spacing w:val="0"/>
          <w:w w:val="100"/>
          <w:position w:val="0"/>
        </w:rPr>
        <w:t>、</w:t>
        <w:tab/>
        <w:t>提名委员会履职情况</w:t>
      </w:r>
    </w:p>
    <w:p>
      <w:pPr>
        <w:pStyle w:val="Style34"/>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提名委员会报告期内，提名委员会按照《提名委员会工作细则》认真履行职责，对公司董事和高级管 理人员的任职资格等相关事宜进行了讨论。报告期内，提名委员会对公司董事及高管候选人进行了资格审 查，认为公司现有董事会人员结构合理，高管团队具有丰富的行业经验和管理经验，完全胜任各自的工作。</w:t>
      </w:r>
    </w:p>
    <w:p>
      <w:pPr>
        <w:pStyle w:val="Style34"/>
        <w:keepNext w:val="0"/>
        <w:keepLines w:val="0"/>
        <w:widowControl w:val="0"/>
        <w:shd w:val="clear" w:color="auto" w:fill="auto"/>
        <w:tabs>
          <w:tab w:pos="818" w:val="left"/>
        </w:tabs>
        <w:bidi w:val="0"/>
        <w:spacing w:before="0" w:after="0" w:line="311" w:lineRule="exact"/>
        <w:ind w:left="0" w:right="0" w:firstLine="440"/>
        <w:jc w:val="left"/>
      </w:pPr>
      <w:bookmarkStart w:id="571" w:name="bookmark571"/>
      <w:r>
        <w:rPr>
          <w:rFonts w:ascii="Times New Roman" w:eastAsia="Times New Roman" w:hAnsi="Times New Roman" w:cs="Times New Roman"/>
          <w:color w:val="000000"/>
          <w:spacing w:val="0"/>
          <w:w w:val="100"/>
          <w:position w:val="0"/>
        </w:rPr>
        <w:t>3</w:t>
      </w:r>
      <w:bookmarkEnd w:id="571"/>
      <w:r>
        <w:rPr>
          <w:color w:val="000000"/>
          <w:spacing w:val="0"/>
          <w:w w:val="100"/>
          <w:position w:val="0"/>
        </w:rPr>
        <w:t>、</w:t>
        <w:tab/>
        <w:t>薪酬与考核委员会履职情况</w:t>
      </w:r>
    </w:p>
    <w:p>
      <w:pPr>
        <w:pStyle w:val="Style34"/>
        <w:keepNext w:val="0"/>
        <w:keepLines w:val="0"/>
        <w:widowControl w:val="0"/>
        <w:shd w:val="clear" w:color="auto" w:fill="auto"/>
        <w:bidi w:val="0"/>
        <w:spacing w:before="0" w:after="0" w:line="311" w:lineRule="exact"/>
        <w:ind w:left="0" w:right="0" w:firstLine="440"/>
        <w:jc w:val="left"/>
      </w:pPr>
      <w:r>
        <w:rPr>
          <w:color w:val="000000"/>
          <w:spacing w:val="0"/>
          <w:w w:val="100"/>
          <w:position w:val="0"/>
        </w:rPr>
        <w:t>公司薪酬与考核委员会严格按照相关法律法规及《公司章程》、《薪酬与考核委员会工作细则》的有 关规定积极开展相关工作，认真履行职责。报告期内，薪酬与考核委员会召开了一次会议，主要内容是： 对公司董事和高级管理人员的薪酬情况进行了审核，认为其薪酬标准和年度薪酬总额的确定符合公司相关 薪酬管理制度的规定。</w:t>
      </w:r>
    </w:p>
    <w:p>
      <w:pPr>
        <w:pStyle w:val="Style34"/>
        <w:keepNext w:val="0"/>
        <w:keepLines w:val="0"/>
        <w:widowControl w:val="0"/>
        <w:shd w:val="clear" w:color="auto" w:fill="auto"/>
        <w:tabs>
          <w:tab w:pos="818" w:val="left"/>
        </w:tabs>
        <w:bidi w:val="0"/>
        <w:spacing w:before="0" w:after="0" w:line="311" w:lineRule="exact"/>
        <w:ind w:left="0" w:right="0" w:firstLine="440"/>
        <w:jc w:val="left"/>
      </w:pPr>
      <w:bookmarkStart w:id="572" w:name="bookmark572"/>
      <w:r>
        <w:rPr>
          <w:rFonts w:ascii="Times New Roman" w:eastAsia="Times New Roman" w:hAnsi="Times New Roman" w:cs="Times New Roman"/>
          <w:color w:val="000000"/>
          <w:spacing w:val="0"/>
          <w:w w:val="100"/>
          <w:position w:val="0"/>
        </w:rPr>
        <w:t>4</w:t>
      </w:r>
      <w:bookmarkEnd w:id="572"/>
      <w:r>
        <w:rPr>
          <w:color w:val="000000"/>
          <w:spacing w:val="0"/>
          <w:w w:val="100"/>
          <w:position w:val="0"/>
        </w:rPr>
        <w:t>、</w:t>
        <w:tab/>
        <w:t>战略与投资委员会履职情况</w:t>
      </w:r>
    </w:p>
    <w:p>
      <w:pPr>
        <w:pStyle w:val="Style34"/>
        <w:keepNext w:val="0"/>
        <w:keepLines w:val="0"/>
        <w:widowControl w:val="0"/>
        <w:shd w:val="clear" w:color="auto" w:fill="auto"/>
        <w:bidi w:val="0"/>
        <w:spacing w:before="0" w:after="360" w:line="311" w:lineRule="exact"/>
        <w:ind w:left="0" w:right="0" w:firstLine="440"/>
        <w:jc w:val="left"/>
      </w:pPr>
      <w:r>
        <w:rPr>
          <w:color w:val="000000"/>
          <w:spacing w:val="0"/>
          <w:w w:val="100"/>
          <w:position w:val="0"/>
        </w:rPr>
        <w:t>报告期内，战略与投资委员会严格按照相关法律法规及《公司章程》、《战略及投资委员会工作细则》 的有关规定积极开展相关工作，认真履行职责。报告期内，战略与投资委员会共召开了两次会议，战略与 投资委员会分别讨论了对外投资设立</w:t>
      </w:r>
      <w:r>
        <w:rPr>
          <w:rFonts w:ascii="Times New Roman" w:eastAsia="Times New Roman" w:hAnsi="Times New Roman" w:cs="Times New Roman"/>
          <w:color w:val="000000"/>
          <w:spacing w:val="0"/>
          <w:w w:val="100"/>
          <w:position w:val="0"/>
        </w:rPr>
        <w:t>“</w:t>
      </w:r>
      <w:r>
        <w:rPr>
          <w:color w:val="000000"/>
          <w:spacing w:val="0"/>
          <w:w w:val="100"/>
          <w:position w:val="0"/>
        </w:rPr>
        <w:t>中电科（上海）公共设施运营管理有限公司</w:t>
      </w:r>
      <w:r>
        <w:rPr>
          <w:color w:val="000000"/>
          <w:spacing w:val="0"/>
          <w:w w:val="100"/>
          <w:position w:val="0"/>
        </w:rPr>
        <w:t>''</w:t>
      </w:r>
      <w:r>
        <w:rPr>
          <w:color w:val="000000"/>
          <w:spacing w:val="0"/>
          <w:w w:val="100"/>
          <w:position w:val="0"/>
        </w:rPr>
        <w:t xml:space="preserve">事项和拟对外投资设立 </w:t>
      </w:r>
      <w:r>
        <w:rPr>
          <w:rFonts w:ascii="Times New Roman" w:eastAsia="Times New Roman" w:hAnsi="Times New Roman" w:cs="Times New Roman"/>
          <w:color w:val="000000"/>
          <w:spacing w:val="0"/>
          <w:w w:val="100"/>
          <w:position w:val="0"/>
        </w:rPr>
        <w:t>“</w:t>
      </w:r>
      <w:r>
        <w:rPr>
          <w:color w:val="000000"/>
          <w:spacing w:val="0"/>
          <w:w w:val="100"/>
          <w:position w:val="0"/>
        </w:rPr>
        <w:t>云上神舟浪潮国创大数据产业发展有限公司</w:t>
      </w:r>
      <w:r>
        <w:rPr>
          <w:color w:val="000000"/>
          <w:spacing w:val="0"/>
          <w:w w:val="100"/>
          <w:position w:val="0"/>
        </w:rPr>
        <w:t>''</w:t>
      </w:r>
      <w:r>
        <w:rPr>
          <w:color w:val="000000"/>
          <w:spacing w:val="0"/>
          <w:w w:val="100"/>
          <w:position w:val="0"/>
        </w:rPr>
        <w:t>事项，并积极关注行业和市场发展动态，结合公司所处行业 发展情况及自身发展状况，为公司的健康、快速发展出谋划策，促进了公司决策的科学性、高效性。</w:t>
      </w:r>
    </w:p>
    <w:p>
      <w:pPr>
        <w:pStyle w:val="Style25"/>
        <w:keepNext/>
        <w:keepLines/>
        <w:widowControl w:val="0"/>
        <w:shd w:val="clear" w:color="auto" w:fill="auto"/>
        <w:tabs>
          <w:tab w:pos="522" w:val="left"/>
        </w:tabs>
        <w:bidi w:val="0"/>
        <w:spacing w:before="0" w:after="220" w:line="240" w:lineRule="auto"/>
        <w:ind w:left="0" w:right="0" w:firstLine="0"/>
        <w:jc w:val="left"/>
      </w:pPr>
      <w:bookmarkStart w:id="573" w:name="bookmark573"/>
      <w:bookmarkStart w:id="574" w:name="bookmark574"/>
      <w:bookmarkStart w:id="575" w:name="bookmark575"/>
      <w:bookmarkStart w:id="576" w:name="bookmark576"/>
      <w:r>
        <w:rPr>
          <w:color w:val="000000"/>
          <w:spacing w:val="0"/>
          <w:w w:val="100"/>
          <w:position w:val="0"/>
          <w:sz w:val="24"/>
          <w:szCs w:val="24"/>
        </w:rPr>
        <w:t>七</w:t>
      </w:r>
      <w:bookmarkEnd w:id="575"/>
      <w:r>
        <w:rPr>
          <w:color w:val="000000"/>
          <w:spacing w:val="0"/>
          <w:w w:val="100"/>
          <w:position w:val="0"/>
          <w:sz w:val="24"/>
          <w:szCs w:val="24"/>
        </w:rPr>
        <w:t>、</w:t>
        <w:tab/>
        <w:t>监事会工作情况</w:t>
      </w:r>
      <w:bookmarkEnd w:id="573"/>
      <w:bookmarkEnd w:id="574"/>
      <w:bookmarkEnd w:id="576"/>
    </w:p>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监事会在报告期内的监督活动中发现公司是否存在风险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360" w:line="341" w:lineRule="exact"/>
        <w:ind w:left="0" w:right="0" w:firstLine="0"/>
        <w:jc w:val="left"/>
      </w:pPr>
      <w:r>
        <w:rPr>
          <w:color w:val="000000"/>
          <w:spacing w:val="0"/>
          <w:w w:val="100"/>
          <w:position w:val="0"/>
        </w:rPr>
        <w:t>公司监事会对报告期内的监督事项无异议。</w:t>
      </w:r>
    </w:p>
    <w:p>
      <w:pPr>
        <w:pStyle w:val="Style25"/>
        <w:keepNext/>
        <w:keepLines/>
        <w:widowControl w:val="0"/>
        <w:shd w:val="clear" w:color="auto" w:fill="auto"/>
        <w:tabs>
          <w:tab w:pos="522" w:val="left"/>
        </w:tabs>
        <w:bidi w:val="0"/>
        <w:spacing w:before="0" w:after="280" w:line="240" w:lineRule="auto"/>
        <w:ind w:left="0" w:right="0" w:firstLine="0"/>
        <w:jc w:val="left"/>
      </w:pPr>
      <w:bookmarkStart w:id="577" w:name="bookmark577"/>
      <w:bookmarkStart w:id="578" w:name="bookmark578"/>
      <w:bookmarkStart w:id="579" w:name="bookmark579"/>
      <w:bookmarkStart w:id="580" w:name="bookmark580"/>
      <w:r>
        <w:rPr>
          <w:color w:val="000000"/>
          <w:spacing w:val="0"/>
          <w:w w:val="100"/>
          <w:position w:val="0"/>
          <w:sz w:val="24"/>
          <w:szCs w:val="24"/>
        </w:rPr>
        <w:t>八</w:t>
      </w:r>
      <w:bookmarkEnd w:id="579"/>
      <w:r>
        <w:rPr>
          <w:color w:val="000000"/>
          <w:spacing w:val="0"/>
          <w:w w:val="100"/>
          <w:position w:val="0"/>
          <w:sz w:val="24"/>
          <w:szCs w:val="24"/>
        </w:rPr>
        <w:t>、</w:t>
        <w:tab/>
        <w:t>高级管理人员的考评及激励情况</w:t>
      </w:r>
      <w:bookmarkEnd w:id="577"/>
      <w:bookmarkEnd w:id="578"/>
      <w:bookmarkEnd w:id="580"/>
    </w:p>
    <w:p>
      <w:pPr>
        <w:pStyle w:val="Style34"/>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公司高级管理人员均由董事会聘任，董事会薪酬与考核委员会负责对公司高级管理人员的工作能力、 履职情况、责任目标完成情况等进行考评。报告期内，公司董事会依据公司年度经营业绩状况、高级管理 人员的职责和年度工作目标完成情况对各高级管理人员的工作业绩进行考评，根据考评结果拟定高级管理 人员的薪酬绩效初步方案并依规提请董事会审议。</w:t>
      </w:r>
    </w:p>
    <w:p>
      <w:pPr>
        <w:pStyle w:val="Style25"/>
        <w:keepNext/>
        <w:keepLines/>
        <w:widowControl w:val="0"/>
        <w:shd w:val="clear" w:color="auto" w:fill="auto"/>
        <w:tabs>
          <w:tab w:pos="522" w:val="left"/>
        </w:tabs>
        <w:bidi w:val="0"/>
        <w:spacing w:before="0" w:after="280" w:line="240" w:lineRule="auto"/>
        <w:ind w:left="0" w:right="0" w:firstLine="0"/>
        <w:jc w:val="left"/>
      </w:pPr>
      <w:bookmarkStart w:id="581" w:name="bookmark581"/>
      <w:bookmarkStart w:id="582" w:name="bookmark582"/>
      <w:bookmarkStart w:id="583" w:name="bookmark583"/>
      <w:bookmarkStart w:id="584" w:name="bookmark584"/>
      <w:r>
        <w:rPr>
          <w:color w:val="000000"/>
          <w:spacing w:val="0"/>
          <w:w w:val="100"/>
          <w:position w:val="0"/>
          <w:sz w:val="24"/>
          <w:szCs w:val="24"/>
        </w:rPr>
        <w:t>九</w:t>
      </w:r>
      <w:bookmarkEnd w:id="583"/>
      <w:r>
        <w:rPr>
          <w:color w:val="000000"/>
          <w:spacing w:val="0"/>
          <w:w w:val="100"/>
          <w:position w:val="0"/>
          <w:sz w:val="24"/>
          <w:szCs w:val="24"/>
        </w:rPr>
        <w:t>、</w:t>
        <w:tab/>
        <w:t>内部控制评价报告</w:t>
      </w:r>
      <w:bookmarkEnd w:id="581"/>
      <w:bookmarkEnd w:id="582"/>
      <w:bookmarkEnd w:id="584"/>
    </w:p>
    <w:p>
      <w:pPr>
        <w:pStyle w:val="Style31"/>
        <w:keepNext/>
        <w:keepLines/>
        <w:widowControl w:val="0"/>
        <w:shd w:val="clear" w:color="auto" w:fill="auto"/>
        <w:bidi w:val="0"/>
        <w:spacing w:before="0" w:after="220" w:line="311" w:lineRule="exact"/>
        <w:ind w:left="0" w:right="0" w:firstLine="0"/>
        <w:jc w:val="left"/>
      </w:pPr>
      <w:bookmarkStart w:id="585" w:name="bookmark585"/>
      <w:bookmarkStart w:id="586" w:name="bookmark586"/>
      <w:bookmarkStart w:id="587" w:name="bookmark587"/>
      <w:bookmarkStart w:id="588" w:name="bookmark588"/>
      <w:r>
        <w:rPr>
          <w:rFonts w:ascii="Times New Roman" w:eastAsia="Times New Roman" w:hAnsi="Times New Roman" w:cs="Times New Roman"/>
          <w:color w:val="000000"/>
          <w:spacing w:val="0"/>
          <w:w w:val="100"/>
          <w:position w:val="0"/>
        </w:rPr>
        <w:t>1</w:t>
      </w:r>
      <w:bookmarkEnd w:id="587"/>
      <w:r>
        <w:rPr>
          <w:color w:val="000000"/>
          <w:spacing w:val="0"/>
          <w:w w:val="100"/>
          <w:position w:val="0"/>
        </w:rPr>
        <w:t>、报告期内发现的内部控制重大缺陷的具体情况</w:t>
      </w:r>
      <w:bookmarkEnd w:id="585"/>
      <w:bookmarkEnd w:id="586"/>
      <w:bookmarkEnd w:id="588"/>
    </w:p>
    <w:p>
      <w:pPr>
        <w:pStyle w:val="Style27"/>
        <w:keepNext w:val="0"/>
        <w:keepLines w:val="0"/>
        <w:widowControl w:val="0"/>
        <w:shd w:val="clear" w:color="auto" w:fill="auto"/>
        <w:bidi w:val="0"/>
        <w:spacing w:before="0" w:after="360" w:line="341"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3"/>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、内控自我评价报告</w:t>
      </w:r>
    </w:p>
    <w:tbl>
      <w:tblPr>
        <w:tblOverlap w:val="never"/>
        <w:jc w:val="center"/>
        <w:tblLayout w:type="fixed"/>
      </w:tblPr>
      <w:tblGrid>
        <w:gridCol w:w="3197"/>
        <w:gridCol w:w="4262"/>
        <w:gridCol w:w="212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年度内部控制自我评价报告》详见巨潮咨询网</w:t>
            </w:r>
          </w:p>
        </w:tc>
        <w:tc>
          <w:tcPr>
            <w:tcBorders>
              <w:top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纳入评价范围单位营业收入占公司合并</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spacing w:lineRule="exact" w:line="1"/>
        <w:rPr>
          <w:sz w:val="2"/>
          <w:szCs w:val="2"/>
        </w:rPr>
      </w:pPr>
      <w:r>
        <w:br w:type="page"/>
      </w:r>
    </w:p>
    <w:tbl>
      <w:tblPr>
        <w:tblOverlap w:val="never"/>
        <w:jc w:val="center"/>
        <w:tblLayout w:type="fixed"/>
      </w:tblPr>
      <w:tblGrid>
        <w:gridCol w:w="3197"/>
        <w:gridCol w:w="3322"/>
        <w:gridCol w:w="3062"/>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财务报表营业收入的比例</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351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①重大缺陷：公司董事、监事及高级管理 人员舞弊，并给公司造成重大损失和不利 影响；对已公布的财务报告进行重大差错 更正；外部审计发现当期财务报告存在重 大错报，而公司内部控制制度在运行过程 中未能发现该错报；公司内部控制监督无 效。②重要缺陷：单独缺陷或连同其他缺 陷组合，其严重程度低于重大缺陷，但仍 有可能导致公司偏离控制目标。③一般缺 陷：不构成重大缺陷或重要缺陷的其他内 部控制缺陷。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①重大缺陷：严重违反国家法律、法规 或规范性文件的规定；决策程序不科学 导致重大决策失误；涉及公司生产经营 的重要业务制度缺失或系统性失效；内 部控制评价的结果特别是重大缺陷未 得到整改。②重要缺陷：单独缺陷或连 同其他缺陷组合，其严重程度低于重大 缺陷，但仍有可能导致公司偏离控制目 标。③一般缺陷：不构成重大缺陷或重 要缺陷的其他内部控制缺陷。</w:t>
            </w:r>
          </w:p>
        </w:tc>
      </w:tr>
      <w:tr>
        <w:trPr>
          <w:trHeight w:val="165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重大缺陷：缺陷影响大于或等于合并财务 报表营业收入的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；重要缺陷：缺陷影响 大于或等于合并财务报表营业收入的</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并小于</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一般缺陷：缺陷影响小于合并 财务报表营业收入的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非财务报告内部控制缺陷评价的定量 标准参照财务报告内部控制缺陷评价 的定量标准执行。</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25"/>
        <w:keepNext/>
        <w:keepLines/>
        <w:widowControl w:val="0"/>
        <w:shd w:val="clear" w:color="auto" w:fill="auto"/>
        <w:bidi w:val="0"/>
        <w:spacing w:before="0" w:line="240" w:lineRule="auto"/>
        <w:ind w:left="0" w:right="0" w:firstLine="0"/>
        <w:jc w:val="left"/>
      </w:pPr>
      <w:bookmarkStart w:id="589" w:name="bookmark589"/>
      <w:bookmarkStart w:id="590" w:name="bookmark590"/>
      <w:bookmarkStart w:id="591" w:name="bookmark591"/>
      <w:r>
        <w:rPr>
          <w:color w:val="000000"/>
          <w:spacing w:val="0"/>
          <w:w w:val="100"/>
          <w:position w:val="0"/>
          <w:sz w:val="24"/>
          <w:szCs w:val="24"/>
        </w:rPr>
        <w:t>十、内部控制审计报告或鉴证报告</w:t>
      </w:r>
      <w:bookmarkEnd w:id="589"/>
      <w:bookmarkEnd w:id="590"/>
      <w:bookmarkEnd w:id="591"/>
    </w:p>
    <w:p>
      <w:pPr>
        <w:pStyle w:val="Style43"/>
        <w:keepNext w:val="0"/>
        <w:keepLines w:val="0"/>
        <w:widowControl w:val="0"/>
        <w:shd w:val="clear" w:color="auto" w:fill="auto"/>
        <w:bidi w:val="0"/>
        <w:spacing w:before="0" w:after="0" w:line="240" w:lineRule="auto"/>
        <w:ind w:left="5" w:right="0" w:firstLine="0"/>
        <w:jc w:val="left"/>
      </w:pPr>
      <w:r>
        <w:rPr>
          <w:color w:val="000000"/>
          <w:spacing w:val="0"/>
          <w:w w:val="100"/>
          <w:position w:val="0"/>
        </w:rPr>
        <w:t>内部控制鉴证报告</w:t>
      </w:r>
    </w:p>
    <w:tbl>
      <w:tblPr>
        <w:tblOverlap w:val="never"/>
        <w:jc w:val="center"/>
        <w:tblLayout w:type="fixed"/>
      </w:tblPr>
      <w:tblGrid>
        <w:gridCol w:w="2664"/>
        <w:gridCol w:w="6917"/>
      </w:tblGrid>
      <w:tr>
        <w:trPr>
          <w:trHeight w:val="408"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内部控制鉴证报告中的审议意见段</w:t>
            </w:r>
          </w:p>
        </w:tc>
      </w:tr>
      <w:tr>
        <w:trPr>
          <w:trHeight w:val="710" w:hRule="exact"/>
        </w:trPr>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我们认为，科大国创根据财政部颁发的《企业内部控制基本规范》及相关规范建立的与财务报告相关的内部控制于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日在所有重大方面是有效的。</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内控鉴证报告披露情况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内部控制鉴证报告全文披露日期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内部控制鉴证报告全文披露索引</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《内部控制鉴证报告》详见巨潮咨询网（</w:t>
            </w:r>
            <w:r>
              <w:rPr>
                <w:rFonts w:ascii="Times New Roman" w:eastAsia="Times New Roman" w:hAnsi="Times New Roman" w:cs="Times New Roman"/>
                <w:color w:val="000000"/>
                <w:spacing w:val="0"/>
                <w:w w:val="100"/>
                <w:position w:val="0"/>
                <w:sz w:val="18"/>
                <w:szCs w:val="18"/>
              </w:rPr>
              <w:t>www.cninfo.com</w:t>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内控鉴证报告意见类型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7"/>
        <w:keepNext w:val="0"/>
        <w:keepLines w:val="0"/>
        <w:widowControl w:val="0"/>
        <w:shd w:val="clear" w:color="auto" w:fill="auto"/>
        <w:bidi w:val="0"/>
        <w:spacing w:before="0" w:after="0" w:line="336" w:lineRule="exact"/>
        <w:ind w:left="0" w:right="0" w:firstLine="0"/>
        <w:jc w:val="left"/>
      </w:pPr>
      <w:r>
        <w:rPr>
          <w:color w:val="000000"/>
          <w:spacing w:val="0"/>
          <w:w w:val="100"/>
          <w:position w:val="0"/>
        </w:rPr>
        <w:t>会计师事务所是否出具非标准意见的内部控制鉴证报告</w:t>
      </w:r>
    </w:p>
    <w:p>
      <w:pPr>
        <w:pStyle w:val="Style27"/>
        <w:keepNext w:val="0"/>
        <w:keepLines w:val="0"/>
        <w:widowControl w:val="0"/>
        <w:shd w:val="clear" w:color="auto" w:fill="auto"/>
        <w:bidi w:val="0"/>
        <w:spacing w:before="0" w:after="0" w:line="336"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300" w:line="336" w:lineRule="exact"/>
        <w:ind w:left="0" w:right="0" w:firstLine="0"/>
        <w:jc w:val="left"/>
      </w:pPr>
      <w:r>
        <w:rPr>
          <w:color w:val="000000"/>
          <w:spacing w:val="0"/>
          <w:w w:val="100"/>
          <w:position w:val="0"/>
        </w:rPr>
        <w:t xml:space="preserve">会计师事务所出具的内部控制鉴证报告与董事会的自我评价报告意见是否一致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8"/>
        <w:keepNext/>
        <w:keepLines/>
        <w:widowControl w:val="0"/>
        <w:shd w:val="clear" w:color="auto" w:fill="auto"/>
        <w:bidi w:val="0"/>
        <w:spacing w:before="0" w:after="580" w:line="240" w:lineRule="auto"/>
        <w:ind w:left="0" w:right="0" w:firstLine="0"/>
        <w:jc w:val="center"/>
      </w:pPr>
      <w:bookmarkStart w:id="592" w:name="bookmark592"/>
      <w:bookmarkStart w:id="593" w:name="bookmark593"/>
      <w:bookmarkStart w:id="594" w:name="bookmark594"/>
      <w:r>
        <w:rPr>
          <w:color w:val="000000"/>
          <w:spacing w:val="0"/>
          <w:w w:val="100"/>
          <w:position w:val="0"/>
        </w:rPr>
        <w:t>第十节公司债券相关情况</w:t>
      </w:r>
      <w:bookmarkEnd w:id="592"/>
      <w:bookmarkEnd w:id="593"/>
      <w:bookmarkEnd w:id="594"/>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公司是否存在公开发行并在证券交易所上市，且在年度报告批准报出日未到期或到期未能全额兑付的公司债券</w:t>
      </w:r>
    </w:p>
    <w:p>
      <w:pPr>
        <w:pStyle w:val="Style27"/>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402" w:right="1042" w:bottom="1508" w:left="1066" w:header="0" w:footer="3" w:gutter="0"/>
          <w:cols w:space="720"/>
          <w:noEndnote/>
          <w:rtlGutter w:val="0"/>
          <w:docGrid w:linePitch="360"/>
        </w:sectPr>
      </w:pPr>
      <w:r>
        <w:rPr>
          <w:color w:val="000000"/>
          <w:spacing w:val="0"/>
          <w:w w:val="100"/>
          <w:position w:val="0"/>
        </w:rPr>
        <w:t>否</w:t>
      </w:r>
    </w:p>
    <w:p>
      <w:pPr>
        <w:widowControl w:val="0"/>
        <w:spacing w:line="240" w:lineRule="exact"/>
        <w:rPr>
          <w:sz w:val="19"/>
          <w:szCs w:val="19"/>
        </w:rPr>
      </w:pPr>
    </w:p>
    <w:p>
      <w:pPr>
        <w:widowControl w:val="0"/>
        <w:spacing w:before="25" w:after="25" w:line="240" w:lineRule="exact"/>
        <w:rPr>
          <w:sz w:val="19"/>
          <w:szCs w:val="19"/>
        </w:rPr>
      </w:pPr>
    </w:p>
    <w:p>
      <w:pPr>
        <w:widowControl w:val="0"/>
        <w:spacing w:line="1" w:lineRule="exact"/>
        <w:sectPr>
          <w:footnotePr>
            <w:pos w:val="pageBottom"/>
            <w:numFmt w:val="decimal"/>
            <w:numRestart w:val="continuous"/>
          </w:footnotePr>
          <w:pgSz w:w="11900" w:h="16840"/>
          <w:pgMar w:top="1311" w:right="1055" w:bottom="1441" w:left="1053" w:header="0" w:footer="3" w:gutter="0"/>
          <w:cols w:space="720"/>
          <w:noEndnote/>
          <w:rtlGutter w:val="0"/>
          <w:docGrid w:linePitch="360"/>
        </w:sectPr>
      </w:pPr>
    </w:p>
    <w:p>
      <w:pPr>
        <w:pStyle w:val="Style8"/>
        <w:keepNext/>
        <w:keepLines/>
        <w:widowControl w:val="0"/>
        <w:shd w:val="clear" w:color="auto" w:fill="auto"/>
        <w:bidi w:val="0"/>
        <w:spacing w:before="0" w:after="540" w:line="240" w:lineRule="auto"/>
        <w:ind w:left="0" w:right="0" w:firstLine="0"/>
        <w:jc w:val="center"/>
      </w:pPr>
      <w:bookmarkStart w:id="595" w:name="bookmark595"/>
      <w:bookmarkStart w:id="596" w:name="bookmark596"/>
      <w:bookmarkStart w:id="597" w:name="bookmark597"/>
      <w:r>
        <w:rPr>
          <w:color w:val="000000"/>
          <w:spacing w:val="0"/>
          <w:w w:val="100"/>
          <w:position w:val="0"/>
        </w:rPr>
        <w:t>第十一节财务报告</w:t>
      </w:r>
      <w:bookmarkEnd w:id="595"/>
      <w:bookmarkEnd w:id="596"/>
      <w:bookmarkEnd w:id="597"/>
    </w:p>
    <w:p>
      <w:pPr>
        <w:pStyle w:val="Style25"/>
        <w:keepNext/>
        <w:keepLines/>
        <w:widowControl w:val="0"/>
        <w:shd w:val="clear" w:color="auto" w:fill="auto"/>
        <w:bidi w:val="0"/>
        <w:spacing w:before="0" w:after="300" w:line="240" w:lineRule="auto"/>
        <w:ind w:left="0" w:right="0" w:firstLine="260"/>
        <w:jc w:val="both"/>
      </w:pPr>
      <w:bookmarkStart w:id="598" w:name="bookmark598"/>
      <w:bookmarkStart w:id="599" w:name="bookmark599"/>
      <w:bookmarkStart w:id="600" w:name="bookmark600"/>
      <w:r>
        <w:rPr>
          <w:color w:val="000000"/>
          <w:spacing w:val="0"/>
          <w:w w:val="100"/>
          <w:position w:val="0"/>
          <w:sz w:val="24"/>
          <w:szCs w:val="24"/>
        </w:rPr>
        <w:t>、审计报告</w:t>
      </w:r>
      <w:bookmarkEnd w:id="598"/>
      <w:bookmarkEnd w:id="599"/>
      <w:bookmarkEnd w:id="600"/>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华普天健会计师事务所（特殊普通合伙）</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会审字</w:t>
            </w:r>
            <w:r>
              <w:rPr>
                <w:rFonts w:ascii="Times New Roman" w:eastAsia="Times New Roman" w:hAnsi="Times New Roman" w:cs="Times New Roman"/>
                <w:color w:val="000000"/>
                <w:spacing w:val="0"/>
                <w:w w:val="100"/>
                <w:position w:val="0"/>
                <w:sz w:val="18"/>
                <w:szCs w:val="18"/>
              </w:rPr>
              <w:t xml:space="preserve">[2017] </w:t>
            </w:r>
            <w:r>
              <w:rPr>
                <w:rFonts w:ascii="Times New Roman" w:eastAsia="Times New Roman" w:hAnsi="Times New Roman" w:cs="Times New Roman"/>
                <w:color w:val="000000"/>
                <w:spacing w:val="0"/>
                <w:w w:val="100"/>
                <w:position w:val="0"/>
                <w:sz w:val="18"/>
                <w:szCs w:val="18"/>
              </w:rPr>
              <w:t>0986</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郑磊、齐利平</w:t>
            </w:r>
          </w:p>
        </w:tc>
      </w:tr>
    </w:tbl>
    <w:p>
      <w:pPr>
        <w:pStyle w:val="Style43"/>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pStyle w:val="Style43"/>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会审字</w:t>
      </w:r>
      <w:r>
        <w:rPr>
          <w:rFonts w:ascii="Times New Roman" w:eastAsia="Times New Roman" w:hAnsi="Times New Roman" w:cs="Times New Roman"/>
          <w:color w:val="000000"/>
          <w:spacing w:val="0"/>
          <w:w w:val="100"/>
          <w:position w:val="0"/>
          <w:sz w:val="20"/>
          <w:szCs w:val="20"/>
        </w:rPr>
        <w:t xml:space="preserve">[2017] </w:t>
      </w:r>
      <w:r>
        <w:rPr>
          <w:rFonts w:ascii="Times New Roman" w:eastAsia="Times New Roman" w:hAnsi="Times New Roman" w:cs="Times New Roman"/>
          <w:color w:val="000000"/>
          <w:spacing w:val="0"/>
          <w:w w:val="100"/>
          <w:position w:val="0"/>
          <w:sz w:val="20"/>
          <w:szCs w:val="20"/>
        </w:rPr>
        <w:t>0986</w:t>
      </w:r>
      <w:r>
        <w:rPr>
          <w:color w:val="000000"/>
          <w:spacing w:val="0"/>
          <w:w w:val="100"/>
          <w:position w:val="0"/>
          <w:sz w:val="20"/>
          <w:szCs w:val="20"/>
        </w:rPr>
        <w:t>号</w:t>
      </w:r>
    </w:p>
    <w:p>
      <w:pPr>
        <w:widowControl w:val="0"/>
        <w:spacing w:after="479" w:line="1" w:lineRule="exact"/>
      </w:pPr>
    </w:p>
    <w:p>
      <w:pPr>
        <w:pStyle w:val="Style8"/>
        <w:keepNext/>
        <w:keepLines/>
        <w:widowControl w:val="0"/>
        <w:shd w:val="clear" w:color="auto" w:fill="auto"/>
        <w:bidi w:val="0"/>
        <w:spacing w:before="0" w:after="380" w:line="240" w:lineRule="auto"/>
        <w:ind w:left="0" w:right="0" w:firstLine="0"/>
        <w:jc w:val="center"/>
      </w:pPr>
      <w:bookmarkStart w:id="601" w:name="bookmark601"/>
      <w:bookmarkStart w:id="602" w:name="bookmark602"/>
      <w:bookmarkStart w:id="603" w:name="bookmark603"/>
      <w:r>
        <w:rPr>
          <w:color w:val="000000"/>
          <w:spacing w:val="0"/>
          <w:w w:val="100"/>
          <w:position w:val="0"/>
        </w:rPr>
        <w:t>审计报告</w:t>
      </w:r>
      <w:bookmarkEnd w:id="601"/>
      <w:bookmarkEnd w:id="602"/>
      <w:bookmarkEnd w:id="603"/>
    </w:p>
    <w:p>
      <w:pPr>
        <w:pStyle w:val="Style34"/>
        <w:keepNext w:val="0"/>
        <w:keepLines w:val="0"/>
        <w:widowControl w:val="0"/>
        <w:shd w:val="clear" w:color="auto" w:fill="auto"/>
        <w:bidi w:val="0"/>
        <w:spacing w:before="0" w:after="0" w:line="311" w:lineRule="exact"/>
        <w:ind w:left="0" w:right="0" w:firstLine="0"/>
        <w:jc w:val="left"/>
      </w:pPr>
      <w:r>
        <w:rPr>
          <w:color w:val="000000"/>
          <w:spacing w:val="0"/>
          <w:w w:val="100"/>
          <w:position w:val="0"/>
        </w:rPr>
        <w:t>科大国创软件股份有限公司全体股东：</w:t>
      </w:r>
    </w:p>
    <w:p>
      <w:pPr>
        <w:pStyle w:val="Style34"/>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我们审计了后附的科大国创软件股份有限公司（以下简称科大国创）财务报表，包括</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的合并及母公司资产负债表，</w:t>
      </w:r>
      <w:r>
        <w:rPr>
          <w:rFonts w:ascii="Times New Roman" w:eastAsia="Times New Roman" w:hAnsi="Times New Roman" w:cs="Times New Roman"/>
          <w:color w:val="000000"/>
          <w:spacing w:val="0"/>
          <w:w w:val="100"/>
          <w:position w:val="0"/>
        </w:rPr>
        <w:t>2016</w:t>
      </w:r>
      <w:r>
        <w:rPr>
          <w:color w:val="000000"/>
          <w:spacing w:val="0"/>
          <w:w w:val="100"/>
          <w:position w:val="0"/>
        </w:rPr>
        <w:t>年度的合并及母公司利润表、合并及母公司现金流量表、合并及母公司 所有者权益变动表，以及财务报表附注。</w:t>
      </w:r>
    </w:p>
    <w:p>
      <w:pPr>
        <w:pStyle w:val="Style34"/>
        <w:keepNext w:val="0"/>
        <w:keepLines w:val="0"/>
        <w:widowControl w:val="0"/>
        <w:shd w:val="clear" w:color="auto" w:fill="auto"/>
        <w:tabs>
          <w:tab w:pos="918" w:val="left"/>
        </w:tabs>
        <w:bidi w:val="0"/>
        <w:spacing w:before="0" w:after="0" w:line="311" w:lineRule="exact"/>
        <w:ind w:left="0" w:right="0" w:firstLine="440"/>
        <w:jc w:val="both"/>
      </w:pPr>
      <w:bookmarkStart w:id="604" w:name="bookmark604"/>
      <w:r>
        <w:rPr>
          <w:b/>
          <w:bCs/>
          <w:color w:val="000000"/>
          <w:spacing w:val="0"/>
          <w:w w:val="100"/>
          <w:position w:val="0"/>
        </w:rPr>
        <w:t>一</w:t>
      </w:r>
      <w:bookmarkEnd w:id="604"/>
      <w:r>
        <w:rPr>
          <w:b/>
          <w:bCs/>
          <w:color w:val="000000"/>
          <w:spacing w:val="0"/>
          <w:w w:val="100"/>
          <w:position w:val="0"/>
        </w:rPr>
        <w:t>、</w:t>
        <w:tab/>
        <w:t>管理层对财务报表的责任</w:t>
      </w:r>
    </w:p>
    <w:p>
      <w:pPr>
        <w:pStyle w:val="Style34"/>
        <w:keepNext w:val="0"/>
        <w:keepLines w:val="0"/>
        <w:widowControl w:val="0"/>
        <w:shd w:val="clear" w:color="auto" w:fill="auto"/>
        <w:bidi w:val="0"/>
        <w:spacing w:before="0" w:after="0" w:line="311" w:lineRule="exact"/>
        <w:ind w:left="0" w:right="0" w:firstLine="440"/>
        <w:jc w:val="both"/>
      </w:pPr>
      <w:r>
        <w:rPr>
          <w:color w:val="000000"/>
          <w:spacing w:val="0"/>
          <w:w w:val="100"/>
          <w:position w:val="0"/>
        </w:rPr>
        <w:t>编制和公允列报财务报表是科大国创管理层的责任，这种责任包括：（</w:t>
      </w:r>
      <w:r>
        <w:rPr>
          <w:rFonts w:ascii="Times New Roman" w:eastAsia="Times New Roman" w:hAnsi="Times New Roman" w:cs="Times New Roman"/>
          <w:color w:val="000000"/>
          <w:spacing w:val="0"/>
          <w:w w:val="100"/>
          <w:position w:val="0"/>
        </w:rPr>
        <w:t>1</w:t>
      </w:r>
      <w:r>
        <w:rPr>
          <w:color w:val="000000"/>
          <w:spacing w:val="0"/>
          <w:w w:val="100"/>
          <w:position w:val="0"/>
        </w:rPr>
        <w:t>）按照企业会计准则的规定 编制财务报表，并使其实现公允反映；（</w:t>
      </w:r>
      <w:r>
        <w:rPr>
          <w:rFonts w:ascii="Times New Roman" w:eastAsia="Times New Roman" w:hAnsi="Times New Roman" w:cs="Times New Roman"/>
          <w:color w:val="000000"/>
          <w:spacing w:val="0"/>
          <w:w w:val="100"/>
          <w:position w:val="0"/>
        </w:rPr>
        <w:t xml:space="preserve">2 </w:t>
      </w:r>
      <w:r>
        <w:rPr>
          <w:color w:val="000000"/>
          <w:spacing w:val="0"/>
          <w:w w:val="100"/>
          <w:position w:val="0"/>
        </w:rPr>
        <w:t>）设计、执行和维护必要的内部控制，以使财务报表不存在由 于舞弊或错误导致的重大错报。</w:t>
      </w:r>
    </w:p>
    <w:p>
      <w:pPr>
        <w:pStyle w:val="Style34"/>
        <w:keepNext w:val="0"/>
        <w:keepLines w:val="0"/>
        <w:widowControl w:val="0"/>
        <w:shd w:val="clear" w:color="auto" w:fill="auto"/>
        <w:tabs>
          <w:tab w:pos="918" w:val="left"/>
        </w:tabs>
        <w:bidi w:val="0"/>
        <w:spacing w:before="0" w:after="0" w:line="311" w:lineRule="exact"/>
        <w:ind w:left="0" w:right="0" w:firstLine="440"/>
        <w:jc w:val="both"/>
      </w:pPr>
      <w:bookmarkStart w:id="605" w:name="bookmark605"/>
      <w:r>
        <w:rPr>
          <w:b/>
          <w:bCs/>
          <w:color w:val="000000"/>
          <w:spacing w:val="0"/>
          <w:w w:val="100"/>
          <w:position w:val="0"/>
        </w:rPr>
        <w:t>二</w:t>
      </w:r>
      <w:bookmarkEnd w:id="605"/>
      <w:r>
        <w:rPr>
          <w:b/>
          <w:bCs/>
          <w:color w:val="000000"/>
          <w:spacing w:val="0"/>
          <w:w w:val="100"/>
          <w:position w:val="0"/>
        </w:rPr>
        <w:t>、</w:t>
        <w:tab/>
        <w:t>注册会计师的责任</w:t>
      </w:r>
    </w:p>
    <w:p>
      <w:pPr>
        <w:pStyle w:val="Style34"/>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我们的责任是在执行审计工作的基础上对财务报表发表审计意见。我们按照中国注册会计师审计准则 的规定执行了审计工作。中国注册会计师审计准则要求我们遵守中国注册会计师职业道德守则，计划和执 行审计工作以对财务报表是否不存在重大错报获取合理保证。</w:t>
      </w:r>
    </w:p>
    <w:p>
      <w:pPr>
        <w:pStyle w:val="Style34"/>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审计工作涉及实施审计程序，以获取有关财务报表金额和披露的审计证据。选择的审计程序取决于注 册会计师的判断，包括对由于舞弊或错误导致的财务报表重大错报风险的评估。在进行风险评估时，注册 会计师考虑与财务报表编制和公允列报相关的内部控制，以设计恰当的审计程序，但目的并非对内部控制 的有效性发表意见。审计工作还包括评价管理层选用会计政策的恰当性和作出会计估计的合理性，以及评 价财务报表的总体列报。</w:t>
      </w:r>
    </w:p>
    <w:p>
      <w:pPr>
        <w:pStyle w:val="Style34"/>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我们相信，我们获取的审计证据是充分、适当的，为发表审计意见提供了基础。</w:t>
      </w:r>
    </w:p>
    <w:p>
      <w:pPr>
        <w:pStyle w:val="Style34"/>
        <w:keepNext w:val="0"/>
        <w:keepLines w:val="0"/>
        <w:widowControl w:val="0"/>
        <w:shd w:val="clear" w:color="auto" w:fill="auto"/>
        <w:tabs>
          <w:tab w:pos="923" w:val="left"/>
        </w:tabs>
        <w:bidi w:val="0"/>
        <w:spacing w:before="0" w:after="0" w:line="311" w:lineRule="exact"/>
        <w:ind w:left="0" w:right="0" w:firstLine="440"/>
        <w:jc w:val="both"/>
      </w:pPr>
      <w:bookmarkStart w:id="606" w:name="bookmark606"/>
      <w:r>
        <w:rPr>
          <w:b/>
          <w:bCs/>
          <w:color w:val="000000"/>
          <w:spacing w:val="0"/>
          <w:w w:val="100"/>
          <w:position w:val="0"/>
        </w:rPr>
        <w:t>三</w:t>
      </w:r>
      <w:bookmarkEnd w:id="606"/>
      <w:r>
        <w:rPr>
          <w:b/>
          <w:bCs/>
          <w:color w:val="000000"/>
          <w:spacing w:val="0"/>
          <w:w w:val="100"/>
          <w:position w:val="0"/>
        </w:rPr>
        <w:t>、</w:t>
        <w:tab/>
        <w:t>审计意见</w:t>
      </w:r>
    </w:p>
    <w:p>
      <w:pPr>
        <w:pStyle w:val="Style34"/>
        <w:keepNext w:val="0"/>
        <w:keepLines w:val="0"/>
        <w:widowControl w:val="0"/>
        <w:shd w:val="clear" w:color="auto" w:fill="auto"/>
        <w:bidi w:val="0"/>
        <w:spacing w:before="0" w:after="340" w:line="311" w:lineRule="exact"/>
        <w:ind w:left="0" w:right="0" w:firstLine="440"/>
        <w:jc w:val="both"/>
      </w:pPr>
      <w:r>
        <w:rPr>
          <w:color w:val="000000"/>
          <w:spacing w:val="0"/>
          <w:w w:val="100"/>
          <w:position w:val="0"/>
        </w:rPr>
        <w:t xml:space="preserve">我们认为，科大国创财务报表在所有重大方面按照企业会计准则的规定编制，公允反映了科大国创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rPr>
        <w:t>2016</w:t>
      </w:r>
      <w:r>
        <w:rPr>
          <w:color w:val="000000"/>
          <w:spacing w:val="0"/>
          <w:w w:val="100"/>
          <w:position w:val="0"/>
        </w:rPr>
        <w:t>年度的合并及母公司经营成果和现金流量。</w:t>
      </w:r>
    </w:p>
    <w:p>
      <w:pPr>
        <w:widowControl w:val="0"/>
        <w:spacing w:line="1" w:lineRule="exact"/>
      </w:pPr>
      <w:r>
        <mc:AlternateContent>
          <mc:Choice Requires="wps">
            <w:drawing>
              <wp:anchor distT="584200" distB="0" distL="0" distR="0" simplePos="0" relativeHeight="125829378" behindDoc="0" locked="0" layoutInCell="1" allowOverlap="1">
                <wp:simplePos x="0" y="0"/>
                <wp:positionH relativeFrom="page">
                  <wp:posOffset>1120140</wp:posOffset>
                </wp:positionH>
                <wp:positionV relativeFrom="paragraph">
                  <wp:posOffset>584200</wp:posOffset>
                </wp:positionV>
                <wp:extent cx="1359535" cy="167640"/>
                <wp:wrapTopAndBottom/>
                <wp:docPr id="13" name="Shape 13"/>
                <a:graphic xmlns:a="http://schemas.openxmlformats.org/drawingml/2006/main">
                  <a:graphicData uri="http://schemas.microsoft.com/office/word/2010/wordprocessingShape">
                    <wps:wsp>
                      <wps:cNvSpPr txBox="1"/>
                      <wps:spPr>
                        <a:xfrm>
                          <a:ext cx="1359535" cy="16764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华普天健会计师事务所</w:t>
                            </w:r>
                          </w:p>
                        </w:txbxContent>
                      </wps:txbx>
                      <wps:bodyPr wrap="none" lIns="0" tIns="0" rIns="0" bIns="0">
                        <a:noAutoFit/>
                      </wps:bodyPr>
                    </wps:wsp>
                  </a:graphicData>
                </a:graphic>
              </wp:anchor>
            </w:drawing>
          </mc:Choice>
          <mc:Fallback>
            <w:pict>
              <v:shape id="_x0000_s1039" type="#_x0000_t202" style="position:absolute;margin-left:88.200000000000003pt;margin-top:46.pt;width:107.05pt;height:13.200000000000001pt;z-index:-125829375;mso-wrap-distance-left:0;mso-wrap-distance-top:46.pt;mso-wrap-distance-right:0;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华普天健会计师事务所</w:t>
                      </w:r>
                    </w:p>
                  </w:txbxContent>
                </v:textbox>
                <w10:wrap type="topAndBottom" anchorx="page"/>
              </v:shape>
            </w:pict>
          </mc:Fallback>
        </mc:AlternateContent>
      </w:r>
      <w:r>
        <mc:AlternateContent>
          <mc:Choice Requires="wps">
            <w:drawing>
              <wp:anchor distT="584200" distB="0" distL="0" distR="0" simplePos="0" relativeHeight="125829380" behindDoc="0" locked="0" layoutInCell="1" allowOverlap="1">
                <wp:simplePos x="0" y="0"/>
                <wp:positionH relativeFrom="page">
                  <wp:posOffset>4146550</wp:posOffset>
                </wp:positionH>
                <wp:positionV relativeFrom="paragraph">
                  <wp:posOffset>584200</wp:posOffset>
                </wp:positionV>
                <wp:extent cx="1347470" cy="167640"/>
                <wp:wrapTopAndBottom/>
                <wp:docPr id="15" name="Shape 15"/>
                <a:graphic xmlns:a="http://schemas.openxmlformats.org/drawingml/2006/main">
                  <a:graphicData uri="http://schemas.microsoft.com/office/word/2010/wordprocessingShape">
                    <wps:wsp>
                      <wps:cNvSpPr txBox="1"/>
                      <wps:spPr>
                        <a:xfrm>
                          <a:ext cx="1347470" cy="16764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中国注册会计师：郑磊</w:t>
                            </w:r>
                          </w:p>
                        </w:txbxContent>
                      </wps:txbx>
                      <wps:bodyPr wrap="none" lIns="0" tIns="0" rIns="0" bIns="0">
                        <a:noAutoFit/>
                      </wps:bodyPr>
                    </wps:wsp>
                  </a:graphicData>
                </a:graphic>
              </wp:anchor>
            </w:drawing>
          </mc:Choice>
          <mc:Fallback>
            <w:pict>
              <v:shape id="_x0000_s1041" type="#_x0000_t202" style="position:absolute;margin-left:326.5pt;margin-top:46.pt;width:106.10000000000001pt;height:13.200000000000001pt;z-index:-125829373;mso-wrap-distance-left:0;mso-wrap-distance-top:46.pt;mso-wrap-distance-right:0;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中国注册会计师：郑磊</w:t>
                      </w:r>
                    </w:p>
                  </w:txbxContent>
                </v:textbox>
                <w10:wrap type="topAndBottom" anchorx="page"/>
              </v:shape>
            </w:pict>
          </mc:Fallback>
        </mc:AlternateContent>
      </w:r>
      <w:r>
        <w:br w:type="page"/>
      </w:r>
    </w:p>
    <w:p>
      <w:pPr>
        <w:pStyle w:val="Style34"/>
        <w:keepNext w:val="0"/>
        <w:keepLines w:val="0"/>
        <w:widowControl w:val="0"/>
        <w:shd w:val="clear" w:color="auto" w:fill="auto"/>
        <w:bidi w:val="0"/>
        <w:spacing w:before="0" w:after="0" w:line="418" w:lineRule="exact"/>
        <w:ind w:left="0" w:right="0" w:firstLine="880"/>
        <w:jc w:val="left"/>
      </w:pPr>
      <w:r>
        <w:rPr>
          <w:color w:val="000000"/>
          <w:spacing w:val="0"/>
          <w:w w:val="100"/>
          <w:position w:val="0"/>
        </w:rPr>
        <w:t>（特殊普通合伙）</w:t>
      </w:r>
    </w:p>
    <w:p>
      <w:pPr>
        <w:pStyle w:val="Style34"/>
        <w:keepNext w:val="0"/>
        <w:keepLines w:val="0"/>
        <w:widowControl w:val="0"/>
        <w:shd w:val="clear" w:color="auto" w:fill="auto"/>
        <w:bidi w:val="0"/>
        <w:spacing w:before="0" w:after="0" w:line="418" w:lineRule="exact"/>
        <w:ind w:left="1260" w:right="0" w:firstLine="4140"/>
        <w:jc w:val="left"/>
      </w:pPr>
      <w:r>
        <w:rPr>
          <w:color w:val="000000"/>
          <w:spacing w:val="0"/>
          <w:w w:val="100"/>
          <w:position w:val="0"/>
        </w:rPr>
        <w:t>中国注册会计师：齐利平 中国</w:t>
      </w:r>
      <w:r>
        <w:rPr>
          <w:rFonts w:ascii="Times New Roman" w:eastAsia="Times New Roman" w:hAnsi="Times New Roman" w:cs="Times New Roman"/>
          <w:color w:val="000000"/>
          <w:spacing w:val="0"/>
          <w:w w:val="100"/>
          <w:position w:val="0"/>
        </w:rPr>
        <w:t>•</w:t>
      </w:r>
      <w:r>
        <w:rPr>
          <w:color w:val="000000"/>
          <w:spacing w:val="0"/>
          <w:w w:val="100"/>
          <w:position w:val="0"/>
        </w:rPr>
        <w:t>北京</w:t>
      </w:r>
    </w:p>
    <w:p>
      <w:pPr>
        <w:pStyle w:val="Style34"/>
        <w:keepNext w:val="0"/>
        <w:keepLines w:val="0"/>
        <w:widowControl w:val="0"/>
        <w:shd w:val="clear" w:color="auto" w:fill="auto"/>
        <w:bidi w:val="0"/>
        <w:spacing w:before="0" w:after="1340" w:line="418" w:lineRule="exact"/>
        <w:ind w:left="0" w:right="0" w:firstLine="0"/>
        <w:jc w:val="center"/>
      </w:pPr>
      <w:r>
        <w:rPr>
          <w:color w:val="000000"/>
          <w:spacing w:val="0"/>
          <w:w w:val="100"/>
          <w:position w:val="0"/>
        </w:rPr>
        <w:t>二。一七年三月十一日</w:t>
      </w:r>
    </w:p>
    <w:p>
      <w:pPr>
        <w:pStyle w:val="Style25"/>
        <w:keepNext/>
        <w:keepLines/>
        <w:widowControl w:val="0"/>
        <w:shd w:val="clear" w:color="auto" w:fill="auto"/>
        <w:bidi w:val="0"/>
        <w:spacing w:before="0" w:after="380" w:line="240" w:lineRule="auto"/>
        <w:ind w:left="0" w:right="0" w:firstLine="0"/>
        <w:jc w:val="left"/>
      </w:pPr>
      <w:bookmarkStart w:id="607" w:name="bookmark607"/>
      <w:bookmarkStart w:id="608" w:name="bookmark608"/>
      <w:bookmarkStart w:id="609" w:name="bookmark609"/>
      <w:r>
        <w:rPr>
          <w:color w:val="000000"/>
          <w:spacing w:val="0"/>
          <w:w w:val="100"/>
          <w:position w:val="0"/>
          <w:sz w:val="24"/>
          <w:szCs w:val="24"/>
        </w:rPr>
        <w:t>二、财务报表</w:t>
      </w:r>
      <w:bookmarkEnd w:id="607"/>
      <w:bookmarkEnd w:id="608"/>
      <w:bookmarkEnd w:id="609"/>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31"/>
        <w:keepNext/>
        <w:keepLines/>
        <w:widowControl w:val="0"/>
        <w:shd w:val="clear" w:color="auto" w:fill="auto"/>
        <w:bidi w:val="0"/>
        <w:spacing w:before="0" w:after="160" w:line="437" w:lineRule="auto"/>
        <w:ind w:left="0" w:right="0" w:firstLine="0"/>
        <w:jc w:val="left"/>
      </w:pPr>
      <w:bookmarkStart w:id="610" w:name="bookmark610"/>
      <w:bookmarkStart w:id="611" w:name="bookmark611"/>
      <w:bookmarkStart w:id="612" w:name="bookmark612"/>
      <w:bookmarkStart w:id="613" w:name="bookmark613"/>
      <w:r>
        <w:rPr>
          <w:rFonts w:ascii="Times New Roman" w:eastAsia="Times New Roman" w:hAnsi="Times New Roman" w:cs="Times New Roman"/>
          <w:color w:val="000000"/>
          <w:spacing w:val="0"/>
          <w:w w:val="100"/>
          <w:position w:val="0"/>
        </w:rPr>
        <w:t>1</w:t>
      </w:r>
      <w:bookmarkEnd w:id="612"/>
      <w:r>
        <w:rPr>
          <w:color w:val="000000"/>
          <w:spacing w:val="0"/>
          <w:w w:val="100"/>
          <w:position w:val="0"/>
        </w:rPr>
        <w:t>、合并资产负债表</w:t>
      </w:r>
      <w:bookmarkEnd w:id="610"/>
      <w:bookmarkEnd w:id="611"/>
      <w:bookmarkEnd w:id="613"/>
    </w:p>
    <w:p>
      <w:pPr>
        <w:pStyle w:val="Style27"/>
        <w:keepNext w:val="0"/>
        <w:keepLines w:val="0"/>
        <w:widowControl w:val="0"/>
        <w:shd w:val="clear" w:color="auto" w:fill="auto"/>
        <w:bidi w:val="0"/>
        <w:spacing w:before="0" w:after="160" w:line="240" w:lineRule="auto"/>
        <w:ind w:left="0" w:right="0" w:firstLine="0"/>
        <w:jc w:val="left"/>
      </w:pPr>
      <w:r>
        <mc:AlternateContent>
          <mc:Choice Requires="wps">
            <w:drawing>
              <wp:anchor distT="0" distB="0" distL="0" distR="0" simplePos="0" relativeHeight="125829382" behindDoc="0" locked="0" layoutInCell="1" allowOverlap="1">
                <wp:simplePos x="0" y="0"/>
                <wp:positionH relativeFrom="page">
                  <wp:posOffset>6394450</wp:posOffset>
                </wp:positionH>
                <wp:positionV relativeFrom="paragraph">
                  <wp:posOffset>431800</wp:posOffset>
                </wp:positionV>
                <wp:extent cx="484505" cy="143510"/>
                <wp:wrapSquare wrapText="bothSides"/>
                <wp:docPr id="17" name="Shape 17"/>
                <a:graphic xmlns:a="http://schemas.openxmlformats.org/drawingml/2006/main">
                  <a:graphicData uri="http://schemas.microsoft.com/office/word/2010/wordprocessingShape">
                    <wps:wsp>
                      <wps:cNvSpPr txBox="1"/>
                      <wps:spPr>
                        <a:xfrm>
                          <a:ext cx="484505" cy="14351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wps:txbx>
                      <wps:bodyPr wrap="none" lIns="0" tIns="0" rIns="0" bIns="0">
                        <a:noAutoFit/>
                      </wps:bodyPr>
                    </wps:wsp>
                  </a:graphicData>
                </a:graphic>
              </wp:anchor>
            </w:drawing>
          </mc:Choice>
          <mc:Fallback>
            <w:pict>
              <v:shape id="_x0000_s1043" type="#_x0000_t202" style="position:absolute;margin-left:503.5pt;margin-top:34.pt;width:38.149999999999999pt;height:11.300000000000001pt;z-index:-125829371;mso-wrap-distance-left:0;mso-wrap-distance-right:0;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v:textbox>
                <w10:wrap type="square" anchorx="page"/>
              </v:shape>
            </w:pict>
          </mc:Fallback>
        </mc:AlternateContent>
      </w:r>
      <w:r>
        <w:rPr>
          <w:color w:val="000000"/>
          <w:spacing w:val="0"/>
          <w:w w:val="100"/>
          <w:position w:val="0"/>
        </w:rPr>
        <w:t>编制单位：科大国创软件股份有限公司</w:t>
      </w:r>
    </w:p>
    <w:tbl>
      <w:tblPr>
        <w:tblOverlap w:val="never"/>
        <w:jc w:val="left"/>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framePr w:w="9581" w:h="7963" w:hSpace="14" w:vSpace="634" w:wrap="notBeside" w:vAnchor="text" w:hAnchor="text" w:x="113" w:y="635"/>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framePr w:w="9581" w:h="7963" w:hSpace="14" w:vSpace="634" w:wrap="notBeside" w:vAnchor="text" w:hAnchor="text" w:x="113" w:y="635"/>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framePr w:w="9581" w:h="7963" w:hSpace="14" w:vSpace="634" w:wrap="notBeside" w:vAnchor="text" w:hAnchor="text" w:x="113" w:y="635"/>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framePr w:w="9581" w:h="7963" w:hSpace="14" w:vSpace="634" w:wrap="notBeside" w:vAnchor="text" w:hAnchor="text" w:x="113" w:y="635"/>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framePr w:w="9581" w:h="7963" w:hSpace="14" w:vSpace="634" w:wrap="notBeside" w:vAnchor="text" w:hAnchor="text" w:x="113" w:y="635"/>
              <w:widowControl w:val="0"/>
              <w:rPr>
                <w:sz w:val="10"/>
                <w:szCs w:val="10"/>
              </w:rPr>
            </w:pPr>
          </w:p>
        </w:tc>
        <w:tc>
          <w:tcPr>
            <w:tcBorders>
              <w:top w:val="single" w:sz="4"/>
              <w:left w:val="single" w:sz="4"/>
              <w:right w:val="single" w:sz="4"/>
            </w:tcBorders>
            <w:shd w:val="clear" w:color="auto" w:fill="D3D3D3"/>
            <w:vAlign w:val="top"/>
          </w:tcPr>
          <w:p>
            <w:pPr>
              <w:framePr w:w="9581" w:h="7963" w:hSpace="14" w:vSpace="634" w:wrap="notBeside" w:vAnchor="text" w:hAnchor="text" w:x="113" w:y="63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framePr w:w="9581" w:h="7963" w:hSpace="14" w:vSpace="634" w:wrap="notBeside" w:vAnchor="text" w:hAnchor="text" w:x="113" w:y="635"/>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framePr w:w="9581" w:h="7963" w:hSpace="14" w:vSpace="634" w:wrap="notBeside" w:vAnchor="text" w:hAnchor="text" w:x="113" w:y="63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530,402,589.74</w:t>
            </w:r>
          </w:p>
        </w:tc>
        <w:tc>
          <w:tcPr>
            <w:tcBorders>
              <w:top w:val="single" w:sz="4"/>
              <w:left w:val="single" w:sz="4"/>
              <w:right w:val="single" w:sz="4"/>
            </w:tcBorders>
            <w:shd w:val="clear" w:color="auto" w:fill="FFFFFF"/>
            <w:vAlign w:val="center"/>
          </w:tcPr>
          <w:p>
            <w:pPr>
              <w:pStyle w:val="Style22"/>
              <w:keepNext w:val="0"/>
              <w:keepLines w:val="0"/>
              <w:framePr w:w="9581" w:h="7963" w:hSpace="14" w:vSpace="634" w:wrap="notBeside" w:vAnchor="text" w:hAnchor="text" w:x="113" w:y="63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154,080,066.68</w:t>
            </w:r>
          </w:p>
        </w:tc>
      </w:tr>
      <w:tr>
        <w:trPr>
          <w:trHeight w:val="403" w:hRule="exact"/>
        </w:trPr>
        <w:tc>
          <w:tcPr>
            <w:tcBorders>
              <w:top w:val="single" w:sz="4"/>
              <w:left w:val="single" w:sz="4"/>
            </w:tcBorders>
            <w:shd w:val="clear" w:color="auto" w:fill="D3D3D3"/>
            <w:vAlign w:val="center"/>
          </w:tcPr>
          <w:p>
            <w:pPr>
              <w:pStyle w:val="Style22"/>
              <w:keepNext w:val="0"/>
              <w:keepLines w:val="0"/>
              <w:framePr w:w="9581" w:h="7963" w:hSpace="14" w:vSpace="634" w:wrap="notBeside" w:vAnchor="text" w:hAnchor="text" w:x="113" w:y="635"/>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framePr w:w="9581" w:h="7963" w:hSpace="14" w:vSpace="634" w:wrap="notBeside" w:vAnchor="text" w:hAnchor="text" w:x="113" w:y="635"/>
              <w:widowControl w:val="0"/>
              <w:rPr>
                <w:sz w:val="10"/>
                <w:szCs w:val="10"/>
              </w:rPr>
            </w:pPr>
          </w:p>
        </w:tc>
        <w:tc>
          <w:tcPr>
            <w:tcBorders>
              <w:top w:val="single" w:sz="4"/>
              <w:left w:val="single" w:sz="4"/>
              <w:right w:val="single" w:sz="4"/>
            </w:tcBorders>
            <w:shd w:val="clear" w:color="auto" w:fill="FFFFFF"/>
            <w:vAlign w:val="top"/>
          </w:tcPr>
          <w:p>
            <w:pPr>
              <w:framePr w:w="9581" w:h="7963" w:hSpace="14" w:vSpace="634" w:wrap="notBeside" w:vAnchor="text" w:hAnchor="text" w:x="113" w:y="635"/>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framePr w:w="9581" w:h="7963" w:hSpace="14" w:vSpace="634" w:wrap="notBeside" w:vAnchor="text" w:hAnchor="text" w:x="113" w:y="635"/>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framePr w:w="9581" w:h="7963" w:hSpace="14" w:vSpace="634" w:wrap="notBeside" w:vAnchor="text" w:hAnchor="text" w:x="113" w:y="635"/>
              <w:widowControl w:val="0"/>
              <w:rPr>
                <w:sz w:val="10"/>
                <w:szCs w:val="10"/>
              </w:rPr>
            </w:pPr>
          </w:p>
        </w:tc>
        <w:tc>
          <w:tcPr>
            <w:tcBorders>
              <w:top w:val="single" w:sz="4"/>
              <w:left w:val="single" w:sz="4"/>
              <w:right w:val="single" w:sz="4"/>
            </w:tcBorders>
            <w:shd w:val="clear" w:color="auto" w:fill="FFFFFF"/>
            <w:vAlign w:val="top"/>
          </w:tcPr>
          <w:p>
            <w:pPr>
              <w:framePr w:w="9581" w:h="7963" w:hSpace="14" w:vSpace="634" w:wrap="notBeside" w:vAnchor="text" w:hAnchor="text" w:x="113" w:y="635"/>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framePr w:w="9581" w:h="7963" w:hSpace="14" w:vSpace="634" w:wrap="notBeside" w:vAnchor="text" w:hAnchor="text" w:x="113" w:y="635"/>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framePr w:w="9581" w:h="7963" w:hSpace="14" w:vSpace="634" w:wrap="notBeside" w:vAnchor="text" w:hAnchor="text" w:x="113" w:y="635"/>
              <w:widowControl w:val="0"/>
              <w:rPr>
                <w:sz w:val="10"/>
                <w:szCs w:val="10"/>
              </w:rPr>
            </w:pPr>
          </w:p>
        </w:tc>
        <w:tc>
          <w:tcPr>
            <w:tcBorders>
              <w:top w:val="single" w:sz="4"/>
              <w:left w:val="single" w:sz="4"/>
              <w:right w:val="single" w:sz="4"/>
            </w:tcBorders>
            <w:shd w:val="clear" w:color="auto" w:fill="FFFFFF"/>
            <w:vAlign w:val="top"/>
          </w:tcPr>
          <w:p>
            <w:pPr>
              <w:framePr w:w="9581" w:h="7963" w:hSpace="14" w:vSpace="634" w:wrap="notBeside" w:vAnchor="text" w:hAnchor="text" w:x="113" w:y="63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framePr w:w="9581" w:h="7963" w:hSpace="14" w:vSpace="634" w:wrap="notBeside" w:vAnchor="text" w:hAnchor="text" w:x="113" w:y="635"/>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framePr w:w="9581" w:h="7963" w:hSpace="14" w:vSpace="634" w:wrap="notBeside" w:vAnchor="text" w:hAnchor="text" w:x="113" w:y="635"/>
              <w:widowControl w:val="0"/>
              <w:rPr>
                <w:sz w:val="10"/>
                <w:szCs w:val="10"/>
              </w:rPr>
            </w:pPr>
          </w:p>
        </w:tc>
        <w:tc>
          <w:tcPr>
            <w:tcBorders>
              <w:top w:val="single" w:sz="4"/>
              <w:left w:val="single" w:sz="4"/>
              <w:right w:val="single" w:sz="4"/>
            </w:tcBorders>
            <w:shd w:val="clear" w:color="auto" w:fill="FFFFFF"/>
            <w:vAlign w:val="top"/>
          </w:tcPr>
          <w:p>
            <w:pPr>
              <w:framePr w:w="9581" w:h="7963" w:hSpace="14" w:vSpace="634" w:wrap="notBeside" w:vAnchor="text" w:hAnchor="text" w:x="113" w:y="63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framePr w:w="9581" w:h="7963" w:hSpace="14" w:vSpace="634" w:wrap="notBeside" w:vAnchor="text" w:hAnchor="text" w:x="113" w:y="635"/>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2"/>
              <w:keepNext w:val="0"/>
              <w:keepLines w:val="0"/>
              <w:framePr w:w="9581" w:h="7963" w:hSpace="14" w:vSpace="634" w:wrap="notBeside" w:vAnchor="text" w:hAnchor="text" w:x="113" w:y="63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1,800,000.00</w:t>
            </w:r>
          </w:p>
        </w:tc>
        <w:tc>
          <w:tcPr>
            <w:tcBorders>
              <w:top w:val="single" w:sz="4"/>
              <w:left w:val="single" w:sz="4"/>
              <w:right w:val="single" w:sz="4"/>
            </w:tcBorders>
            <w:shd w:val="clear" w:color="auto" w:fill="FFFFFF"/>
            <w:vAlign w:val="center"/>
          </w:tcPr>
          <w:p>
            <w:pPr>
              <w:pStyle w:val="Style22"/>
              <w:keepNext w:val="0"/>
              <w:keepLines w:val="0"/>
              <w:framePr w:w="9581" w:h="7963" w:hSpace="14" w:vSpace="634" w:wrap="notBeside" w:vAnchor="text" w:hAnchor="text" w:x="113" w:y="63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7,340,480.00</w:t>
            </w:r>
          </w:p>
        </w:tc>
      </w:tr>
      <w:tr>
        <w:trPr>
          <w:trHeight w:val="398" w:hRule="exact"/>
        </w:trPr>
        <w:tc>
          <w:tcPr>
            <w:tcBorders>
              <w:top w:val="single" w:sz="4"/>
              <w:left w:val="single" w:sz="4"/>
            </w:tcBorders>
            <w:shd w:val="clear" w:color="auto" w:fill="D3D3D3"/>
            <w:vAlign w:val="center"/>
          </w:tcPr>
          <w:p>
            <w:pPr>
              <w:pStyle w:val="Style22"/>
              <w:keepNext w:val="0"/>
              <w:keepLines w:val="0"/>
              <w:framePr w:w="9581" w:h="7963" w:hSpace="14" w:vSpace="634" w:wrap="notBeside" w:vAnchor="text" w:hAnchor="text" w:x="113" w:y="635"/>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framePr w:w="9581" w:h="7963" w:hSpace="14" w:vSpace="634" w:wrap="notBeside" w:vAnchor="text" w:hAnchor="text" w:x="113" w:y="63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279,447,762.62</w:t>
            </w:r>
          </w:p>
        </w:tc>
        <w:tc>
          <w:tcPr>
            <w:tcBorders>
              <w:top w:val="single" w:sz="4"/>
              <w:left w:val="single" w:sz="4"/>
              <w:right w:val="single" w:sz="4"/>
            </w:tcBorders>
            <w:shd w:val="clear" w:color="auto" w:fill="FFFFFF"/>
            <w:vAlign w:val="center"/>
          </w:tcPr>
          <w:p>
            <w:pPr>
              <w:pStyle w:val="Style22"/>
              <w:keepNext w:val="0"/>
              <w:keepLines w:val="0"/>
              <w:framePr w:w="9581" w:h="7963" w:hSpace="14" w:vSpace="634" w:wrap="notBeside" w:vAnchor="text" w:hAnchor="text" w:x="113" w:y="63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173,406,157.19</w:t>
            </w:r>
          </w:p>
        </w:tc>
      </w:tr>
      <w:tr>
        <w:trPr>
          <w:trHeight w:val="403" w:hRule="exact"/>
        </w:trPr>
        <w:tc>
          <w:tcPr>
            <w:tcBorders>
              <w:top w:val="single" w:sz="4"/>
              <w:left w:val="single" w:sz="4"/>
            </w:tcBorders>
            <w:shd w:val="clear" w:color="auto" w:fill="D3D3D3"/>
            <w:vAlign w:val="center"/>
          </w:tcPr>
          <w:p>
            <w:pPr>
              <w:pStyle w:val="Style22"/>
              <w:keepNext w:val="0"/>
              <w:keepLines w:val="0"/>
              <w:framePr w:w="9581" w:h="7963" w:hSpace="14" w:vSpace="634" w:wrap="notBeside" w:vAnchor="text" w:hAnchor="text" w:x="113" w:y="635"/>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framePr w:w="9581" w:h="7963" w:hSpace="14" w:vSpace="634" w:wrap="notBeside" w:vAnchor="text" w:hAnchor="text" w:x="113" w:y="63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4,422,456.91</w:t>
            </w:r>
          </w:p>
        </w:tc>
        <w:tc>
          <w:tcPr>
            <w:tcBorders>
              <w:top w:val="single" w:sz="4"/>
              <w:left w:val="single" w:sz="4"/>
              <w:right w:val="single" w:sz="4"/>
            </w:tcBorders>
            <w:shd w:val="clear" w:color="auto" w:fill="FFFFFF"/>
            <w:vAlign w:val="center"/>
          </w:tcPr>
          <w:p>
            <w:pPr>
              <w:pStyle w:val="Style22"/>
              <w:keepNext w:val="0"/>
              <w:keepLines w:val="0"/>
              <w:framePr w:w="9581" w:h="7963" w:hSpace="14" w:vSpace="634" w:wrap="notBeside" w:vAnchor="text" w:hAnchor="text" w:x="113" w:y="63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8,455,284.63</w:t>
            </w:r>
          </w:p>
        </w:tc>
      </w:tr>
      <w:tr>
        <w:trPr>
          <w:trHeight w:val="403" w:hRule="exact"/>
        </w:trPr>
        <w:tc>
          <w:tcPr>
            <w:tcBorders>
              <w:top w:val="single" w:sz="4"/>
              <w:left w:val="single" w:sz="4"/>
            </w:tcBorders>
            <w:shd w:val="clear" w:color="auto" w:fill="D3D3D3"/>
            <w:vAlign w:val="center"/>
          </w:tcPr>
          <w:p>
            <w:pPr>
              <w:pStyle w:val="Style22"/>
              <w:keepNext w:val="0"/>
              <w:keepLines w:val="0"/>
              <w:framePr w:w="9581" w:h="7963" w:hSpace="14" w:vSpace="634" w:wrap="notBeside" w:vAnchor="text" w:hAnchor="text" w:x="113" w:y="635"/>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framePr w:w="9581" w:h="7963" w:hSpace="14" w:vSpace="634" w:wrap="notBeside" w:vAnchor="text" w:hAnchor="text" w:x="113" w:y="635"/>
              <w:widowControl w:val="0"/>
              <w:rPr>
                <w:sz w:val="10"/>
                <w:szCs w:val="10"/>
              </w:rPr>
            </w:pPr>
          </w:p>
        </w:tc>
        <w:tc>
          <w:tcPr>
            <w:tcBorders>
              <w:top w:val="single" w:sz="4"/>
              <w:left w:val="single" w:sz="4"/>
              <w:right w:val="single" w:sz="4"/>
            </w:tcBorders>
            <w:shd w:val="clear" w:color="auto" w:fill="FFFFFF"/>
            <w:vAlign w:val="top"/>
          </w:tcPr>
          <w:p>
            <w:pPr>
              <w:framePr w:w="9581" w:h="7963" w:hSpace="14" w:vSpace="634" w:wrap="notBeside" w:vAnchor="text" w:hAnchor="text" w:x="113" w:y="63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framePr w:w="9581" w:h="7963" w:hSpace="14" w:vSpace="634" w:wrap="notBeside" w:vAnchor="text" w:hAnchor="text" w:x="113" w:y="635"/>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framePr w:w="9581" w:h="7963" w:hSpace="14" w:vSpace="634" w:wrap="notBeside" w:vAnchor="text" w:hAnchor="text" w:x="113" w:y="635"/>
              <w:widowControl w:val="0"/>
              <w:rPr>
                <w:sz w:val="10"/>
                <w:szCs w:val="10"/>
              </w:rPr>
            </w:pPr>
          </w:p>
        </w:tc>
        <w:tc>
          <w:tcPr>
            <w:tcBorders>
              <w:top w:val="single" w:sz="4"/>
              <w:left w:val="single" w:sz="4"/>
              <w:right w:val="single" w:sz="4"/>
            </w:tcBorders>
            <w:shd w:val="clear" w:color="auto" w:fill="FFFFFF"/>
            <w:vAlign w:val="top"/>
          </w:tcPr>
          <w:p>
            <w:pPr>
              <w:framePr w:w="9581" w:h="7963" w:hSpace="14" w:vSpace="634" w:wrap="notBeside" w:vAnchor="text" w:hAnchor="text" w:x="113" w:y="635"/>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framePr w:w="9581" w:h="7963" w:hSpace="14" w:vSpace="634" w:wrap="notBeside" w:vAnchor="text" w:hAnchor="text" w:x="113" w:y="635"/>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framePr w:w="9581" w:h="7963" w:hSpace="14" w:vSpace="634" w:wrap="notBeside" w:vAnchor="text" w:hAnchor="text" w:x="113" w:y="635"/>
              <w:widowControl w:val="0"/>
              <w:rPr>
                <w:sz w:val="10"/>
                <w:szCs w:val="10"/>
              </w:rPr>
            </w:pPr>
          </w:p>
        </w:tc>
        <w:tc>
          <w:tcPr>
            <w:tcBorders>
              <w:top w:val="single" w:sz="4"/>
              <w:left w:val="single" w:sz="4"/>
              <w:right w:val="single" w:sz="4"/>
            </w:tcBorders>
            <w:shd w:val="clear" w:color="auto" w:fill="FFFFFF"/>
            <w:vAlign w:val="top"/>
          </w:tcPr>
          <w:p>
            <w:pPr>
              <w:framePr w:w="9581" w:h="7963" w:hSpace="14" w:vSpace="634" w:wrap="notBeside" w:vAnchor="text" w:hAnchor="text" w:x="113" w:y="63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framePr w:w="9581" w:h="7963" w:hSpace="14" w:vSpace="634" w:wrap="notBeside" w:vAnchor="text" w:hAnchor="text" w:x="113" w:y="635"/>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framePr w:w="9581" w:h="7963" w:hSpace="14" w:vSpace="634" w:wrap="notBeside" w:vAnchor="text" w:hAnchor="text" w:x="113" w:y="635"/>
              <w:widowControl w:val="0"/>
              <w:rPr>
                <w:sz w:val="10"/>
                <w:szCs w:val="10"/>
              </w:rPr>
            </w:pPr>
          </w:p>
        </w:tc>
        <w:tc>
          <w:tcPr>
            <w:tcBorders>
              <w:top w:val="single" w:sz="4"/>
              <w:left w:val="single" w:sz="4"/>
              <w:right w:val="single" w:sz="4"/>
            </w:tcBorders>
            <w:shd w:val="clear" w:color="auto" w:fill="FFFFFF"/>
            <w:vAlign w:val="top"/>
          </w:tcPr>
          <w:p>
            <w:pPr>
              <w:framePr w:w="9581" w:h="7963" w:hSpace="14" w:vSpace="634" w:wrap="notBeside" w:vAnchor="text" w:hAnchor="text" w:x="113" w:y="63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framePr w:w="9581" w:h="7963" w:hSpace="14" w:vSpace="634" w:wrap="notBeside" w:vAnchor="text" w:hAnchor="text" w:x="113" w:y="635"/>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framePr w:w="9581" w:h="7963" w:hSpace="14" w:vSpace="634" w:wrap="notBeside" w:vAnchor="text" w:hAnchor="text" w:x="113" w:y="635"/>
              <w:widowControl w:val="0"/>
              <w:rPr>
                <w:sz w:val="10"/>
                <w:szCs w:val="10"/>
              </w:rPr>
            </w:pPr>
          </w:p>
        </w:tc>
        <w:tc>
          <w:tcPr>
            <w:tcBorders>
              <w:top w:val="single" w:sz="4"/>
              <w:left w:val="single" w:sz="4"/>
              <w:right w:val="single" w:sz="4"/>
            </w:tcBorders>
            <w:shd w:val="clear" w:color="auto" w:fill="FFFFFF"/>
            <w:vAlign w:val="top"/>
          </w:tcPr>
          <w:p>
            <w:pPr>
              <w:framePr w:w="9581" w:h="7963" w:hSpace="14" w:vSpace="634" w:wrap="notBeside" w:vAnchor="text" w:hAnchor="text" w:x="113" w:y="63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framePr w:w="9581" w:h="7963" w:hSpace="14" w:vSpace="634" w:wrap="notBeside" w:vAnchor="text" w:hAnchor="text" w:x="113" w:y="635"/>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framePr w:w="9581" w:h="7963" w:hSpace="14" w:vSpace="634" w:wrap="notBeside" w:vAnchor="text" w:hAnchor="text" w:x="113" w:y="63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36,100,057.56</w:t>
            </w:r>
          </w:p>
        </w:tc>
        <w:tc>
          <w:tcPr>
            <w:tcBorders>
              <w:top w:val="single" w:sz="4"/>
              <w:left w:val="single" w:sz="4"/>
              <w:right w:val="single" w:sz="4"/>
            </w:tcBorders>
            <w:shd w:val="clear" w:color="auto" w:fill="FFFFFF"/>
            <w:vAlign w:val="center"/>
          </w:tcPr>
          <w:p>
            <w:pPr>
              <w:pStyle w:val="Style22"/>
              <w:keepNext w:val="0"/>
              <w:keepLines w:val="0"/>
              <w:framePr w:w="9581" w:h="7963" w:hSpace="14" w:vSpace="634" w:wrap="notBeside" w:vAnchor="text" w:hAnchor="text" w:x="113" w:y="63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14,096,485.94</w:t>
            </w:r>
          </w:p>
        </w:tc>
      </w:tr>
      <w:tr>
        <w:trPr>
          <w:trHeight w:val="398" w:hRule="exact"/>
        </w:trPr>
        <w:tc>
          <w:tcPr>
            <w:tcBorders>
              <w:top w:val="single" w:sz="4"/>
              <w:left w:val="single" w:sz="4"/>
            </w:tcBorders>
            <w:shd w:val="clear" w:color="auto" w:fill="D3D3D3"/>
            <w:vAlign w:val="center"/>
          </w:tcPr>
          <w:p>
            <w:pPr>
              <w:pStyle w:val="Style22"/>
              <w:keepNext w:val="0"/>
              <w:keepLines w:val="0"/>
              <w:framePr w:w="9581" w:h="7963" w:hSpace="14" w:vSpace="634" w:wrap="notBeside" w:vAnchor="text" w:hAnchor="text" w:x="113" w:y="635"/>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framePr w:w="9581" w:h="7963" w:hSpace="14" w:vSpace="634" w:wrap="notBeside" w:vAnchor="text" w:hAnchor="text" w:x="113" w:y="635"/>
              <w:widowControl w:val="0"/>
              <w:rPr>
                <w:sz w:val="10"/>
                <w:szCs w:val="10"/>
              </w:rPr>
            </w:pPr>
          </w:p>
        </w:tc>
        <w:tc>
          <w:tcPr>
            <w:tcBorders>
              <w:top w:val="single" w:sz="4"/>
              <w:left w:val="single" w:sz="4"/>
              <w:right w:val="single" w:sz="4"/>
            </w:tcBorders>
            <w:shd w:val="clear" w:color="auto" w:fill="FFFFFF"/>
            <w:vAlign w:val="top"/>
          </w:tcPr>
          <w:p>
            <w:pPr>
              <w:framePr w:w="9581" w:h="7963" w:hSpace="14" w:vSpace="634" w:wrap="notBeside" w:vAnchor="text" w:hAnchor="text" w:x="113" w:y="63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framePr w:w="9581" w:h="7963" w:hSpace="14" w:vSpace="634" w:wrap="notBeside" w:vAnchor="text" w:hAnchor="text" w:x="113" w:y="635"/>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framePr w:w="9581" w:h="7963" w:hSpace="14" w:vSpace="634" w:wrap="notBeside" w:vAnchor="text" w:hAnchor="text" w:x="113" w:y="63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39,904,234.05</w:t>
            </w:r>
          </w:p>
        </w:tc>
        <w:tc>
          <w:tcPr>
            <w:tcBorders>
              <w:top w:val="single" w:sz="4"/>
              <w:left w:val="single" w:sz="4"/>
              <w:right w:val="single" w:sz="4"/>
            </w:tcBorders>
            <w:shd w:val="clear" w:color="auto" w:fill="FFFFFF"/>
            <w:vAlign w:val="center"/>
          </w:tcPr>
          <w:p>
            <w:pPr>
              <w:pStyle w:val="Style22"/>
              <w:keepNext w:val="0"/>
              <w:keepLines w:val="0"/>
              <w:framePr w:w="9581" w:h="7963" w:hSpace="14" w:vSpace="634" w:wrap="notBeside" w:vAnchor="text" w:hAnchor="text" w:x="113" w:y="63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36,395,268.05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framePr w:w="9581" w:h="7963" w:hSpace="14" w:vSpace="634" w:wrap="notBeside" w:vAnchor="text" w:hAnchor="text" w:x="113" w:y="635"/>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bottom w:val="single" w:sz="4"/>
            </w:tcBorders>
            <w:shd w:val="clear" w:color="auto" w:fill="FFFFFF"/>
            <w:vAlign w:val="top"/>
          </w:tcPr>
          <w:p>
            <w:pPr>
              <w:framePr w:w="9581" w:h="7963" w:hSpace="14" w:vSpace="634" w:wrap="notBeside" w:vAnchor="text" w:hAnchor="text" w:x="113" w:y="635"/>
              <w:widowControl w:val="0"/>
              <w:rPr>
                <w:sz w:val="10"/>
                <w:szCs w:val="10"/>
              </w:rPr>
            </w:pPr>
          </w:p>
        </w:tc>
        <w:tc>
          <w:tcPr>
            <w:tcBorders>
              <w:top w:val="single" w:sz="4"/>
              <w:left w:val="single" w:sz="4"/>
              <w:bottom w:val="single" w:sz="4"/>
              <w:right w:val="single" w:sz="4"/>
            </w:tcBorders>
            <w:shd w:val="clear" w:color="auto" w:fill="FFFFFF"/>
            <w:vAlign w:val="top"/>
          </w:tcPr>
          <w:p>
            <w:pPr>
              <w:framePr w:w="9581" w:h="7963" w:hSpace="14" w:vSpace="634" w:wrap="notBeside" w:vAnchor="text" w:hAnchor="text" w:x="113" w:y="635"/>
              <w:widowControl w:val="0"/>
              <w:rPr>
                <w:sz w:val="10"/>
                <w:szCs w:val="10"/>
              </w:rPr>
            </w:pPr>
          </w:p>
        </w:tc>
      </w:tr>
    </w:tbl>
    <w:p>
      <w:pPr>
        <w:pStyle w:val="Style43"/>
        <w:keepNext w:val="0"/>
        <w:keepLines w:val="0"/>
        <w:framePr w:w="7949" w:h="206" w:hSpace="98" w:wrap="notBeside" w:vAnchor="text" w:hAnchor="text" w:x="99" w:y="1"/>
        <w:widowControl w:val="0"/>
        <w:shd w:val="clear" w:color="auto" w:fill="auto"/>
        <w:bidi w:val="0"/>
        <w:spacing w:before="0" w:after="0" w:line="240" w:lineRule="auto"/>
        <w:ind w:left="408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widowControl w:val="0"/>
        <w:spacing w:line="1" w:lineRule="exact"/>
      </w:pPr>
      <w:r>
        <w:br w:type="page"/>
      </w:r>
    </w:p>
    <w:tbl>
      <w:tblPr>
        <w:tblOverlap w:val="never"/>
        <w:jc w:val="center"/>
        <w:tblLayout w:type="fixed"/>
      </w:tblPr>
      <w:tblGrid>
        <w:gridCol w:w="2971"/>
        <w:gridCol w:w="3298"/>
        <w:gridCol w:w="3312"/>
      </w:tblGrid>
      <w:tr>
        <w:trPr>
          <w:trHeight w:val="403" w:hRule="exact"/>
        </w:trPr>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32,947,360.06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4,789,612.13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925,024,460.94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398,563,354.62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4,198,732.23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38,908,044.34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38,804,113.11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47,711,713.22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6,461,475.59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8,386,887.34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9,244,883.86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107,911.19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164,044.47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9,383,962.20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3,940,813.59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139,744.00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7,888,850.29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108,836,994.52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66,504,180.91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1,033,861,455.46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465,067,535.53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17,898,416.23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49,907,733.54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102,729,113.33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48,741,157.03</w:t>
            </w:r>
          </w:p>
        </w:tc>
      </w:tr>
    </w:tbl>
    <w:p>
      <w:pPr>
        <w:widowControl w:val="0"/>
        <w:spacing w:line="1" w:lineRule="exact"/>
      </w:pPr>
      <w:r>
        <w:br w:type="page"/>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10,797,797.66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28,337,070.86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19,610,704.13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6,728,662.91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21,408,814.50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10,881,371.66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319,781,368.47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2,946,097.16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83,333.27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492,309,547.59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186,542,093.16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4,500,000.00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9,908,243.34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8,142,386.66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305,348.08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207,669.87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14,713,591.42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12,850,056.53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507,023,139.01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199,392,149.69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96,075,000.00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69,000,000.00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422,008,870.39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63,570,747.35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180,318,750.00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314,217.28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106,839.67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13,341,579.35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10,212,524.95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175,977,127.17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122,178,744.40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527,398,044.19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265,068,856.37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-559,727.74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606,529.47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526,838,316.45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265,675,385.84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1,033,861,455.46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465,067,535.53</w:t>
            </w:r>
          </w:p>
        </w:tc>
      </w:tr>
    </w:tbl>
    <w:p>
      <w:pPr>
        <w:pStyle w:val="Style31"/>
        <w:keepNext/>
        <w:keepLines/>
        <w:widowControl w:val="0"/>
        <w:shd w:val="clear" w:color="auto" w:fill="auto"/>
        <w:bidi w:val="0"/>
        <w:spacing w:before="0" w:after="400" w:line="240" w:lineRule="auto"/>
        <w:ind w:left="0" w:right="0" w:firstLine="0"/>
        <w:jc w:val="left"/>
      </w:pPr>
      <w:r>
        <mc:AlternateContent>
          <mc:Choice Requires="wps">
            <w:drawing>
              <wp:anchor distT="139700" distB="3175" distL="114300" distR="5146675" simplePos="0" relativeHeight="125829384" behindDoc="0" locked="0" layoutInCell="1" allowOverlap="1">
                <wp:simplePos x="0" y="0"/>
                <wp:positionH relativeFrom="page">
                  <wp:posOffset>705485</wp:posOffset>
                </wp:positionH>
                <wp:positionV relativeFrom="margin">
                  <wp:posOffset>3368040</wp:posOffset>
                </wp:positionV>
                <wp:extent cx="1054735" cy="149225"/>
                <wp:wrapTopAndBottom/>
                <wp:docPr id="19" name="Shape 19"/>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法定代表人：董永东</w:t>
                            </w:r>
                          </w:p>
                        </w:txbxContent>
                      </wps:txbx>
                      <wps:bodyPr wrap="none" lIns="0" tIns="0" rIns="0" bIns="0">
                        <a:noAutoFit/>
                      </wps:bodyPr>
                    </wps:wsp>
                  </a:graphicData>
                </a:graphic>
              </wp:anchor>
            </w:drawing>
          </mc:Choice>
          <mc:Fallback>
            <w:pict>
              <v:shape id="_x0000_s1045" type="#_x0000_t202" style="position:absolute;margin-left:55.550000000000004pt;margin-top:265.19999999999999pt;width:83.049999999999997pt;height:11.75pt;z-index:-125829369;mso-wrap-distance-left:9.pt;mso-wrap-distance-top:11.pt;mso-wrap-distance-right:405.25pt;mso-wrap-distance-bottom:0.25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法定代表人：董永东</w:t>
                      </w:r>
                    </w:p>
                  </w:txbxContent>
                </v:textbox>
                <w10:wrap type="topAndBottom" anchorx="page" anchory="margin"/>
              </v:shape>
            </w:pict>
          </mc:Fallback>
        </mc:AlternateContent>
      </w:r>
      <w:r>
        <mc:AlternateContent>
          <mc:Choice Requires="wps">
            <w:drawing>
              <wp:anchor distT="139700" distB="6350" distL="2345690" distR="2458085" simplePos="0" relativeHeight="125829386" behindDoc="0" locked="0" layoutInCell="1" allowOverlap="1">
                <wp:simplePos x="0" y="0"/>
                <wp:positionH relativeFrom="page">
                  <wp:posOffset>2936875</wp:posOffset>
                </wp:positionH>
                <wp:positionV relativeFrom="margin">
                  <wp:posOffset>3368040</wp:posOffset>
                </wp:positionV>
                <wp:extent cx="1511935" cy="146050"/>
                <wp:wrapTopAndBottom/>
                <wp:docPr id="21" name="Shape 21"/>
                <a:graphic xmlns:a="http://schemas.openxmlformats.org/drawingml/2006/main">
                  <a:graphicData uri="http://schemas.microsoft.com/office/word/2010/wordprocessingShape">
                    <wps:wsp>
                      <wps:cNvSpPr txBox="1"/>
                      <wps:spPr>
                        <a:xfrm>
                          <a:ext cx="1511935" cy="1460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主管会计工作负责人：储士升</w:t>
                            </w:r>
                          </w:p>
                        </w:txbxContent>
                      </wps:txbx>
                      <wps:bodyPr wrap="none" lIns="0" tIns="0" rIns="0" bIns="0">
                        <a:noAutoFit/>
                      </wps:bodyPr>
                    </wps:wsp>
                  </a:graphicData>
                </a:graphic>
              </wp:anchor>
            </w:drawing>
          </mc:Choice>
          <mc:Fallback>
            <w:pict>
              <v:shape id="_x0000_s1047" type="#_x0000_t202" style="position:absolute;margin-left:231.25pt;margin-top:265.19999999999999pt;width:119.05pt;height:11.5pt;z-index:-125829367;mso-wrap-distance-left:184.70000000000002pt;mso-wrap-distance-top:11.pt;mso-wrap-distance-right:193.55000000000001pt;mso-wrap-distance-bottom:0.5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主管会计工作负责人：储士升</w:t>
                      </w:r>
                    </w:p>
                  </w:txbxContent>
                </v:textbox>
                <w10:wrap type="topAndBottom" anchorx="page" anchory="margin"/>
              </v:shape>
            </w:pict>
          </mc:Fallback>
        </mc:AlternateContent>
      </w:r>
      <w:r>
        <mc:AlternateContent>
          <mc:Choice Requires="wps">
            <w:drawing>
              <wp:anchor distT="139700" distB="0" distL="5033645" distR="114935" simplePos="0" relativeHeight="125829388" behindDoc="0" locked="0" layoutInCell="1" allowOverlap="1">
                <wp:simplePos x="0" y="0"/>
                <wp:positionH relativeFrom="page">
                  <wp:posOffset>5624830</wp:posOffset>
                </wp:positionH>
                <wp:positionV relativeFrom="margin">
                  <wp:posOffset>3368040</wp:posOffset>
                </wp:positionV>
                <wp:extent cx="1167130" cy="152400"/>
                <wp:wrapTopAndBottom/>
                <wp:docPr id="23" name="Shape 23"/>
                <a:graphic xmlns:a="http://schemas.openxmlformats.org/drawingml/2006/main">
                  <a:graphicData uri="http://schemas.microsoft.com/office/word/2010/wordprocessingShape">
                    <wps:wsp>
                      <wps:cNvSpPr txBox="1"/>
                      <wps:spPr>
                        <a:xfrm>
                          <a:ext cx="1167130" cy="15240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会计机构负责人：刘芳</w:t>
                            </w:r>
                          </w:p>
                        </w:txbxContent>
                      </wps:txbx>
                      <wps:bodyPr wrap="none" lIns="0" tIns="0" rIns="0" bIns="0">
                        <a:noAutoFit/>
                      </wps:bodyPr>
                    </wps:wsp>
                  </a:graphicData>
                </a:graphic>
              </wp:anchor>
            </w:drawing>
          </mc:Choice>
          <mc:Fallback>
            <w:pict>
              <v:shape id="_x0000_s1049" type="#_x0000_t202" style="position:absolute;margin-left:442.90000000000003pt;margin-top:265.19999999999999pt;width:91.900000000000006pt;height:12.pt;z-index:-125829365;mso-wrap-distance-left:396.35000000000002pt;mso-wrap-distance-top:11.pt;mso-wrap-distance-right:9.0500000000000007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会计机构负责人：刘芳</w:t>
                      </w:r>
                    </w:p>
                  </w:txbxContent>
                </v:textbox>
                <w10:wrap type="topAndBottom" anchorx="page" anchory="margin"/>
              </v:shape>
            </w:pict>
          </mc:Fallback>
        </mc:AlternateContent>
      </w:r>
      <w:bookmarkStart w:id="614" w:name="bookmark614"/>
      <w:bookmarkStart w:id="615" w:name="bookmark615"/>
      <w:bookmarkStart w:id="616" w:name="bookmark616"/>
      <w:bookmarkStart w:id="617" w:name="bookmark617"/>
      <w:r>
        <w:rPr>
          <w:rFonts w:ascii="Times New Roman" w:eastAsia="Times New Roman" w:hAnsi="Times New Roman" w:cs="Times New Roman"/>
          <w:color w:val="000000"/>
          <w:spacing w:val="0"/>
          <w:w w:val="100"/>
          <w:position w:val="0"/>
        </w:rPr>
        <w:t>2</w:t>
      </w:r>
      <w:bookmarkEnd w:id="616"/>
      <w:r>
        <w:rPr>
          <w:color w:val="000000"/>
          <w:spacing w:val="0"/>
          <w:w w:val="100"/>
          <w:position w:val="0"/>
        </w:rPr>
        <w:t>、母公司资产负债表</w:t>
      </w:r>
      <w:bookmarkEnd w:id="614"/>
      <w:bookmarkEnd w:id="615"/>
      <w:bookmarkEnd w:id="617"/>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313,374,393.78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135,403,910.05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7,340,480.00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268,542,516.86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161,361,333.39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4,288,056.58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8,386,600.98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45,034,904.79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59,073,009.45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39,790,558.83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36,392,450.05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32,593,289.50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4,488,006.50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705,423,720.34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412,445,790.42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117,972,454.30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32,758,600.00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32,395,187.51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33,799,417.99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47,711,713.22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6,461,475.59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8,386,887.34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9,244,883.86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6,402,844.71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3,092,121.46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139,744.00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7,888,850.29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213,008,831.08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93,245,349.19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918,432,551.42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505,691,139.61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39,000,000.00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17,898,416.23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49,907,733.54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226,629,403.05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159,798,630.19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10,797,797.66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28,337,070.86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9,456,356.83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3,661,744.00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12,263,144.61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6,394,530.90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187,518,542.83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2,889,186.86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83,333.27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464,646,994.48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289,988,896.35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9,908,243.34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8,142,386.66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14,408,243.34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12,642,386.66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479,055,237.82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302,631,283.01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96,075,000.00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421,633,959.05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63,363,296.02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180,318,750.00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13,341,579.35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10,212,524.95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88,645,525.20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60,484,035.63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439,377,313.60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203,059,856.60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918,432,551.42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505,691,139.61</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618" w:name="bookmark618"/>
      <w:bookmarkStart w:id="619" w:name="bookmark619"/>
      <w:bookmarkStart w:id="620" w:name="bookmark620"/>
      <w:bookmarkStart w:id="621" w:name="bookmark621"/>
      <w:r>
        <w:rPr>
          <w:rFonts w:ascii="Times New Roman" w:eastAsia="Times New Roman" w:hAnsi="Times New Roman" w:cs="Times New Roman"/>
          <w:color w:val="000000"/>
          <w:spacing w:val="0"/>
          <w:w w:val="100"/>
          <w:position w:val="0"/>
        </w:rPr>
        <w:t>3</w:t>
      </w:r>
      <w:bookmarkEnd w:id="620"/>
      <w:r>
        <w:rPr>
          <w:color w:val="000000"/>
          <w:spacing w:val="0"/>
          <w:w w:val="100"/>
          <w:position w:val="0"/>
        </w:rPr>
        <w:t>、合并利润表</w:t>
      </w:r>
      <w:bookmarkEnd w:id="618"/>
      <w:bookmarkEnd w:id="619"/>
      <w:bookmarkEnd w:id="621"/>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2"/>
        <w:gridCol w:w="3211"/>
        <w:gridCol w:w="328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594,231,453.27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405,759,134.17</w:t>
            </w:r>
          </w:p>
        </w:tc>
      </w:tr>
    </w:tbl>
    <w:p>
      <w:pPr>
        <w:widowControl w:val="0"/>
        <w:spacing w:line="1" w:lineRule="exact"/>
      </w:pPr>
      <w:r>
        <w:br w:type="page"/>
      </w:r>
    </w:p>
    <w:tbl>
      <w:tblPr>
        <w:tblOverlap w:val="never"/>
        <w:jc w:val="center"/>
        <w:tblLayout w:type="fixed"/>
      </w:tblPr>
      <w:tblGrid>
        <w:gridCol w:w="3082"/>
        <w:gridCol w:w="3211"/>
        <w:gridCol w:w="328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594,231,453.27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405,759,134.17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542,093,798.60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363,868,468.19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375,076,624.54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251,057,485.77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税金及附加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2,168,682.15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2,674,348.02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34,512,221.25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26,983,910.84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121,247,533.91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79,094,761.47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-542,936.48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32,784.48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9,631,673.23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4,025,177.61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加：公允价值变动收益（损失以</w:t>
            </w:r>
          </w:p>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1,053,573.23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53,191,227.90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41,890,665.98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9,551,850.57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4,915,813.34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83,614.68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83,614.68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62,643,078.47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46,722,864.64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8,433,417.94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3,844,558.78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54,209,660.53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42,878,305.86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56,927,437.17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44,448,491.74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少数股东损益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-2,717,776.64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-1,570,185.88</w:t>
            </w:r>
          </w:p>
        </w:tc>
      </w:tr>
    </w:tbl>
    <w:p>
      <w:pPr>
        <w:widowControl w:val="0"/>
        <w:spacing w:line="1" w:lineRule="exact"/>
      </w:pPr>
      <w:r>
        <w:br w:type="page"/>
      </w:r>
    </w:p>
    <w:tbl>
      <w:tblPr>
        <w:tblOverlap w:val="never"/>
        <w:jc w:val="center"/>
        <w:tblLayout w:type="fixed"/>
      </w:tblPr>
      <w:tblGrid>
        <w:gridCol w:w="3082"/>
        <w:gridCol w:w="3211"/>
        <w:gridCol w:w="328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207,377.61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106,839.67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207,377.61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106,839.67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（一）以后不能重分类进损益的其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重新计量设定受益计划净</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权益法下在被投资单位不</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能重分类进损益的其他综合收益中享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380"/>
              <w:jc w:val="left"/>
            </w:pPr>
            <w:r>
              <w:rPr>
                <w:color w:val="000000"/>
                <w:spacing w:val="0"/>
                <w:w w:val="100"/>
                <w:position w:val="0"/>
              </w:rPr>
              <w:t>（二）以后将重分类进损益的其他 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207,377.61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106,839.67</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权益法下在被投资单位以</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后将重分类进损益的其他综合收益中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可供出售金融资产公允价 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持有至到期投资重分类为</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207,377.61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106,839.67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54,417,038.14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42,985,145.53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57,134,814.78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44,555,331.41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-2,717,776.64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-1,570,185.88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0.64</w:t>
            </w:r>
          </w:p>
        </w:tc>
      </w:tr>
    </w:tbl>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widowControl w:val="0"/>
        <w:spacing w:after="379" w:line="1" w:lineRule="exact"/>
      </w:pPr>
    </w:p>
    <w:p>
      <w:pPr>
        <w:pStyle w:val="Style27"/>
        <w:keepNext w:val="0"/>
        <w:keepLines w:val="0"/>
        <w:widowControl w:val="0"/>
        <w:shd w:val="clear" w:color="auto" w:fill="auto"/>
        <w:tabs>
          <w:tab w:pos="3509" w:val="left"/>
          <w:tab w:pos="7742" w:val="left"/>
        </w:tabs>
        <w:bidi w:val="0"/>
        <w:spacing w:before="0" w:after="380" w:line="240" w:lineRule="auto"/>
        <w:ind w:left="0" w:right="0" w:firstLine="0"/>
        <w:jc w:val="left"/>
      </w:pPr>
      <w:r>
        <w:rPr>
          <w:color w:val="000000"/>
          <w:spacing w:val="0"/>
          <w:w w:val="100"/>
          <w:position w:val="0"/>
        </w:rPr>
        <w:t>法定代表人：董永东</w:t>
        <w:tab/>
        <w:t>主管会计工作负责人：储士升</w:t>
        <w:tab/>
        <w:t>会计机构负责人：刘芳</w:t>
      </w:r>
    </w:p>
    <w:p>
      <w:pPr>
        <w:pStyle w:val="Style31"/>
        <w:keepNext/>
        <w:keepLines/>
        <w:widowControl w:val="0"/>
        <w:shd w:val="clear" w:color="auto" w:fill="auto"/>
        <w:bidi w:val="0"/>
        <w:spacing w:before="0" w:line="240" w:lineRule="auto"/>
        <w:ind w:left="0" w:right="0" w:firstLine="0"/>
        <w:jc w:val="left"/>
      </w:pPr>
      <w:bookmarkStart w:id="622" w:name="bookmark622"/>
      <w:bookmarkStart w:id="623" w:name="bookmark623"/>
      <w:bookmarkStart w:id="624" w:name="bookmark624"/>
      <w:bookmarkStart w:id="625" w:name="bookmark625"/>
      <w:r>
        <w:rPr>
          <w:rFonts w:ascii="Times New Roman" w:eastAsia="Times New Roman" w:hAnsi="Times New Roman" w:cs="Times New Roman"/>
          <w:color w:val="000000"/>
          <w:spacing w:val="0"/>
          <w:w w:val="100"/>
          <w:position w:val="0"/>
        </w:rPr>
        <w:t>4</w:t>
      </w:r>
      <w:bookmarkEnd w:id="624"/>
      <w:r>
        <w:rPr>
          <w:color w:val="000000"/>
          <w:spacing w:val="0"/>
          <w:w w:val="100"/>
          <w:position w:val="0"/>
        </w:rPr>
        <w:t>、母公司利润表</w:t>
      </w:r>
      <w:bookmarkEnd w:id="622"/>
      <w:bookmarkEnd w:id="623"/>
      <w:bookmarkEnd w:id="625"/>
    </w:p>
    <w:p>
      <w:pPr>
        <w:pStyle w:val="Style27"/>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520,389,489.20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368,191,339.73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422,494,182.23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296,602,261.86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税金及附加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1,092,577.13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1,934,513.49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14,897,103.14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14,008,837.04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46,518,309.00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31,441,347.61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1,615,716.18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1,372,879.01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资产减值损失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9,365,170.52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3,974,558.59</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加：公允价值变动收益（损失以</w:t>
            </w:r>
          </w:p>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1,053,573.23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其中：对联营企业和合营企</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25,460,004.23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18,856,942.13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9,010,740.57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3,658,213.34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5,077.89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5,077.89</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34,470,744.80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22,510,077.58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3,180,200.83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1,422,725.21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31,290,543.97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21,087,352.37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 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（二）以后将重分类进损益的其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 以后将重分类进损益的其他综合收益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31,290,543.97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21,087,352.37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left"/>
      </w:pPr>
      <w:bookmarkStart w:id="626" w:name="bookmark626"/>
      <w:bookmarkStart w:id="627" w:name="bookmark627"/>
      <w:bookmarkStart w:id="628" w:name="bookmark628"/>
      <w:bookmarkStart w:id="629" w:name="bookmark629"/>
      <w:r>
        <w:rPr>
          <w:rFonts w:ascii="Times New Roman" w:eastAsia="Times New Roman" w:hAnsi="Times New Roman" w:cs="Times New Roman"/>
          <w:color w:val="000000"/>
          <w:spacing w:val="0"/>
          <w:w w:val="100"/>
          <w:position w:val="0"/>
        </w:rPr>
        <w:t>5</w:t>
      </w:r>
      <w:bookmarkEnd w:id="628"/>
      <w:r>
        <w:rPr>
          <w:color w:val="000000"/>
          <w:spacing w:val="0"/>
          <w:w w:val="100"/>
          <w:position w:val="0"/>
        </w:rPr>
        <w:t>、合并现金流量表</w:t>
      </w:r>
      <w:bookmarkEnd w:id="626"/>
      <w:bookmarkEnd w:id="627"/>
      <w:bookmarkEnd w:id="629"/>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526,351,679.54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384,472,102.93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1,007,557.25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147,790,358.98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9,658,200.00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675,149,595.77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394,130,302.93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282,575,689.31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160,630,520.44</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客户贷款及垫款净增加额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191,717,143.03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143,176,670.93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21,718,786.78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21,363,366.96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64,430,888.85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33,847,554.54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560,442,507.97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359,018,112.87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114,707,087.80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35,112,190.06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2,335,487.36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344,758.07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2,335,487.36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344,758.07</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14,884,979.57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17,292,911.33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19,084,979.57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17,292,911.33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-16,749,492.21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-16,948,153.26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377,637,729.44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84,700,000.00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53,500,000.00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8,300,000.00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24,044,500.00</w:t>
            </w:r>
          </w:p>
        </w:tc>
      </w:tr>
    </w:tbl>
    <w:p>
      <w:pPr>
        <w:widowControl w:val="0"/>
        <w:spacing w:line="1" w:lineRule="exact"/>
      </w:pPr>
      <w:r>
        <w:br w:type="page"/>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470,637,729.44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77,544,500.00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123,700,000.00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60,000,000.00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2,317,621.04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1,807,708.98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28,198,500.00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12,400,000.00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154,216,121.04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74,207,708.98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316,421,608.40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3,336,791.02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2,475,983.08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1,774,714.85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416,855,187.07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23,275,542.67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136,064,145.32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112,788,602.65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552,919,332.39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136,064,145.32</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630" w:name="bookmark630"/>
      <w:bookmarkStart w:id="631" w:name="bookmark631"/>
      <w:bookmarkStart w:id="632" w:name="bookmark632"/>
      <w:bookmarkStart w:id="633" w:name="bookmark633"/>
      <w:r>
        <w:rPr>
          <w:rFonts w:ascii="Times New Roman" w:eastAsia="Times New Roman" w:hAnsi="Times New Roman" w:cs="Times New Roman"/>
          <w:color w:val="000000"/>
          <w:spacing w:val="0"/>
          <w:w w:val="100"/>
          <w:position w:val="0"/>
        </w:rPr>
        <w:t>6</w:t>
      </w:r>
      <w:bookmarkEnd w:id="632"/>
      <w:r>
        <w:rPr>
          <w:color w:val="000000"/>
          <w:spacing w:val="0"/>
          <w:w w:val="100"/>
          <w:position w:val="0"/>
        </w:rPr>
        <w:t>、母公司现金流量表</w:t>
      </w:r>
      <w:bookmarkEnd w:id="630"/>
      <w:bookmarkEnd w:id="631"/>
      <w:bookmarkEnd w:id="633"/>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436,598,206.55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338,412,671.08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1,007,557.25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51,905,462.83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13,041,448.75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489,511,226.63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351,454,119.83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372,273,566.99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212,971,951.21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71,108,052.14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54,199,713.80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8,819,450.23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10,874,221.44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43,667,021.91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17,419,495.10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495,868,091.27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295,465,381.55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-6,356,864.64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55,988,738.28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1,975,403.51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320,602.33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1,975,403.51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320,602.33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11,630,264.11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15,309,855.00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80,339,220.56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14,183,600.00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91,969,484.67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29,493,455.00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-89,994,081.16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-29,172,852.67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375,918,750.00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84,700,000.00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53,500,000.00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8,300,000.00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468,918,750.00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59,500,000.00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123,700,000.00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45,000,000.00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2,317,621.04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1,650,208.98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28,198,500.00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12,400,000.00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154,216,121.04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59,050,208.98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314,702,628.96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449,791.02</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234,464.58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164,905.71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218,586,147.74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27,430,582.34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117,387,988.69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89,957,406.35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335,974,136.43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117,387,988.69</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634" w:name="bookmark634"/>
      <w:bookmarkStart w:id="635" w:name="bookmark635"/>
      <w:bookmarkStart w:id="636" w:name="bookmark636"/>
      <w:bookmarkStart w:id="637" w:name="bookmark637"/>
      <w:r>
        <w:rPr>
          <w:rFonts w:ascii="Times New Roman" w:eastAsia="Times New Roman" w:hAnsi="Times New Roman" w:cs="Times New Roman"/>
          <w:color w:val="000000"/>
          <w:spacing w:val="0"/>
          <w:w w:val="100"/>
          <w:position w:val="0"/>
        </w:rPr>
        <w:t>7</w:t>
      </w:r>
      <w:bookmarkEnd w:id="636"/>
      <w:r>
        <w:rPr>
          <w:color w:val="000000"/>
          <w:spacing w:val="0"/>
          <w:w w:val="100"/>
          <w:position w:val="0"/>
        </w:rPr>
        <w:t>、合并所有者权益变动表</w:t>
      </w:r>
      <w:bookmarkEnd w:id="634"/>
      <w:bookmarkEnd w:id="635"/>
      <w:bookmarkEnd w:id="637"/>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6811"/>
        <w:gridCol w:w="662"/>
        <w:gridCol w:w="672"/>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少数股</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w:t>
            </w: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67"/>
        <w:gridCol w:w="662"/>
        <w:gridCol w:w="67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vMerge w:val="restart"/>
            <w:tcBorders>
              <w:top w:val="single" w:sz="4"/>
              <w:left w:val="single" w:sz="4"/>
              <w:right w:val="single" w:sz="4"/>
            </w:tcBorders>
            <w:shd w:val="clear" w:color="auto" w:fill="D3D3D3"/>
            <w:vAlign w:val="top"/>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权益合 计</w:t>
            </w:r>
          </w:p>
        </w:tc>
      </w:tr>
      <w:tr>
        <w:trPr>
          <w:trHeight w:val="715"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right w:val="single" w:sz="4"/>
            </w:tcBorders>
            <w:shd w:val="clear" w:color="auto" w:fill="D3D3D3"/>
            <w:vAlign w:val="top"/>
          </w:tcPr>
          <w:p>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69,000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2"/>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63,570,</w:t>
            </w:r>
          </w:p>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747.35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106,839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122,178</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,744.40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606,529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265,675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,385.84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前期差</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同一控</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69,000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2"/>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63,570,</w:t>
            </w:r>
          </w:p>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747.35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106,839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122,178</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,744.40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606,529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265,675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,385.84</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9"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27,075</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2"/>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358,438</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180,318</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207,377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3,129,0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53,798,</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382.77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-1,166,2</w:t>
            </w:r>
          </w:p>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57.21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261,162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,930.61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56,927,</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437.17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-2,717,7</w:t>
            </w:r>
          </w:p>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76.64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54,209,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660.53</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27,075</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2"/>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358,270</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,663.03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180,318</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1,551,5</w:t>
            </w:r>
          </w:p>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19.43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206,578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,432.46</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27,075</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2"/>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348,843</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180,318</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197,600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9,426,9</w:t>
            </w:r>
          </w:p>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9,426,9</w:t>
            </w:r>
          </w:p>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13.03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-448,48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3,129,0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-3,129,0</w:t>
            </w:r>
          </w:p>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3,129,0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-3,129,0</w:t>
            </w:r>
          </w:p>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67"/>
        <w:gridCol w:w="662"/>
        <w:gridCol w:w="672"/>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167,460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207,377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374,837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96,075</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2"/>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422,008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,870.39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180,318</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314,217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13,341,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175,977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-559,72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526,838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,316.45</w:t>
            </w:r>
          </w:p>
        </w:tc>
      </w:tr>
    </w:tbl>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2"/>
        <w:gridCol w:w="533"/>
        <w:gridCol w:w="528"/>
        <w:gridCol w:w="533"/>
        <w:gridCol w:w="662"/>
        <w:gridCol w:w="667"/>
        <w:gridCol w:w="667"/>
        <w:gridCol w:w="662"/>
        <w:gridCol w:w="662"/>
        <w:gridCol w:w="667"/>
        <w:gridCol w:w="677"/>
        <w:gridCol w:w="653"/>
        <w:gridCol w:w="667"/>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少数股</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所有者 权益合 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69,000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2"/>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63,570,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8,103,7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79,838,</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987.90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2,176,7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222,690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,240.31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前期差</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同一控</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2"/>
        <w:gridCol w:w="533"/>
        <w:gridCol w:w="528"/>
        <w:gridCol w:w="533"/>
        <w:gridCol w:w="662"/>
        <w:gridCol w:w="667"/>
        <w:gridCol w:w="667"/>
        <w:gridCol w:w="662"/>
        <w:gridCol w:w="662"/>
        <w:gridCol w:w="667"/>
        <w:gridCol w:w="677"/>
        <w:gridCol w:w="653"/>
        <w:gridCol w:w="667"/>
      </w:tblGrid>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69,000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63,570,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8,103,7</w:t>
            </w:r>
          </w:p>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79,838,</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987.90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2,176,7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222,690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,240.31</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9"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106,839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2,108,7</w:t>
            </w:r>
          </w:p>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42,339,</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756.50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42,985,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44,448,</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491.74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42,878,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305.86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2,108,7</w:t>
            </w:r>
          </w:p>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-2,108,7</w:t>
            </w:r>
          </w:p>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2,108,7</w:t>
            </w:r>
          </w:p>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-2,108,7</w:t>
            </w:r>
          </w:p>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2"/>
        <w:gridCol w:w="533"/>
        <w:gridCol w:w="528"/>
        <w:gridCol w:w="533"/>
        <w:gridCol w:w="662"/>
        <w:gridCol w:w="667"/>
        <w:gridCol w:w="667"/>
        <w:gridCol w:w="662"/>
        <w:gridCol w:w="662"/>
        <w:gridCol w:w="667"/>
        <w:gridCol w:w="677"/>
        <w:gridCol w:w="653"/>
        <w:gridCol w:w="66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106,839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106,839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69,000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63,570,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106,839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122,178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,744.40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606,529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265,675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,385.84</w:t>
            </w:r>
          </w:p>
        </w:tc>
      </w:tr>
    </w:tbl>
    <w:p>
      <w:pPr>
        <w:widowControl w:val="0"/>
        <w:spacing w:after="319" w:line="1" w:lineRule="exact"/>
      </w:pPr>
    </w:p>
    <w:p>
      <w:pPr>
        <w:pStyle w:val="Style31"/>
        <w:keepNext/>
        <w:keepLines/>
        <w:widowControl w:val="0"/>
        <w:shd w:val="clear" w:color="auto" w:fill="auto"/>
        <w:bidi w:val="0"/>
        <w:spacing w:before="0" w:after="400" w:line="240" w:lineRule="auto"/>
        <w:ind w:left="0" w:right="0" w:firstLine="0"/>
        <w:jc w:val="left"/>
      </w:pPr>
      <w:bookmarkStart w:id="638" w:name="bookmark638"/>
      <w:bookmarkStart w:id="639" w:name="bookmark639"/>
      <w:bookmarkStart w:id="640" w:name="bookmark640"/>
      <w:bookmarkStart w:id="641" w:name="bookmark641"/>
      <w:r>
        <w:rPr>
          <w:rFonts w:ascii="Times New Roman" w:eastAsia="Times New Roman" w:hAnsi="Times New Roman" w:cs="Times New Roman"/>
          <w:color w:val="000000"/>
          <w:spacing w:val="0"/>
          <w:w w:val="100"/>
          <w:position w:val="0"/>
        </w:rPr>
        <w:t>8</w:t>
      </w:r>
      <w:bookmarkEnd w:id="640"/>
      <w:r>
        <w:rPr>
          <w:color w:val="000000"/>
          <w:spacing w:val="0"/>
          <w:w w:val="100"/>
          <w:position w:val="0"/>
        </w:rPr>
        <w:t>、母公司所有者权益变动表</w:t>
      </w:r>
      <w:bookmarkEnd w:id="638"/>
      <w:bookmarkEnd w:id="639"/>
      <w:bookmarkEnd w:id="641"/>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2"/>
        <w:gridCol w:w="667"/>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减：库存</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所有者权</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69,000,0</w:t>
            </w:r>
          </w:p>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63,363,29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10,212,52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60,484,</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035.63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203,059,8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前期差</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69,000,0</w:t>
            </w:r>
          </w:p>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63,363,29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10,212,52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60,484,</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035.63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203,059,8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56.60</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27,075,0</w:t>
            </w:r>
          </w:p>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358,270,6</w:t>
            </w:r>
          </w:p>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63.03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180,318,7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3,129,054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28,161,</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489.57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236,317,4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31,290,</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543.97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31,290,54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27,075,0</w:t>
            </w:r>
          </w:p>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358,270,6</w:t>
            </w:r>
          </w:p>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63.03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180,318,7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205,026,9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27,075,0</w:t>
            </w:r>
          </w:p>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348,843,7</w:t>
            </w:r>
          </w:p>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180,318,7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195,600,0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9,426,913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9,426,913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3,129,054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-3,129,0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1"/>
        <w:gridCol w:w="662"/>
        <w:gridCol w:w="667"/>
        <w:gridCol w:w="667"/>
        <w:gridCol w:w="797"/>
        <w:gridCol w:w="797"/>
        <w:gridCol w:w="797"/>
        <w:gridCol w:w="797"/>
        <w:gridCol w:w="797"/>
        <w:gridCol w:w="677"/>
        <w:gridCol w:w="79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54.40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3,129,054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-3,129,0</w:t>
            </w:r>
          </w:p>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54.40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96,075,0</w:t>
            </w:r>
          </w:p>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421,633,9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180,318,7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13,341,57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88,645,</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525.20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439,377,3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13.60</w:t>
            </w:r>
          </w:p>
        </w:tc>
      </w:tr>
    </w:tbl>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widowControl w:val="0"/>
        <w:spacing w:line="1" w:lineRule="exact"/>
      </w:pP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2"/>
        <w:gridCol w:w="667"/>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减：库存</w:t>
            </w:r>
          </w:p>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所有者权</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69,000,0</w:t>
            </w:r>
          </w:p>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63,363,29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8,103,789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41,505,</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418.50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181,972,5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前期差</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69,000,0</w:t>
            </w:r>
          </w:p>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63,363,29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8,103,789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41,505,</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418.50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181,972,5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04.23</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41" w:lineRule="exact"/>
              <w:ind w:left="0" w:right="0" w:firstLine="0"/>
              <w:jc w:val="left"/>
              <w:rPr>
                <w:sz w:val="18"/>
                <w:szCs w:val="18"/>
              </w:rPr>
            </w:pPr>
            <w:r>
              <w:rPr>
                <w:color w:val="000000"/>
                <w:spacing w:val="0"/>
                <w:w w:val="100"/>
                <w:position w:val="0"/>
                <w:sz w:val="17"/>
                <w:szCs w:val="17"/>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2,108,735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18,978,</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617.13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21,087,35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w:t>
            </w:r>
          </w:p>
        </w:tc>
      </w:tr>
    </w:tbl>
    <w:p>
      <w:pPr>
        <w:widowControl w:val="0"/>
        <w:spacing w:line="1" w:lineRule="exact"/>
      </w:pPr>
      <w:r>
        <w:br w:type="page"/>
      </w:r>
    </w:p>
    <w:tbl>
      <w:tblPr>
        <w:tblOverlap w:val="never"/>
        <w:jc w:val="center"/>
        <w:tblLayout w:type="fixed"/>
      </w:tblPr>
      <w:tblGrid>
        <w:gridCol w:w="1445"/>
        <w:gridCol w:w="691"/>
        <w:gridCol w:w="662"/>
        <w:gridCol w:w="667"/>
        <w:gridCol w:w="667"/>
        <w:gridCol w:w="797"/>
        <w:gridCol w:w="797"/>
        <w:gridCol w:w="797"/>
        <w:gridCol w:w="797"/>
        <w:gridCol w:w="797"/>
        <w:gridCol w:w="677"/>
        <w:gridCol w:w="792"/>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21,087,</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352.37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21,087,35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2,108,735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-2,108,7</w:t>
            </w:r>
          </w:p>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35.24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2,108,735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-2,108,7</w:t>
            </w:r>
          </w:p>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35.24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69,000,0</w:t>
            </w:r>
          </w:p>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63,363,29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10,212,52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60,484,</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035.63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203,059,8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56.60</w:t>
            </w:r>
          </w:p>
        </w:tc>
      </w:tr>
    </w:tbl>
    <w:p>
      <w:pPr>
        <w:pStyle w:val="Style25"/>
        <w:keepNext/>
        <w:keepLines/>
        <w:widowControl w:val="0"/>
        <w:shd w:val="clear" w:color="auto" w:fill="auto"/>
        <w:bidi w:val="0"/>
        <w:spacing w:before="0" w:line="240" w:lineRule="auto"/>
        <w:ind w:left="0" w:right="0" w:firstLine="0"/>
        <w:jc w:val="left"/>
      </w:pPr>
      <w:bookmarkStart w:id="642" w:name="bookmark642"/>
      <w:bookmarkStart w:id="643" w:name="bookmark643"/>
      <w:bookmarkStart w:id="644" w:name="bookmark644"/>
      <w:r>
        <w:rPr>
          <w:color w:val="000000"/>
          <w:spacing w:val="0"/>
          <w:w w:val="100"/>
          <w:position w:val="0"/>
          <w:sz w:val="24"/>
          <w:szCs w:val="24"/>
        </w:rPr>
        <w:t>三、公司基本情况</w:t>
      </w:r>
      <w:bookmarkEnd w:id="642"/>
      <w:bookmarkEnd w:id="643"/>
      <w:bookmarkEnd w:id="644"/>
    </w:p>
    <w:p>
      <w:pPr>
        <w:pStyle w:val="Style31"/>
        <w:keepNext/>
        <w:keepLines/>
        <w:widowControl w:val="0"/>
        <w:shd w:val="clear" w:color="auto" w:fill="auto"/>
        <w:bidi w:val="0"/>
        <w:spacing w:before="0" w:after="0" w:line="324" w:lineRule="auto"/>
        <w:ind w:left="0" w:right="0" w:firstLine="480"/>
        <w:jc w:val="left"/>
      </w:pPr>
      <w:bookmarkStart w:id="645" w:name="bookmark645"/>
      <w:bookmarkStart w:id="646" w:name="bookmark646"/>
      <w:bookmarkStart w:id="647" w:name="bookmark647"/>
      <w:r>
        <w:rPr>
          <w:rFonts w:ascii="Times New Roman" w:eastAsia="Times New Roman" w:hAnsi="Times New Roman" w:cs="Times New Roman"/>
          <w:color w:val="000000"/>
          <w:spacing w:val="0"/>
          <w:w w:val="100"/>
          <w:position w:val="0"/>
        </w:rPr>
        <w:t>1.</w:t>
      </w:r>
      <w:r>
        <w:rPr>
          <w:color w:val="000000"/>
          <w:spacing w:val="0"/>
          <w:w w:val="100"/>
          <w:position w:val="0"/>
        </w:rPr>
        <w:t>公司概况</w:t>
      </w:r>
      <w:bookmarkEnd w:id="645"/>
      <w:bookmarkEnd w:id="646"/>
      <w:bookmarkEnd w:id="647"/>
    </w:p>
    <w:p>
      <w:pPr>
        <w:pStyle w:val="Style34"/>
        <w:keepNext w:val="0"/>
        <w:keepLines w:val="0"/>
        <w:widowControl w:val="0"/>
        <w:shd w:val="clear" w:color="auto" w:fill="auto"/>
        <w:bidi w:val="0"/>
        <w:spacing w:before="0" w:after="0" w:line="310" w:lineRule="exact"/>
        <w:ind w:left="0" w:right="0" w:firstLine="480"/>
        <w:jc w:val="both"/>
      </w:pPr>
      <w:r>
        <w:rPr>
          <w:color w:val="000000"/>
          <w:spacing w:val="0"/>
          <w:w w:val="100"/>
          <w:position w:val="0"/>
        </w:rPr>
        <w:t>科大国创软件股份有限公司（以下简称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科大国创''、</w:t>
      </w:r>
      <w:r>
        <w:rPr>
          <w:rFonts w:ascii="Times New Roman" w:eastAsia="Times New Roman" w:hAnsi="Times New Roman" w:cs="Times New Roman"/>
          <w:color w:val="000000"/>
          <w:spacing w:val="0"/>
          <w:w w:val="100"/>
          <w:position w:val="0"/>
        </w:rPr>
        <w:t>“</w:t>
      </w:r>
      <w:r>
        <w:rPr>
          <w:color w:val="000000"/>
          <w:spacing w:val="0"/>
          <w:w w:val="100"/>
          <w:position w:val="0"/>
        </w:rPr>
        <w:t>本公司''或</w:t>
      </w:r>
      <w:r>
        <w:rPr>
          <w:rFonts w:ascii="Times New Roman" w:eastAsia="Times New Roman" w:hAnsi="Times New Roman" w:cs="Times New Roman"/>
          <w:color w:val="000000"/>
          <w:spacing w:val="0"/>
          <w:w w:val="100"/>
          <w:position w:val="0"/>
        </w:rPr>
        <w:t>“</w:t>
      </w:r>
      <w:r>
        <w:rPr>
          <w:color w:val="000000"/>
          <w:spacing w:val="0"/>
          <w:w w:val="100"/>
          <w:position w:val="0"/>
        </w:rPr>
        <w:t>公司</w:t>
      </w:r>
      <w:r>
        <w:rPr>
          <w:color w:val="000000"/>
          <w:spacing w:val="0"/>
          <w:w w:val="100"/>
          <w:position w:val="0"/>
        </w:rPr>
        <w:t>''）</w:t>
      </w:r>
      <w:r>
        <w:rPr>
          <w:color w:val="000000"/>
          <w:spacing w:val="0"/>
          <w:w w:val="100"/>
          <w:position w:val="0"/>
        </w:rPr>
        <w:t>，系由科大恒星电子商务技 术有限公司（原名为</w:t>
      </w:r>
      <w:r>
        <w:rPr>
          <w:rFonts w:ascii="Times New Roman" w:eastAsia="Times New Roman" w:hAnsi="Times New Roman" w:cs="Times New Roman"/>
          <w:color w:val="000000"/>
          <w:spacing w:val="0"/>
          <w:w w:val="100"/>
          <w:position w:val="0"/>
        </w:rPr>
        <w:t>“</w:t>
      </w:r>
      <w:r>
        <w:rPr>
          <w:color w:val="000000"/>
          <w:spacing w:val="0"/>
          <w:w w:val="100"/>
          <w:position w:val="0"/>
        </w:rPr>
        <w:t>安徽科大恒星电子商务技术有限公司</w:t>
      </w:r>
      <w:r>
        <w:rPr>
          <w:color w:val="000000"/>
          <w:spacing w:val="0"/>
          <w:w w:val="100"/>
          <w:position w:val="0"/>
        </w:rPr>
        <w:t>''，</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月更名，以下简称</w:t>
      </w:r>
      <w:r>
        <w:rPr>
          <w:rFonts w:ascii="Times New Roman" w:eastAsia="Times New Roman" w:hAnsi="Times New Roman" w:cs="Times New Roman"/>
          <w:color w:val="000000"/>
          <w:spacing w:val="0"/>
          <w:w w:val="100"/>
          <w:position w:val="0"/>
        </w:rPr>
        <w:t>“</w:t>
      </w:r>
      <w:r>
        <w:rPr>
          <w:color w:val="000000"/>
          <w:spacing w:val="0"/>
          <w:w w:val="100"/>
          <w:position w:val="0"/>
        </w:rPr>
        <w:t>科大恒星</w:t>
      </w:r>
      <w:r>
        <w:rPr>
          <w:color w:val="000000"/>
          <w:spacing w:val="0"/>
          <w:w w:val="100"/>
          <w:position w:val="0"/>
        </w:rPr>
        <w:t>''）</w:t>
      </w:r>
      <w:r>
        <w:rPr>
          <w:color w:val="000000"/>
          <w:spacing w:val="0"/>
          <w:w w:val="100"/>
          <w:position w:val="0"/>
        </w:rPr>
        <w:t>整体 变更设立的股份有限公司，于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日取得合肥市工商行政管理局核发的</w:t>
      </w:r>
      <w:r>
        <w:rPr>
          <w:rFonts w:ascii="Times New Roman" w:eastAsia="Times New Roman" w:hAnsi="Times New Roman" w:cs="Times New Roman"/>
          <w:color w:val="000000"/>
          <w:spacing w:val="0"/>
          <w:w w:val="100"/>
          <w:position w:val="0"/>
        </w:rPr>
        <w:t>91340100723329328P</w:t>
      </w:r>
      <w:r>
        <w:rPr>
          <w:color w:val="000000"/>
          <w:spacing w:val="0"/>
          <w:w w:val="100"/>
          <w:position w:val="0"/>
        </w:rPr>
        <w:t>号营 业执照。注册资本为人民币</w:t>
      </w:r>
      <w:r>
        <w:rPr>
          <w:rFonts w:ascii="Times New Roman" w:eastAsia="Times New Roman" w:hAnsi="Times New Roman" w:cs="Times New Roman"/>
          <w:color w:val="000000"/>
          <w:spacing w:val="0"/>
          <w:w w:val="100"/>
          <w:position w:val="0"/>
        </w:rPr>
        <w:t>9,607.50</w:t>
      </w:r>
      <w:r>
        <w:rPr>
          <w:color w:val="000000"/>
          <w:spacing w:val="0"/>
          <w:w w:val="100"/>
          <w:position w:val="0"/>
        </w:rPr>
        <w:t>万元，股份总数为</w:t>
      </w:r>
      <w:r>
        <w:rPr>
          <w:rFonts w:ascii="Times New Roman" w:eastAsia="Times New Roman" w:hAnsi="Times New Roman" w:cs="Times New Roman"/>
          <w:color w:val="000000"/>
          <w:spacing w:val="0"/>
          <w:w w:val="100"/>
          <w:position w:val="0"/>
        </w:rPr>
        <w:t>9,607.50</w:t>
      </w:r>
      <w:r>
        <w:rPr>
          <w:color w:val="000000"/>
          <w:spacing w:val="0"/>
          <w:w w:val="100"/>
          <w:position w:val="0"/>
        </w:rPr>
        <w:t>万股（每股面值</w:t>
      </w:r>
      <w:r>
        <w:rPr>
          <w:rFonts w:ascii="Times New Roman" w:eastAsia="Times New Roman" w:hAnsi="Times New Roman" w:cs="Times New Roman"/>
          <w:color w:val="000000"/>
          <w:spacing w:val="0"/>
          <w:w w:val="100"/>
          <w:position w:val="0"/>
        </w:rPr>
        <w:t>1</w:t>
      </w:r>
      <w:r>
        <w:rPr>
          <w:color w:val="000000"/>
          <w:spacing w:val="0"/>
          <w:w w:val="100"/>
          <w:position w:val="0"/>
        </w:rPr>
        <w:t>元）。公司的注册地：合 肥市高新区文曲路</w:t>
      </w:r>
      <w:r>
        <w:rPr>
          <w:rFonts w:ascii="Times New Roman" w:eastAsia="Times New Roman" w:hAnsi="Times New Roman" w:cs="Times New Roman"/>
          <w:color w:val="000000"/>
          <w:spacing w:val="0"/>
          <w:w w:val="100"/>
          <w:position w:val="0"/>
        </w:rPr>
        <w:t>355</w:t>
      </w:r>
      <w:r>
        <w:rPr>
          <w:color w:val="000000"/>
          <w:spacing w:val="0"/>
          <w:w w:val="100"/>
          <w:position w:val="0"/>
        </w:rPr>
        <w:t>号。法定代表人：董永东。</w:t>
      </w:r>
    </w:p>
    <w:p>
      <w:pPr>
        <w:pStyle w:val="Style34"/>
        <w:keepNext w:val="0"/>
        <w:keepLines w:val="0"/>
        <w:widowControl w:val="0"/>
        <w:shd w:val="clear" w:color="auto" w:fill="auto"/>
        <w:bidi w:val="0"/>
        <w:spacing w:before="0" w:after="40" w:line="310" w:lineRule="exact"/>
        <w:ind w:left="0" w:right="0" w:firstLine="480"/>
        <w:jc w:val="both"/>
      </w:pPr>
      <w:r>
        <w:rPr>
          <w:color w:val="000000"/>
          <w:spacing w:val="0"/>
          <w:w w:val="100"/>
          <w:position w:val="0"/>
        </w:rPr>
        <w:t>公司前身科大恒星根据《安徽科大恒星电子商务技术有限公司章程》、《科大恒星电子商务技术有限 公司合资经营合同》以及安徽省人民政府外经贸皖府资字〔</w:t>
      </w:r>
      <w:r>
        <w:rPr>
          <w:rFonts w:ascii="Times New Roman" w:eastAsia="Times New Roman" w:hAnsi="Times New Roman" w:cs="Times New Roman"/>
          <w:color w:val="000000"/>
          <w:spacing w:val="0"/>
          <w:w w:val="100"/>
          <w:position w:val="0"/>
        </w:rPr>
        <w:t>2000</w:t>
      </w:r>
      <w:r>
        <w:rPr>
          <w:color w:val="000000"/>
          <w:spacing w:val="0"/>
          <w:w w:val="100"/>
          <w:position w:val="0"/>
        </w:rPr>
        <w:t xml:space="preserve">） </w:t>
      </w:r>
      <w:r>
        <w:rPr>
          <w:rFonts w:ascii="Times New Roman" w:eastAsia="Times New Roman" w:hAnsi="Times New Roman" w:cs="Times New Roman"/>
          <w:color w:val="000000"/>
          <w:spacing w:val="0"/>
          <w:w w:val="100"/>
          <w:position w:val="0"/>
        </w:rPr>
        <w:t>0189</w:t>
      </w:r>
      <w:r>
        <w:rPr>
          <w:color w:val="000000"/>
          <w:spacing w:val="0"/>
          <w:w w:val="100"/>
          <w:position w:val="0"/>
        </w:rPr>
        <w:t>号《中华人民共和国外商投资企业 批准证书》批准，由科大创新股份有限公司（以下简称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科大创新</w:t>
      </w:r>
      <w:r>
        <w:rPr>
          <w:color w:val="000000"/>
          <w:spacing w:val="0"/>
          <w:w w:val="100"/>
          <w:position w:val="0"/>
        </w:rPr>
        <w:t>''）</w:t>
      </w:r>
      <w:r>
        <w:rPr>
          <w:color w:val="000000"/>
          <w:spacing w:val="0"/>
          <w:w w:val="100"/>
          <w:position w:val="0"/>
        </w:rPr>
        <w:t>与日本软银技术制造有限会社（以下 简称</w:t>
      </w:r>
      <w:r>
        <w:rPr>
          <w:rFonts w:ascii="Times New Roman" w:eastAsia="Times New Roman" w:hAnsi="Times New Roman" w:cs="Times New Roman"/>
          <w:color w:val="000000"/>
          <w:spacing w:val="0"/>
          <w:w w:val="100"/>
          <w:position w:val="0"/>
        </w:rPr>
        <w:t>“</w:t>
      </w:r>
      <w:r>
        <w:rPr>
          <w:color w:val="000000"/>
          <w:spacing w:val="0"/>
          <w:w w:val="100"/>
          <w:position w:val="0"/>
        </w:rPr>
        <w:t>日本软银制造会社</w:t>
      </w:r>
      <w:r>
        <w:rPr>
          <w:color w:val="000000"/>
          <w:spacing w:val="0"/>
          <w:w w:val="100"/>
          <w:position w:val="0"/>
        </w:rPr>
        <w:t>''）</w:t>
      </w:r>
      <w:r>
        <w:rPr>
          <w:color w:val="000000"/>
          <w:spacing w:val="0"/>
          <w:w w:val="100"/>
          <w:position w:val="0"/>
        </w:rPr>
        <w:t>、日本恒星株式会社（后于</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月更名为</w:t>
      </w:r>
      <w:r>
        <w:rPr>
          <w:rFonts w:ascii="Times New Roman" w:eastAsia="Times New Roman" w:hAnsi="Times New Roman" w:cs="Times New Roman"/>
          <w:color w:val="000000"/>
          <w:spacing w:val="0"/>
          <w:w w:val="100"/>
          <w:position w:val="0"/>
        </w:rPr>
        <w:t>“</w:t>
      </w:r>
      <w:r>
        <w:rPr>
          <w:color w:val="000000"/>
          <w:spacing w:val="0"/>
          <w:w w:val="100"/>
          <w:position w:val="0"/>
        </w:rPr>
        <w:t>恒星集团控股股份有限公司</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 xml:space="preserve">2009 </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月更名为</w:t>
      </w:r>
      <w:r>
        <w:rPr>
          <w:rFonts w:ascii="Times New Roman" w:eastAsia="Times New Roman" w:hAnsi="Times New Roman" w:cs="Times New Roman"/>
          <w:color w:val="000000"/>
          <w:spacing w:val="0"/>
          <w:w w:val="100"/>
          <w:position w:val="0"/>
        </w:rPr>
        <w:t>“</w:t>
      </w:r>
      <w:r>
        <w:rPr>
          <w:color w:val="000000"/>
          <w:spacing w:val="0"/>
          <w:w w:val="100"/>
          <w:position w:val="0"/>
        </w:rPr>
        <w:t>株式会社</w:t>
      </w:r>
      <w:r>
        <w:rPr>
          <w:rFonts w:ascii="Times New Roman" w:eastAsia="Times New Roman" w:hAnsi="Times New Roman" w:cs="Times New Roman"/>
          <w:color w:val="000000"/>
          <w:spacing w:val="0"/>
          <w:w w:val="100"/>
          <w:position w:val="0"/>
        </w:rPr>
        <w:t>SJI''</w:t>
      </w:r>
      <w:r>
        <w:rPr>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日本恒星</w:t>
      </w:r>
      <w:r>
        <w:rPr>
          <w:color w:val="000000"/>
          <w:spacing w:val="0"/>
          <w:w w:val="100"/>
          <w:position w:val="0"/>
        </w:rPr>
        <w:t>''）</w:t>
      </w:r>
      <w:r>
        <w:rPr>
          <w:color w:val="000000"/>
          <w:spacing w:val="0"/>
          <w:w w:val="100"/>
          <w:position w:val="0"/>
        </w:rPr>
        <w:t>合资设立，于</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日取得企合皖合总字第</w:t>
      </w:r>
      <w:r>
        <w:rPr>
          <w:rFonts w:ascii="Times New Roman" w:eastAsia="Times New Roman" w:hAnsi="Times New Roman" w:cs="Times New Roman"/>
          <w:color w:val="000000"/>
          <w:spacing w:val="0"/>
          <w:w w:val="100"/>
          <w:position w:val="0"/>
        </w:rPr>
        <w:t xml:space="preserve">001571 </w:t>
      </w:r>
      <w:r>
        <w:rPr>
          <w:color w:val="000000"/>
          <w:spacing w:val="0"/>
          <w:w w:val="100"/>
          <w:position w:val="0"/>
        </w:rPr>
        <w:t>号企业法人营业执照，企业类型为中外合资企业，初始注册资本为</w:t>
      </w:r>
      <w:r>
        <w:rPr>
          <w:rFonts w:ascii="Times New Roman" w:eastAsia="Times New Roman" w:hAnsi="Times New Roman" w:cs="Times New Roman"/>
          <w:color w:val="000000"/>
          <w:spacing w:val="0"/>
          <w:w w:val="100"/>
          <w:position w:val="0"/>
        </w:rPr>
        <w:t>350.00</w:t>
      </w:r>
      <w:r>
        <w:rPr>
          <w:color w:val="000000"/>
          <w:spacing w:val="0"/>
          <w:w w:val="100"/>
          <w:position w:val="0"/>
        </w:rPr>
        <w:t>万美元。注册资本业经安徽正信 会计师事务所审验，并于</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日出具了皖正信验字</w:t>
      </w:r>
      <w:r>
        <w:rPr>
          <w:rFonts w:ascii="Times New Roman" w:eastAsia="Times New Roman" w:hAnsi="Times New Roman" w:cs="Times New Roman"/>
          <w:color w:val="000000"/>
          <w:spacing w:val="0"/>
          <w:w w:val="100"/>
          <w:position w:val="0"/>
        </w:rPr>
        <w:t>［2001］</w:t>
      </w:r>
      <w:r>
        <w:rPr>
          <w:color w:val="000000"/>
          <w:spacing w:val="0"/>
          <w:w w:val="100"/>
          <w:position w:val="0"/>
        </w:rPr>
        <w:t>第</w:t>
      </w:r>
      <w:r>
        <w:rPr>
          <w:rFonts w:ascii="Times New Roman" w:eastAsia="Times New Roman" w:hAnsi="Times New Roman" w:cs="Times New Roman"/>
          <w:color w:val="000000"/>
          <w:spacing w:val="0"/>
          <w:w w:val="100"/>
          <w:position w:val="0"/>
        </w:rPr>
        <w:t>075</w:t>
      </w:r>
      <w:r>
        <w:rPr>
          <w:color w:val="000000"/>
          <w:spacing w:val="0"/>
          <w:w w:val="100"/>
          <w:position w:val="0"/>
        </w:rPr>
        <w:t>号验资报告。</w:t>
      </w:r>
    </w:p>
    <w:p>
      <w:pPr>
        <w:pStyle w:val="Style43"/>
        <w:keepNext w:val="0"/>
        <w:keepLines w:val="0"/>
        <w:widowControl w:val="0"/>
        <w:shd w:val="clear" w:color="auto" w:fill="auto"/>
        <w:bidi w:val="0"/>
        <w:spacing w:before="0" w:after="0" w:line="240" w:lineRule="auto"/>
        <w:ind w:left="470" w:right="0" w:firstLine="0"/>
        <w:jc w:val="left"/>
        <w:rPr>
          <w:sz w:val="20"/>
          <w:szCs w:val="20"/>
        </w:rPr>
      </w:pPr>
      <w:r>
        <w:rPr>
          <w:color w:val="000000"/>
          <w:spacing w:val="0"/>
          <w:w w:val="100"/>
          <w:position w:val="0"/>
          <w:sz w:val="20"/>
          <w:szCs w:val="20"/>
        </w:rPr>
        <w:t>科大恒星设立时股权结构如下:</w:t>
      </w:r>
    </w:p>
    <w:tbl>
      <w:tblPr>
        <w:tblOverlap w:val="never"/>
        <w:jc w:val="center"/>
        <w:tblLayout w:type="fixed"/>
      </w:tblPr>
      <w:tblGrid>
        <w:gridCol w:w="989"/>
        <w:gridCol w:w="2419"/>
        <w:gridCol w:w="3019"/>
        <w:gridCol w:w="3230"/>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序号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出资额（万美元）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出资比例（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科大创新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126.00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80" w:right="0" w:firstLine="0"/>
              <w:jc w:val="left"/>
              <w:rPr>
                <w:sz w:val="20"/>
                <w:szCs w:val="20"/>
              </w:rPr>
            </w:pPr>
            <w:r>
              <w:rPr>
                <w:rFonts w:ascii="Times New Roman" w:eastAsia="Times New Roman" w:hAnsi="Times New Roman" w:cs="Times New Roman"/>
                <w:color w:val="000000"/>
                <w:spacing w:val="0"/>
                <w:w w:val="100"/>
                <w:position w:val="0"/>
                <w:sz w:val="20"/>
                <w:szCs w:val="20"/>
              </w:rPr>
              <w:t>36.00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日本软银制造会社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112.00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80" w:right="0" w:firstLine="0"/>
              <w:jc w:val="left"/>
              <w:rPr>
                <w:sz w:val="20"/>
                <w:szCs w:val="20"/>
              </w:rPr>
            </w:pPr>
            <w:r>
              <w:rPr>
                <w:rFonts w:ascii="Times New Roman" w:eastAsia="Times New Roman" w:hAnsi="Times New Roman" w:cs="Times New Roman"/>
                <w:color w:val="000000"/>
                <w:spacing w:val="0"/>
                <w:w w:val="100"/>
                <w:position w:val="0"/>
                <w:sz w:val="20"/>
                <w:szCs w:val="20"/>
              </w:rPr>
              <w:t>32.00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日本恒星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112.00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80" w:right="0" w:firstLine="0"/>
              <w:jc w:val="left"/>
              <w:rPr>
                <w:sz w:val="20"/>
                <w:szCs w:val="20"/>
              </w:rPr>
            </w:pPr>
            <w:r>
              <w:rPr>
                <w:rFonts w:ascii="Times New Roman" w:eastAsia="Times New Roman" w:hAnsi="Times New Roman" w:cs="Times New Roman"/>
                <w:color w:val="000000"/>
                <w:spacing w:val="0"/>
                <w:w w:val="100"/>
                <w:position w:val="0"/>
                <w:sz w:val="20"/>
                <w:szCs w:val="20"/>
              </w:rPr>
              <w:t>32.00</w:t>
            </w:r>
          </w:p>
        </w:tc>
      </w:tr>
      <w:tr>
        <w:trPr>
          <w:trHeight w:val="346"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tabs>
                <w:tab w:pos="710" w:val="left"/>
              </w:tabs>
              <w:bidi w:val="0"/>
              <w:spacing w:before="0" w:after="0" w:line="240" w:lineRule="auto"/>
              <w:ind w:left="0" w:right="0" w:firstLine="0"/>
              <w:jc w:val="center"/>
              <w:rPr>
                <w:sz w:val="20"/>
                <w:szCs w:val="20"/>
              </w:rPr>
            </w:pPr>
            <w:r>
              <w:rPr>
                <w:color w:val="000000"/>
                <w:spacing w:val="0"/>
                <w:w w:val="100"/>
                <w:position w:val="0"/>
                <w:sz w:val="20"/>
                <w:szCs w:val="20"/>
              </w:rPr>
              <w:t>合</w:t>
              <w:tab/>
              <w:t>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36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r>
      <w:tr>
        <w:trPr>
          <w:trHeight w:val="298" w:hRule="exact"/>
        </w:trPr>
        <w:tc>
          <w:tcPr>
            <w:gridSpan w:val="2"/>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2003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日，经科大恒星董事</w:t>
            </w:r>
          </w:p>
        </w:tc>
        <w:tc>
          <w:tcPr>
            <w:gridSpan w:val="2"/>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禺会审议通过，</w:t>
            </w:r>
            <w:r>
              <w:rPr>
                <w:rFonts w:ascii="Times New Roman" w:eastAsia="Times New Roman" w:hAnsi="Times New Roman" w:cs="Times New Roman"/>
                <w:color w:val="000000"/>
                <w:spacing w:val="0"/>
                <w:w w:val="100"/>
                <w:position w:val="0"/>
                <w:sz w:val="20"/>
                <w:szCs w:val="20"/>
              </w:rPr>
              <w:t>2003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16</w:t>
            </w:r>
            <w:r>
              <w:rPr>
                <w:color w:val="000000"/>
                <w:spacing w:val="0"/>
                <w:w w:val="100"/>
                <w:position w:val="0"/>
                <w:sz w:val="20"/>
                <w:szCs w:val="20"/>
              </w:rPr>
              <w:t>日，经合肥高新技术产业开发区经济贸易</w:t>
            </w:r>
          </w:p>
        </w:tc>
      </w:tr>
    </w:tbl>
    <w:p>
      <w:pPr>
        <w:pStyle w:val="Style43"/>
        <w:keepNext w:val="0"/>
        <w:keepLines w:val="0"/>
        <w:widowControl w:val="0"/>
        <w:shd w:val="clear" w:color="auto" w:fill="auto"/>
        <w:tabs>
          <w:tab w:pos="8698" w:val="left"/>
        </w:tabs>
        <w:bidi w:val="0"/>
        <w:spacing w:before="0" w:after="0" w:line="312" w:lineRule="exact"/>
        <w:ind w:left="0" w:right="0" w:firstLine="0"/>
        <w:jc w:val="left"/>
        <w:rPr>
          <w:sz w:val="20"/>
          <w:szCs w:val="20"/>
        </w:rPr>
      </w:pPr>
      <w:r>
        <w:rPr>
          <w:color w:val="000000"/>
          <w:spacing w:val="0"/>
          <w:w w:val="100"/>
          <w:position w:val="0"/>
          <w:sz w:val="20"/>
          <w:szCs w:val="20"/>
        </w:rPr>
        <w:t>局《关于同意安徽科大恒星电子商务技术有限公司变更出资比例的批复》（合高经贸〔</w:t>
      </w:r>
      <w:r>
        <w:rPr>
          <w:rFonts w:ascii="Times New Roman" w:eastAsia="Times New Roman" w:hAnsi="Times New Roman" w:cs="Times New Roman"/>
          <w:color w:val="000000"/>
          <w:spacing w:val="0"/>
          <w:w w:val="100"/>
          <w:position w:val="0"/>
          <w:sz w:val="20"/>
          <w:szCs w:val="20"/>
        </w:rPr>
        <w:t>2003</w:t>
      </w:r>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113</w:t>
      </w:r>
      <w:r>
        <w:rPr>
          <w:color w:val="000000"/>
          <w:spacing w:val="0"/>
          <w:w w:val="100"/>
          <w:position w:val="0"/>
          <w:sz w:val="20"/>
          <w:szCs w:val="20"/>
        </w:rPr>
        <w:t>号）批</w:t>
      </w:r>
    </w:p>
    <w:p>
      <w:pPr>
        <w:pStyle w:val="Style43"/>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准，科大创新、日本软银技术控股株式会社（因</w:t>
      </w:r>
      <w:r>
        <w:rPr>
          <w:rFonts w:ascii="Times New Roman" w:eastAsia="Times New Roman" w:hAnsi="Times New Roman" w:cs="Times New Roman"/>
          <w:color w:val="000000"/>
          <w:spacing w:val="0"/>
          <w:w w:val="100"/>
          <w:position w:val="0"/>
          <w:sz w:val="20"/>
          <w:szCs w:val="20"/>
        </w:rPr>
        <w:t>2000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月日本软银制造会社与日本软银技术控股株式会 社合并，日本软银制造会社持有科大恒星股权所对应的股东名称变更为</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日本软银技术控股株式会社</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color w:val="000000"/>
          <w:spacing w:val="0"/>
          <w:w w:val="100"/>
          <w:position w:val="0"/>
          <w:sz w:val="20"/>
          <w:szCs w:val="20"/>
        </w:rPr>
        <w:t>以 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日本软银控股</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color w:val="000000"/>
          <w:spacing w:val="0"/>
          <w:w w:val="100"/>
          <w:position w:val="0"/>
          <w:sz w:val="20"/>
          <w:szCs w:val="20"/>
        </w:rPr>
        <w:t>分别将其持有的科大恒星</w:t>
      </w: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的股权转让给日本恒星。</w:t>
      </w:r>
    </w:p>
    <w:p>
      <w:pPr>
        <w:widowControl w:val="0"/>
        <w:spacing w:after="39" w:line="1" w:lineRule="exact"/>
      </w:pPr>
    </w:p>
    <w:p>
      <w:pPr>
        <w:widowControl w:val="0"/>
        <w:spacing w:line="1" w:lineRule="exact"/>
      </w:pPr>
    </w:p>
    <w:tbl>
      <w:tblPr>
        <w:tblOverlap w:val="never"/>
        <w:jc w:val="center"/>
        <w:tblLayout w:type="fixed"/>
      </w:tblPr>
      <w:tblGrid>
        <w:gridCol w:w="1190"/>
        <w:gridCol w:w="2213"/>
        <w:gridCol w:w="2947"/>
        <w:gridCol w:w="3307"/>
      </w:tblGrid>
      <w:tr>
        <w:trPr>
          <w:trHeight w:val="288" w:hRule="exact"/>
        </w:trPr>
        <w:tc>
          <w:tcPr>
            <w:gridSpan w:val="4"/>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本次股权转让后，科大恒星股权结构如下：</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序号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出资额（万美元）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出资比例（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日本恒星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178.50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left"/>
              <w:rPr>
                <w:sz w:val="20"/>
                <w:szCs w:val="20"/>
              </w:rPr>
            </w:pPr>
            <w:r>
              <w:rPr>
                <w:rFonts w:ascii="Times New Roman" w:eastAsia="Times New Roman" w:hAnsi="Times New Roman" w:cs="Times New Roman"/>
                <w:color w:val="000000"/>
                <w:spacing w:val="0"/>
                <w:w w:val="100"/>
                <w:position w:val="0"/>
                <w:sz w:val="20"/>
                <w:szCs w:val="20"/>
              </w:rPr>
              <w:t>51.00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日本软银控股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left"/>
              <w:rPr>
                <w:sz w:val="20"/>
                <w:szCs w:val="20"/>
              </w:rPr>
            </w:pPr>
            <w:r>
              <w:rPr>
                <w:rFonts w:ascii="Times New Roman" w:eastAsia="Times New Roman" w:hAnsi="Times New Roman" w:cs="Times New Roman"/>
                <w:color w:val="000000"/>
                <w:spacing w:val="0"/>
                <w:w w:val="100"/>
                <w:position w:val="0"/>
                <w:sz w:val="20"/>
                <w:szCs w:val="20"/>
              </w:rPr>
              <w:t>30.00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科大创新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66.50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left"/>
              <w:rPr>
                <w:sz w:val="20"/>
                <w:szCs w:val="20"/>
              </w:rPr>
            </w:pPr>
            <w:r>
              <w:rPr>
                <w:rFonts w:ascii="Times New Roman" w:eastAsia="Times New Roman" w:hAnsi="Times New Roman" w:cs="Times New Roman"/>
                <w:color w:val="000000"/>
                <w:spacing w:val="0"/>
                <w:w w:val="100"/>
                <w:position w:val="0"/>
                <w:sz w:val="20"/>
                <w:szCs w:val="20"/>
              </w:rPr>
              <w:t>19.00</w:t>
            </w:r>
          </w:p>
        </w:tc>
      </w:tr>
      <w:tr>
        <w:trPr>
          <w:trHeight w:val="350"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tabs>
                <w:tab w:pos="710" w:val="left"/>
              </w:tabs>
              <w:bidi w:val="0"/>
              <w:spacing w:before="0" w:after="0" w:line="240" w:lineRule="auto"/>
              <w:ind w:left="0" w:right="0" w:firstLine="0"/>
              <w:jc w:val="center"/>
              <w:rPr>
                <w:sz w:val="20"/>
                <w:szCs w:val="20"/>
              </w:rPr>
            </w:pPr>
            <w:r>
              <w:rPr>
                <w:color w:val="000000"/>
                <w:spacing w:val="0"/>
                <w:w w:val="100"/>
                <w:position w:val="0"/>
                <w:sz w:val="20"/>
                <w:szCs w:val="20"/>
              </w:rPr>
              <w:t>合</w:t>
              <w:tab/>
              <w:t>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36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r>
      <w:tr>
        <w:trPr>
          <w:trHeight w:val="298" w:hRule="exact"/>
        </w:trPr>
        <w:tc>
          <w:tcPr>
            <w:gridSpan w:val="2"/>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2004</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16</w:t>
            </w:r>
            <w:r>
              <w:rPr>
                <w:color w:val="000000"/>
                <w:spacing w:val="0"/>
                <w:w w:val="100"/>
                <w:position w:val="0"/>
                <w:sz w:val="20"/>
                <w:szCs w:val="20"/>
              </w:rPr>
              <w:t>日，经科大恒星董事</w:t>
            </w:r>
          </w:p>
        </w:tc>
        <w:tc>
          <w:tcPr>
            <w:gridSpan w:val="2"/>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禺会审议通过，</w:t>
            </w:r>
            <w:r>
              <w:rPr>
                <w:rFonts w:ascii="Times New Roman" w:eastAsia="Times New Roman" w:hAnsi="Times New Roman" w:cs="Times New Roman"/>
                <w:color w:val="000000"/>
                <w:spacing w:val="0"/>
                <w:w w:val="100"/>
                <w:position w:val="0"/>
                <w:sz w:val="20"/>
                <w:szCs w:val="20"/>
              </w:rPr>
              <w:t>2004</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日，经合肥高新技术产业开发区经济贸易</w:t>
            </w:r>
          </w:p>
        </w:tc>
      </w:tr>
    </w:tbl>
    <w:p>
      <w:pPr>
        <w:pStyle w:val="Style43"/>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局《关于同意安徽科大恒星电子商务技术有限公司股权变更的批复》（合高经贸〔</w:t>
      </w:r>
      <w:r>
        <w:rPr>
          <w:rFonts w:ascii="Times New Roman" w:eastAsia="Times New Roman" w:hAnsi="Times New Roman" w:cs="Times New Roman"/>
          <w:color w:val="000000"/>
          <w:spacing w:val="0"/>
          <w:w w:val="100"/>
          <w:position w:val="0"/>
          <w:sz w:val="20"/>
          <w:szCs w:val="20"/>
        </w:rPr>
        <w:t>2004</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50</w:t>
      </w:r>
      <w:r>
        <w:rPr>
          <w:color w:val="000000"/>
          <w:spacing w:val="0"/>
          <w:w w:val="100"/>
          <w:position w:val="0"/>
          <w:sz w:val="20"/>
          <w:szCs w:val="20"/>
        </w:rPr>
        <w:t>号）批准，日 本软银控股将其持有的科大恒星</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股权转让给日本软银技术株式会社（以下简称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日本软银技术</w:t>
      </w:r>
    </w:p>
    <w:p>
      <w:pPr>
        <w:widowControl w:val="0"/>
        <w:spacing w:after="39" w:line="1" w:lineRule="exact"/>
      </w:pPr>
    </w:p>
    <w:p>
      <w:pPr>
        <w:widowControl w:val="0"/>
        <w:spacing w:line="1" w:lineRule="exact"/>
      </w:pPr>
    </w:p>
    <w:tbl>
      <w:tblPr>
        <w:tblOverlap w:val="never"/>
        <w:jc w:val="center"/>
        <w:tblLayout w:type="fixed"/>
      </w:tblPr>
      <w:tblGrid>
        <w:gridCol w:w="1190"/>
        <w:gridCol w:w="2213"/>
        <w:gridCol w:w="2947"/>
        <w:gridCol w:w="2981"/>
      </w:tblGrid>
      <w:tr>
        <w:trPr>
          <w:trHeight w:val="288" w:hRule="exact"/>
        </w:trPr>
        <w:tc>
          <w:tcPr>
            <w:gridSpan w:val="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本次股权转让后，科大恒星股权结构如下：</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序号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出资额（万美元）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出资比例（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日本恒星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178.50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51.00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日本软银技术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科大创新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66.50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19.00</w:t>
            </w:r>
          </w:p>
        </w:tc>
      </w:tr>
      <w:tr>
        <w:trPr>
          <w:trHeight w:val="360" w:hRule="exact"/>
        </w:trPr>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tabs>
                <w:tab w:pos="710" w:val="left"/>
              </w:tabs>
              <w:bidi w:val="0"/>
              <w:spacing w:before="0" w:after="0" w:line="240" w:lineRule="auto"/>
              <w:ind w:left="0" w:right="0" w:firstLine="0"/>
              <w:jc w:val="center"/>
              <w:rPr>
                <w:sz w:val="20"/>
                <w:szCs w:val="20"/>
              </w:rPr>
            </w:pPr>
            <w:r>
              <w:rPr>
                <w:color w:val="000000"/>
                <w:spacing w:val="0"/>
                <w:w w:val="100"/>
                <w:position w:val="0"/>
                <w:sz w:val="20"/>
                <w:szCs w:val="20"/>
              </w:rPr>
              <w:t>合</w:t>
              <w:tab/>
              <w:t>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r>
    </w:tbl>
    <w:p>
      <w:pPr>
        <w:pStyle w:val="Style4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日，经科大恒星董事会审议通过，</w:t>
      </w:r>
      <w:r>
        <w:rPr>
          <w:rFonts w:ascii="Times New Roman" w:eastAsia="Times New Roman" w:hAnsi="Times New Roman" w:cs="Times New Roman"/>
          <w:color w:val="000000"/>
          <w:spacing w:val="0"/>
          <w:w w:val="100"/>
          <w:position w:val="0"/>
          <w:sz w:val="20"/>
          <w:szCs w:val="20"/>
        </w:rPr>
        <w:t>2006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日，经合肥高新技术产业开发区经济贸</w:t>
      </w:r>
    </w:p>
    <w:p>
      <w:pPr>
        <w:widowControl w:val="0"/>
        <w:spacing w:line="1" w:lineRule="exact"/>
      </w:pPr>
      <w:r>
        <w:br w:type="page"/>
      </w:r>
    </w:p>
    <w:p>
      <w:pPr>
        <w:pStyle w:val="Style43"/>
        <w:keepNext w:val="0"/>
        <w:keepLines w:val="0"/>
        <w:widowControl w:val="0"/>
        <w:shd w:val="clear" w:color="auto" w:fill="auto"/>
        <w:tabs>
          <w:tab w:pos="8381" w:val="left"/>
        </w:tabs>
        <w:bidi w:val="0"/>
        <w:spacing w:before="0" w:after="0" w:line="326" w:lineRule="exact"/>
        <w:ind w:left="0" w:right="0" w:firstLine="0"/>
        <w:jc w:val="left"/>
        <w:rPr>
          <w:sz w:val="20"/>
          <w:szCs w:val="20"/>
        </w:rPr>
      </w:pPr>
      <w:r>
        <w:rPr>
          <w:color w:val="000000"/>
          <w:spacing w:val="0"/>
          <w:w w:val="100"/>
          <w:position w:val="0"/>
          <w:sz w:val="20"/>
          <w:szCs w:val="20"/>
        </w:rPr>
        <w:t>易局《关于同意安徽科大恒星电子商务技术有限公司股权变更的批复》（合高经贸〔</w:t>
      </w:r>
      <w:r>
        <w:rPr>
          <w:rFonts w:ascii="Times New Roman" w:eastAsia="Times New Roman" w:hAnsi="Times New Roman" w:cs="Times New Roman"/>
          <w:color w:val="000000"/>
          <w:spacing w:val="0"/>
          <w:w w:val="100"/>
          <w:position w:val="0"/>
          <w:sz w:val="20"/>
          <w:szCs w:val="20"/>
        </w:rPr>
        <w:t>2006</w:t>
      </w:r>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121</w:t>
      </w:r>
      <w:r>
        <w:rPr>
          <w:color w:val="000000"/>
          <w:spacing w:val="0"/>
          <w:w w:val="100"/>
          <w:position w:val="0"/>
          <w:sz w:val="20"/>
          <w:szCs w:val="20"/>
        </w:rPr>
        <w:t>号）批准,</w:t>
      </w:r>
    </w:p>
    <w:p>
      <w:pPr>
        <w:pStyle w:val="Style43"/>
        <w:keepNext w:val="0"/>
        <w:keepLines w:val="0"/>
        <w:widowControl w:val="0"/>
        <w:shd w:val="clear" w:color="auto" w:fill="auto"/>
        <w:bidi w:val="0"/>
        <w:spacing w:before="0" w:after="0" w:line="326" w:lineRule="exact"/>
        <w:ind w:left="0" w:right="0" w:firstLine="0"/>
        <w:jc w:val="left"/>
        <w:rPr>
          <w:sz w:val="20"/>
          <w:szCs w:val="20"/>
        </w:rPr>
      </w:pPr>
      <w:r>
        <w:rPr>
          <w:color w:val="000000"/>
          <w:spacing w:val="0"/>
          <w:w w:val="100"/>
          <w:position w:val="0"/>
          <w:sz w:val="20"/>
          <w:szCs w:val="20"/>
        </w:rPr>
        <w:t>科大创新将其持有的科大恒星</w:t>
      </w:r>
      <w:r>
        <w:rPr>
          <w:rFonts w:ascii="Times New Roman" w:eastAsia="Times New Roman" w:hAnsi="Times New Roman" w:cs="Times New Roman"/>
          <w:color w:val="000000"/>
          <w:spacing w:val="0"/>
          <w:w w:val="100"/>
          <w:position w:val="0"/>
          <w:sz w:val="20"/>
          <w:szCs w:val="20"/>
        </w:rPr>
        <w:t>19%</w:t>
      </w:r>
      <w:r>
        <w:rPr>
          <w:color w:val="000000"/>
          <w:spacing w:val="0"/>
          <w:w w:val="100"/>
          <w:position w:val="0"/>
          <w:sz w:val="20"/>
          <w:szCs w:val="20"/>
        </w:rPr>
        <w:t>股权转让给苏州科大恒星信息技术有限公司（后于</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月更名为</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苏 州科大国创信息技术有限公司''，以下简称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苏州国创</w:t>
      </w:r>
    </w:p>
    <w:tbl>
      <w:tblPr>
        <w:tblOverlap w:val="never"/>
        <w:jc w:val="center"/>
        <w:tblLayout w:type="fixed"/>
      </w:tblPr>
      <w:tblGrid>
        <w:gridCol w:w="1166"/>
        <w:gridCol w:w="2107"/>
        <w:gridCol w:w="2832"/>
        <w:gridCol w:w="2866"/>
      </w:tblGrid>
      <w:tr>
        <w:trPr>
          <w:trHeight w:val="288" w:hRule="exact"/>
        </w:trPr>
        <w:tc>
          <w:tcPr>
            <w:gridSpan w:val="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本次股权转让后，科大恒星股权结构如下：</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序号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出资额（万美元）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出资比例（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日本恒星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178.50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20"/>
                <w:szCs w:val="20"/>
              </w:rPr>
            </w:pPr>
            <w:r>
              <w:rPr>
                <w:rFonts w:ascii="Times New Roman" w:eastAsia="Times New Roman" w:hAnsi="Times New Roman" w:cs="Times New Roman"/>
                <w:color w:val="000000"/>
                <w:spacing w:val="0"/>
                <w:w w:val="100"/>
                <w:position w:val="0"/>
                <w:sz w:val="20"/>
                <w:szCs w:val="20"/>
              </w:rPr>
              <w:t>51.00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日本软银技术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苏州国创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66.50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19.00</w:t>
            </w:r>
          </w:p>
        </w:tc>
      </w:tr>
      <w:tr>
        <w:trPr>
          <w:trHeight w:val="360" w:hRule="exact"/>
        </w:trPr>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tabs>
                <w:tab w:pos="710" w:val="left"/>
              </w:tabs>
              <w:bidi w:val="0"/>
              <w:spacing w:before="0" w:after="0" w:line="240" w:lineRule="auto"/>
              <w:ind w:left="0" w:right="0" w:firstLine="0"/>
              <w:jc w:val="center"/>
              <w:rPr>
                <w:sz w:val="20"/>
                <w:szCs w:val="20"/>
              </w:rPr>
            </w:pPr>
            <w:r>
              <w:rPr>
                <w:color w:val="000000"/>
                <w:spacing w:val="0"/>
                <w:w w:val="100"/>
                <w:position w:val="0"/>
                <w:sz w:val="20"/>
                <w:szCs w:val="20"/>
              </w:rPr>
              <w:t>合</w:t>
              <w:tab/>
              <w:t>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r>
    </w:tbl>
    <w:p>
      <w:pPr>
        <w:pStyle w:val="Style43"/>
        <w:keepNext w:val="0"/>
        <w:keepLines w:val="0"/>
        <w:widowControl w:val="0"/>
        <w:shd w:val="clear" w:color="auto" w:fill="auto"/>
        <w:bidi w:val="0"/>
        <w:spacing w:before="0" w:after="0" w:line="317"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日，经科大恒星董事会审议通过，</w:t>
      </w:r>
      <w:r>
        <w:rPr>
          <w:rFonts w:ascii="Times New Roman" w:eastAsia="Times New Roman" w:hAnsi="Times New Roman" w:cs="Times New Roman"/>
          <w:color w:val="000000"/>
          <w:spacing w:val="0"/>
          <w:w w:val="100"/>
          <w:position w:val="0"/>
          <w:sz w:val="20"/>
          <w:szCs w:val="20"/>
        </w:rPr>
        <w:t>2006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19</w:t>
      </w:r>
      <w:r>
        <w:rPr>
          <w:color w:val="000000"/>
          <w:spacing w:val="0"/>
          <w:w w:val="100"/>
          <w:position w:val="0"/>
          <w:sz w:val="20"/>
          <w:szCs w:val="20"/>
        </w:rPr>
        <w:t>日，经合肥高新技术产业开发区经济贸 易局《关于同意安徽科大恒星电子商务技术有限公司股权变更的批复》（合高经贸〔</w:t>
      </w:r>
      <w:r>
        <w:rPr>
          <w:rFonts w:ascii="Times New Roman" w:eastAsia="Times New Roman" w:hAnsi="Times New Roman" w:cs="Times New Roman"/>
          <w:color w:val="000000"/>
          <w:spacing w:val="0"/>
          <w:w w:val="100"/>
          <w:position w:val="0"/>
          <w:sz w:val="20"/>
          <w:szCs w:val="20"/>
        </w:rPr>
        <w:t>2006</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151</w:t>
      </w:r>
      <w:r>
        <w:rPr>
          <w:color w:val="000000"/>
          <w:spacing w:val="0"/>
          <w:w w:val="100"/>
          <w:position w:val="0"/>
          <w:sz w:val="20"/>
          <w:szCs w:val="20"/>
        </w:rPr>
        <w:t>号）批准, 苏州国创将其持有的科大恒星</w:t>
      </w:r>
      <w:r>
        <w:rPr>
          <w:rFonts w:ascii="Times New Roman" w:eastAsia="Times New Roman" w:hAnsi="Times New Roman" w:cs="Times New Roman"/>
          <w:color w:val="000000"/>
          <w:spacing w:val="0"/>
          <w:w w:val="100"/>
          <w:position w:val="0"/>
          <w:sz w:val="20"/>
          <w:szCs w:val="20"/>
        </w:rPr>
        <w:t>19%</w:t>
      </w:r>
      <w:r>
        <w:rPr>
          <w:color w:val="000000"/>
          <w:spacing w:val="0"/>
          <w:w w:val="100"/>
          <w:position w:val="0"/>
          <w:sz w:val="20"/>
          <w:szCs w:val="20"/>
        </w:rPr>
        <w:t>股权转让给合肥联迪商用信息系统有限公司（后于</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月更名为</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合 肥国创智能科技有限公司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color w:val="000000"/>
          <w:spacing w:val="0"/>
          <w:w w:val="100"/>
          <w:position w:val="0"/>
          <w:sz w:val="20"/>
          <w:szCs w:val="20"/>
        </w:rPr>
        <w:t>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合肥国创</w:t>
      </w:r>
    </w:p>
    <w:p>
      <w:pPr>
        <w:widowControl w:val="0"/>
        <w:spacing w:line="1" w:lineRule="exact"/>
      </w:pPr>
    </w:p>
    <w:tbl>
      <w:tblPr>
        <w:tblOverlap w:val="never"/>
        <w:jc w:val="center"/>
        <w:tblLayout w:type="fixed"/>
      </w:tblPr>
      <w:tblGrid>
        <w:gridCol w:w="1181"/>
        <w:gridCol w:w="2222"/>
        <w:gridCol w:w="2947"/>
        <w:gridCol w:w="3307"/>
      </w:tblGrid>
      <w:tr>
        <w:trPr>
          <w:trHeight w:val="288" w:hRule="exact"/>
        </w:trPr>
        <w:tc>
          <w:tcPr>
            <w:gridSpan w:val="4"/>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本次股权转让后，科大恒星股权结构如下：</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序号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出资额（万美元）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出资比例（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日本恒星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178.50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left"/>
              <w:rPr>
                <w:sz w:val="20"/>
                <w:szCs w:val="20"/>
              </w:rPr>
            </w:pPr>
            <w:r>
              <w:rPr>
                <w:rFonts w:ascii="Times New Roman" w:eastAsia="Times New Roman" w:hAnsi="Times New Roman" w:cs="Times New Roman"/>
                <w:color w:val="000000"/>
                <w:spacing w:val="0"/>
                <w:w w:val="100"/>
                <w:position w:val="0"/>
                <w:sz w:val="20"/>
                <w:szCs w:val="20"/>
              </w:rPr>
              <w:t>51.00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日本软银技术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left"/>
              <w:rPr>
                <w:sz w:val="20"/>
                <w:szCs w:val="20"/>
              </w:rPr>
            </w:pPr>
            <w:r>
              <w:rPr>
                <w:rFonts w:ascii="Times New Roman" w:eastAsia="Times New Roman" w:hAnsi="Times New Roman" w:cs="Times New Roman"/>
                <w:color w:val="000000"/>
                <w:spacing w:val="0"/>
                <w:w w:val="100"/>
                <w:position w:val="0"/>
                <w:sz w:val="20"/>
                <w:szCs w:val="20"/>
              </w:rPr>
              <w:t>30.00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合肥国创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66.50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left"/>
              <w:rPr>
                <w:sz w:val="20"/>
                <w:szCs w:val="20"/>
              </w:rPr>
            </w:pPr>
            <w:r>
              <w:rPr>
                <w:rFonts w:ascii="Times New Roman" w:eastAsia="Times New Roman" w:hAnsi="Times New Roman" w:cs="Times New Roman"/>
                <w:color w:val="000000"/>
                <w:spacing w:val="0"/>
                <w:w w:val="100"/>
                <w:position w:val="0"/>
                <w:sz w:val="20"/>
                <w:szCs w:val="20"/>
              </w:rPr>
              <w:t>19.00</w:t>
            </w:r>
          </w:p>
        </w:tc>
      </w:tr>
      <w:tr>
        <w:trPr>
          <w:trHeight w:val="346"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tabs>
                <w:tab w:pos="710" w:val="left"/>
              </w:tabs>
              <w:bidi w:val="0"/>
              <w:spacing w:before="0" w:after="0" w:line="240" w:lineRule="auto"/>
              <w:ind w:left="0" w:right="0" w:firstLine="0"/>
              <w:jc w:val="center"/>
              <w:rPr>
                <w:sz w:val="20"/>
                <w:szCs w:val="20"/>
              </w:rPr>
            </w:pPr>
            <w:r>
              <w:rPr>
                <w:color w:val="000000"/>
                <w:spacing w:val="0"/>
                <w:w w:val="100"/>
                <w:position w:val="0"/>
                <w:sz w:val="20"/>
                <w:szCs w:val="20"/>
              </w:rPr>
              <w:t>合</w:t>
              <w:tab/>
              <w:t>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36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r>
      <w:tr>
        <w:trPr>
          <w:trHeight w:val="298" w:hRule="exact"/>
        </w:trPr>
        <w:tc>
          <w:tcPr>
            <w:gridSpan w:val="2"/>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2007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日，经科大恒星董事</w:t>
            </w:r>
          </w:p>
        </w:tc>
        <w:tc>
          <w:tcPr>
            <w:gridSpan w:val="2"/>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禺会审议通过，</w:t>
            </w:r>
            <w:r>
              <w:rPr>
                <w:rFonts w:ascii="Times New Roman" w:eastAsia="Times New Roman" w:hAnsi="Times New Roman" w:cs="Times New Roman"/>
                <w:color w:val="000000"/>
                <w:spacing w:val="0"/>
                <w:w w:val="100"/>
                <w:position w:val="0"/>
                <w:sz w:val="20"/>
                <w:szCs w:val="20"/>
              </w:rPr>
              <w:t>2007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日，经合肥高新技术产业开发区经济贸易</w:t>
            </w:r>
          </w:p>
        </w:tc>
      </w:tr>
    </w:tbl>
    <w:p>
      <w:pPr>
        <w:pStyle w:val="Style43"/>
        <w:keepNext w:val="0"/>
        <w:keepLines w:val="0"/>
        <w:widowControl w:val="0"/>
        <w:shd w:val="clear" w:color="auto" w:fill="auto"/>
        <w:bidi w:val="0"/>
        <w:spacing w:before="0" w:after="0" w:line="317" w:lineRule="exact"/>
        <w:ind w:left="0" w:right="0" w:firstLine="0"/>
        <w:jc w:val="distribute"/>
        <w:rPr>
          <w:sz w:val="20"/>
          <w:szCs w:val="20"/>
        </w:rPr>
      </w:pPr>
      <w:r>
        <w:rPr>
          <w:color w:val="000000"/>
          <w:spacing w:val="0"/>
          <w:w w:val="100"/>
          <w:position w:val="0"/>
          <w:sz w:val="20"/>
          <w:szCs w:val="20"/>
        </w:rPr>
        <w:t>局《关于同意安徽科大恒星电子商务技术有限公司以应付利润增资的批复》（合高经贸〔</w:t>
      </w:r>
      <w:r>
        <w:rPr>
          <w:rFonts w:ascii="Times New Roman" w:eastAsia="Times New Roman" w:hAnsi="Times New Roman" w:cs="Times New Roman"/>
          <w:color w:val="000000"/>
          <w:spacing w:val="0"/>
          <w:w w:val="100"/>
          <w:position w:val="0"/>
          <w:sz w:val="20"/>
          <w:szCs w:val="20"/>
        </w:rPr>
        <w:t>2007</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70</w:t>
      </w:r>
      <w:r>
        <w:rPr>
          <w:color w:val="000000"/>
          <w:spacing w:val="0"/>
          <w:w w:val="100"/>
          <w:position w:val="0"/>
          <w:sz w:val="20"/>
          <w:szCs w:val="20"/>
        </w:rPr>
        <w:t>号）批 准，科大恒星以未分配利润</w:t>
      </w:r>
      <w:r>
        <w:rPr>
          <w:rFonts w:ascii="Times New Roman" w:eastAsia="Times New Roman" w:hAnsi="Times New Roman" w:cs="Times New Roman"/>
          <w:color w:val="000000"/>
          <w:spacing w:val="0"/>
          <w:w w:val="100"/>
          <w:position w:val="0"/>
          <w:sz w:val="20"/>
          <w:szCs w:val="20"/>
        </w:rPr>
        <w:t>150.00</w:t>
      </w:r>
      <w:r>
        <w:rPr>
          <w:color w:val="000000"/>
          <w:spacing w:val="0"/>
          <w:w w:val="100"/>
          <w:position w:val="0"/>
          <w:sz w:val="20"/>
          <w:szCs w:val="20"/>
        </w:rPr>
        <w:t>万美元转增注册资本，转增后的注册资本增加至</w:t>
      </w:r>
      <w:r>
        <w:rPr>
          <w:rFonts w:ascii="Times New Roman" w:eastAsia="Times New Roman" w:hAnsi="Times New Roman" w:cs="Times New Roman"/>
          <w:color w:val="000000"/>
          <w:spacing w:val="0"/>
          <w:w w:val="100"/>
          <w:position w:val="0"/>
          <w:sz w:val="20"/>
          <w:szCs w:val="20"/>
        </w:rPr>
        <w:t>500.00</w:t>
      </w:r>
      <w:r>
        <w:rPr>
          <w:color w:val="000000"/>
          <w:spacing w:val="0"/>
          <w:w w:val="100"/>
          <w:position w:val="0"/>
          <w:sz w:val="20"/>
          <w:szCs w:val="20"/>
        </w:rPr>
        <w:t>万美元，各股东 出资比例不变。</w:t>
      </w:r>
    </w:p>
    <w:p>
      <w:pPr>
        <w:pStyle w:val="Style43"/>
        <w:keepNext w:val="0"/>
        <w:keepLines w:val="0"/>
        <w:widowControl w:val="0"/>
        <w:shd w:val="clear" w:color="auto" w:fill="auto"/>
        <w:bidi w:val="0"/>
        <w:spacing w:before="0" w:after="0" w:line="317" w:lineRule="exact"/>
        <w:ind w:left="0" w:right="0" w:firstLine="0"/>
        <w:jc w:val="distribute"/>
        <w:rPr>
          <w:sz w:val="20"/>
          <w:szCs w:val="20"/>
        </w:rPr>
      </w:pPr>
      <w:r>
        <w:rPr>
          <w:color w:val="000000"/>
          <w:spacing w:val="0"/>
          <w:w w:val="100"/>
          <w:position w:val="0"/>
          <w:sz w:val="20"/>
          <w:szCs w:val="20"/>
        </w:rPr>
        <w:t>本次注册资本变更业经安徽华安会计师事务所审验，并于</w:t>
      </w:r>
      <w:r>
        <w:rPr>
          <w:rFonts w:ascii="Times New Roman" w:eastAsia="Times New Roman" w:hAnsi="Times New Roman" w:cs="Times New Roman"/>
          <w:color w:val="000000"/>
          <w:spacing w:val="0"/>
          <w:w w:val="100"/>
          <w:position w:val="0"/>
          <w:sz w:val="20"/>
          <w:szCs w:val="20"/>
        </w:rPr>
        <w:t>2007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日出具了皖华安验字</w:t>
      </w:r>
      <w:r>
        <w:rPr>
          <w:rFonts w:ascii="Times New Roman" w:eastAsia="Times New Roman" w:hAnsi="Times New Roman" w:cs="Times New Roman"/>
          <w:color w:val="000000"/>
          <w:spacing w:val="0"/>
          <w:w w:val="100"/>
          <w:position w:val="0"/>
          <w:sz w:val="20"/>
          <w:szCs w:val="20"/>
        </w:rPr>
        <w:t xml:space="preserve">[2007]032 </w:t>
      </w:r>
      <w:r>
        <w:rPr>
          <w:color w:val="000000"/>
          <w:spacing w:val="0"/>
          <w:w w:val="100"/>
          <w:position w:val="0"/>
          <w:sz w:val="20"/>
          <w:szCs w:val="20"/>
        </w:rPr>
        <w:t>号验资报告。</w:t>
      </w:r>
    </w:p>
    <w:p>
      <w:pPr>
        <w:widowControl w:val="0"/>
        <w:spacing w:line="1" w:lineRule="exact"/>
      </w:pPr>
    </w:p>
    <w:tbl>
      <w:tblPr>
        <w:tblOverlap w:val="never"/>
        <w:jc w:val="center"/>
        <w:tblLayout w:type="fixed"/>
      </w:tblPr>
      <w:tblGrid>
        <w:gridCol w:w="1147"/>
        <w:gridCol w:w="2126"/>
        <w:gridCol w:w="2832"/>
        <w:gridCol w:w="2866"/>
      </w:tblGrid>
      <w:tr>
        <w:trPr>
          <w:trHeight w:val="288" w:hRule="exact"/>
        </w:trPr>
        <w:tc>
          <w:tcPr>
            <w:gridSpan w:val="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本次增资后，科大恒星股权结构如下：</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序号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出资额（万美元）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出资比例（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日本恒星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20"/>
                <w:szCs w:val="20"/>
              </w:rPr>
            </w:pPr>
            <w:r>
              <w:rPr>
                <w:rFonts w:ascii="Times New Roman" w:eastAsia="Times New Roman" w:hAnsi="Times New Roman" w:cs="Times New Roman"/>
                <w:color w:val="000000"/>
                <w:spacing w:val="0"/>
                <w:w w:val="100"/>
                <w:position w:val="0"/>
                <w:sz w:val="20"/>
                <w:szCs w:val="20"/>
              </w:rPr>
              <w:t>51.00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日本软银技术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合肥国创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20"/>
                <w:szCs w:val="20"/>
              </w:rPr>
            </w:pPr>
            <w:r>
              <w:rPr>
                <w:rFonts w:ascii="Times New Roman" w:eastAsia="Times New Roman" w:hAnsi="Times New Roman" w:cs="Times New Roman"/>
                <w:color w:val="000000"/>
                <w:spacing w:val="0"/>
                <w:w w:val="100"/>
                <w:position w:val="0"/>
                <w:sz w:val="20"/>
                <w:szCs w:val="20"/>
              </w:rPr>
              <w:t>19.00</w:t>
            </w:r>
          </w:p>
        </w:tc>
      </w:tr>
      <w:tr>
        <w:trPr>
          <w:trHeight w:val="365" w:hRule="exact"/>
        </w:trPr>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tabs>
                <w:tab w:pos="710" w:val="left"/>
              </w:tabs>
              <w:bidi w:val="0"/>
              <w:spacing w:before="0" w:after="0" w:line="240" w:lineRule="auto"/>
              <w:ind w:left="0" w:right="0" w:firstLine="0"/>
              <w:jc w:val="center"/>
              <w:rPr>
                <w:sz w:val="20"/>
                <w:szCs w:val="20"/>
              </w:rPr>
            </w:pPr>
            <w:r>
              <w:rPr>
                <w:color w:val="000000"/>
                <w:spacing w:val="0"/>
                <w:w w:val="100"/>
                <w:position w:val="0"/>
                <w:sz w:val="20"/>
                <w:szCs w:val="20"/>
              </w:rPr>
              <w:t>合</w:t>
              <w:tab/>
              <w:t>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r>
    </w:tbl>
    <w:p>
      <w:pPr>
        <w:pStyle w:val="Style43"/>
        <w:keepNext w:val="0"/>
        <w:keepLines w:val="0"/>
        <w:widowControl w:val="0"/>
        <w:shd w:val="clear" w:color="auto" w:fill="auto"/>
        <w:bidi w:val="0"/>
        <w:spacing w:before="0" w:after="0" w:line="317" w:lineRule="exact"/>
        <w:ind w:left="0" w:right="0" w:firstLine="0"/>
        <w:jc w:val="distribute"/>
        <w:rPr>
          <w:sz w:val="20"/>
          <w:szCs w:val="20"/>
        </w:rPr>
      </w:pPr>
      <w:r>
        <w:rPr>
          <w:rFonts w:ascii="Times New Roman" w:eastAsia="Times New Roman" w:hAnsi="Times New Roman" w:cs="Times New Roman"/>
          <w:color w:val="000000"/>
          <w:spacing w:val="0"/>
          <w:w w:val="100"/>
          <w:position w:val="0"/>
          <w:sz w:val="20"/>
          <w:szCs w:val="20"/>
        </w:rPr>
        <w:t>2008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日，经科大恒星董事会审议通过，</w:t>
      </w:r>
      <w:r>
        <w:rPr>
          <w:rFonts w:ascii="Times New Roman" w:eastAsia="Times New Roman" w:hAnsi="Times New Roman" w:cs="Times New Roman"/>
          <w:color w:val="000000"/>
          <w:spacing w:val="0"/>
          <w:w w:val="100"/>
          <w:position w:val="0"/>
          <w:sz w:val="20"/>
          <w:szCs w:val="20"/>
        </w:rPr>
        <w:t>2009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日，经安徽省商务厅《关于同意安徽科 大恒星电子商务技术有限公司增资的批复》（皖商资执字〔</w:t>
      </w:r>
      <w:r>
        <w:rPr>
          <w:rFonts w:ascii="Times New Roman" w:eastAsia="Times New Roman" w:hAnsi="Times New Roman" w:cs="Times New Roman"/>
          <w:color w:val="000000"/>
          <w:spacing w:val="0"/>
          <w:w w:val="100"/>
          <w:position w:val="0"/>
          <w:sz w:val="20"/>
          <w:szCs w:val="20"/>
        </w:rPr>
        <w:t>2009</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89</w:t>
      </w:r>
      <w:r>
        <w:rPr>
          <w:color w:val="000000"/>
          <w:spacing w:val="0"/>
          <w:w w:val="100"/>
          <w:position w:val="0"/>
          <w:sz w:val="20"/>
          <w:szCs w:val="20"/>
        </w:rPr>
        <w:t>号）批准，科大恒星以未分配利润</w:t>
      </w:r>
      <w:r>
        <w:rPr>
          <w:rFonts w:ascii="Times New Roman" w:eastAsia="Times New Roman" w:hAnsi="Times New Roman" w:cs="Times New Roman"/>
          <w:color w:val="000000"/>
          <w:spacing w:val="0"/>
          <w:w w:val="100"/>
          <w:position w:val="0"/>
          <w:sz w:val="20"/>
          <w:szCs w:val="20"/>
        </w:rPr>
        <w:t xml:space="preserve">219.60 </w:t>
      </w:r>
      <w:r>
        <w:rPr>
          <w:color w:val="000000"/>
          <w:spacing w:val="0"/>
          <w:w w:val="100"/>
          <w:position w:val="0"/>
          <w:sz w:val="20"/>
          <w:szCs w:val="20"/>
        </w:rPr>
        <w:t>万美元转增公司注册资本，转增后公司注册资本增加至</w:t>
      </w:r>
      <w:r>
        <w:rPr>
          <w:rFonts w:ascii="Times New Roman" w:eastAsia="Times New Roman" w:hAnsi="Times New Roman" w:cs="Times New Roman"/>
          <w:color w:val="000000"/>
          <w:spacing w:val="0"/>
          <w:w w:val="100"/>
          <w:position w:val="0"/>
          <w:sz w:val="20"/>
          <w:szCs w:val="20"/>
        </w:rPr>
        <w:t>719.6</w:t>
      </w:r>
      <w:r>
        <w:rPr>
          <w:rFonts w:ascii="Times New Roman" w:eastAsia="Times New Roman" w:hAnsi="Times New Roman" w:cs="Times New Roman"/>
          <w:color w:val="000000"/>
          <w:spacing w:val="0"/>
          <w:w w:val="100"/>
          <w:position w:val="0"/>
          <w:sz w:val="20"/>
          <w:szCs w:val="20"/>
        </w:rPr>
        <w:t>0</w:t>
      </w:r>
      <w:r>
        <w:rPr>
          <w:color w:val="000000"/>
          <w:spacing w:val="0"/>
          <w:w w:val="100"/>
          <w:position w:val="0"/>
          <w:sz w:val="20"/>
          <w:szCs w:val="20"/>
        </w:rPr>
        <w:t>万美元，各股东的出资比例不变。</w:t>
      </w:r>
    </w:p>
    <w:p>
      <w:pPr>
        <w:pStyle w:val="Style43"/>
        <w:keepNext w:val="0"/>
        <w:keepLines w:val="0"/>
        <w:widowControl w:val="0"/>
        <w:shd w:val="clear" w:color="auto" w:fill="auto"/>
        <w:bidi w:val="0"/>
        <w:spacing w:before="0" w:after="0" w:line="317" w:lineRule="exact"/>
        <w:ind w:left="0" w:right="0" w:firstLine="0"/>
        <w:jc w:val="distribute"/>
        <w:rPr>
          <w:sz w:val="20"/>
          <w:szCs w:val="20"/>
        </w:rPr>
      </w:pPr>
      <w:r>
        <w:rPr>
          <w:color w:val="000000"/>
          <w:spacing w:val="0"/>
          <w:w w:val="100"/>
          <w:position w:val="0"/>
          <w:sz w:val="20"/>
          <w:szCs w:val="20"/>
        </w:rPr>
        <w:t>本次注册资本变更业经安徽华安会计师事务所审验，并于</w:t>
      </w:r>
      <w:r>
        <w:rPr>
          <w:rFonts w:ascii="Times New Roman" w:eastAsia="Times New Roman" w:hAnsi="Times New Roman" w:cs="Times New Roman"/>
          <w:color w:val="000000"/>
          <w:spacing w:val="0"/>
          <w:w w:val="100"/>
          <w:position w:val="0"/>
          <w:sz w:val="20"/>
          <w:szCs w:val="20"/>
        </w:rPr>
        <w:t>2009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日出具了皖华安验字</w:t>
      </w:r>
      <w:r>
        <w:rPr>
          <w:rFonts w:ascii="Times New Roman" w:eastAsia="Times New Roman" w:hAnsi="Times New Roman" w:cs="Times New Roman"/>
          <w:color w:val="000000"/>
          <w:spacing w:val="0"/>
          <w:w w:val="100"/>
          <w:position w:val="0"/>
          <w:sz w:val="20"/>
          <w:szCs w:val="20"/>
        </w:rPr>
        <w:t xml:space="preserve">[2009]021 </w:t>
      </w:r>
      <w:r>
        <w:rPr>
          <w:color w:val="000000"/>
          <w:spacing w:val="0"/>
          <w:w w:val="100"/>
          <w:position w:val="0"/>
          <w:sz w:val="20"/>
          <w:szCs w:val="20"/>
        </w:rPr>
        <w:t>号验资报告。</w:t>
      </w:r>
    </w:p>
    <w:p>
      <w:pPr>
        <w:widowControl w:val="0"/>
        <w:spacing w:line="1" w:lineRule="exact"/>
      </w:pPr>
    </w:p>
    <w:p>
      <w:pPr>
        <w:pStyle w:val="Style43"/>
        <w:keepNext w:val="0"/>
        <w:keepLines w:val="0"/>
        <w:widowControl w:val="0"/>
        <w:shd w:val="clear" w:color="auto" w:fill="auto"/>
        <w:bidi w:val="0"/>
        <w:spacing w:before="0" w:after="0" w:line="240" w:lineRule="auto"/>
        <w:ind w:left="470" w:right="0" w:firstLine="0"/>
        <w:jc w:val="left"/>
        <w:rPr>
          <w:sz w:val="20"/>
          <w:szCs w:val="20"/>
        </w:rPr>
      </w:pPr>
      <w:r>
        <w:rPr>
          <w:color w:val="000000"/>
          <w:spacing w:val="0"/>
          <w:w w:val="100"/>
          <w:position w:val="0"/>
          <w:sz w:val="20"/>
          <w:szCs w:val="20"/>
        </w:rPr>
        <w:t>本次增资后，科大恒星股权结构如下:</w:t>
      </w:r>
    </w:p>
    <w:tbl>
      <w:tblPr>
        <w:tblOverlap w:val="never"/>
        <w:jc w:val="center"/>
        <w:tblLayout w:type="fixed"/>
      </w:tblPr>
      <w:tblGrid>
        <w:gridCol w:w="1205"/>
        <w:gridCol w:w="2198"/>
        <w:gridCol w:w="2947"/>
        <w:gridCol w:w="2981"/>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序号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出资额（万美元）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出资比例（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日本恒星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367.00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left"/>
              <w:rPr>
                <w:sz w:val="20"/>
                <w:szCs w:val="20"/>
              </w:rPr>
            </w:pPr>
            <w:r>
              <w:rPr>
                <w:rFonts w:ascii="Times New Roman" w:eastAsia="Times New Roman" w:hAnsi="Times New Roman" w:cs="Times New Roman"/>
                <w:color w:val="000000"/>
                <w:spacing w:val="0"/>
                <w:w w:val="100"/>
                <w:position w:val="0"/>
                <w:sz w:val="20"/>
                <w:szCs w:val="20"/>
              </w:rPr>
              <w:t>51.00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日本软银技术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215.88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left"/>
              <w:rPr>
                <w:sz w:val="20"/>
                <w:szCs w:val="20"/>
              </w:rPr>
            </w:pPr>
            <w:r>
              <w:rPr>
                <w:rFonts w:ascii="Times New Roman" w:eastAsia="Times New Roman" w:hAnsi="Times New Roman" w:cs="Times New Roman"/>
                <w:color w:val="000000"/>
                <w:spacing w:val="0"/>
                <w:w w:val="100"/>
                <w:position w:val="0"/>
                <w:sz w:val="20"/>
                <w:szCs w:val="20"/>
              </w:rPr>
              <w:t>30.00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合肥国创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136.72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left"/>
              <w:rPr>
                <w:sz w:val="20"/>
                <w:szCs w:val="20"/>
              </w:rPr>
            </w:pPr>
            <w:r>
              <w:rPr>
                <w:rFonts w:ascii="Times New Roman" w:eastAsia="Times New Roman" w:hAnsi="Times New Roman" w:cs="Times New Roman"/>
                <w:color w:val="000000"/>
                <w:spacing w:val="0"/>
                <w:w w:val="100"/>
                <w:position w:val="0"/>
                <w:sz w:val="20"/>
                <w:szCs w:val="20"/>
              </w:rPr>
              <w:t>19.00</w:t>
            </w:r>
          </w:p>
        </w:tc>
      </w:tr>
      <w:tr>
        <w:trPr>
          <w:trHeight w:val="360" w:hRule="exact"/>
        </w:trPr>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tabs>
                <w:tab w:pos="710" w:val="left"/>
              </w:tabs>
              <w:bidi w:val="0"/>
              <w:spacing w:before="0" w:after="0" w:line="240" w:lineRule="auto"/>
              <w:ind w:left="0" w:right="0" w:firstLine="0"/>
              <w:jc w:val="center"/>
              <w:rPr>
                <w:sz w:val="20"/>
                <w:szCs w:val="20"/>
              </w:rPr>
            </w:pPr>
            <w:r>
              <w:rPr>
                <w:color w:val="000000"/>
                <w:spacing w:val="0"/>
                <w:w w:val="100"/>
                <w:position w:val="0"/>
                <w:sz w:val="20"/>
                <w:szCs w:val="20"/>
              </w:rPr>
              <w:t>合</w:t>
              <w:tab/>
              <w:t>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719.60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r>
    </w:tbl>
    <w:p>
      <w:pPr>
        <w:widowControl w:val="0"/>
        <w:spacing w:line="1" w:lineRule="exact"/>
      </w:pPr>
      <w:r>
        <w:br w:type="page"/>
      </w:r>
    </w:p>
    <w:p>
      <w:pPr>
        <w:pStyle w:val="Style43"/>
        <w:keepNext w:val="0"/>
        <w:keepLines w:val="0"/>
        <w:widowControl w:val="0"/>
        <w:shd w:val="clear" w:color="auto" w:fill="auto"/>
        <w:bidi w:val="0"/>
        <w:spacing w:before="0" w:after="0" w:line="317" w:lineRule="exact"/>
        <w:ind w:left="0" w:right="0" w:firstLine="0"/>
        <w:jc w:val="distribute"/>
        <w:rPr>
          <w:sz w:val="20"/>
          <w:szCs w:val="20"/>
        </w:rPr>
      </w:pPr>
      <w:r>
        <w:rPr>
          <w:rFonts w:ascii="Times New Roman" w:eastAsia="Times New Roman" w:hAnsi="Times New Roman" w:cs="Times New Roman"/>
          <w:color w:val="000000"/>
          <w:spacing w:val="0"/>
          <w:w w:val="100"/>
          <w:position w:val="0"/>
          <w:sz w:val="20"/>
          <w:szCs w:val="20"/>
        </w:rPr>
        <w:t>2009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日，经科大恒星董事会审议通过，</w:t>
      </w:r>
      <w:r>
        <w:rPr>
          <w:rFonts w:ascii="Times New Roman" w:eastAsia="Times New Roman" w:hAnsi="Times New Roman" w:cs="Times New Roman"/>
          <w:color w:val="000000"/>
          <w:spacing w:val="0"/>
          <w:w w:val="100"/>
          <w:position w:val="0"/>
          <w:sz w:val="20"/>
          <w:szCs w:val="20"/>
        </w:rPr>
        <w:t>2009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日，经合肥高新技术产业开发区经济贸 易局《关于同意科大恒星电子商务技术有限公司股权变更的批复》（合高经贸〔</w:t>
      </w:r>
      <w:r>
        <w:rPr>
          <w:rFonts w:ascii="Times New Roman" w:eastAsia="Times New Roman" w:hAnsi="Times New Roman" w:cs="Times New Roman"/>
          <w:color w:val="000000"/>
          <w:spacing w:val="0"/>
          <w:w w:val="100"/>
          <w:position w:val="0"/>
          <w:sz w:val="20"/>
          <w:szCs w:val="20"/>
        </w:rPr>
        <w:t>2009</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313</w:t>
      </w:r>
      <w:r>
        <w:rPr>
          <w:color w:val="000000"/>
          <w:spacing w:val="0"/>
          <w:w w:val="100"/>
          <w:position w:val="0"/>
          <w:sz w:val="20"/>
          <w:szCs w:val="20"/>
        </w:rPr>
        <w:t>号）批准，日 本恒星将其持有的科大恒星</w:t>
      </w:r>
      <w:r>
        <w:rPr>
          <w:rFonts w:ascii="Times New Roman" w:eastAsia="Times New Roman" w:hAnsi="Times New Roman" w:cs="Times New Roman"/>
          <w:color w:val="000000"/>
          <w:spacing w:val="0"/>
          <w:w w:val="100"/>
          <w:position w:val="0"/>
          <w:sz w:val="20"/>
          <w:szCs w:val="20"/>
        </w:rPr>
        <w:t>51%</w:t>
      </w:r>
      <w:r>
        <w:rPr>
          <w:color w:val="000000"/>
          <w:spacing w:val="0"/>
          <w:w w:val="100"/>
          <w:position w:val="0"/>
          <w:sz w:val="20"/>
          <w:szCs w:val="20"/>
        </w:rPr>
        <w:t>股权转让给恒星信息（香港）有限公司（以下简称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香港恒星</w:t>
      </w:r>
      <w:r>
        <w:rPr>
          <w:color w:val="000000"/>
          <w:spacing w:val="0"/>
          <w:w w:val="100"/>
          <w:position w:val="0"/>
          <w:sz w:val="20"/>
          <w:szCs w:val="20"/>
        </w:rPr>
        <w:t>''），</w:t>
      </w:r>
      <w:r>
        <w:rPr>
          <w:color w:val="000000"/>
          <w:spacing w:val="0"/>
          <w:w w:val="100"/>
          <w:position w:val="0"/>
          <w:sz w:val="20"/>
          <w:szCs w:val="20"/>
        </w:rPr>
        <w:t>公司类 型依法由中外合资企业变更为港澳台合资企业。</w:t>
      </w:r>
    </w:p>
    <w:tbl>
      <w:tblPr>
        <w:tblOverlap w:val="never"/>
        <w:jc w:val="center"/>
        <w:tblLayout w:type="fixed"/>
      </w:tblPr>
      <w:tblGrid>
        <w:gridCol w:w="1181"/>
        <w:gridCol w:w="2222"/>
        <w:gridCol w:w="2947"/>
        <w:gridCol w:w="3307"/>
      </w:tblGrid>
      <w:tr>
        <w:trPr>
          <w:trHeight w:val="288" w:hRule="exact"/>
        </w:trPr>
        <w:tc>
          <w:tcPr>
            <w:gridSpan w:val="4"/>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本次股权转让后，科大恒星股权结构如下：</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序号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股东名称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出资额（万美元）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出资比例（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香港恒星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60" w:right="0" w:firstLine="0"/>
              <w:jc w:val="both"/>
              <w:rPr>
                <w:sz w:val="20"/>
                <w:szCs w:val="20"/>
              </w:rPr>
            </w:pPr>
            <w:r>
              <w:rPr>
                <w:rFonts w:ascii="Times New Roman" w:eastAsia="Times New Roman" w:hAnsi="Times New Roman" w:cs="Times New Roman"/>
                <w:color w:val="000000"/>
                <w:spacing w:val="0"/>
                <w:w w:val="100"/>
                <w:position w:val="0"/>
                <w:sz w:val="20"/>
                <w:szCs w:val="20"/>
              </w:rPr>
              <w:t>367.00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left"/>
              <w:rPr>
                <w:sz w:val="20"/>
                <w:szCs w:val="20"/>
              </w:rPr>
            </w:pPr>
            <w:r>
              <w:rPr>
                <w:rFonts w:ascii="Times New Roman" w:eastAsia="Times New Roman" w:hAnsi="Times New Roman" w:cs="Times New Roman"/>
                <w:color w:val="000000"/>
                <w:spacing w:val="0"/>
                <w:w w:val="100"/>
                <w:position w:val="0"/>
                <w:sz w:val="20"/>
                <w:szCs w:val="20"/>
              </w:rPr>
              <w:t>51.00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日本软银技术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215.88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left"/>
              <w:rPr>
                <w:sz w:val="20"/>
                <w:szCs w:val="20"/>
              </w:rPr>
            </w:pPr>
            <w:r>
              <w:rPr>
                <w:rFonts w:ascii="Times New Roman" w:eastAsia="Times New Roman" w:hAnsi="Times New Roman" w:cs="Times New Roman"/>
                <w:color w:val="000000"/>
                <w:spacing w:val="0"/>
                <w:w w:val="100"/>
                <w:position w:val="0"/>
                <w:sz w:val="20"/>
                <w:szCs w:val="20"/>
              </w:rPr>
              <w:t>30.00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合肥国创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136.72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left"/>
              <w:rPr>
                <w:sz w:val="20"/>
                <w:szCs w:val="20"/>
              </w:rPr>
            </w:pPr>
            <w:r>
              <w:rPr>
                <w:rFonts w:ascii="Times New Roman" w:eastAsia="Times New Roman" w:hAnsi="Times New Roman" w:cs="Times New Roman"/>
                <w:color w:val="000000"/>
                <w:spacing w:val="0"/>
                <w:w w:val="100"/>
                <w:position w:val="0"/>
                <w:sz w:val="20"/>
                <w:szCs w:val="20"/>
              </w:rPr>
              <w:t>19.00</w:t>
            </w:r>
          </w:p>
        </w:tc>
      </w:tr>
      <w:tr>
        <w:trPr>
          <w:trHeight w:val="346"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tabs>
                <w:tab w:pos="710" w:val="left"/>
              </w:tabs>
              <w:bidi w:val="0"/>
              <w:spacing w:before="0" w:after="0" w:line="240" w:lineRule="auto"/>
              <w:ind w:left="0" w:right="0" w:firstLine="0"/>
              <w:jc w:val="center"/>
              <w:rPr>
                <w:sz w:val="20"/>
                <w:szCs w:val="20"/>
              </w:rPr>
            </w:pPr>
            <w:r>
              <w:rPr>
                <w:color w:val="000000"/>
                <w:spacing w:val="0"/>
                <w:w w:val="100"/>
                <w:position w:val="0"/>
                <w:sz w:val="20"/>
                <w:szCs w:val="20"/>
              </w:rPr>
              <w:t>合</w:t>
              <w:tab/>
              <w:t>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60" w:right="0" w:firstLine="0"/>
              <w:jc w:val="both"/>
              <w:rPr>
                <w:sz w:val="20"/>
                <w:szCs w:val="20"/>
              </w:rPr>
            </w:pPr>
            <w:r>
              <w:rPr>
                <w:rFonts w:ascii="Times New Roman" w:eastAsia="Times New Roman" w:hAnsi="Times New Roman" w:cs="Times New Roman"/>
                <w:color w:val="000000"/>
                <w:spacing w:val="0"/>
                <w:w w:val="100"/>
                <w:position w:val="0"/>
                <w:sz w:val="20"/>
                <w:szCs w:val="20"/>
              </w:rPr>
              <w:t>719.60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60" w:right="0" w:firstLine="0"/>
              <w:jc w:val="left"/>
              <w:rPr>
                <w:sz w:val="20"/>
                <w:szCs w:val="20"/>
              </w:rPr>
            </w:pPr>
            <w:r>
              <w:rPr>
                <w:rFonts w:ascii="Times New Roman" w:eastAsia="Times New Roman" w:hAnsi="Times New Roman" w:cs="Times New Roman"/>
                <w:color w:val="000000"/>
                <w:spacing w:val="0"/>
                <w:w w:val="100"/>
                <w:position w:val="0"/>
                <w:sz w:val="20"/>
                <w:szCs w:val="20"/>
              </w:rPr>
              <w:t>100.00</w:t>
            </w:r>
          </w:p>
        </w:tc>
      </w:tr>
      <w:tr>
        <w:trPr>
          <w:trHeight w:val="298" w:hRule="exact"/>
        </w:trPr>
        <w:tc>
          <w:tcPr>
            <w:gridSpan w:val="2"/>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2010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日，经科大恒星董事</w:t>
            </w:r>
          </w:p>
        </w:tc>
        <w:tc>
          <w:tcPr>
            <w:gridSpan w:val="2"/>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禺会审议通过，</w:t>
            </w:r>
            <w:r>
              <w:rPr>
                <w:rFonts w:ascii="Times New Roman" w:eastAsia="Times New Roman" w:hAnsi="Times New Roman" w:cs="Times New Roman"/>
                <w:color w:val="000000"/>
                <w:spacing w:val="0"/>
                <w:w w:val="100"/>
                <w:position w:val="0"/>
                <w:sz w:val="20"/>
                <w:szCs w:val="20"/>
              </w:rPr>
              <w:t>2010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日，经合肥高新技术产业开发区经济贸易</w:t>
            </w:r>
          </w:p>
        </w:tc>
      </w:tr>
    </w:tbl>
    <w:p>
      <w:pPr>
        <w:widowControl w:val="0"/>
        <w:spacing w:after="59" w:line="1" w:lineRule="exact"/>
      </w:pPr>
    </w:p>
    <w:p>
      <w:pPr>
        <w:widowControl w:val="0"/>
        <w:spacing w:line="1" w:lineRule="exact"/>
      </w:pPr>
    </w:p>
    <w:p>
      <w:pPr>
        <w:pStyle w:val="Style43"/>
        <w:keepNext w:val="0"/>
        <w:keepLines w:val="0"/>
        <w:widowControl w:val="0"/>
        <w:shd w:val="clear" w:color="auto" w:fill="auto"/>
        <w:tabs>
          <w:tab w:pos="7848" w:val="left"/>
        </w:tabs>
        <w:bidi w:val="0"/>
        <w:spacing w:before="0" w:after="60" w:line="240" w:lineRule="auto"/>
        <w:ind w:left="0" w:right="0" w:firstLine="0"/>
        <w:jc w:val="left"/>
        <w:rPr>
          <w:sz w:val="20"/>
          <w:szCs w:val="20"/>
        </w:rPr>
      </w:pPr>
      <w:r>
        <w:rPr>
          <w:color w:val="000000"/>
          <w:spacing w:val="0"/>
          <w:w w:val="100"/>
          <w:position w:val="0"/>
          <w:sz w:val="20"/>
          <w:szCs w:val="20"/>
        </w:rPr>
        <w:t>局《关于同意科大恒星电子商务技术有限公司股权变更的批复》（合高经贸〔</w:t>
      </w:r>
      <w:r>
        <w:rPr>
          <w:rFonts w:ascii="Times New Roman" w:eastAsia="Times New Roman" w:hAnsi="Times New Roman" w:cs="Times New Roman"/>
          <w:color w:val="000000"/>
          <w:spacing w:val="0"/>
          <w:w w:val="100"/>
          <w:position w:val="0"/>
          <w:sz w:val="20"/>
          <w:szCs w:val="20"/>
        </w:rPr>
        <w:t>2010</w:t>
      </w:r>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170</w:t>
      </w:r>
      <w:r>
        <w:rPr>
          <w:color w:val="000000"/>
          <w:spacing w:val="0"/>
          <w:w w:val="100"/>
          <w:position w:val="0"/>
          <w:sz w:val="20"/>
          <w:szCs w:val="20"/>
        </w:rPr>
        <w:t>号）批准，日本</w:t>
      </w:r>
    </w:p>
    <w:p>
      <w:pPr>
        <w:pStyle w:val="Style4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软银技术将其持有的科大恒星</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股权转让给合肥国创。</w:t>
      </w:r>
    </w:p>
    <w:tbl>
      <w:tblPr>
        <w:tblOverlap w:val="never"/>
        <w:jc w:val="center"/>
        <w:tblLayout w:type="fixed"/>
      </w:tblPr>
      <w:tblGrid>
        <w:gridCol w:w="1181"/>
        <w:gridCol w:w="2222"/>
        <w:gridCol w:w="2947"/>
        <w:gridCol w:w="2981"/>
      </w:tblGrid>
      <w:tr>
        <w:trPr>
          <w:trHeight w:val="288" w:hRule="exact"/>
        </w:trPr>
        <w:tc>
          <w:tcPr>
            <w:gridSpan w:val="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本次股权转让后，科大恒星股权结构为：</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序号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股东名称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出资额（万美元）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出资比例（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香港恒星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367.00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51.00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合肥国创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60" w:right="0" w:firstLine="0"/>
              <w:jc w:val="both"/>
              <w:rPr>
                <w:sz w:val="20"/>
                <w:szCs w:val="20"/>
              </w:rPr>
            </w:pPr>
            <w:r>
              <w:rPr>
                <w:rFonts w:ascii="Times New Roman" w:eastAsia="Times New Roman" w:hAnsi="Times New Roman" w:cs="Times New Roman"/>
                <w:color w:val="000000"/>
                <w:spacing w:val="0"/>
                <w:w w:val="100"/>
                <w:position w:val="0"/>
                <w:sz w:val="20"/>
                <w:szCs w:val="20"/>
              </w:rPr>
              <w:t>352.60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49.00</w:t>
            </w:r>
          </w:p>
        </w:tc>
      </w:tr>
      <w:tr>
        <w:trPr>
          <w:trHeight w:val="365" w:hRule="exact"/>
        </w:trPr>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tabs>
                <w:tab w:pos="710" w:val="left"/>
              </w:tabs>
              <w:bidi w:val="0"/>
              <w:spacing w:before="0" w:after="0" w:line="240" w:lineRule="auto"/>
              <w:ind w:left="0" w:right="0" w:firstLine="0"/>
              <w:jc w:val="center"/>
              <w:rPr>
                <w:sz w:val="20"/>
                <w:szCs w:val="20"/>
              </w:rPr>
            </w:pPr>
            <w:r>
              <w:rPr>
                <w:color w:val="000000"/>
                <w:spacing w:val="0"/>
                <w:w w:val="100"/>
                <w:position w:val="0"/>
                <w:sz w:val="20"/>
                <w:szCs w:val="20"/>
              </w:rPr>
              <w:t>合</w:t>
              <w:tab/>
              <w:t>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60" w:right="0" w:firstLine="0"/>
              <w:jc w:val="both"/>
              <w:rPr>
                <w:sz w:val="20"/>
                <w:szCs w:val="20"/>
              </w:rPr>
            </w:pPr>
            <w:r>
              <w:rPr>
                <w:rFonts w:ascii="Times New Roman" w:eastAsia="Times New Roman" w:hAnsi="Times New Roman" w:cs="Times New Roman"/>
                <w:color w:val="000000"/>
                <w:spacing w:val="0"/>
                <w:w w:val="100"/>
                <w:position w:val="0"/>
                <w:sz w:val="20"/>
                <w:szCs w:val="20"/>
              </w:rPr>
              <w:t>719.60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r>
    </w:tbl>
    <w:p>
      <w:pPr>
        <w:widowControl w:val="0"/>
        <w:spacing w:line="1" w:lineRule="exact"/>
      </w:pPr>
    </w:p>
    <w:p>
      <w:pPr>
        <w:pStyle w:val="Style43"/>
        <w:keepNext w:val="0"/>
        <w:keepLines w:val="0"/>
        <w:widowControl w:val="0"/>
        <w:shd w:val="clear" w:color="auto" w:fill="auto"/>
        <w:bidi w:val="0"/>
        <w:spacing w:before="0" w:after="0" w:line="312" w:lineRule="exact"/>
        <w:ind w:left="0" w:right="0" w:firstLine="0"/>
        <w:jc w:val="distribute"/>
        <w:rPr>
          <w:sz w:val="20"/>
          <w:szCs w:val="20"/>
        </w:rPr>
      </w:pPr>
      <w:r>
        <w:rPr>
          <w:rFonts w:ascii="Times New Roman" w:eastAsia="Times New Roman" w:hAnsi="Times New Roman" w:cs="Times New Roman"/>
          <w:color w:val="000000"/>
          <w:spacing w:val="0"/>
          <w:w w:val="100"/>
          <w:position w:val="0"/>
          <w:sz w:val="20"/>
          <w:szCs w:val="20"/>
        </w:rPr>
        <w:t>2010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20"/>
          <w:szCs w:val="20"/>
        </w:rPr>
        <w:t>日，经科大恒星董事会审议通过，</w:t>
      </w:r>
      <w:r>
        <w:rPr>
          <w:rFonts w:ascii="Times New Roman" w:eastAsia="Times New Roman" w:hAnsi="Times New Roman" w:cs="Times New Roman"/>
          <w:color w:val="000000"/>
          <w:spacing w:val="0"/>
          <w:w w:val="100"/>
          <w:position w:val="0"/>
          <w:sz w:val="20"/>
          <w:szCs w:val="20"/>
        </w:rPr>
        <w:t>2010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日，经合肥高新技术产业开发区经济贸 易局《关于同意科大恒星电子商务技术有限公司股权变更的批复》（合高经贸〔</w:t>
      </w:r>
      <w:r>
        <w:rPr>
          <w:rFonts w:ascii="Times New Roman" w:eastAsia="Times New Roman" w:hAnsi="Times New Roman" w:cs="Times New Roman"/>
          <w:color w:val="000000"/>
          <w:spacing w:val="0"/>
          <w:w w:val="100"/>
          <w:position w:val="0"/>
          <w:sz w:val="20"/>
          <w:szCs w:val="20"/>
        </w:rPr>
        <w:t>2010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403</w:t>
      </w:r>
      <w:r>
        <w:rPr>
          <w:color w:val="000000"/>
          <w:spacing w:val="0"/>
          <w:w w:val="100"/>
          <w:position w:val="0"/>
          <w:sz w:val="20"/>
          <w:szCs w:val="20"/>
        </w:rPr>
        <w:t>号）批准，香 港恒星将其持有的科大恒星</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股权转让给合肥国创。</w:t>
      </w:r>
    </w:p>
    <w:tbl>
      <w:tblPr>
        <w:tblOverlap w:val="never"/>
        <w:jc w:val="center"/>
        <w:tblLayout w:type="fixed"/>
      </w:tblPr>
      <w:tblGrid>
        <w:gridCol w:w="1181"/>
        <w:gridCol w:w="2222"/>
        <w:gridCol w:w="2947"/>
        <w:gridCol w:w="3307"/>
      </w:tblGrid>
      <w:tr>
        <w:trPr>
          <w:trHeight w:val="288" w:hRule="exact"/>
        </w:trPr>
        <w:tc>
          <w:tcPr>
            <w:gridSpan w:val="4"/>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本次股权转让后，科大恒星股权结构如下：</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序号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股东名称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出资额（万美元）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出资比例（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合肥国创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60" w:right="0" w:firstLine="0"/>
              <w:jc w:val="both"/>
              <w:rPr>
                <w:sz w:val="20"/>
                <w:szCs w:val="20"/>
              </w:rPr>
            </w:pPr>
            <w:r>
              <w:rPr>
                <w:rFonts w:ascii="Times New Roman" w:eastAsia="Times New Roman" w:hAnsi="Times New Roman" w:cs="Times New Roman"/>
                <w:color w:val="000000"/>
                <w:spacing w:val="0"/>
                <w:w w:val="100"/>
                <w:position w:val="0"/>
                <w:sz w:val="20"/>
                <w:szCs w:val="20"/>
              </w:rPr>
              <w:t>367.00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left"/>
              <w:rPr>
                <w:sz w:val="20"/>
                <w:szCs w:val="20"/>
              </w:rPr>
            </w:pPr>
            <w:r>
              <w:rPr>
                <w:rFonts w:ascii="Times New Roman" w:eastAsia="Times New Roman" w:hAnsi="Times New Roman" w:cs="Times New Roman"/>
                <w:color w:val="000000"/>
                <w:spacing w:val="0"/>
                <w:w w:val="100"/>
                <w:position w:val="0"/>
                <w:sz w:val="20"/>
                <w:szCs w:val="20"/>
              </w:rPr>
              <w:t>51.00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香港恒星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60" w:right="0" w:firstLine="0"/>
              <w:jc w:val="both"/>
              <w:rPr>
                <w:sz w:val="20"/>
                <w:szCs w:val="20"/>
              </w:rPr>
            </w:pPr>
            <w:r>
              <w:rPr>
                <w:rFonts w:ascii="Times New Roman" w:eastAsia="Times New Roman" w:hAnsi="Times New Roman" w:cs="Times New Roman"/>
                <w:color w:val="000000"/>
                <w:spacing w:val="0"/>
                <w:w w:val="100"/>
                <w:position w:val="0"/>
                <w:sz w:val="20"/>
                <w:szCs w:val="20"/>
              </w:rPr>
              <w:t>352.60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left"/>
              <w:rPr>
                <w:sz w:val="20"/>
                <w:szCs w:val="20"/>
              </w:rPr>
            </w:pPr>
            <w:r>
              <w:rPr>
                <w:rFonts w:ascii="Times New Roman" w:eastAsia="Times New Roman" w:hAnsi="Times New Roman" w:cs="Times New Roman"/>
                <w:color w:val="000000"/>
                <w:spacing w:val="0"/>
                <w:w w:val="100"/>
                <w:position w:val="0"/>
                <w:sz w:val="20"/>
                <w:szCs w:val="20"/>
              </w:rPr>
              <w:t>49.00</w:t>
            </w:r>
          </w:p>
        </w:tc>
      </w:tr>
      <w:tr>
        <w:trPr>
          <w:trHeight w:val="346"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tabs>
                <w:tab w:pos="710" w:val="left"/>
              </w:tabs>
              <w:bidi w:val="0"/>
              <w:spacing w:before="0" w:after="0" w:line="240" w:lineRule="auto"/>
              <w:ind w:left="0" w:right="0" w:firstLine="0"/>
              <w:jc w:val="center"/>
              <w:rPr>
                <w:sz w:val="20"/>
                <w:szCs w:val="20"/>
              </w:rPr>
            </w:pPr>
            <w:r>
              <w:rPr>
                <w:color w:val="000000"/>
                <w:spacing w:val="0"/>
                <w:w w:val="100"/>
                <w:position w:val="0"/>
                <w:sz w:val="20"/>
                <w:szCs w:val="20"/>
              </w:rPr>
              <w:t>合</w:t>
              <w:tab/>
              <w:t>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719.60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60" w:right="0" w:firstLine="0"/>
              <w:jc w:val="left"/>
              <w:rPr>
                <w:sz w:val="20"/>
                <w:szCs w:val="20"/>
              </w:rPr>
            </w:pPr>
            <w:r>
              <w:rPr>
                <w:rFonts w:ascii="Times New Roman" w:eastAsia="Times New Roman" w:hAnsi="Times New Roman" w:cs="Times New Roman"/>
                <w:color w:val="000000"/>
                <w:spacing w:val="0"/>
                <w:w w:val="100"/>
                <w:position w:val="0"/>
                <w:sz w:val="20"/>
                <w:szCs w:val="20"/>
              </w:rPr>
              <w:t>100.00</w:t>
            </w:r>
          </w:p>
        </w:tc>
      </w:tr>
      <w:tr>
        <w:trPr>
          <w:trHeight w:val="298" w:hRule="exact"/>
        </w:trPr>
        <w:tc>
          <w:tcPr>
            <w:gridSpan w:val="2"/>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2011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20"/>
                <w:szCs w:val="20"/>
              </w:rPr>
              <w:t>日，经科大恒星董事</w:t>
            </w:r>
          </w:p>
        </w:tc>
        <w:tc>
          <w:tcPr>
            <w:gridSpan w:val="2"/>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禺会审议通过，</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日，经合肥高新技术产业开发区经济贸易</w:t>
            </w:r>
          </w:p>
        </w:tc>
      </w:tr>
    </w:tbl>
    <w:p>
      <w:pPr>
        <w:pStyle w:val="Style34"/>
        <w:keepNext w:val="0"/>
        <w:keepLines w:val="0"/>
        <w:widowControl w:val="0"/>
        <w:shd w:val="clear" w:color="auto" w:fill="auto"/>
        <w:bidi w:val="0"/>
        <w:spacing w:before="0" w:after="0" w:line="308" w:lineRule="exact"/>
        <w:ind w:left="0" w:right="0" w:firstLine="0"/>
        <w:jc w:val="both"/>
      </w:pPr>
      <w:r>
        <w:rPr>
          <w:color w:val="000000"/>
          <w:spacing w:val="0"/>
          <w:w w:val="100"/>
          <w:position w:val="0"/>
        </w:rPr>
        <w:t>局《关于同意科大恒星电子商务技术有限公司股权转让及企业性质变更的批复》（合高经贸〔</w:t>
      </w:r>
      <w:r>
        <w:rPr>
          <w:rFonts w:ascii="Times New Roman" w:eastAsia="Times New Roman" w:hAnsi="Times New Roman" w:cs="Times New Roman"/>
          <w:color w:val="000000"/>
          <w:spacing w:val="0"/>
          <w:w w:val="100"/>
          <w:position w:val="0"/>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242 </w:t>
      </w:r>
      <w:r>
        <w:rPr>
          <w:color w:val="000000"/>
          <w:spacing w:val="0"/>
          <w:w w:val="100"/>
          <w:position w:val="0"/>
        </w:rPr>
        <w:t>号）批准，香港恒星分别向董永东、杨杨、史兴领、储士升和安徽酷智投资管理有限公司（以下简称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酷 智投资</w:t>
      </w:r>
      <w:r>
        <w:rPr>
          <w:rFonts w:ascii="Times New Roman" w:eastAsia="Times New Roman" w:hAnsi="Times New Roman" w:cs="Times New Roman"/>
          <w:color w:val="000000"/>
          <w:spacing w:val="0"/>
          <w:w w:val="100"/>
          <w:position w:val="0"/>
        </w:rPr>
        <w:t>''）</w:t>
      </w:r>
      <w:r>
        <w:rPr>
          <w:color w:val="000000"/>
          <w:spacing w:val="0"/>
          <w:w w:val="100"/>
          <w:position w:val="0"/>
        </w:rPr>
        <w:t>转让所持有的科大恒星</w:t>
      </w:r>
      <w:r>
        <w:rPr>
          <w:rFonts w:ascii="Times New Roman" w:eastAsia="Times New Roman" w:hAnsi="Times New Roman" w:cs="Times New Roman"/>
          <w:color w:val="000000"/>
          <w:spacing w:val="0"/>
          <w:w w:val="100"/>
          <w:position w:val="0"/>
        </w:rPr>
        <w:t>22%</w:t>
      </w:r>
      <w:r>
        <w:rPr>
          <w:color w:val="000000"/>
          <w:spacing w:val="0"/>
          <w:w w:val="100"/>
          <w:position w:val="0"/>
        </w:rPr>
        <w:t>、</w:t>
      </w:r>
      <w:r>
        <w:rPr>
          <w:rFonts w:ascii="Times New Roman" w:eastAsia="Times New Roman" w:hAnsi="Times New Roman" w:cs="Times New Roman"/>
          <w:color w:val="000000"/>
          <w:spacing w:val="0"/>
          <w:w w:val="100"/>
          <w:position w:val="0"/>
        </w:rPr>
        <w:t>11%</w:t>
      </w:r>
      <w:r>
        <w:rPr>
          <w:color w:val="000000"/>
          <w:spacing w:val="0"/>
          <w:w w:val="100"/>
          <w:position w:val="0"/>
        </w:rPr>
        <w:t>、</w:t>
      </w:r>
      <w:r>
        <w:rPr>
          <w:rFonts w:ascii="Times New Roman" w:eastAsia="Times New Roman" w:hAnsi="Times New Roman" w:cs="Times New Roman"/>
          <w:color w:val="000000"/>
          <w:spacing w:val="0"/>
          <w:w w:val="100"/>
          <w:position w:val="0"/>
        </w:rPr>
        <w:t>11%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的股权，安徽省人民政府撤销科大恒星外商投 资企业批准证书（商外资皖府资字〔</w:t>
      </w:r>
      <w:r>
        <w:rPr>
          <w:rFonts w:ascii="Times New Roman" w:eastAsia="Times New Roman" w:hAnsi="Times New Roman" w:cs="Times New Roman"/>
          <w:color w:val="000000"/>
          <w:spacing w:val="0"/>
          <w:w w:val="100"/>
          <w:position w:val="0"/>
        </w:rPr>
        <w:t>2000</w:t>
      </w:r>
      <w:r>
        <w:rPr>
          <w:color w:val="000000"/>
          <w:spacing w:val="0"/>
          <w:w w:val="100"/>
          <w:position w:val="0"/>
        </w:rPr>
        <w:t xml:space="preserve">） </w:t>
      </w:r>
      <w:r>
        <w:rPr>
          <w:rFonts w:ascii="Times New Roman" w:eastAsia="Times New Roman" w:hAnsi="Times New Roman" w:cs="Times New Roman"/>
          <w:color w:val="000000"/>
          <w:spacing w:val="0"/>
          <w:w w:val="100"/>
          <w:position w:val="0"/>
        </w:rPr>
        <w:t>0189</w:t>
      </w:r>
      <w:r>
        <w:rPr>
          <w:color w:val="000000"/>
          <w:spacing w:val="0"/>
          <w:w w:val="100"/>
          <w:position w:val="0"/>
        </w:rPr>
        <w:t>号）。</w:t>
      </w:r>
    </w:p>
    <w:p>
      <w:pPr>
        <w:pStyle w:val="Style34"/>
        <w:keepNext w:val="0"/>
        <w:keepLines w:val="0"/>
        <w:widowControl w:val="0"/>
        <w:shd w:val="clear" w:color="auto" w:fill="auto"/>
        <w:bidi w:val="0"/>
        <w:spacing w:before="0" w:after="60" w:line="308" w:lineRule="exact"/>
        <w:ind w:left="0" w:right="0" w:firstLine="480"/>
        <w:jc w:val="both"/>
      </w:pPr>
      <w:r>
        <w:rPr>
          <w:color w:val="000000"/>
          <w:spacing w:val="0"/>
          <w:w w:val="100"/>
          <w:position w:val="0"/>
        </w:rPr>
        <w:t>本次股权转让后，科大恒星公司类型依法由港澳台合资企业变更为有限责任公司（自然人投资或控 股），注册资本变更为人民币</w:t>
      </w:r>
      <w:r>
        <w:rPr>
          <w:rFonts w:ascii="Times New Roman" w:eastAsia="Times New Roman" w:hAnsi="Times New Roman" w:cs="Times New Roman"/>
          <w:color w:val="000000"/>
          <w:spacing w:val="0"/>
          <w:w w:val="100"/>
          <w:position w:val="0"/>
        </w:rPr>
        <w:t>55,436,864.40</w:t>
      </w:r>
      <w:r>
        <w:rPr>
          <w:color w:val="000000"/>
          <w:spacing w:val="0"/>
          <w:w w:val="100"/>
          <w:position w:val="0"/>
        </w:rPr>
        <w:t>元，本次注册资本变更业经华普天健会计师事务所（北京）有 限公司审验，并于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日出具了会验字</w:t>
      </w:r>
      <w:r>
        <w:rPr>
          <w:rFonts w:ascii="Times New Roman" w:eastAsia="Times New Roman" w:hAnsi="Times New Roman" w:cs="Times New Roman"/>
          <w:color w:val="000000"/>
          <w:spacing w:val="0"/>
          <w:w w:val="100"/>
          <w:position w:val="0"/>
        </w:rPr>
        <w:t>[2011]4576</w:t>
      </w:r>
      <w:r>
        <w:rPr>
          <w:color w:val="000000"/>
          <w:spacing w:val="0"/>
          <w:w w:val="100"/>
          <w:position w:val="0"/>
        </w:rPr>
        <w:t>号验资报告。</w:t>
      </w:r>
    </w:p>
    <w:tbl>
      <w:tblPr>
        <w:tblOverlap w:val="never"/>
        <w:jc w:val="center"/>
        <w:tblLayout w:type="fixed"/>
      </w:tblPr>
      <w:tblGrid>
        <w:gridCol w:w="1186"/>
        <w:gridCol w:w="2218"/>
        <w:gridCol w:w="2947"/>
        <w:gridCol w:w="2981"/>
      </w:tblGrid>
      <w:tr>
        <w:trPr>
          <w:trHeight w:val="288"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本次股权</w:t>
            </w:r>
          </w:p>
        </w:tc>
        <w:tc>
          <w:tcPr>
            <w:gridSpan w:val="3"/>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转让后，科大恒星股权结构如下：</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序号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股东姓名（名称）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出资数额（人民币元）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出资比例（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合肥国创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28,273,074.00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51.00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董永东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12,195,987.53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杨杨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both"/>
              <w:rPr>
                <w:sz w:val="20"/>
                <w:szCs w:val="20"/>
              </w:rPr>
            </w:pPr>
            <w:r>
              <w:rPr>
                <w:rFonts w:ascii="Times New Roman" w:eastAsia="Times New Roman" w:hAnsi="Times New Roman" w:cs="Times New Roman"/>
                <w:color w:val="000000"/>
                <w:spacing w:val="0"/>
                <w:w w:val="100"/>
                <w:position w:val="0"/>
                <w:sz w:val="20"/>
                <w:szCs w:val="20"/>
              </w:rPr>
              <w:t>6,097,993.76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史兴领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both"/>
              <w:rPr>
                <w:sz w:val="20"/>
                <w:szCs w:val="20"/>
              </w:rPr>
            </w:pPr>
            <w:r>
              <w:rPr>
                <w:rFonts w:ascii="Times New Roman" w:eastAsia="Times New Roman" w:hAnsi="Times New Roman" w:cs="Times New Roman"/>
                <w:color w:val="000000"/>
                <w:spacing w:val="0"/>
                <w:w w:val="100"/>
                <w:position w:val="0"/>
                <w:sz w:val="20"/>
                <w:szCs w:val="20"/>
              </w:rPr>
              <w:t>6,097,993.76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11.00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酷智投资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1,663,089.21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3.00</w:t>
            </w:r>
          </w:p>
        </w:tc>
      </w:tr>
      <w:tr>
        <w:trPr>
          <w:trHeight w:val="36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储士升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1,108,726.14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2.00</w:t>
            </w:r>
          </w:p>
        </w:tc>
      </w:tr>
    </w:tbl>
    <w:p>
      <w:pPr>
        <w:spacing w:lineRule="exact" w:line="1"/>
        <w:rPr>
          <w:sz w:val="2"/>
          <w:szCs w:val="2"/>
        </w:rPr>
      </w:pPr>
      <w:r>
        <w:br w:type="page"/>
      </w:r>
    </w:p>
    <w:p>
      <w:pPr>
        <w:pStyle w:val="Style11"/>
        <w:keepNext w:val="0"/>
        <w:keepLines w:val="0"/>
        <w:widowControl w:val="0"/>
        <w:shd w:val="clear" w:color="auto" w:fill="auto"/>
        <w:tabs>
          <w:tab w:pos="3634" w:val="left"/>
          <w:tab w:pos="7224" w:val="left"/>
        </w:tabs>
        <w:bidi w:val="0"/>
        <w:spacing w:before="0" w:after="0" w:line="240" w:lineRule="auto"/>
        <w:ind w:left="0" w:right="0" w:firstLine="0"/>
        <w:jc w:val="center"/>
        <w:rPr>
          <w:sz w:val="20"/>
          <w:szCs w:val="20"/>
        </w:rPr>
      </w:pPr>
      <w:r>
        <w:rPr>
          <w:rFonts w:ascii="SimSun" w:eastAsia="SimSun" w:hAnsi="SimSun" w:cs="SimSun"/>
          <w:b w:val="0"/>
          <w:bCs w:val="0"/>
          <w:color w:val="000000"/>
          <w:spacing w:val="0"/>
          <w:w w:val="100"/>
          <w:position w:val="0"/>
          <w:sz w:val="20"/>
          <w:szCs w:val="20"/>
        </w:rPr>
        <w:t>合计</w:t>
        <w:tab/>
      </w:r>
      <w:r>
        <w:rPr>
          <w:b w:val="0"/>
          <w:bCs w:val="0"/>
          <w:color w:val="000000"/>
          <w:spacing w:val="0"/>
          <w:w w:val="100"/>
          <w:position w:val="0"/>
          <w:sz w:val="20"/>
          <w:szCs w:val="20"/>
        </w:rPr>
        <w:t>55,436,864.40</w:t>
        <w:tab/>
        <w:t>100.00</w:t>
      </w:r>
    </w:p>
    <w:p>
      <w:pPr>
        <w:pStyle w:val="Style34"/>
        <w:keepNext w:val="0"/>
        <w:keepLines w:val="0"/>
        <w:widowControl w:val="0"/>
        <w:shd w:val="clear" w:color="auto" w:fill="auto"/>
        <w:bidi w:val="0"/>
        <w:spacing w:before="0" w:after="0" w:line="310" w:lineRule="exact"/>
        <w:ind w:left="0" w:right="0" w:firstLine="480"/>
        <w:jc w:val="left"/>
        <w:rPr>
          <w:sz w:val="19"/>
          <w:szCs w:val="19"/>
        </w:rPr>
      </w:pPr>
      <w:r>
        <w:rPr>
          <w:rFonts w:ascii="Times New Roman" w:eastAsia="Times New Roman" w:hAnsi="Times New Roman" w:cs="Times New Roman"/>
          <w:color w:val="000000"/>
          <w:spacing w:val="0"/>
          <w:w w:val="100"/>
          <w:position w:val="0"/>
          <w:sz w:val="20"/>
          <w:szCs w:val="20"/>
        </w:rPr>
        <w:t>2011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日，经科大恒星股东会审议通过，中科大资产经营有限责任公司（以下简称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科大控股</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 xml:space="preserve">） </w:t>
      </w:r>
      <w:r>
        <w:rPr>
          <w:color w:val="000000"/>
          <w:spacing w:val="0"/>
          <w:w w:val="100"/>
          <w:position w:val="0"/>
          <w:sz w:val="20"/>
          <w:szCs w:val="20"/>
        </w:rPr>
        <w:t>以人民币</w:t>
      </w:r>
      <w:r>
        <w:rPr>
          <w:rFonts w:ascii="Times New Roman" w:eastAsia="Times New Roman" w:hAnsi="Times New Roman" w:cs="Times New Roman"/>
          <w:color w:val="000000"/>
          <w:spacing w:val="0"/>
          <w:w w:val="100"/>
          <w:position w:val="0"/>
          <w:sz w:val="20"/>
          <w:szCs w:val="20"/>
        </w:rPr>
        <w:t>7,000,000.00</w:t>
      </w:r>
      <w:r>
        <w:rPr>
          <w:color w:val="000000"/>
          <w:spacing w:val="0"/>
          <w:w w:val="100"/>
          <w:position w:val="0"/>
          <w:sz w:val="20"/>
          <w:szCs w:val="20"/>
        </w:rPr>
        <w:t>元认缴科大恒星注册资本</w:t>
      </w:r>
      <w:r>
        <w:rPr>
          <w:rFonts w:ascii="Times New Roman" w:eastAsia="Times New Roman" w:hAnsi="Times New Roman" w:cs="Times New Roman"/>
          <w:color w:val="000000"/>
          <w:spacing w:val="0"/>
          <w:w w:val="100"/>
          <w:position w:val="0"/>
          <w:sz w:val="20"/>
          <w:szCs w:val="20"/>
        </w:rPr>
        <w:t>2,917,735.60</w:t>
      </w:r>
      <w:r>
        <w:rPr>
          <w:color w:val="000000"/>
          <w:spacing w:val="0"/>
          <w:w w:val="100"/>
          <w:position w:val="0"/>
          <w:sz w:val="20"/>
          <w:szCs w:val="20"/>
        </w:rPr>
        <w:t>元，增资后公司注册资本增加至</w:t>
      </w:r>
      <w:r>
        <w:rPr>
          <w:rFonts w:ascii="Times New Roman" w:eastAsia="Times New Roman" w:hAnsi="Times New Roman" w:cs="Times New Roman"/>
          <w:color w:val="000000"/>
          <w:spacing w:val="0"/>
          <w:w w:val="100"/>
          <w:position w:val="0"/>
          <w:sz w:val="20"/>
          <w:szCs w:val="20"/>
        </w:rPr>
        <w:t xml:space="preserve">58,354,600.00 </w:t>
      </w:r>
      <w:r>
        <w:rPr>
          <w:rFonts w:ascii="Courier New" w:eastAsia="Courier New" w:hAnsi="Courier New" w:cs="Courier New"/>
          <w:color w:val="000000"/>
          <w:spacing w:val="0"/>
          <w:w w:val="100"/>
          <w:position w:val="0"/>
          <w:sz w:val="19"/>
          <w:szCs w:val="19"/>
        </w:rPr>
        <w:t>yLo</w:t>
      </w:r>
    </w:p>
    <w:p>
      <w:pPr>
        <w:pStyle w:val="Style34"/>
        <w:keepNext w:val="0"/>
        <w:keepLines w:val="0"/>
        <w:widowControl w:val="0"/>
        <w:shd w:val="clear" w:color="auto" w:fill="auto"/>
        <w:bidi w:val="0"/>
        <w:spacing w:before="0" w:after="60" w:line="310" w:lineRule="exact"/>
        <w:ind w:left="0" w:right="0" w:firstLine="480"/>
        <w:jc w:val="left"/>
      </w:pPr>
      <w:r>
        <w:rPr>
          <w:color w:val="000000"/>
          <w:spacing w:val="0"/>
          <w:w w:val="100"/>
          <w:position w:val="0"/>
        </w:rPr>
        <w:t>本次增资业经华普天健会计师事务所（北京）有限公司审验，并于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日出具了会验字</w:t>
      </w:r>
    </w:p>
    <w:p>
      <w:pPr>
        <w:pStyle w:val="Style43"/>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[2011]4750</w:t>
      </w:r>
      <w:r>
        <w:rPr>
          <w:color w:val="000000"/>
          <w:spacing w:val="0"/>
          <w:w w:val="100"/>
          <w:position w:val="0"/>
          <w:sz w:val="20"/>
          <w:szCs w:val="20"/>
        </w:rPr>
        <w:t>号验资报告。</w:t>
      </w:r>
    </w:p>
    <w:p>
      <w:pPr>
        <w:pStyle w:val="Style4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本次增资后，科大恒星股权结构如下:</w:t>
      </w:r>
    </w:p>
    <w:tbl>
      <w:tblPr>
        <w:tblOverlap w:val="never"/>
        <w:jc w:val="center"/>
        <w:tblLayout w:type="fixed"/>
      </w:tblPr>
      <w:tblGrid>
        <w:gridCol w:w="1190"/>
        <w:gridCol w:w="2213"/>
        <w:gridCol w:w="2947"/>
        <w:gridCol w:w="2981"/>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序号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股东姓名（名称）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出资数额（人民币元）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出资比例（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合肥国创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both"/>
              <w:rPr>
                <w:sz w:val="20"/>
                <w:szCs w:val="20"/>
              </w:rPr>
            </w:pPr>
            <w:r>
              <w:rPr>
                <w:rFonts w:ascii="Times New Roman" w:eastAsia="Times New Roman" w:hAnsi="Times New Roman" w:cs="Times New Roman"/>
                <w:color w:val="000000"/>
                <w:spacing w:val="0"/>
                <w:w w:val="100"/>
                <w:position w:val="0"/>
                <w:sz w:val="20"/>
                <w:szCs w:val="20"/>
              </w:rPr>
              <w:t>28,273,074.00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rPr>
                <w:sz w:val="20"/>
                <w:szCs w:val="20"/>
              </w:rPr>
            </w:pPr>
            <w:r>
              <w:rPr>
                <w:rFonts w:ascii="Times New Roman" w:eastAsia="Times New Roman" w:hAnsi="Times New Roman" w:cs="Times New Roman"/>
                <w:color w:val="000000"/>
                <w:spacing w:val="0"/>
                <w:w w:val="100"/>
                <w:position w:val="0"/>
                <w:sz w:val="20"/>
                <w:szCs w:val="20"/>
              </w:rPr>
              <w:t>48.45</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董永东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both"/>
              <w:rPr>
                <w:sz w:val="20"/>
                <w:szCs w:val="20"/>
              </w:rPr>
            </w:pPr>
            <w:r>
              <w:rPr>
                <w:rFonts w:ascii="Times New Roman" w:eastAsia="Times New Roman" w:hAnsi="Times New Roman" w:cs="Times New Roman"/>
                <w:color w:val="000000"/>
                <w:spacing w:val="0"/>
                <w:w w:val="100"/>
                <w:position w:val="0"/>
                <w:sz w:val="20"/>
                <w:szCs w:val="20"/>
              </w:rPr>
              <w:t>12,195,987.53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rPr>
                <w:sz w:val="20"/>
                <w:szCs w:val="20"/>
              </w:rPr>
            </w:pPr>
            <w:r>
              <w:rPr>
                <w:rFonts w:ascii="Times New Roman" w:eastAsia="Times New Roman" w:hAnsi="Times New Roman" w:cs="Times New Roman"/>
                <w:color w:val="000000"/>
                <w:spacing w:val="0"/>
                <w:w w:val="100"/>
                <w:position w:val="0"/>
                <w:sz w:val="20"/>
                <w:szCs w:val="20"/>
              </w:rPr>
              <w:t>20.90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杨杨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both"/>
              <w:rPr>
                <w:sz w:val="20"/>
                <w:szCs w:val="20"/>
              </w:rPr>
            </w:pPr>
            <w:r>
              <w:rPr>
                <w:rFonts w:ascii="Times New Roman" w:eastAsia="Times New Roman" w:hAnsi="Times New Roman" w:cs="Times New Roman"/>
                <w:color w:val="000000"/>
                <w:spacing w:val="0"/>
                <w:w w:val="100"/>
                <w:position w:val="0"/>
                <w:sz w:val="20"/>
                <w:szCs w:val="20"/>
              </w:rPr>
              <w:t>6,097,993.76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rPr>
                <w:sz w:val="20"/>
                <w:szCs w:val="20"/>
              </w:rPr>
            </w:pPr>
            <w:r>
              <w:rPr>
                <w:rFonts w:ascii="Times New Roman" w:eastAsia="Times New Roman" w:hAnsi="Times New Roman" w:cs="Times New Roman"/>
                <w:color w:val="000000"/>
                <w:spacing w:val="0"/>
                <w:w w:val="100"/>
                <w:position w:val="0"/>
                <w:sz w:val="20"/>
                <w:szCs w:val="20"/>
              </w:rPr>
              <w:t>10.45</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史兴领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both"/>
              <w:rPr>
                <w:sz w:val="20"/>
                <w:szCs w:val="20"/>
              </w:rPr>
            </w:pPr>
            <w:r>
              <w:rPr>
                <w:rFonts w:ascii="Times New Roman" w:eastAsia="Times New Roman" w:hAnsi="Times New Roman" w:cs="Times New Roman"/>
                <w:color w:val="000000"/>
                <w:spacing w:val="0"/>
                <w:w w:val="100"/>
                <w:position w:val="0"/>
                <w:sz w:val="20"/>
                <w:szCs w:val="20"/>
              </w:rPr>
              <w:t>6,097,993.76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rPr>
                <w:sz w:val="20"/>
                <w:szCs w:val="20"/>
              </w:rPr>
            </w:pPr>
            <w:r>
              <w:rPr>
                <w:rFonts w:ascii="Times New Roman" w:eastAsia="Times New Roman" w:hAnsi="Times New Roman" w:cs="Times New Roman"/>
                <w:color w:val="000000"/>
                <w:spacing w:val="0"/>
                <w:w w:val="100"/>
                <w:position w:val="0"/>
                <w:sz w:val="20"/>
                <w:szCs w:val="20"/>
              </w:rPr>
              <w:t>10.45</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科大控股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both"/>
              <w:rPr>
                <w:sz w:val="20"/>
                <w:szCs w:val="20"/>
              </w:rPr>
            </w:pPr>
            <w:r>
              <w:rPr>
                <w:rFonts w:ascii="Times New Roman" w:eastAsia="Times New Roman" w:hAnsi="Times New Roman" w:cs="Times New Roman"/>
                <w:color w:val="000000"/>
                <w:spacing w:val="0"/>
                <w:w w:val="100"/>
                <w:position w:val="0"/>
                <w:sz w:val="20"/>
                <w:szCs w:val="20"/>
              </w:rPr>
              <w:t>2,917,735.60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rPr>
                <w:sz w:val="20"/>
                <w:szCs w:val="20"/>
              </w:rPr>
            </w:pPr>
            <w:r>
              <w:rPr>
                <w:rFonts w:ascii="Times New Roman" w:eastAsia="Times New Roman" w:hAnsi="Times New Roman" w:cs="Times New Roman"/>
                <w:color w:val="000000"/>
                <w:spacing w:val="0"/>
                <w:w w:val="100"/>
                <w:position w:val="0"/>
                <w:sz w:val="20"/>
                <w:szCs w:val="20"/>
              </w:rPr>
              <w:t>5.00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酷智投资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both"/>
              <w:rPr>
                <w:sz w:val="20"/>
                <w:szCs w:val="20"/>
              </w:rPr>
            </w:pPr>
            <w:r>
              <w:rPr>
                <w:rFonts w:ascii="Times New Roman" w:eastAsia="Times New Roman" w:hAnsi="Times New Roman" w:cs="Times New Roman"/>
                <w:color w:val="000000"/>
                <w:spacing w:val="0"/>
                <w:w w:val="100"/>
                <w:position w:val="0"/>
                <w:sz w:val="20"/>
                <w:szCs w:val="20"/>
              </w:rPr>
              <w:t>1,663,089.21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rPr>
                <w:sz w:val="20"/>
                <w:szCs w:val="20"/>
              </w:rPr>
            </w:pPr>
            <w:r>
              <w:rPr>
                <w:rFonts w:ascii="Times New Roman" w:eastAsia="Times New Roman" w:hAnsi="Times New Roman" w:cs="Times New Roman"/>
                <w:color w:val="000000"/>
                <w:spacing w:val="0"/>
                <w:w w:val="100"/>
                <w:position w:val="0"/>
                <w:sz w:val="20"/>
                <w:szCs w:val="20"/>
              </w:rPr>
              <w:t>2.85</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储士升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both"/>
              <w:rPr>
                <w:sz w:val="20"/>
                <w:szCs w:val="20"/>
              </w:rPr>
            </w:pPr>
            <w:r>
              <w:rPr>
                <w:rFonts w:ascii="Times New Roman" w:eastAsia="Times New Roman" w:hAnsi="Times New Roman" w:cs="Times New Roman"/>
                <w:color w:val="000000"/>
                <w:spacing w:val="0"/>
                <w:w w:val="100"/>
                <w:position w:val="0"/>
                <w:sz w:val="20"/>
                <w:szCs w:val="20"/>
              </w:rPr>
              <w:t>1,108,726.14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rPr>
                <w:sz w:val="20"/>
                <w:szCs w:val="20"/>
              </w:rPr>
            </w:pPr>
            <w:r>
              <w:rPr>
                <w:rFonts w:ascii="Times New Roman" w:eastAsia="Times New Roman" w:hAnsi="Times New Roman" w:cs="Times New Roman"/>
                <w:color w:val="000000"/>
                <w:spacing w:val="0"/>
                <w:w w:val="100"/>
                <w:position w:val="0"/>
                <w:sz w:val="20"/>
                <w:szCs w:val="20"/>
              </w:rPr>
              <w:t>1.90</w:t>
            </w:r>
          </w:p>
        </w:tc>
      </w:tr>
      <w:tr>
        <w:trPr>
          <w:trHeight w:val="360" w:hRule="exact"/>
        </w:trPr>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both"/>
              <w:rPr>
                <w:sz w:val="20"/>
                <w:szCs w:val="20"/>
              </w:rPr>
            </w:pPr>
            <w:r>
              <w:rPr>
                <w:rFonts w:ascii="Times New Roman" w:eastAsia="Times New Roman" w:hAnsi="Times New Roman" w:cs="Times New Roman"/>
                <w:color w:val="000000"/>
                <w:spacing w:val="0"/>
                <w:w w:val="100"/>
                <w:position w:val="0"/>
                <w:sz w:val="20"/>
                <w:szCs w:val="20"/>
              </w:rPr>
              <w:t>58,354,600.00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r>
    </w:tbl>
    <w:p>
      <w:pPr>
        <w:widowControl w:val="0"/>
        <w:spacing w:line="1" w:lineRule="exact"/>
      </w:pPr>
    </w:p>
    <w:p>
      <w:pPr>
        <w:pStyle w:val="Style43"/>
        <w:keepNext w:val="0"/>
        <w:keepLines w:val="0"/>
        <w:widowControl w:val="0"/>
        <w:shd w:val="clear" w:color="auto" w:fill="auto"/>
        <w:bidi w:val="0"/>
        <w:spacing w:before="0" w:after="0" w:line="316" w:lineRule="exact"/>
        <w:ind w:left="0" w:right="0" w:firstLine="0"/>
        <w:jc w:val="distribute"/>
        <w:rPr>
          <w:sz w:val="20"/>
          <w:szCs w:val="20"/>
        </w:rPr>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29</w:t>
      </w:r>
      <w:r>
        <w:rPr>
          <w:color w:val="000000"/>
          <w:spacing w:val="0"/>
          <w:w w:val="100"/>
          <w:position w:val="0"/>
          <w:sz w:val="20"/>
          <w:szCs w:val="20"/>
        </w:rPr>
        <w:t>日，经科大恒星股东会审议通过，董永东将所持科大恒星</w:t>
      </w:r>
      <w:r>
        <w:rPr>
          <w:rFonts w:ascii="Times New Roman" w:eastAsia="Times New Roman" w:hAnsi="Times New Roman" w:cs="Times New Roman"/>
          <w:color w:val="000000"/>
          <w:spacing w:val="0"/>
          <w:w w:val="100"/>
          <w:position w:val="0"/>
          <w:sz w:val="20"/>
          <w:szCs w:val="20"/>
        </w:rPr>
        <w:t>2,771,800.00</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 xml:space="preserve">1,330,485.00 </w:t>
      </w:r>
      <w:r>
        <w:rPr>
          <w:color w:val="000000"/>
          <w:spacing w:val="0"/>
          <w:w w:val="100"/>
          <w:position w:val="0"/>
          <w:sz w:val="20"/>
          <w:szCs w:val="20"/>
        </w:rPr>
        <w:t>元股权分别转让给上海槟果资产管理有限公司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上海槟果''）、上海雅弘股权投资基金中心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有限合 伙</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color w:val="000000"/>
          <w:spacing w:val="0"/>
          <w:w w:val="100"/>
          <w:position w:val="0"/>
          <w:sz w:val="20"/>
          <w:szCs w:val="20"/>
        </w:rPr>
        <w:t>原名为</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上海长江国泓股权投资基金中心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有限合伙</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月更为现名，以下简称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雅弘投资</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 杨杨将所持科大恒星</w:t>
      </w:r>
      <w:r>
        <w:rPr>
          <w:rFonts w:ascii="Times New Roman" w:eastAsia="Times New Roman" w:hAnsi="Times New Roman" w:cs="Times New Roman"/>
          <w:color w:val="000000"/>
          <w:spacing w:val="0"/>
          <w:w w:val="100"/>
          <w:position w:val="0"/>
          <w:sz w:val="20"/>
          <w:szCs w:val="20"/>
        </w:rPr>
        <w:t>4,823,008.00</w:t>
      </w:r>
      <w:r>
        <w:rPr>
          <w:color w:val="000000"/>
          <w:spacing w:val="0"/>
          <w:w w:val="100"/>
          <w:position w:val="0"/>
          <w:sz w:val="20"/>
          <w:szCs w:val="20"/>
        </w:rPr>
        <w:t>元股权转让给雅弘投资，史兴领将所持科大恒星</w:t>
      </w:r>
      <w:r>
        <w:rPr>
          <w:rFonts w:ascii="Times New Roman" w:eastAsia="Times New Roman" w:hAnsi="Times New Roman" w:cs="Times New Roman"/>
          <w:color w:val="000000"/>
          <w:spacing w:val="0"/>
          <w:w w:val="100"/>
          <w:position w:val="0"/>
          <w:sz w:val="20"/>
          <w:szCs w:val="20"/>
        </w:rPr>
        <w:t>4,933,881.00</w:t>
      </w:r>
      <w:r>
        <w:rPr>
          <w:color w:val="000000"/>
          <w:spacing w:val="0"/>
          <w:w w:val="100"/>
          <w:position w:val="0"/>
          <w:sz w:val="20"/>
          <w:szCs w:val="20"/>
        </w:rPr>
        <w:t>元股权转让 给雅弘投资。</w:t>
      </w:r>
    </w:p>
    <w:tbl>
      <w:tblPr>
        <w:tblOverlap w:val="never"/>
        <w:jc w:val="center"/>
        <w:tblLayout w:type="fixed"/>
      </w:tblPr>
      <w:tblGrid>
        <w:gridCol w:w="1181"/>
        <w:gridCol w:w="2222"/>
        <w:gridCol w:w="2947"/>
        <w:gridCol w:w="2981"/>
      </w:tblGrid>
      <w:tr>
        <w:trPr>
          <w:trHeight w:val="288"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本次股权</w:t>
            </w:r>
          </w:p>
        </w:tc>
        <w:tc>
          <w:tcPr>
            <w:gridSpan w:val="3"/>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权转让后，科大恒星股权结构如下：</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序号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股东姓名（名称）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出资数额（人民币元）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出资比例（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合肥国创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both"/>
              <w:rPr>
                <w:sz w:val="20"/>
                <w:szCs w:val="20"/>
              </w:rPr>
            </w:pPr>
            <w:r>
              <w:rPr>
                <w:rFonts w:ascii="Times New Roman" w:eastAsia="Times New Roman" w:hAnsi="Times New Roman" w:cs="Times New Roman"/>
                <w:color w:val="000000"/>
                <w:spacing w:val="0"/>
                <w:w w:val="100"/>
                <w:position w:val="0"/>
                <w:sz w:val="20"/>
                <w:szCs w:val="20"/>
              </w:rPr>
              <w:t>28,273,074.00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rPr>
                <w:sz w:val="20"/>
                <w:szCs w:val="20"/>
              </w:rPr>
            </w:pPr>
            <w:r>
              <w:rPr>
                <w:rFonts w:ascii="Times New Roman" w:eastAsia="Times New Roman" w:hAnsi="Times New Roman" w:cs="Times New Roman"/>
                <w:color w:val="000000"/>
                <w:spacing w:val="0"/>
                <w:w w:val="100"/>
                <w:position w:val="0"/>
                <w:sz w:val="20"/>
                <w:szCs w:val="20"/>
              </w:rPr>
              <w:t>48.45</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雅弘投资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both"/>
              <w:rPr>
                <w:sz w:val="20"/>
                <w:szCs w:val="20"/>
              </w:rPr>
            </w:pPr>
            <w:r>
              <w:rPr>
                <w:rFonts w:ascii="Times New Roman" w:eastAsia="Times New Roman" w:hAnsi="Times New Roman" w:cs="Times New Roman"/>
                <w:color w:val="000000"/>
                <w:spacing w:val="0"/>
                <w:w w:val="100"/>
                <w:position w:val="0"/>
                <w:sz w:val="20"/>
                <w:szCs w:val="20"/>
              </w:rPr>
              <w:t>11,087,374.00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rPr>
                <w:sz w:val="20"/>
                <w:szCs w:val="20"/>
              </w:rPr>
            </w:pPr>
            <w:r>
              <w:rPr>
                <w:rFonts w:ascii="Times New Roman" w:eastAsia="Times New Roman" w:hAnsi="Times New Roman" w:cs="Times New Roman"/>
                <w:color w:val="000000"/>
                <w:spacing w:val="0"/>
                <w:w w:val="100"/>
                <w:position w:val="0"/>
                <w:sz w:val="20"/>
                <w:szCs w:val="20"/>
              </w:rPr>
              <w:t>19.00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董永东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both"/>
              <w:rPr>
                <w:sz w:val="20"/>
                <w:szCs w:val="20"/>
              </w:rPr>
            </w:pPr>
            <w:r>
              <w:rPr>
                <w:rFonts w:ascii="Times New Roman" w:eastAsia="Times New Roman" w:hAnsi="Times New Roman" w:cs="Times New Roman"/>
                <w:color w:val="000000"/>
                <w:spacing w:val="0"/>
                <w:w w:val="100"/>
                <w:position w:val="0"/>
                <w:sz w:val="20"/>
                <w:szCs w:val="20"/>
              </w:rPr>
              <w:t>8,093,702.53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rPr>
                <w:sz w:val="20"/>
                <w:szCs w:val="20"/>
              </w:rPr>
            </w:pPr>
            <w:r>
              <w:rPr>
                <w:rFonts w:ascii="Times New Roman" w:eastAsia="Times New Roman" w:hAnsi="Times New Roman" w:cs="Times New Roman"/>
                <w:color w:val="000000"/>
                <w:spacing w:val="0"/>
                <w:w w:val="100"/>
                <w:position w:val="0"/>
                <w:sz w:val="20"/>
                <w:szCs w:val="20"/>
              </w:rPr>
              <w:t>13.87</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科大控股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both"/>
              <w:rPr>
                <w:sz w:val="20"/>
                <w:szCs w:val="20"/>
              </w:rPr>
            </w:pPr>
            <w:r>
              <w:rPr>
                <w:rFonts w:ascii="Times New Roman" w:eastAsia="Times New Roman" w:hAnsi="Times New Roman" w:cs="Times New Roman"/>
                <w:color w:val="000000"/>
                <w:spacing w:val="0"/>
                <w:w w:val="100"/>
                <w:position w:val="0"/>
                <w:sz w:val="20"/>
                <w:szCs w:val="20"/>
              </w:rPr>
              <w:t>2,917,735.60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rPr>
                <w:sz w:val="20"/>
                <w:szCs w:val="20"/>
              </w:rPr>
            </w:pPr>
            <w:r>
              <w:rPr>
                <w:rFonts w:ascii="Times New Roman" w:eastAsia="Times New Roman" w:hAnsi="Times New Roman" w:cs="Times New Roman"/>
                <w:color w:val="000000"/>
                <w:spacing w:val="0"/>
                <w:w w:val="100"/>
                <w:position w:val="0"/>
                <w:sz w:val="20"/>
                <w:szCs w:val="20"/>
              </w:rPr>
              <w:t>5.00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上海槟果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both"/>
              <w:rPr>
                <w:sz w:val="20"/>
                <w:szCs w:val="20"/>
              </w:rPr>
            </w:pPr>
            <w:r>
              <w:rPr>
                <w:rFonts w:ascii="Times New Roman" w:eastAsia="Times New Roman" w:hAnsi="Times New Roman" w:cs="Times New Roman"/>
                <w:color w:val="000000"/>
                <w:spacing w:val="0"/>
                <w:w w:val="100"/>
                <w:position w:val="0"/>
                <w:sz w:val="20"/>
                <w:szCs w:val="20"/>
              </w:rPr>
              <w:t>2,771,800.00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rPr>
                <w:sz w:val="20"/>
                <w:szCs w:val="20"/>
              </w:rPr>
            </w:pPr>
            <w:r>
              <w:rPr>
                <w:rFonts w:ascii="Times New Roman" w:eastAsia="Times New Roman" w:hAnsi="Times New Roman" w:cs="Times New Roman"/>
                <w:color w:val="000000"/>
                <w:spacing w:val="0"/>
                <w:w w:val="100"/>
                <w:position w:val="0"/>
                <w:sz w:val="20"/>
                <w:szCs w:val="20"/>
              </w:rPr>
              <w:t>4.75</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酷智投资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both"/>
              <w:rPr>
                <w:sz w:val="20"/>
                <w:szCs w:val="20"/>
              </w:rPr>
            </w:pPr>
            <w:r>
              <w:rPr>
                <w:rFonts w:ascii="Times New Roman" w:eastAsia="Times New Roman" w:hAnsi="Times New Roman" w:cs="Times New Roman"/>
                <w:color w:val="000000"/>
                <w:spacing w:val="0"/>
                <w:w w:val="100"/>
                <w:position w:val="0"/>
                <w:sz w:val="20"/>
                <w:szCs w:val="20"/>
              </w:rPr>
              <w:t>1,663,089.21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rPr>
                <w:sz w:val="20"/>
                <w:szCs w:val="20"/>
              </w:rPr>
            </w:pPr>
            <w:r>
              <w:rPr>
                <w:rFonts w:ascii="Times New Roman" w:eastAsia="Times New Roman" w:hAnsi="Times New Roman" w:cs="Times New Roman"/>
                <w:color w:val="000000"/>
                <w:spacing w:val="0"/>
                <w:w w:val="100"/>
                <w:position w:val="0"/>
                <w:sz w:val="20"/>
                <w:szCs w:val="20"/>
              </w:rPr>
              <w:t>2.85</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杨杨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both"/>
              <w:rPr>
                <w:sz w:val="20"/>
                <w:szCs w:val="20"/>
              </w:rPr>
            </w:pPr>
            <w:r>
              <w:rPr>
                <w:rFonts w:ascii="Times New Roman" w:eastAsia="Times New Roman" w:hAnsi="Times New Roman" w:cs="Times New Roman"/>
                <w:color w:val="000000"/>
                <w:spacing w:val="0"/>
                <w:w w:val="100"/>
                <w:position w:val="0"/>
                <w:sz w:val="20"/>
                <w:szCs w:val="20"/>
              </w:rPr>
              <w:t>1,274,985.76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rPr>
                <w:sz w:val="20"/>
                <w:szCs w:val="20"/>
              </w:rPr>
            </w:pPr>
            <w:r>
              <w:rPr>
                <w:rFonts w:ascii="Times New Roman" w:eastAsia="Times New Roman" w:hAnsi="Times New Roman" w:cs="Times New Roman"/>
                <w:color w:val="000000"/>
                <w:spacing w:val="0"/>
                <w:w w:val="100"/>
                <w:position w:val="0"/>
                <w:sz w:val="20"/>
                <w:szCs w:val="20"/>
              </w:rPr>
              <w:t>2.185</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史兴领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both"/>
              <w:rPr>
                <w:sz w:val="20"/>
                <w:szCs w:val="20"/>
              </w:rPr>
            </w:pPr>
            <w:r>
              <w:rPr>
                <w:rFonts w:ascii="Times New Roman" w:eastAsia="Times New Roman" w:hAnsi="Times New Roman" w:cs="Times New Roman"/>
                <w:color w:val="000000"/>
                <w:spacing w:val="0"/>
                <w:w w:val="100"/>
                <w:position w:val="0"/>
                <w:sz w:val="20"/>
                <w:szCs w:val="20"/>
              </w:rPr>
              <w:t>1,164,112.76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rPr>
                <w:sz w:val="20"/>
                <w:szCs w:val="20"/>
              </w:rPr>
            </w:pPr>
            <w:r>
              <w:rPr>
                <w:rFonts w:ascii="Times New Roman" w:eastAsia="Times New Roman" w:hAnsi="Times New Roman" w:cs="Times New Roman"/>
                <w:color w:val="000000"/>
                <w:spacing w:val="0"/>
                <w:w w:val="100"/>
                <w:position w:val="0"/>
                <w:sz w:val="20"/>
                <w:szCs w:val="20"/>
              </w:rPr>
              <w:t>1.995</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储士升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both"/>
              <w:rPr>
                <w:sz w:val="20"/>
                <w:szCs w:val="20"/>
              </w:rPr>
            </w:pPr>
            <w:r>
              <w:rPr>
                <w:rFonts w:ascii="Times New Roman" w:eastAsia="Times New Roman" w:hAnsi="Times New Roman" w:cs="Times New Roman"/>
                <w:color w:val="000000"/>
                <w:spacing w:val="0"/>
                <w:w w:val="100"/>
                <w:position w:val="0"/>
                <w:sz w:val="20"/>
                <w:szCs w:val="20"/>
              </w:rPr>
              <w:t>1,108,726.14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rPr>
                <w:sz w:val="20"/>
                <w:szCs w:val="20"/>
              </w:rPr>
            </w:pPr>
            <w:r>
              <w:rPr>
                <w:rFonts w:ascii="Times New Roman" w:eastAsia="Times New Roman" w:hAnsi="Times New Roman" w:cs="Times New Roman"/>
                <w:color w:val="000000"/>
                <w:spacing w:val="0"/>
                <w:w w:val="100"/>
                <w:position w:val="0"/>
                <w:sz w:val="20"/>
                <w:szCs w:val="20"/>
              </w:rPr>
              <w:t>1.90</w:t>
            </w:r>
          </w:p>
        </w:tc>
      </w:tr>
      <w:tr>
        <w:trPr>
          <w:trHeight w:val="360" w:hRule="exact"/>
        </w:trPr>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both"/>
              <w:rPr>
                <w:sz w:val="20"/>
                <w:szCs w:val="20"/>
              </w:rPr>
            </w:pPr>
            <w:r>
              <w:rPr>
                <w:rFonts w:ascii="Times New Roman" w:eastAsia="Times New Roman" w:hAnsi="Times New Roman" w:cs="Times New Roman"/>
                <w:color w:val="000000"/>
                <w:spacing w:val="0"/>
                <w:w w:val="100"/>
                <w:position w:val="0"/>
                <w:sz w:val="20"/>
                <w:szCs w:val="20"/>
              </w:rPr>
              <w:t>58,354,600.00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r>
    </w:tbl>
    <w:p>
      <w:pPr>
        <w:widowControl w:val="0"/>
        <w:spacing w:line="1" w:lineRule="exact"/>
      </w:pPr>
    </w:p>
    <w:p>
      <w:pPr>
        <w:pStyle w:val="Style43"/>
        <w:keepNext w:val="0"/>
        <w:keepLines w:val="0"/>
        <w:widowControl w:val="0"/>
        <w:shd w:val="clear" w:color="auto" w:fill="auto"/>
        <w:bidi w:val="0"/>
        <w:spacing w:before="0" w:after="0" w:line="317"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日，经科大恒星股东会审议通过，董永东将其持有的科大恒星</w:t>
      </w:r>
      <w:r>
        <w:rPr>
          <w:rFonts w:ascii="Times New Roman" w:eastAsia="Times New Roman" w:hAnsi="Times New Roman" w:cs="Times New Roman"/>
          <w:color w:val="000000"/>
          <w:spacing w:val="0"/>
          <w:w w:val="100"/>
          <w:position w:val="0"/>
          <w:sz w:val="20"/>
          <w:szCs w:val="20"/>
        </w:rPr>
        <w:t>2,571,800.00</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 xml:space="preserve">200,000.00 </w:t>
      </w:r>
      <w:r>
        <w:rPr>
          <w:color w:val="000000"/>
          <w:spacing w:val="0"/>
          <w:w w:val="100"/>
          <w:position w:val="0"/>
          <w:sz w:val="20"/>
          <w:szCs w:val="20"/>
        </w:rPr>
        <w:t>元股权分别转让给德同国联（无锡）投资中心（有限合伙）（以下简称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德同国联</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）、博勤投资（上海） 有限公司（以下简称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博勤投资</w:t>
      </w:r>
    </w:p>
    <w:tbl>
      <w:tblPr>
        <w:tblOverlap w:val="never"/>
        <w:jc w:val="center"/>
        <w:tblLayout w:type="fixed"/>
      </w:tblPr>
      <w:tblGrid>
        <w:gridCol w:w="1181"/>
        <w:gridCol w:w="2222"/>
        <w:gridCol w:w="2947"/>
        <w:gridCol w:w="2981"/>
      </w:tblGrid>
      <w:tr>
        <w:trPr>
          <w:trHeight w:val="288"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本次股权</w:t>
            </w:r>
          </w:p>
        </w:tc>
        <w:tc>
          <w:tcPr>
            <w:gridSpan w:val="3"/>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转让后，科大恒星股权结构如下：</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序号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股东姓名（名称）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出资数额（人民币元）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出资比例（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合肥国创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both"/>
              <w:rPr>
                <w:sz w:val="20"/>
                <w:szCs w:val="20"/>
              </w:rPr>
            </w:pPr>
            <w:r>
              <w:rPr>
                <w:rFonts w:ascii="Times New Roman" w:eastAsia="Times New Roman" w:hAnsi="Times New Roman" w:cs="Times New Roman"/>
                <w:color w:val="000000"/>
                <w:spacing w:val="0"/>
                <w:w w:val="100"/>
                <w:position w:val="0"/>
                <w:sz w:val="20"/>
                <w:szCs w:val="20"/>
              </w:rPr>
              <w:t>28,273,074.00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rPr>
                <w:sz w:val="20"/>
                <w:szCs w:val="20"/>
              </w:rPr>
            </w:pPr>
            <w:r>
              <w:rPr>
                <w:rFonts w:ascii="Times New Roman" w:eastAsia="Times New Roman" w:hAnsi="Times New Roman" w:cs="Times New Roman"/>
                <w:color w:val="000000"/>
                <w:spacing w:val="0"/>
                <w:w w:val="100"/>
                <w:position w:val="0"/>
                <w:sz w:val="20"/>
                <w:szCs w:val="20"/>
              </w:rPr>
              <w:t>48.45</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雅弘投资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both"/>
              <w:rPr>
                <w:sz w:val="20"/>
                <w:szCs w:val="20"/>
              </w:rPr>
            </w:pPr>
            <w:r>
              <w:rPr>
                <w:rFonts w:ascii="Times New Roman" w:eastAsia="Times New Roman" w:hAnsi="Times New Roman" w:cs="Times New Roman"/>
                <w:color w:val="000000"/>
                <w:spacing w:val="0"/>
                <w:w w:val="100"/>
                <w:position w:val="0"/>
                <w:sz w:val="20"/>
                <w:szCs w:val="20"/>
              </w:rPr>
              <w:t>11,087,374.00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rPr>
                <w:sz w:val="20"/>
                <w:szCs w:val="20"/>
              </w:rPr>
            </w:pPr>
            <w:r>
              <w:rPr>
                <w:rFonts w:ascii="Times New Roman" w:eastAsia="Times New Roman" w:hAnsi="Times New Roman" w:cs="Times New Roman"/>
                <w:color w:val="000000"/>
                <w:spacing w:val="0"/>
                <w:w w:val="100"/>
                <w:position w:val="0"/>
                <w:sz w:val="20"/>
                <w:szCs w:val="20"/>
              </w:rPr>
              <w:t>19.00</w:t>
            </w:r>
          </w:p>
        </w:tc>
      </w:tr>
      <w:tr>
        <w:trPr>
          <w:trHeight w:val="36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董永东</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both"/>
              <w:rPr>
                <w:sz w:val="20"/>
                <w:szCs w:val="20"/>
              </w:rPr>
            </w:pPr>
            <w:r>
              <w:rPr>
                <w:rFonts w:ascii="Times New Roman" w:eastAsia="Times New Roman" w:hAnsi="Times New Roman" w:cs="Times New Roman"/>
                <w:color w:val="000000"/>
                <w:spacing w:val="0"/>
                <w:w w:val="100"/>
                <w:position w:val="0"/>
                <w:sz w:val="20"/>
                <w:szCs w:val="20"/>
              </w:rPr>
              <w:t>5,321,902.53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rPr>
                <w:sz w:val="20"/>
                <w:szCs w:val="20"/>
              </w:rPr>
            </w:pPr>
            <w:r>
              <w:rPr>
                <w:rFonts w:ascii="Times New Roman" w:eastAsia="Times New Roman" w:hAnsi="Times New Roman" w:cs="Times New Roman"/>
                <w:color w:val="000000"/>
                <w:spacing w:val="0"/>
                <w:w w:val="100"/>
                <w:position w:val="0"/>
                <w:sz w:val="20"/>
                <w:szCs w:val="20"/>
              </w:rPr>
              <w:t>9.12</w:t>
            </w:r>
          </w:p>
        </w:tc>
      </w:tr>
    </w:tbl>
    <w:p>
      <w:pPr>
        <w:widowControl w:val="0"/>
        <w:spacing w:line="1" w:lineRule="exact"/>
      </w:pPr>
      <w:r>
        <w:br w:type="page"/>
      </w:r>
    </w:p>
    <w:tbl>
      <w:tblPr>
        <w:tblOverlap w:val="never"/>
        <w:jc w:val="center"/>
        <w:tblLayout w:type="fixed"/>
      </w:tblPr>
      <w:tblGrid>
        <w:gridCol w:w="1190"/>
        <w:gridCol w:w="2213"/>
        <w:gridCol w:w="2947"/>
        <w:gridCol w:w="2981"/>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科大控股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2,917,735.60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rPr>
                <w:sz w:val="20"/>
                <w:szCs w:val="20"/>
              </w:rPr>
            </w:pPr>
            <w:r>
              <w:rPr>
                <w:rFonts w:ascii="Times New Roman" w:eastAsia="Times New Roman" w:hAnsi="Times New Roman" w:cs="Times New Roman"/>
                <w:color w:val="000000"/>
                <w:spacing w:val="0"/>
                <w:w w:val="100"/>
                <w:position w:val="0"/>
                <w:sz w:val="20"/>
                <w:szCs w:val="20"/>
              </w:rPr>
              <w:t>5.00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上海槟果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2,771,800.00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rPr>
                <w:sz w:val="20"/>
                <w:szCs w:val="20"/>
              </w:rPr>
            </w:pPr>
            <w:r>
              <w:rPr>
                <w:rFonts w:ascii="Times New Roman" w:eastAsia="Times New Roman" w:hAnsi="Times New Roman" w:cs="Times New Roman"/>
                <w:color w:val="000000"/>
                <w:spacing w:val="0"/>
                <w:w w:val="100"/>
                <w:position w:val="0"/>
                <w:sz w:val="20"/>
                <w:szCs w:val="20"/>
              </w:rPr>
              <w:t>4.75</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德同国联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2,571,800.00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rPr>
                <w:sz w:val="20"/>
                <w:szCs w:val="20"/>
              </w:rPr>
            </w:pPr>
            <w:r>
              <w:rPr>
                <w:rFonts w:ascii="Times New Roman" w:eastAsia="Times New Roman" w:hAnsi="Times New Roman" w:cs="Times New Roman"/>
                <w:color w:val="000000"/>
                <w:spacing w:val="0"/>
                <w:w w:val="100"/>
                <w:position w:val="0"/>
                <w:sz w:val="20"/>
                <w:szCs w:val="20"/>
              </w:rPr>
              <w:t>4.41</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酷智投资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1,663,089.21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rPr>
                <w:sz w:val="20"/>
                <w:szCs w:val="20"/>
              </w:rPr>
            </w:pPr>
            <w:r>
              <w:rPr>
                <w:rFonts w:ascii="Times New Roman" w:eastAsia="Times New Roman" w:hAnsi="Times New Roman" w:cs="Times New Roman"/>
                <w:color w:val="000000"/>
                <w:spacing w:val="0"/>
                <w:w w:val="100"/>
                <w:position w:val="0"/>
                <w:sz w:val="20"/>
                <w:szCs w:val="20"/>
              </w:rPr>
              <w:t>2.85</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杨杨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1,274,985.76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2.185</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史兴领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1,164,112.76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1.995</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储士升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1,108,726.14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rPr>
                <w:sz w:val="20"/>
                <w:szCs w:val="20"/>
              </w:rPr>
            </w:pPr>
            <w:r>
              <w:rPr>
                <w:rFonts w:ascii="Times New Roman" w:eastAsia="Times New Roman" w:hAnsi="Times New Roman" w:cs="Times New Roman"/>
                <w:color w:val="000000"/>
                <w:spacing w:val="0"/>
                <w:w w:val="100"/>
                <w:position w:val="0"/>
                <w:sz w:val="20"/>
                <w:szCs w:val="20"/>
              </w:rPr>
              <w:t>1.90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博勤投资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rPr>
                <w:sz w:val="20"/>
                <w:szCs w:val="20"/>
              </w:rPr>
            </w:pPr>
            <w:r>
              <w:rPr>
                <w:rFonts w:ascii="Times New Roman" w:eastAsia="Times New Roman" w:hAnsi="Times New Roman" w:cs="Times New Roman"/>
                <w:color w:val="000000"/>
                <w:spacing w:val="0"/>
                <w:w w:val="100"/>
                <w:position w:val="0"/>
                <w:sz w:val="20"/>
                <w:szCs w:val="20"/>
              </w:rPr>
              <w:t>0.34</w:t>
            </w:r>
          </w:p>
        </w:tc>
      </w:tr>
      <w:tr>
        <w:trPr>
          <w:trHeight w:val="365" w:hRule="exact"/>
        </w:trPr>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58,354,600.00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r>
    </w:tbl>
    <w:p>
      <w:pPr>
        <w:pStyle w:val="Style4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日，经科大恒星股东会审议通过，国元股权投资有限公司（以下简称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国元直投</w:t>
      </w:r>
      <w:r>
        <w:rPr>
          <w:color w:val="000000"/>
          <w:spacing w:val="0"/>
          <w:w w:val="100"/>
          <w:position w:val="0"/>
          <w:sz w:val="20"/>
          <w:szCs w:val="20"/>
        </w:rPr>
        <w:t>''）</w:t>
      </w:r>
      <w:r>
        <w:rPr>
          <w:color w:val="000000"/>
          <w:spacing w:val="0"/>
          <w:w w:val="100"/>
          <w:position w:val="0"/>
          <w:sz w:val="20"/>
          <w:szCs w:val="20"/>
        </w:rPr>
        <w:t>以</w:t>
      </w:r>
    </w:p>
    <w:p>
      <w:pPr>
        <w:widowControl w:val="0"/>
        <w:spacing w:after="59" w:line="1" w:lineRule="exact"/>
      </w:pPr>
    </w:p>
    <w:p>
      <w:pPr>
        <w:pStyle w:val="Style11"/>
        <w:keepNext w:val="0"/>
        <w:keepLines w:val="0"/>
        <w:widowControl w:val="0"/>
        <w:shd w:val="clear" w:color="auto" w:fill="auto"/>
        <w:bidi w:val="0"/>
        <w:spacing w:before="0" w:after="60" w:line="240" w:lineRule="auto"/>
        <w:ind w:left="0" w:right="0" w:firstLine="0"/>
        <w:jc w:val="left"/>
        <w:rPr>
          <w:sz w:val="20"/>
          <w:szCs w:val="20"/>
        </w:rPr>
      </w:pPr>
      <w:r>
        <w:rPr>
          <w:b w:val="0"/>
          <w:bCs w:val="0"/>
          <w:color w:val="000000"/>
          <w:spacing w:val="0"/>
          <w:w w:val="100"/>
          <w:position w:val="0"/>
          <w:sz w:val="20"/>
          <w:szCs w:val="20"/>
        </w:rPr>
        <w:t>41,500,000.00</w:t>
      </w:r>
      <w:r>
        <w:rPr>
          <w:rFonts w:ascii="SimSun" w:eastAsia="SimSun" w:hAnsi="SimSun" w:cs="SimSun"/>
          <w:b w:val="0"/>
          <w:bCs w:val="0"/>
          <w:color w:val="000000"/>
          <w:spacing w:val="0"/>
          <w:w w:val="100"/>
          <w:position w:val="0"/>
          <w:sz w:val="20"/>
          <w:szCs w:val="20"/>
        </w:rPr>
        <w:t>元认缴公司新增注册资本</w:t>
      </w:r>
      <w:r>
        <w:rPr>
          <w:b w:val="0"/>
          <w:bCs w:val="0"/>
          <w:color w:val="000000"/>
          <w:spacing w:val="0"/>
          <w:w w:val="100"/>
          <w:position w:val="0"/>
          <w:sz w:val="20"/>
          <w:szCs w:val="20"/>
        </w:rPr>
        <w:t>4,000,000.00</w:t>
      </w:r>
      <w:r>
        <w:rPr>
          <w:rFonts w:ascii="SimSun" w:eastAsia="SimSun" w:hAnsi="SimSun" w:cs="SimSun"/>
          <w:b w:val="0"/>
          <w:bCs w:val="0"/>
          <w:color w:val="000000"/>
          <w:spacing w:val="0"/>
          <w:w w:val="100"/>
          <w:position w:val="0"/>
          <w:sz w:val="20"/>
          <w:szCs w:val="20"/>
        </w:rPr>
        <w:t>元，增资后科大恒星注册资本增加至</w:t>
      </w:r>
      <w:r>
        <w:rPr>
          <w:b w:val="0"/>
          <w:bCs w:val="0"/>
          <w:color w:val="000000"/>
          <w:spacing w:val="0"/>
          <w:w w:val="100"/>
          <w:position w:val="0"/>
          <w:sz w:val="20"/>
          <w:szCs w:val="20"/>
        </w:rPr>
        <w:t>62,354,600.00</w:t>
      </w:r>
      <w:r>
        <w:rPr>
          <w:rFonts w:ascii="SimSun" w:eastAsia="SimSun" w:hAnsi="SimSun" w:cs="SimSun"/>
          <w:b w:val="0"/>
          <w:bCs w:val="0"/>
          <w:color w:val="000000"/>
          <w:spacing w:val="0"/>
          <w:w w:val="100"/>
          <w:position w:val="0"/>
          <w:sz w:val="20"/>
          <w:szCs w:val="20"/>
        </w:rPr>
        <w:t>元。</w:t>
      </w:r>
    </w:p>
    <w:p>
      <w:pPr>
        <w:pStyle w:val="Style34"/>
        <w:keepNext w:val="0"/>
        <w:keepLines w:val="0"/>
        <w:widowControl w:val="0"/>
        <w:shd w:val="clear" w:color="auto" w:fill="auto"/>
        <w:bidi w:val="0"/>
        <w:spacing w:before="0" w:after="60" w:line="240" w:lineRule="auto"/>
        <w:ind w:left="0" w:right="0" w:firstLine="500"/>
        <w:jc w:val="left"/>
      </w:pPr>
      <w:r>
        <w:rPr>
          <w:color w:val="000000"/>
          <w:spacing w:val="0"/>
          <w:w w:val="100"/>
          <w:position w:val="0"/>
        </w:rPr>
        <w:t>本次增资业经华普天健会计师事务所（北京）有限公司审验，并于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日出具了会验字</w:t>
      </w:r>
    </w:p>
    <w:p>
      <w:pPr>
        <w:pStyle w:val="Style43"/>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[2012]1719</w:t>
      </w:r>
      <w:r>
        <w:rPr>
          <w:color w:val="000000"/>
          <w:spacing w:val="0"/>
          <w:w w:val="100"/>
          <w:position w:val="0"/>
          <w:sz w:val="20"/>
          <w:szCs w:val="20"/>
        </w:rPr>
        <w:t>号验资报告。</w:t>
      </w:r>
    </w:p>
    <w:p>
      <w:pPr>
        <w:pStyle w:val="Style4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本次增资完成后，科大恒星股权结构如下:</w:t>
      </w:r>
    </w:p>
    <w:tbl>
      <w:tblPr>
        <w:tblOverlap w:val="never"/>
        <w:jc w:val="center"/>
        <w:tblLayout w:type="fixed"/>
      </w:tblPr>
      <w:tblGrid>
        <w:gridCol w:w="1301"/>
        <w:gridCol w:w="2102"/>
        <w:gridCol w:w="3058"/>
        <w:gridCol w:w="2870"/>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序号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股东姓名（名称）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出资数额（人民币元）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出资比例（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合肥国创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20"/>
                <w:szCs w:val="20"/>
              </w:rPr>
            </w:pPr>
            <w:r>
              <w:rPr>
                <w:rFonts w:ascii="Times New Roman" w:eastAsia="Times New Roman" w:hAnsi="Times New Roman" w:cs="Times New Roman"/>
                <w:color w:val="000000"/>
                <w:spacing w:val="0"/>
                <w:w w:val="100"/>
                <w:position w:val="0"/>
                <w:sz w:val="20"/>
                <w:szCs w:val="20"/>
              </w:rPr>
              <w:t>28,273,074.00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45.34</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雅弘投资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20"/>
                <w:szCs w:val="20"/>
              </w:rPr>
            </w:pPr>
            <w:r>
              <w:rPr>
                <w:rFonts w:ascii="Times New Roman" w:eastAsia="Times New Roman" w:hAnsi="Times New Roman" w:cs="Times New Roman"/>
                <w:color w:val="000000"/>
                <w:spacing w:val="0"/>
                <w:w w:val="100"/>
                <w:position w:val="0"/>
                <w:sz w:val="20"/>
                <w:szCs w:val="20"/>
              </w:rPr>
              <w:t>11,087,374.00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17.78</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董永东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rPr>
                <w:sz w:val="20"/>
                <w:szCs w:val="20"/>
              </w:rPr>
            </w:pPr>
            <w:r>
              <w:rPr>
                <w:rFonts w:ascii="Times New Roman" w:eastAsia="Times New Roman" w:hAnsi="Times New Roman" w:cs="Times New Roman"/>
                <w:color w:val="000000"/>
                <w:spacing w:val="0"/>
                <w:w w:val="100"/>
                <w:position w:val="0"/>
                <w:sz w:val="20"/>
                <w:szCs w:val="20"/>
              </w:rPr>
              <w:t>5,321,902.53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rPr>
                <w:sz w:val="20"/>
                <w:szCs w:val="20"/>
              </w:rPr>
            </w:pPr>
            <w:r>
              <w:rPr>
                <w:rFonts w:ascii="Times New Roman" w:eastAsia="Times New Roman" w:hAnsi="Times New Roman" w:cs="Times New Roman"/>
                <w:color w:val="000000"/>
                <w:spacing w:val="0"/>
                <w:w w:val="100"/>
                <w:position w:val="0"/>
                <w:sz w:val="20"/>
                <w:szCs w:val="20"/>
              </w:rPr>
              <w:t>8.53</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国元直投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rPr>
                <w:sz w:val="20"/>
                <w:szCs w:val="20"/>
              </w:rPr>
            </w:pPr>
            <w:r>
              <w:rPr>
                <w:rFonts w:ascii="Times New Roman" w:eastAsia="Times New Roman" w:hAnsi="Times New Roman" w:cs="Times New Roman"/>
                <w:color w:val="000000"/>
                <w:spacing w:val="0"/>
                <w:w w:val="100"/>
                <w:position w:val="0"/>
                <w:sz w:val="20"/>
                <w:szCs w:val="20"/>
              </w:rPr>
              <w:t>4,000,000.00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rPr>
                <w:sz w:val="20"/>
                <w:szCs w:val="20"/>
              </w:rPr>
            </w:pPr>
            <w:r>
              <w:rPr>
                <w:rFonts w:ascii="Times New Roman" w:eastAsia="Times New Roman" w:hAnsi="Times New Roman" w:cs="Times New Roman"/>
                <w:color w:val="000000"/>
                <w:spacing w:val="0"/>
                <w:w w:val="100"/>
                <w:position w:val="0"/>
                <w:sz w:val="20"/>
                <w:szCs w:val="20"/>
              </w:rPr>
              <w:t>6.41</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科大控股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rPr>
                <w:sz w:val="20"/>
                <w:szCs w:val="20"/>
              </w:rPr>
            </w:pPr>
            <w:r>
              <w:rPr>
                <w:rFonts w:ascii="Times New Roman" w:eastAsia="Times New Roman" w:hAnsi="Times New Roman" w:cs="Times New Roman"/>
                <w:color w:val="000000"/>
                <w:spacing w:val="0"/>
                <w:w w:val="100"/>
                <w:position w:val="0"/>
                <w:sz w:val="20"/>
                <w:szCs w:val="20"/>
              </w:rPr>
              <w:t>2,917,735.60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rPr>
                <w:sz w:val="20"/>
                <w:szCs w:val="20"/>
              </w:rPr>
            </w:pPr>
            <w:r>
              <w:rPr>
                <w:rFonts w:ascii="Times New Roman" w:eastAsia="Times New Roman" w:hAnsi="Times New Roman" w:cs="Times New Roman"/>
                <w:color w:val="000000"/>
                <w:spacing w:val="0"/>
                <w:w w:val="100"/>
                <w:position w:val="0"/>
                <w:sz w:val="20"/>
                <w:szCs w:val="20"/>
              </w:rPr>
              <w:t>4.68</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上海槟果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rPr>
                <w:sz w:val="20"/>
                <w:szCs w:val="20"/>
              </w:rPr>
            </w:pPr>
            <w:r>
              <w:rPr>
                <w:rFonts w:ascii="Times New Roman" w:eastAsia="Times New Roman" w:hAnsi="Times New Roman" w:cs="Times New Roman"/>
                <w:color w:val="000000"/>
                <w:spacing w:val="0"/>
                <w:w w:val="100"/>
                <w:position w:val="0"/>
                <w:sz w:val="20"/>
                <w:szCs w:val="20"/>
              </w:rPr>
              <w:t>2,771,800.00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rPr>
                <w:sz w:val="20"/>
                <w:szCs w:val="20"/>
              </w:rPr>
            </w:pPr>
            <w:r>
              <w:rPr>
                <w:rFonts w:ascii="Times New Roman" w:eastAsia="Times New Roman" w:hAnsi="Times New Roman" w:cs="Times New Roman"/>
                <w:color w:val="000000"/>
                <w:spacing w:val="0"/>
                <w:w w:val="100"/>
                <w:position w:val="0"/>
                <w:sz w:val="20"/>
                <w:szCs w:val="20"/>
              </w:rPr>
              <w:t>4.45</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德同国联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rPr>
                <w:sz w:val="20"/>
                <w:szCs w:val="20"/>
              </w:rPr>
            </w:pPr>
            <w:r>
              <w:rPr>
                <w:rFonts w:ascii="Times New Roman" w:eastAsia="Times New Roman" w:hAnsi="Times New Roman" w:cs="Times New Roman"/>
                <w:color w:val="000000"/>
                <w:spacing w:val="0"/>
                <w:w w:val="100"/>
                <w:position w:val="0"/>
                <w:sz w:val="20"/>
                <w:szCs w:val="20"/>
              </w:rPr>
              <w:t>2,571,800.00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rPr>
                <w:sz w:val="20"/>
                <w:szCs w:val="20"/>
              </w:rPr>
            </w:pPr>
            <w:r>
              <w:rPr>
                <w:rFonts w:ascii="Times New Roman" w:eastAsia="Times New Roman" w:hAnsi="Times New Roman" w:cs="Times New Roman"/>
                <w:color w:val="000000"/>
                <w:spacing w:val="0"/>
                <w:w w:val="100"/>
                <w:position w:val="0"/>
                <w:sz w:val="20"/>
                <w:szCs w:val="20"/>
              </w:rPr>
              <w:t>4.12</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酷智投资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rPr>
                <w:sz w:val="20"/>
                <w:szCs w:val="20"/>
              </w:rPr>
            </w:pPr>
            <w:r>
              <w:rPr>
                <w:rFonts w:ascii="Times New Roman" w:eastAsia="Times New Roman" w:hAnsi="Times New Roman" w:cs="Times New Roman"/>
                <w:color w:val="000000"/>
                <w:spacing w:val="0"/>
                <w:w w:val="100"/>
                <w:position w:val="0"/>
                <w:sz w:val="20"/>
                <w:szCs w:val="20"/>
              </w:rPr>
              <w:t>1,663,089.21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rPr>
                <w:sz w:val="20"/>
                <w:szCs w:val="20"/>
              </w:rPr>
            </w:pPr>
            <w:r>
              <w:rPr>
                <w:rFonts w:ascii="Times New Roman" w:eastAsia="Times New Roman" w:hAnsi="Times New Roman" w:cs="Times New Roman"/>
                <w:color w:val="000000"/>
                <w:spacing w:val="0"/>
                <w:w w:val="100"/>
                <w:position w:val="0"/>
                <w:sz w:val="20"/>
                <w:szCs w:val="20"/>
              </w:rPr>
              <w:t>2.67</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杨杨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rPr>
                <w:sz w:val="20"/>
                <w:szCs w:val="20"/>
              </w:rPr>
            </w:pPr>
            <w:r>
              <w:rPr>
                <w:rFonts w:ascii="Times New Roman" w:eastAsia="Times New Roman" w:hAnsi="Times New Roman" w:cs="Times New Roman"/>
                <w:color w:val="000000"/>
                <w:spacing w:val="0"/>
                <w:w w:val="100"/>
                <w:position w:val="0"/>
                <w:sz w:val="20"/>
                <w:szCs w:val="20"/>
              </w:rPr>
              <w:t>1,274,985.76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rPr>
                <w:sz w:val="20"/>
                <w:szCs w:val="20"/>
              </w:rPr>
            </w:pPr>
            <w:r>
              <w:rPr>
                <w:rFonts w:ascii="Times New Roman" w:eastAsia="Times New Roman" w:hAnsi="Times New Roman" w:cs="Times New Roman"/>
                <w:color w:val="000000"/>
                <w:spacing w:val="0"/>
                <w:w w:val="100"/>
                <w:position w:val="0"/>
                <w:sz w:val="20"/>
                <w:szCs w:val="20"/>
              </w:rPr>
              <w:t>2.05</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史兴领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rPr>
                <w:sz w:val="20"/>
                <w:szCs w:val="20"/>
              </w:rPr>
            </w:pPr>
            <w:r>
              <w:rPr>
                <w:rFonts w:ascii="Times New Roman" w:eastAsia="Times New Roman" w:hAnsi="Times New Roman" w:cs="Times New Roman"/>
                <w:color w:val="000000"/>
                <w:spacing w:val="0"/>
                <w:w w:val="100"/>
                <w:position w:val="0"/>
                <w:sz w:val="20"/>
                <w:szCs w:val="20"/>
              </w:rPr>
              <w:t>1,164,112.76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rPr>
                <w:sz w:val="20"/>
                <w:szCs w:val="20"/>
              </w:rPr>
            </w:pPr>
            <w:r>
              <w:rPr>
                <w:rFonts w:ascii="Times New Roman" w:eastAsia="Times New Roman" w:hAnsi="Times New Roman" w:cs="Times New Roman"/>
                <w:color w:val="000000"/>
                <w:spacing w:val="0"/>
                <w:w w:val="100"/>
                <w:position w:val="0"/>
                <w:sz w:val="20"/>
                <w:szCs w:val="20"/>
              </w:rPr>
              <w:t>1.87</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储士升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rPr>
                <w:sz w:val="20"/>
                <w:szCs w:val="20"/>
              </w:rPr>
            </w:pPr>
            <w:r>
              <w:rPr>
                <w:rFonts w:ascii="Times New Roman" w:eastAsia="Times New Roman" w:hAnsi="Times New Roman" w:cs="Times New Roman"/>
                <w:color w:val="000000"/>
                <w:spacing w:val="0"/>
                <w:w w:val="100"/>
                <w:position w:val="0"/>
                <w:sz w:val="20"/>
                <w:szCs w:val="20"/>
              </w:rPr>
              <w:t>1,108,726.14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rPr>
                <w:sz w:val="20"/>
                <w:szCs w:val="20"/>
              </w:rPr>
            </w:pPr>
            <w:r>
              <w:rPr>
                <w:rFonts w:ascii="Times New Roman" w:eastAsia="Times New Roman" w:hAnsi="Times New Roman" w:cs="Times New Roman"/>
                <w:color w:val="000000"/>
                <w:spacing w:val="0"/>
                <w:w w:val="100"/>
                <w:position w:val="0"/>
                <w:sz w:val="20"/>
                <w:szCs w:val="20"/>
              </w:rPr>
              <w:t>1.78</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博勤投资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rPr>
                <w:sz w:val="20"/>
                <w:szCs w:val="20"/>
              </w:rPr>
            </w:pPr>
            <w:r>
              <w:rPr>
                <w:rFonts w:ascii="Times New Roman" w:eastAsia="Times New Roman" w:hAnsi="Times New Roman" w:cs="Times New Roman"/>
                <w:color w:val="000000"/>
                <w:spacing w:val="0"/>
                <w:w w:val="100"/>
                <w:position w:val="0"/>
                <w:sz w:val="20"/>
                <w:szCs w:val="20"/>
              </w:rPr>
              <w:t>0.32</w:t>
            </w:r>
          </w:p>
        </w:tc>
      </w:tr>
      <w:tr>
        <w:trPr>
          <w:trHeight w:val="365" w:hRule="exact"/>
        </w:trPr>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rPr>
                <w:sz w:val="20"/>
                <w:szCs w:val="20"/>
              </w:rPr>
            </w:pPr>
            <w:r>
              <w:rPr>
                <w:rFonts w:ascii="Times New Roman" w:eastAsia="Times New Roman" w:hAnsi="Times New Roman" w:cs="Times New Roman"/>
                <w:color w:val="000000"/>
                <w:spacing w:val="0"/>
                <w:w w:val="100"/>
                <w:position w:val="0"/>
                <w:sz w:val="20"/>
                <w:szCs w:val="20"/>
              </w:rPr>
              <w:t>62,354,600.00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r>
    </w:tbl>
    <w:p>
      <w:pPr>
        <w:pStyle w:val="Style43"/>
        <w:keepNext w:val="0"/>
        <w:keepLines w:val="0"/>
        <w:widowControl w:val="0"/>
        <w:shd w:val="clear" w:color="auto" w:fill="auto"/>
        <w:bidi w:val="0"/>
        <w:spacing w:before="0" w:after="0" w:line="317"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日，经科大恒星股东会审议通过，以资本公积金</w:t>
      </w:r>
      <w:r>
        <w:rPr>
          <w:rFonts w:ascii="Times New Roman" w:eastAsia="Times New Roman" w:hAnsi="Times New Roman" w:cs="Times New Roman"/>
          <w:color w:val="000000"/>
          <w:spacing w:val="0"/>
          <w:w w:val="100"/>
          <w:position w:val="0"/>
          <w:sz w:val="20"/>
          <w:szCs w:val="20"/>
        </w:rPr>
        <w:t>6,645,400.00</w:t>
      </w:r>
      <w:r>
        <w:rPr>
          <w:color w:val="000000"/>
          <w:spacing w:val="0"/>
          <w:w w:val="100"/>
          <w:position w:val="0"/>
          <w:sz w:val="20"/>
          <w:szCs w:val="20"/>
        </w:rPr>
        <w:t>元转增注册资本，转增后科 大恒星注册资本增加至</w:t>
      </w:r>
      <w:r>
        <w:rPr>
          <w:rFonts w:ascii="Times New Roman" w:eastAsia="Times New Roman" w:hAnsi="Times New Roman" w:cs="Times New Roman"/>
          <w:color w:val="000000"/>
          <w:spacing w:val="0"/>
          <w:w w:val="100"/>
          <w:position w:val="0"/>
          <w:sz w:val="20"/>
          <w:szCs w:val="20"/>
        </w:rPr>
        <w:t>69,000,000.00</w:t>
      </w:r>
      <w:r>
        <w:rPr>
          <w:color w:val="000000"/>
          <w:spacing w:val="0"/>
          <w:w w:val="100"/>
          <w:position w:val="0"/>
          <w:sz w:val="20"/>
          <w:szCs w:val="20"/>
        </w:rPr>
        <w:t>元，各股东在科大恒星的出资比例不变。</w:t>
      </w:r>
    </w:p>
    <w:p>
      <w:pPr>
        <w:pStyle w:val="Style43"/>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本次增资业经华普天健会计师事务所（北京）有限公司审验，并于</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日出具会验字</w:t>
      </w:r>
      <w:r>
        <w:rPr>
          <w:rFonts w:ascii="Times New Roman" w:eastAsia="Times New Roman" w:hAnsi="Times New Roman" w:cs="Times New Roman"/>
          <w:color w:val="000000"/>
          <w:spacing w:val="0"/>
          <w:w w:val="100"/>
          <w:position w:val="0"/>
          <w:sz w:val="20"/>
          <w:szCs w:val="20"/>
        </w:rPr>
        <w:t>[2012]1941</w:t>
      </w:r>
    </w:p>
    <w:p>
      <w:pPr>
        <w:widowControl w:val="0"/>
        <w:spacing w:line="1" w:lineRule="exact"/>
      </w:pPr>
    </w:p>
    <w:p>
      <w:pPr>
        <w:pStyle w:val="Style43"/>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号验资报告。</w:t>
      </w:r>
    </w:p>
    <w:p>
      <w:pPr>
        <w:pStyle w:val="Style4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本次增资完成后，科大恒星股权结构如下:</w:t>
      </w:r>
    </w:p>
    <w:tbl>
      <w:tblPr>
        <w:tblOverlap w:val="never"/>
        <w:jc w:val="center"/>
        <w:tblLayout w:type="fixed"/>
      </w:tblPr>
      <w:tblGrid>
        <w:gridCol w:w="1301"/>
        <w:gridCol w:w="2102"/>
        <w:gridCol w:w="2947"/>
        <w:gridCol w:w="2981"/>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序号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股东姓名（名称）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出资数额（人民币元）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出资比例（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合肥国创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31,286,258.00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45.34</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雅弘投资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12,269,003.00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17.78</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董永东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5,889,081.00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rPr>
                <w:sz w:val="20"/>
                <w:szCs w:val="20"/>
              </w:rPr>
            </w:pPr>
            <w:r>
              <w:rPr>
                <w:rFonts w:ascii="Times New Roman" w:eastAsia="Times New Roman" w:hAnsi="Times New Roman" w:cs="Times New Roman"/>
                <w:color w:val="000000"/>
                <w:spacing w:val="0"/>
                <w:w w:val="100"/>
                <w:position w:val="0"/>
                <w:sz w:val="20"/>
                <w:szCs w:val="20"/>
              </w:rPr>
              <w:t>8.53</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国元直投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4,426,297.00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rPr>
                <w:sz w:val="20"/>
                <w:szCs w:val="20"/>
              </w:rPr>
            </w:pPr>
            <w:r>
              <w:rPr>
                <w:rFonts w:ascii="Times New Roman" w:eastAsia="Times New Roman" w:hAnsi="Times New Roman" w:cs="Times New Roman"/>
                <w:color w:val="000000"/>
                <w:spacing w:val="0"/>
                <w:w w:val="100"/>
                <w:position w:val="0"/>
                <w:sz w:val="20"/>
                <w:szCs w:val="20"/>
              </w:rPr>
              <w:t>6.41</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科大控股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3,228,691.00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rPr>
                <w:sz w:val="20"/>
                <w:szCs w:val="20"/>
              </w:rPr>
            </w:pPr>
            <w:r>
              <w:rPr>
                <w:rFonts w:ascii="Times New Roman" w:eastAsia="Times New Roman" w:hAnsi="Times New Roman" w:cs="Times New Roman"/>
                <w:color w:val="000000"/>
                <w:spacing w:val="0"/>
                <w:w w:val="100"/>
                <w:position w:val="0"/>
                <w:sz w:val="20"/>
                <w:szCs w:val="20"/>
              </w:rPr>
              <w:t>4.68</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上海槟果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3,067,203.00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rPr>
                <w:sz w:val="20"/>
                <w:szCs w:val="20"/>
              </w:rPr>
            </w:pPr>
            <w:r>
              <w:rPr>
                <w:rFonts w:ascii="Times New Roman" w:eastAsia="Times New Roman" w:hAnsi="Times New Roman" w:cs="Times New Roman"/>
                <w:color w:val="000000"/>
                <w:spacing w:val="0"/>
                <w:w w:val="100"/>
                <w:position w:val="0"/>
                <w:sz w:val="20"/>
                <w:szCs w:val="20"/>
              </w:rPr>
              <w:t>4.45</w:t>
            </w:r>
          </w:p>
        </w:tc>
      </w:tr>
      <w:tr>
        <w:trPr>
          <w:trHeight w:val="36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德同国联</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2,845,888.00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rPr>
                <w:sz w:val="20"/>
                <w:szCs w:val="20"/>
              </w:rPr>
            </w:pPr>
            <w:r>
              <w:rPr>
                <w:rFonts w:ascii="Times New Roman" w:eastAsia="Times New Roman" w:hAnsi="Times New Roman" w:cs="Times New Roman"/>
                <w:color w:val="000000"/>
                <w:spacing w:val="0"/>
                <w:w w:val="100"/>
                <w:position w:val="0"/>
                <w:sz w:val="20"/>
                <w:szCs w:val="20"/>
              </w:rPr>
              <w:t>4.12</w:t>
            </w:r>
          </w:p>
        </w:tc>
      </w:tr>
    </w:tbl>
    <w:p>
      <w:pPr>
        <w:widowControl w:val="0"/>
        <w:spacing w:line="1" w:lineRule="exact"/>
      </w:pPr>
      <w:r>
        <w:br w:type="page"/>
      </w:r>
    </w:p>
    <w:tbl>
      <w:tblPr>
        <w:tblOverlap w:val="never"/>
        <w:jc w:val="center"/>
        <w:tblLayout w:type="fixed"/>
      </w:tblPr>
      <w:tblGrid>
        <w:gridCol w:w="1301"/>
        <w:gridCol w:w="2102"/>
        <w:gridCol w:w="2947"/>
        <w:gridCol w:w="2981"/>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酷智投资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both"/>
              <w:rPr>
                <w:sz w:val="20"/>
                <w:szCs w:val="20"/>
              </w:rPr>
            </w:pPr>
            <w:r>
              <w:rPr>
                <w:rFonts w:ascii="Times New Roman" w:eastAsia="Times New Roman" w:hAnsi="Times New Roman" w:cs="Times New Roman"/>
                <w:color w:val="000000"/>
                <w:spacing w:val="0"/>
                <w:w w:val="100"/>
                <w:position w:val="0"/>
                <w:sz w:val="20"/>
                <w:szCs w:val="20"/>
              </w:rPr>
              <w:t>1,840,332.00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rPr>
                <w:sz w:val="20"/>
                <w:szCs w:val="20"/>
              </w:rPr>
            </w:pPr>
            <w:r>
              <w:rPr>
                <w:rFonts w:ascii="Times New Roman" w:eastAsia="Times New Roman" w:hAnsi="Times New Roman" w:cs="Times New Roman"/>
                <w:color w:val="000000"/>
                <w:spacing w:val="0"/>
                <w:w w:val="100"/>
                <w:position w:val="0"/>
                <w:sz w:val="20"/>
                <w:szCs w:val="20"/>
              </w:rPr>
              <w:t>2.67</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杨杨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both"/>
              <w:rPr>
                <w:sz w:val="20"/>
                <w:szCs w:val="20"/>
              </w:rPr>
            </w:pPr>
            <w:r>
              <w:rPr>
                <w:rFonts w:ascii="Times New Roman" w:eastAsia="Times New Roman" w:hAnsi="Times New Roman" w:cs="Times New Roman"/>
                <w:color w:val="000000"/>
                <w:spacing w:val="0"/>
                <w:w w:val="100"/>
                <w:position w:val="0"/>
                <w:sz w:val="20"/>
                <w:szCs w:val="20"/>
              </w:rPr>
              <w:t>1,410,867.00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rPr>
                <w:sz w:val="20"/>
                <w:szCs w:val="20"/>
              </w:rPr>
            </w:pPr>
            <w:r>
              <w:rPr>
                <w:rFonts w:ascii="Times New Roman" w:eastAsia="Times New Roman" w:hAnsi="Times New Roman" w:cs="Times New Roman"/>
                <w:color w:val="000000"/>
                <w:spacing w:val="0"/>
                <w:w w:val="100"/>
                <w:position w:val="0"/>
                <w:sz w:val="20"/>
                <w:szCs w:val="20"/>
              </w:rPr>
              <w:t>2.05</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史兴领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both"/>
              <w:rPr>
                <w:sz w:val="20"/>
                <w:szCs w:val="20"/>
              </w:rPr>
            </w:pPr>
            <w:r>
              <w:rPr>
                <w:rFonts w:ascii="Times New Roman" w:eastAsia="Times New Roman" w:hAnsi="Times New Roman" w:cs="Times New Roman"/>
                <w:color w:val="000000"/>
                <w:spacing w:val="0"/>
                <w:w w:val="100"/>
                <w:position w:val="0"/>
                <w:sz w:val="20"/>
                <w:szCs w:val="20"/>
              </w:rPr>
              <w:t>1,288,177.00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rPr>
                <w:sz w:val="20"/>
                <w:szCs w:val="20"/>
              </w:rPr>
            </w:pPr>
            <w:r>
              <w:rPr>
                <w:rFonts w:ascii="Times New Roman" w:eastAsia="Times New Roman" w:hAnsi="Times New Roman" w:cs="Times New Roman"/>
                <w:color w:val="000000"/>
                <w:spacing w:val="0"/>
                <w:w w:val="100"/>
                <w:position w:val="0"/>
                <w:sz w:val="20"/>
                <w:szCs w:val="20"/>
              </w:rPr>
              <w:t>1.87</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储士升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both"/>
              <w:rPr>
                <w:sz w:val="20"/>
                <w:szCs w:val="20"/>
              </w:rPr>
            </w:pPr>
            <w:r>
              <w:rPr>
                <w:rFonts w:ascii="Times New Roman" w:eastAsia="Times New Roman" w:hAnsi="Times New Roman" w:cs="Times New Roman"/>
                <w:color w:val="000000"/>
                <w:spacing w:val="0"/>
                <w:w w:val="100"/>
                <w:position w:val="0"/>
                <w:sz w:val="20"/>
                <w:szCs w:val="20"/>
              </w:rPr>
              <w:t>1,226,888.00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rPr>
                <w:sz w:val="20"/>
                <w:szCs w:val="20"/>
              </w:rPr>
            </w:pPr>
            <w:r>
              <w:rPr>
                <w:rFonts w:ascii="Times New Roman" w:eastAsia="Times New Roman" w:hAnsi="Times New Roman" w:cs="Times New Roman"/>
                <w:color w:val="000000"/>
                <w:spacing w:val="0"/>
                <w:w w:val="100"/>
                <w:position w:val="0"/>
                <w:sz w:val="20"/>
                <w:szCs w:val="20"/>
              </w:rPr>
              <w:t>1.78</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博勤投资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221,315.00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rPr>
                <w:sz w:val="20"/>
                <w:szCs w:val="20"/>
              </w:rPr>
            </w:pPr>
            <w:r>
              <w:rPr>
                <w:rFonts w:ascii="Times New Roman" w:eastAsia="Times New Roman" w:hAnsi="Times New Roman" w:cs="Times New Roman"/>
                <w:color w:val="000000"/>
                <w:spacing w:val="0"/>
                <w:w w:val="100"/>
                <w:position w:val="0"/>
                <w:sz w:val="20"/>
                <w:szCs w:val="20"/>
              </w:rPr>
              <w:t>0.32</w:t>
            </w:r>
          </w:p>
        </w:tc>
      </w:tr>
      <w:tr>
        <w:trPr>
          <w:trHeight w:val="365" w:hRule="exact"/>
        </w:trPr>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both"/>
              <w:rPr>
                <w:sz w:val="20"/>
                <w:szCs w:val="20"/>
              </w:rPr>
            </w:pPr>
            <w:r>
              <w:rPr>
                <w:rFonts w:ascii="Times New Roman" w:eastAsia="Times New Roman" w:hAnsi="Times New Roman" w:cs="Times New Roman"/>
                <w:color w:val="000000"/>
                <w:spacing w:val="0"/>
                <w:w w:val="100"/>
                <w:position w:val="0"/>
                <w:sz w:val="20"/>
                <w:szCs w:val="20"/>
              </w:rPr>
              <w:t>69,000,000.00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r>
    </w:tbl>
    <w:p>
      <w:pPr>
        <w:pStyle w:val="Style34"/>
        <w:keepNext w:val="0"/>
        <w:keepLines w:val="0"/>
        <w:widowControl w:val="0"/>
        <w:shd w:val="clear" w:color="auto" w:fill="auto"/>
        <w:bidi w:val="0"/>
        <w:spacing w:before="0" w:after="0" w:line="315" w:lineRule="exact"/>
        <w:ind w:left="0" w:right="0" w:firstLine="48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日，经科大恒星股东会审议通过，</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日，经公司创立大会批准，科大恒星以原 股东作为发起人，以经华普天健会计师事务所（北京）有限公司审计的截至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日的科大恒星账 面净资产</w:t>
      </w:r>
      <w:r>
        <w:rPr>
          <w:rFonts w:ascii="Times New Roman" w:eastAsia="Times New Roman" w:hAnsi="Times New Roman" w:cs="Times New Roman"/>
          <w:color w:val="000000"/>
          <w:spacing w:val="0"/>
          <w:w w:val="100"/>
          <w:position w:val="0"/>
        </w:rPr>
        <w:t>132,363,296.02</w:t>
      </w:r>
      <w:r>
        <w:rPr>
          <w:color w:val="000000"/>
          <w:spacing w:val="0"/>
          <w:w w:val="100"/>
          <w:position w:val="0"/>
        </w:rPr>
        <w:t>元，按</w:t>
      </w: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 </w:t>
      </w:r>
      <w:r>
        <w:rPr>
          <w:rFonts w:ascii="Times New Roman" w:eastAsia="Times New Roman" w:hAnsi="Times New Roman" w:cs="Times New Roman"/>
          <w:color w:val="000000"/>
          <w:spacing w:val="0"/>
          <w:w w:val="100"/>
          <w:position w:val="0"/>
        </w:rPr>
        <w:t>0.5213</w:t>
      </w:r>
      <w:r>
        <w:rPr>
          <w:color w:val="000000"/>
          <w:spacing w:val="0"/>
          <w:w w:val="100"/>
          <w:position w:val="0"/>
        </w:rPr>
        <w:t>的比例折成</w:t>
      </w:r>
      <w:r>
        <w:rPr>
          <w:rFonts w:ascii="Times New Roman" w:eastAsia="Times New Roman" w:hAnsi="Times New Roman" w:cs="Times New Roman"/>
          <w:color w:val="000000"/>
          <w:spacing w:val="0"/>
          <w:w w:val="100"/>
          <w:position w:val="0"/>
        </w:rPr>
        <w:t>6,900.00</w:t>
      </w:r>
      <w:r>
        <w:rPr>
          <w:color w:val="000000"/>
          <w:spacing w:val="0"/>
          <w:w w:val="100"/>
          <w:position w:val="0"/>
        </w:rPr>
        <w:t>万股，依法将科大恒星整体变更为科大国创软 件股份有限公司，此次变更业经华普天健会计师事务所（北京）有限公司审验，并于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日出具 会验字</w:t>
      </w:r>
      <w:r>
        <w:rPr>
          <w:rFonts w:ascii="Times New Roman" w:eastAsia="Times New Roman" w:hAnsi="Times New Roman" w:cs="Times New Roman"/>
          <w:color w:val="000000"/>
          <w:spacing w:val="0"/>
          <w:w w:val="100"/>
          <w:position w:val="0"/>
        </w:rPr>
        <w:t xml:space="preserve">[2012] </w:t>
      </w:r>
      <w:r>
        <w:rPr>
          <w:rFonts w:ascii="Times New Roman" w:eastAsia="Times New Roman" w:hAnsi="Times New Roman" w:cs="Times New Roman"/>
          <w:color w:val="000000"/>
          <w:spacing w:val="0"/>
          <w:w w:val="100"/>
          <w:position w:val="0"/>
        </w:rPr>
        <w:t>2097</w:t>
      </w:r>
      <w:r>
        <w:rPr>
          <w:color w:val="000000"/>
          <w:spacing w:val="0"/>
          <w:w w:val="100"/>
          <w:position w:val="0"/>
        </w:rPr>
        <w:t>号验资报告。变更后注册资本人民币</w:t>
      </w:r>
      <w:r>
        <w:rPr>
          <w:rFonts w:ascii="Times New Roman" w:eastAsia="Times New Roman" w:hAnsi="Times New Roman" w:cs="Times New Roman"/>
          <w:color w:val="000000"/>
          <w:spacing w:val="0"/>
          <w:w w:val="100"/>
          <w:position w:val="0"/>
        </w:rPr>
        <w:t>6,900.00</w:t>
      </w:r>
      <w:r>
        <w:rPr>
          <w:color w:val="000000"/>
          <w:spacing w:val="0"/>
          <w:w w:val="100"/>
          <w:position w:val="0"/>
        </w:rPr>
        <w:t>万元，股份总数为</w:t>
      </w:r>
      <w:r>
        <w:rPr>
          <w:rFonts w:ascii="Times New Roman" w:eastAsia="Times New Roman" w:hAnsi="Times New Roman" w:cs="Times New Roman"/>
          <w:color w:val="000000"/>
          <w:spacing w:val="0"/>
          <w:w w:val="100"/>
          <w:position w:val="0"/>
        </w:rPr>
        <w:t>6,900.00</w:t>
      </w:r>
      <w:r>
        <w:rPr>
          <w:color w:val="000000"/>
          <w:spacing w:val="0"/>
          <w:w w:val="100"/>
          <w:position w:val="0"/>
        </w:rPr>
        <w:t xml:space="preserve">万股（每股面值 </w:t>
      </w:r>
      <w:r>
        <w:rPr>
          <w:rFonts w:ascii="Times New Roman" w:eastAsia="Times New Roman" w:hAnsi="Times New Roman" w:cs="Times New Roman"/>
          <w:color w:val="000000"/>
          <w:spacing w:val="0"/>
          <w:w w:val="100"/>
          <w:position w:val="0"/>
        </w:rPr>
        <w:t>1</w:t>
      </w:r>
      <w:r>
        <w:rPr>
          <w:color w:val="000000"/>
          <w:spacing w:val="0"/>
          <w:w w:val="100"/>
          <w:position w:val="0"/>
        </w:rPr>
        <w:t>元）。</w:t>
      </w:r>
    </w:p>
    <w:p>
      <w:pPr>
        <w:pStyle w:val="Style34"/>
        <w:keepNext w:val="0"/>
        <w:keepLines w:val="0"/>
        <w:widowControl w:val="0"/>
        <w:shd w:val="clear" w:color="auto" w:fill="auto"/>
        <w:bidi w:val="0"/>
        <w:spacing w:before="0" w:after="0" w:line="315" w:lineRule="exact"/>
        <w:ind w:left="0" w:right="0" w:firstLine="48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日，经科大国创股东会审议通过，首次向社会公开发行人民币普通股</w:t>
      </w:r>
      <w:r>
        <w:rPr>
          <w:rFonts w:ascii="Times New Roman" w:eastAsia="Times New Roman" w:hAnsi="Times New Roman" w:cs="Times New Roman"/>
          <w:color w:val="000000"/>
          <w:spacing w:val="0"/>
          <w:w w:val="100"/>
          <w:position w:val="0"/>
        </w:rPr>
        <w:t>2,300</w:t>
      </w:r>
      <w:r>
        <w:rPr>
          <w:color w:val="000000"/>
          <w:spacing w:val="0"/>
          <w:w w:val="100"/>
          <w:position w:val="0"/>
        </w:rPr>
        <w:t>万股，每股面 值</w:t>
      </w:r>
      <w:r>
        <w:rPr>
          <w:rFonts w:ascii="Times New Roman" w:eastAsia="Times New Roman" w:hAnsi="Times New Roman" w:cs="Times New Roman"/>
          <w:color w:val="000000"/>
          <w:spacing w:val="0"/>
          <w:w w:val="100"/>
          <w:position w:val="0"/>
        </w:rPr>
        <w:t>1</w:t>
      </w:r>
      <w:r>
        <w:rPr>
          <w:color w:val="000000"/>
          <w:spacing w:val="0"/>
          <w:w w:val="100"/>
          <w:position w:val="0"/>
        </w:rPr>
        <w:t>元，申请增加注册资本人民币</w:t>
      </w:r>
      <w:r>
        <w:rPr>
          <w:rFonts w:ascii="Times New Roman" w:eastAsia="Times New Roman" w:hAnsi="Times New Roman" w:cs="Times New Roman"/>
          <w:color w:val="000000"/>
          <w:spacing w:val="0"/>
          <w:w w:val="100"/>
          <w:position w:val="0"/>
        </w:rPr>
        <w:t>23,000,000.00</w:t>
      </w:r>
      <w:r>
        <w:rPr>
          <w:color w:val="000000"/>
          <w:spacing w:val="0"/>
          <w:w w:val="100"/>
          <w:position w:val="0"/>
        </w:rPr>
        <w:t>元，变更后的注册资本为人民币</w:t>
      </w:r>
      <w:r>
        <w:rPr>
          <w:rFonts w:ascii="Times New Roman" w:eastAsia="Times New Roman" w:hAnsi="Times New Roman" w:cs="Times New Roman"/>
          <w:color w:val="000000"/>
          <w:spacing w:val="0"/>
          <w:w w:val="100"/>
          <w:position w:val="0"/>
        </w:rPr>
        <w:t>92,000,000.00</w:t>
      </w:r>
      <w:r>
        <w:rPr>
          <w:color w:val="000000"/>
          <w:spacing w:val="0"/>
          <w:w w:val="100"/>
          <w:position w:val="0"/>
        </w:rPr>
        <w:t>元。</w:t>
      </w:r>
    </w:p>
    <w:p>
      <w:pPr>
        <w:pStyle w:val="Style34"/>
        <w:keepNext w:val="0"/>
        <w:keepLines w:val="0"/>
        <w:widowControl w:val="0"/>
        <w:shd w:val="clear" w:color="auto" w:fill="auto"/>
        <w:bidi w:val="0"/>
        <w:spacing w:before="0" w:after="60" w:line="315" w:lineRule="exact"/>
        <w:ind w:left="0" w:right="0" w:firstLine="480"/>
        <w:jc w:val="both"/>
      </w:pPr>
      <w:r>
        <w:rPr>
          <w:color w:val="000000"/>
          <w:spacing w:val="0"/>
          <w:w w:val="100"/>
          <w:position w:val="0"/>
        </w:rPr>
        <w:t>本次发行业经华普天健会计师事务所（特殊普通合伙）审验，并于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日出具会验字</w:t>
      </w:r>
      <w:r>
        <w:rPr>
          <w:rFonts w:ascii="Times New Roman" w:eastAsia="Times New Roman" w:hAnsi="Times New Roman" w:cs="Times New Roman"/>
          <w:color w:val="000000"/>
          <w:spacing w:val="0"/>
          <w:w w:val="100"/>
          <w:position w:val="0"/>
        </w:rPr>
        <w:t xml:space="preserve">[2016]3985 </w:t>
      </w:r>
      <w:r>
        <w:rPr>
          <w:color w:val="000000"/>
          <w:spacing w:val="0"/>
          <w:w w:val="100"/>
          <w:position w:val="0"/>
        </w:rPr>
        <w:t>号验资报告。</w:t>
      </w:r>
    </w:p>
    <w:p>
      <w:pPr>
        <w:pStyle w:val="Style43"/>
        <w:keepNext w:val="0"/>
        <w:keepLines w:val="0"/>
        <w:widowControl w:val="0"/>
        <w:shd w:val="clear" w:color="auto" w:fill="auto"/>
        <w:bidi w:val="0"/>
        <w:spacing w:before="0" w:after="0" w:line="240" w:lineRule="auto"/>
        <w:ind w:left="470" w:right="0" w:firstLine="0"/>
        <w:jc w:val="left"/>
        <w:rPr>
          <w:sz w:val="20"/>
          <w:szCs w:val="20"/>
        </w:rPr>
      </w:pPr>
      <w:r>
        <w:rPr>
          <w:color w:val="000000"/>
          <w:spacing w:val="0"/>
          <w:w w:val="100"/>
          <w:position w:val="0"/>
          <w:sz w:val="20"/>
          <w:szCs w:val="20"/>
        </w:rPr>
        <w:t>本次发行后，科大国创的股权结构如下:</w:t>
      </w:r>
    </w:p>
    <w:tbl>
      <w:tblPr>
        <w:tblOverlap w:val="never"/>
        <w:jc w:val="center"/>
        <w:tblLayout w:type="fixed"/>
      </w:tblPr>
      <w:tblGrid>
        <w:gridCol w:w="1301"/>
        <w:gridCol w:w="2102"/>
        <w:gridCol w:w="2947"/>
        <w:gridCol w:w="2981"/>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序号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股东姓名（名称）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出资数额（人民币元）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出资比例（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合肥国创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both"/>
              <w:rPr>
                <w:sz w:val="20"/>
                <w:szCs w:val="20"/>
              </w:rPr>
            </w:pPr>
            <w:r>
              <w:rPr>
                <w:rFonts w:ascii="Times New Roman" w:eastAsia="Times New Roman" w:hAnsi="Times New Roman" w:cs="Times New Roman"/>
                <w:color w:val="000000"/>
                <w:spacing w:val="0"/>
                <w:w w:val="100"/>
                <w:position w:val="0"/>
                <w:sz w:val="20"/>
                <w:szCs w:val="20"/>
              </w:rPr>
              <w:t>31,286,258.00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rPr>
                <w:sz w:val="20"/>
                <w:szCs w:val="20"/>
              </w:rPr>
            </w:pPr>
            <w:r>
              <w:rPr>
                <w:rFonts w:ascii="Times New Roman" w:eastAsia="Times New Roman" w:hAnsi="Times New Roman" w:cs="Times New Roman"/>
                <w:color w:val="000000"/>
                <w:spacing w:val="0"/>
                <w:w w:val="100"/>
                <w:position w:val="0"/>
                <w:sz w:val="20"/>
                <w:szCs w:val="20"/>
              </w:rPr>
              <w:t>34.01</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雅弘投资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both"/>
              <w:rPr>
                <w:sz w:val="20"/>
                <w:szCs w:val="20"/>
              </w:rPr>
            </w:pPr>
            <w:r>
              <w:rPr>
                <w:rFonts w:ascii="Times New Roman" w:eastAsia="Times New Roman" w:hAnsi="Times New Roman" w:cs="Times New Roman"/>
                <w:color w:val="000000"/>
                <w:spacing w:val="0"/>
                <w:w w:val="100"/>
                <w:position w:val="0"/>
                <w:sz w:val="20"/>
                <w:szCs w:val="20"/>
              </w:rPr>
              <w:t>12,269,003.00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rPr>
                <w:sz w:val="20"/>
                <w:szCs w:val="20"/>
              </w:rPr>
            </w:pPr>
            <w:r>
              <w:rPr>
                <w:rFonts w:ascii="Times New Roman" w:eastAsia="Times New Roman" w:hAnsi="Times New Roman" w:cs="Times New Roman"/>
                <w:color w:val="000000"/>
                <w:spacing w:val="0"/>
                <w:w w:val="100"/>
                <w:position w:val="0"/>
                <w:sz w:val="20"/>
                <w:szCs w:val="20"/>
              </w:rPr>
              <w:t>13.34</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董永东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both"/>
              <w:rPr>
                <w:sz w:val="20"/>
                <w:szCs w:val="20"/>
              </w:rPr>
            </w:pPr>
            <w:r>
              <w:rPr>
                <w:rFonts w:ascii="Times New Roman" w:eastAsia="Times New Roman" w:hAnsi="Times New Roman" w:cs="Times New Roman"/>
                <w:color w:val="000000"/>
                <w:spacing w:val="0"/>
                <w:w w:val="100"/>
                <w:position w:val="0"/>
                <w:sz w:val="20"/>
                <w:szCs w:val="20"/>
              </w:rPr>
              <w:t>5,889,081.00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rPr>
                <w:sz w:val="20"/>
                <w:szCs w:val="20"/>
              </w:rPr>
            </w:pPr>
            <w:r>
              <w:rPr>
                <w:rFonts w:ascii="Times New Roman" w:eastAsia="Times New Roman" w:hAnsi="Times New Roman" w:cs="Times New Roman"/>
                <w:color w:val="000000"/>
                <w:spacing w:val="0"/>
                <w:w w:val="100"/>
                <w:position w:val="0"/>
                <w:sz w:val="20"/>
                <w:szCs w:val="20"/>
              </w:rPr>
              <w:t>6.40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国元直投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both"/>
              <w:rPr>
                <w:sz w:val="20"/>
                <w:szCs w:val="20"/>
              </w:rPr>
            </w:pPr>
            <w:r>
              <w:rPr>
                <w:rFonts w:ascii="Times New Roman" w:eastAsia="Times New Roman" w:hAnsi="Times New Roman" w:cs="Times New Roman"/>
                <w:color w:val="000000"/>
                <w:spacing w:val="0"/>
                <w:w w:val="100"/>
                <w:position w:val="0"/>
                <w:sz w:val="20"/>
                <w:szCs w:val="20"/>
              </w:rPr>
              <w:t>4,426,297.00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rPr>
                <w:sz w:val="20"/>
                <w:szCs w:val="20"/>
              </w:rPr>
            </w:pPr>
            <w:r>
              <w:rPr>
                <w:rFonts w:ascii="Times New Roman" w:eastAsia="Times New Roman" w:hAnsi="Times New Roman" w:cs="Times New Roman"/>
                <w:color w:val="000000"/>
                <w:spacing w:val="0"/>
                <w:w w:val="100"/>
                <w:position w:val="0"/>
                <w:sz w:val="20"/>
                <w:szCs w:val="20"/>
              </w:rPr>
              <w:t>4.81</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科大控股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both"/>
              <w:rPr>
                <w:sz w:val="20"/>
                <w:szCs w:val="20"/>
              </w:rPr>
            </w:pPr>
            <w:r>
              <w:rPr>
                <w:rFonts w:ascii="Times New Roman" w:eastAsia="Times New Roman" w:hAnsi="Times New Roman" w:cs="Times New Roman"/>
                <w:color w:val="000000"/>
                <w:spacing w:val="0"/>
                <w:w w:val="100"/>
                <w:position w:val="0"/>
                <w:sz w:val="20"/>
                <w:szCs w:val="20"/>
              </w:rPr>
              <w:t>3,228,691.00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rPr>
                <w:sz w:val="20"/>
                <w:szCs w:val="20"/>
              </w:rPr>
            </w:pPr>
            <w:r>
              <w:rPr>
                <w:rFonts w:ascii="Times New Roman" w:eastAsia="Times New Roman" w:hAnsi="Times New Roman" w:cs="Times New Roman"/>
                <w:color w:val="000000"/>
                <w:spacing w:val="0"/>
                <w:w w:val="100"/>
                <w:position w:val="0"/>
                <w:sz w:val="20"/>
                <w:szCs w:val="20"/>
              </w:rPr>
              <w:t>3.51</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上海槟果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both"/>
              <w:rPr>
                <w:sz w:val="20"/>
                <w:szCs w:val="20"/>
              </w:rPr>
            </w:pPr>
            <w:r>
              <w:rPr>
                <w:rFonts w:ascii="Times New Roman" w:eastAsia="Times New Roman" w:hAnsi="Times New Roman" w:cs="Times New Roman"/>
                <w:color w:val="000000"/>
                <w:spacing w:val="0"/>
                <w:w w:val="100"/>
                <w:position w:val="0"/>
                <w:sz w:val="20"/>
                <w:szCs w:val="20"/>
              </w:rPr>
              <w:t>3,067,203.00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rPr>
                <w:sz w:val="20"/>
                <w:szCs w:val="20"/>
              </w:rPr>
            </w:pPr>
            <w:r>
              <w:rPr>
                <w:rFonts w:ascii="Times New Roman" w:eastAsia="Times New Roman" w:hAnsi="Times New Roman" w:cs="Times New Roman"/>
                <w:color w:val="000000"/>
                <w:spacing w:val="0"/>
                <w:w w:val="100"/>
                <w:position w:val="0"/>
                <w:sz w:val="20"/>
                <w:szCs w:val="20"/>
              </w:rPr>
              <w:t>3.33</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德同国联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both"/>
              <w:rPr>
                <w:sz w:val="20"/>
                <w:szCs w:val="20"/>
              </w:rPr>
            </w:pPr>
            <w:r>
              <w:rPr>
                <w:rFonts w:ascii="Times New Roman" w:eastAsia="Times New Roman" w:hAnsi="Times New Roman" w:cs="Times New Roman"/>
                <w:color w:val="000000"/>
                <w:spacing w:val="0"/>
                <w:w w:val="100"/>
                <w:position w:val="0"/>
                <w:sz w:val="20"/>
                <w:szCs w:val="20"/>
              </w:rPr>
              <w:t>2,845,888.00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rPr>
                <w:sz w:val="20"/>
                <w:szCs w:val="20"/>
              </w:rPr>
            </w:pPr>
            <w:r>
              <w:rPr>
                <w:rFonts w:ascii="Times New Roman" w:eastAsia="Times New Roman" w:hAnsi="Times New Roman" w:cs="Times New Roman"/>
                <w:color w:val="000000"/>
                <w:spacing w:val="0"/>
                <w:w w:val="100"/>
                <w:position w:val="0"/>
                <w:sz w:val="20"/>
                <w:szCs w:val="20"/>
              </w:rPr>
              <w:t>3.09</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酷智投资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both"/>
              <w:rPr>
                <w:sz w:val="20"/>
                <w:szCs w:val="20"/>
              </w:rPr>
            </w:pPr>
            <w:r>
              <w:rPr>
                <w:rFonts w:ascii="Times New Roman" w:eastAsia="Times New Roman" w:hAnsi="Times New Roman" w:cs="Times New Roman"/>
                <w:color w:val="000000"/>
                <w:spacing w:val="0"/>
                <w:w w:val="100"/>
                <w:position w:val="0"/>
                <w:sz w:val="20"/>
                <w:szCs w:val="20"/>
              </w:rPr>
              <w:t>1,840,332.00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rPr>
                <w:sz w:val="20"/>
                <w:szCs w:val="20"/>
              </w:rPr>
            </w:pPr>
            <w:r>
              <w:rPr>
                <w:rFonts w:ascii="Times New Roman" w:eastAsia="Times New Roman" w:hAnsi="Times New Roman" w:cs="Times New Roman"/>
                <w:color w:val="000000"/>
                <w:spacing w:val="0"/>
                <w:w w:val="100"/>
                <w:position w:val="0"/>
                <w:sz w:val="20"/>
                <w:szCs w:val="20"/>
              </w:rPr>
              <w:t>2.00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杨杨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both"/>
              <w:rPr>
                <w:sz w:val="20"/>
                <w:szCs w:val="20"/>
              </w:rPr>
            </w:pPr>
            <w:r>
              <w:rPr>
                <w:rFonts w:ascii="Times New Roman" w:eastAsia="Times New Roman" w:hAnsi="Times New Roman" w:cs="Times New Roman"/>
                <w:color w:val="000000"/>
                <w:spacing w:val="0"/>
                <w:w w:val="100"/>
                <w:position w:val="0"/>
                <w:sz w:val="20"/>
                <w:szCs w:val="20"/>
              </w:rPr>
              <w:t>1,410,867.00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rPr>
                <w:sz w:val="20"/>
                <w:szCs w:val="20"/>
              </w:rPr>
            </w:pPr>
            <w:r>
              <w:rPr>
                <w:rFonts w:ascii="Times New Roman" w:eastAsia="Times New Roman" w:hAnsi="Times New Roman" w:cs="Times New Roman"/>
                <w:color w:val="000000"/>
                <w:spacing w:val="0"/>
                <w:w w:val="100"/>
                <w:position w:val="0"/>
                <w:sz w:val="20"/>
                <w:szCs w:val="20"/>
              </w:rPr>
              <w:t>1.53</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史兴领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both"/>
              <w:rPr>
                <w:sz w:val="20"/>
                <w:szCs w:val="20"/>
              </w:rPr>
            </w:pPr>
            <w:r>
              <w:rPr>
                <w:rFonts w:ascii="Times New Roman" w:eastAsia="Times New Roman" w:hAnsi="Times New Roman" w:cs="Times New Roman"/>
                <w:color w:val="000000"/>
                <w:spacing w:val="0"/>
                <w:w w:val="100"/>
                <w:position w:val="0"/>
                <w:sz w:val="20"/>
                <w:szCs w:val="20"/>
              </w:rPr>
              <w:t>1,288,177.00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rPr>
                <w:sz w:val="20"/>
                <w:szCs w:val="20"/>
              </w:rPr>
            </w:pPr>
            <w:r>
              <w:rPr>
                <w:rFonts w:ascii="Times New Roman" w:eastAsia="Times New Roman" w:hAnsi="Times New Roman" w:cs="Times New Roman"/>
                <w:color w:val="000000"/>
                <w:spacing w:val="0"/>
                <w:w w:val="100"/>
                <w:position w:val="0"/>
                <w:sz w:val="20"/>
                <w:szCs w:val="20"/>
              </w:rPr>
              <w:t>1.40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储士升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both"/>
              <w:rPr>
                <w:sz w:val="20"/>
                <w:szCs w:val="20"/>
              </w:rPr>
            </w:pPr>
            <w:r>
              <w:rPr>
                <w:rFonts w:ascii="Times New Roman" w:eastAsia="Times New Roman" w:hAnsi="Times New Roman" w:cs="Times New Roman"/>
                <w:color w:val="000000"/>
                <w:spacing w:val="0"/>
                <w:w w:val="100"/>
                <w:position w:val="0"/>
                <w:sz w:val="20"/>
                <w:szCs w:val="20"/>
              </w:rPr>
              <w:t>1,226,888.00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rPr>
                <w:sz w:val="20"/>
                <w:szCs w:val="20"/>
              </w:rPr>
            </w:pPr>
            <w:r>
              <w:rPr>
                <w:rFonts w:ascii="Times New Roman" w:eastAsia="Times New Roman" w:hAnsi="Times New Roman" w:cs="Times New Roman"/>
                <w:color w:val="000000"/>
                <w:spacing w:val="0"/>
                <w:w w:val="100"/>
                <w:position w:val="0"/>
                <w:sz w:val="20"/>
                <w:szCs w:val="20"/>
              </w:rPr>
              <w:t>1.33</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博勤投资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221,315.00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rPr>
                <w:sz w:val="20"/>
                <w:szCs w:val="20"/>
              </w:rPr>
            </w:pPr>
            <w:r>
              <w:rPr>
                <w:rFonts w:ascii="Times New Roman" w:eastAsia="Times New Roman" w:hAnsi="Times New Roman" w:cs="Times New Roman"/>
                <w:color w:val="000000"/>
                <w:spacing w:val="0"/>
                <w:w w:val="100"/>
                <w:position w:val="0"/>
                <w:sz w:val="20"/>
                <w:szCs w:val="20"/>
              </w:rPr>
              <w:t>0.24</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社会公众股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both"/>
              <w:rPr>
                <w:sz w:val="20"/>
                <w:szCs w:val="20"/>
              </w:rPr>
            </w:pPr>
            <w:r>
              <w:rPr>
                <w:rFonts w:ascii="Times New Roman" w:eastAsia="Times New Roman" w:hAnsi="Times New Roman" w:cs="Times New Roman"/>
                <w:color w:val="000000"/>
                <w:spacing w:val="0"/>
                <w:w w:val="100"/>
                <w:position w:val="0"/>
                <w:sz w:val="20"/>
                <w:szCs w:val="20"/>
              </w:rPr>
              <w:t>23,000,000.00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rPr>
                <w:sz w:val="20"/>
                <w:szCs w:val="20"/>
              </w:rPr>
            </w:pPr>
            <w:r>
              <w:rPr>
                <w:rFonts w:ascii="Times New Roman" w:eastAsia="Times New Roman" w:hAnsi="Times New Roman" w:cs="Times New Roman"/>
                <w:color w:val="000000"/>
                <w:spacing w:val="0"/>
                <w:w w:val="100"/>
                <w:position w:val="0"/>
                <w:sz w:val="20"/>
                <w:szCs w:val="20"/>
              </w:rPr>
              <w:t>25.00</w:t>
            </w:r>
          </w:p>
        </w:tc>
      </w:tr>
      <w:tr>
        <w:trPr>
          <w:trHeight w:val="360" w:hRule="exact"/>
        </w:trPr>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both"/>
              <w:rPr>
                <w:sz w:val="20"/>
                <w:szCs w:val="20"/>
              </w:rPr>
            </w:pPr>
            <w:r>
              <w:rPr>
                <w:rFonts w:ascii="Times New Roman" w:eastAsia="Times New Roman" w:hAnsi="Times New Roman" w:cs="Times New Roman"/>
                <w:color w:val="000000"/>
                <w:spacing w:val="0"/>
                <w:w w:val="100"/>
                <w:position w:val="0"/>
                <w:sz w:val="20"/>
                <w:szCs w:val="20"/>
              </w:rPr>
              <w:t>92,000,000.00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r>
    </w:tbl>
    <w:p>
      <w:pPr>
        <w:pStyle w:val="Style43"/>
        <w:keepNext w:val="0"/>
        <w:keepLines w:val="0"/>
        <w:widowControl w:val="0"/>
        <w:shd w:val="clear" w:color="auto" w:fill="auto"/>
        <w:bidi w:val="0"/>
        <w:spacing w:before="0" w:after="0" w:line="312" w:lineRule="exact"/>
        <w:ind w:left="0" w:right="0" w:firstLine="0"/>
        <w:jc w:val="distribute"/>
        <w:rPr>
          <w:sz w:val="19"/>
          <w:szCs w:val="19"/>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20"/>
          <w:szCs w:val="20"/>
        </w:rPr>
        <w:t>日，经科大国创股东会审议通过，向</w:t>
      </w:r>
      <w:r>
        <w:rPr>
          <w:rFonts w:ascii="Times New Roman" w:eastAsia="Times New Roman" w:hAnsi="Times New Roman" w:cs="Times New Roman"/>
          <w:color w:val="000000"/>
          <w:spacing w:val="0"/>
          <w:w w:val="100"/>
          <w:position w:val="0"/>
          <w:sz w:val="20"/>
          <w:szCs w:val="20"/>
        </w:rPr>
        <w:t>314</w:t>
      </w:r>
      <w:r>
        <w:rPr>
          <w:color w:val="000000"/>
          <w:spacing w:val="0"/>
          <w:w w:val="100"/>
          <w:position w:val="0"/>
          <w:sz w:val="20"/>
          <w:szCs w:val="20"/>
        </w:rPr>
        <w:t>名员工激励对象授予限制性股票</w:t>
      </w:r>
      <w:r>
        <w:rPr>
          <w:rFonts w:ascii="Times New Roman" w:eastAsia="Times New Roman" w:hAnsi="Times New Roman" w:cs="Times New Roman"/>
          <w:color w:val="000000"/>
          <w:spacing w:val="0"/>
          <w:w w:val="100"/>
          <w:position w:val="0"/>
          <w:sz w:val="20"/>
          <w:szCs w:val="20"/>
        </w:rPr>
        <w:t>407.50</w:t>
      </w:r>
      <w:r>
        <w:rPr>
          <w:color w:val="000000"/>
          <w:spacing w:val="0"/>
          <w:w w:val="100"/>
          <w:position w:val="0"/>
          <w:sz w:val="20"/>
          <w:szCs w:val="20"/>
        </w:rPr>
        <w:t>万股， 每股面值人民币</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元，申请增加注册资本人民币</w:t>
      </w:r>
      <w:r>
        <w:rPr>
          <w:rFonts w:ascii="Times New Roman" w:eastAsia="Times New Roman" w:hAnsi="Times New Roman" w:cs="Times New Roman"/>
          <w:color w:val="000000"/>
          <w:spacing w:val="0"/>
          <w:w w:val="100"/>
          <w:position w:val="0"/>
          <w:sz w:val="20"/>
          <w:szCs w:val="20"/>
        </w:rPr>
        <w:t>4,075,000.00</w:t>
      </w:r>
      <w:r>
        <w:rPr>
          <w:color w:val="000000"/>
          <w:spacing w:val="0"/>
          <w:w w:val="100"/>
          <w:position w:val="0"/>
          <w:sz w:val="20"/>
          <w:szCs w:val="20"/>
        </w:rPr>
        <w:t>元，变更后的注册资本为人民币</w:t>
      </w:r>
      <w:r>
        <w:rPr>
          <w:rFonts w:ascii="Times New Roman" w:eastAsia="Times New Roman" w:hAnsi="Times New Roman" w:cs="Times New Roman"/>
          <w:color w:val="000000"/>
          <w:spacing w:val="0"/>
          <w:w w:val="100"/>
          <w:position w:val="0"/>
          <w:sz w:val="20"/>
          <w:szCs w:val="20"/>
        </w:rPr>
        <w:t xml:space="preserve">96,075,000.00 </w:t>
      </w:r>
      <w:r>
        <w:rPr>
          <w:rFonts w:ascii="Courier New" w:eastAsia="Courier New" w:hAnsi="Courier New" w:cs="Courier New"/>
          <w:color w:val="000000"/>
          <w:spacing w:val="0"/>
          <w:w w:val="100"/>
          <w:position w:val="0"/>
          <w:sz w:val="19"/>
          <w:szCs w:val="19"/>
        </w:rPr>
        <w:t>yLo</w:t>
      </w:r>
    </w:p>
    <w:p>
      <w:pPr>
        <w:pStyle w:val="Style43"/>
        <w:keepNext w:val="0"/>
        <w:keepLines w:val="0"/>
        <w:widowControl w:val="0"/>
        <w:shd w:val="clear" w:color="auto" w:fill="auto"/>
        <w:bidi w:val="0"/>
        <w:spacing w:before="0" w:after="0" w:line="312" w:lineRule="exact"/>
        <w:ind w:left="0" w:right="0" w:firstLine="0"/>
        <w:jc w:val="distribute"/>
        <w:rPr>
          <w:sz w:val="20"/>
          <w:szCs w:val="20"/>
        </w:rPr>
      </w:pPr>
      <w:r>
        <w:rPr>
          <w:color w:val="000000"/>
          <w:spacing w:val="0"/>
          <w:w w:val="100"/>
          <w:position w:val="0"/>
          <w:sz w:val="20"/>
          <w:szCs w:val="20"/>
        </w:rPr>
        <w:t>本次增资业经华普天健会计师事务所（特殊普通合伙）审验，并于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20"/>
          <w:szCs w:val="20"/>
        </w:rPr>
        <w:t>日出具会验字</w:t>
      </w:r>
    </w:p>
    <w:p>
      <w:pPr>
        <w:widowControl w:val="0"/>
        <w:spacing w:line="1" w:lineRule="exact"/>
      </w:pPr>
    </w:p>
    <w:p>
      <w:pPr>
        <w:pStyle w:val="Style43"/>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[2016]4855</w:t>
      </w:r>
      <w:r>
        <w:rPr>
          <w:color w:val="000000"/>
          <w:spacing w:val="0"/>
          <w:w w:val="100"/>
          <w:position w:val="0"/>
          <w:sz w:val="20"/>
          <w:szCs w:val="20"/>
        </w:rPr>
        <w:t>号验资报告。</w:t>
      </w:r>
    </w:p>
    <w:p>
      <w:pPr>
        <w:pStyle w:val="Style4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本次增资后，科大国创的股权结构如下:</w:t>
      </w:r>
    </w:p>
    <w:tbl>
      <w:tblPr>
        <w:tblOverlap w:val="never"/>
        <w:jc w:val="center"/>
        <w:tblLayout w:type="fixed"/>
      </w:tblPr>
      <w:tblGrid>
        <w:gridCol w:w="1301"/>
        <w:gridCol w:w="2222"/>
        <w:gridCol w:w="2827"/>
        <w:gridCol w:w="2981"/>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序号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股东姓名（名称）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出资数额（人民币元）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出资比例（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合肥国创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31,286,258.00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rPr>
                <w:sz w:val="20"/>
                <w:szCs w:val="20"/>
              </w:rPr>
            </w:pPr>
            <w:r>
              <w:rPr>
                <w:rFonts w:ascii="Times New Roman" w:eastAsia="Times New Roman" w:hAnsi="Times New Roman" w:cs="Times New Roman"/>
                <w:color w:val="000000"/>
                <w:spacing w:val="0"/>
                <w:w w:val="100"/>
                <w:position w:val="0"/>
                <w:sz w:val="20"/>
                <w:szCs w:val="20"/>
              </w:rPr>
              <w:t>32.56</w:t>
            </w:r>
          </w:p>
        </w:tc>
      </w:tr>
      <w:tr>
        <w:trPr>
          <w:trHeight w:val="36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雅弘投资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12,269,003.00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rPr>
                <w:sz w:val="20"/>
                <w:szCs w:val="20"/>
              </w:rPr>
            </w:pPr>
            <w:r>
              <w:rPr>
                <w:rFonts w:ascii="Times New Roman" w:eastAsia="Times New Roman" w:hAnsi="Times New Roman" w:cs="Times New Roman"/>
                <w:color w:val="000000"/>
                <w:spacing w:val="0"/>
                <w:w w:val="100"/>
                <w:position w:val="0"/>
                <w:sz w:val="20"/>
                <w:szCs w:val="20"/>
              </w:rPr>
              <w:t>12.77</w:t>
            </w:r>
          </w:p>
        </w:tc>
      </w:tr>
    </w:tbl>
    <w:p>
      <w:pPr>
        <w:widowControl w:val="0"/>
        <w:spacing w:line="1" w:lineRule="exact"/>
      </w:pPr>
      <w:r>
        <w:br w:type="page"/>
      </w:r>
    </w:p>
    <w:tbl>
      <w:tblPr>
        <w:tblOverlap w:val="never"/>
        <w:jc w:val="center"/>
        <w:tblLayout w:type="fixed"/>
      </w:tblPr>
      <w:tblGrid>
        <w:gridCol w:w="1301"/>
        <w:gridCol w:w="2222"/>
        <w:gridCol w:w="2827"/>
        <w:gridCol w:w="2981"/>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董永东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left"/>
              <w:rPr>
                <w:sz w:val="20"/>
                <w:szCs w:val="20"/>
              </w:rPr>
            </w:pPr>
            <w:r>
              <w:rPr>
                <w:rFonts w:ascii="Times New Roman" w:eastAsia="Times New Roman" w:hAnsi="Times New Roman" w:cs="Times New Roman"/>
                <w:color w:val="000000"/>
                <w:spacing w:val="0"/>
                <w:w w:val="100"/>
                <w:position w:val="0"/>
                <w:sz w:val="20"/>
                <w:szCs w:val="20"/>
              </w:rPr>
              <w:t>5,889,081.00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6.13</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国元直投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left"/>
              <w:rPr>
                <w:sz w:val="20"/>
                <w:szCs w:val="20"/>
              </w:rPr>
            </w:pPr>
            <w:r>
              <w:rPr>
                <w:rFonts w:ascii="Times New Roman" w:eastAsia="Times New Roman" w:hAnsi="Times New Roman" w:cs="Times New Roman"/>
                <w:color w:val="000000"/>
                <w:spacing w:val="0"/>
                <w:w w:val="100"/>
                <w:position w:val="0"/>
                <w:sz w:val="20"/>
                <w:szCs w:val="20"/>
              </w:rPr>
              <w:t>4,426,297.00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4.61</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科大控股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left"/>
              <w:rPr>
                <w:sz w:val="20"/>
                <w:szCs w:val="20"/>
              </w:rPr>
            </w:pPr>
            <w:r>
              <w:rPr>
                <w:rFonts w:ascii="Times New Roman" w:eastAsia="Times New Roman" w:hAnsi="Times New Roman" w:cs="Times New Roman"/>
                <w:color w:val="000000"/>
                <w:spacing w:val="0"/>
                <w:w w:val="100"/>
                <w:position w:val="0"/>
                <w:sz w:val="20"/>
                <w:szCs w:val="20"/>
              </w:rPr>
              <w:t>3,228,691.00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3.36</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上海槟果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left"/>
              <w:rPr>
                <w:sz w:val="20"/>
                <w:szCs w:val="20"/>
              </w:rPr>
            </w:pPr>
            <w:r>
              <w:rPr>
                <w:rFonts w:ascii="Times New Roman" w:eastAsia="Times New Roman" w:hAnsi="Times New Roman" w:cs="Times New Roman"/>
                <w:color w:val="000000"/>
                <w:spacing w:val="0"/>
                <w:w w:val="100"/>
                <w:position w:val="0"/>
                <w:sz w:val="20"/>
                <w:szCs w:val="20"/>
              </w:rPr>
              <w:t>3,067,203.00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3.19</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德同国联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left"/>
              <w:rPr>
                <w:sz w:val="20"/>
                <w:szCs w:val="20"/>
              </w:rPr>
            </w:pPr>
            <w:r>
              <w:rPr>
                <w:rFonts w:ascii="Times New Roman" w:eastAsia="Times New Roman" w:hAnsi="Times New Roman" w:cs="Times New Roman"/>
                <w:color w:val="000000"/>
                <w:spacing w:val="0"/>
                <w:w w:val="100"/>
                <w:position w:val="0"/>
                <w:sz w:val="20"/>
                <w:szCs w:val="20"/>
              </w:rPr>
              <w:t>2,845,888.00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2.96</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酷智投资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left"/>
              <w:rPr>
                <w:sz w:val="20"/>
                <w:szCs w:val="20"/>
              </w:rPr>
            </w:pPr>
            <w:r>
              <w:rPr>
                <w:rFonts w:ascii="Times New Roman" w:eastAsia="Times New Roman" w:hAnsi="Times New Roman" w:cs="Times New Roman"/>
                <w:color w:val="000000"/>
                <w:spacing w:val="0"/>
                <w:w w:val="100"/>
                <w:position w:val="0"/>
                <w:sz w:val="20"/>
                <w:szCs w:val="20"/>
              </w:rPr>
              <w:t>1,840,332.00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1.92</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杨杨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left"/>
              <w:rPr>
                <w:sz w:val="20"/>
                <w:szCs w:val="20"/>
              </w:rPr>
            </w:pPr>
            <w:r>
              <w:rPr>
                <w:rFonts w:ascii="Times New Roman" w:eastAsia="Times New Roman" w:hAnsi="Times New Roman" w:cs="Times New Roman"/>
                <w:color w:val="000000"/>
                <w:spacing w:val="0"/>
                <w:w w:val="100"/>
                <w:position w:val="0"/>
                <w:sz w:val="20"/>
                <w:szCs w:val="20"/>
              </w:rPr>
              <w:t>1,410,867.00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1.47</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史兴领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left"/>
              <w:rPr>
                <w:sz w:val="20"/>
                <w:szCs w:val="20"/>
              </w:rPr>
            </w:pPr>
            <w:r>
              <w:rPr>
                <w:rFonts w:ascii="Times New Roman" w:eastAsia="Times New Roman" w:hAnsi="Times New Roman" w:cs="Times New Roman"/>
                <w:color w:val="000000"/>
                <w:spacing w:val="0"/>
                <w:w w:val="100"/>
                <w:position w:val="0"/>
                <w:sz w:val="20"/>
                <w:szCs w:val="20"/>
              </w:rPr>
              <w:t>1,288,177.00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1.34</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储士升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left"/>
              <w:rPr>
                <w:sz w:val="20"/>
                <w:szCs w:val="20"/>
              </w:rPr>
            </w:pPr>
            <w:r>
              <w:rPr>
                <w:rFonts w:ascii="Times New Roman" w:eastAsia="Times New Roman" w:hAnsi="Times New Roman" w:cs="Times New Roman"/>
                <w:color w:val="000000"/>
                <w:spacing w:val="0"/>
                <w:w w:val="100"/>
                <w:position w:val="0"/>
                <w:sz w:val="20"/>
                <w:szCs w:val="20"/>
              </w:rPr>
              <w:t>1,226,888.00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1.28</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博勤投资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221,315.00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0.23</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社会公众股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23,000,000.00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23.94</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限制性股票激励对象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left"/>
              <w:rPr>
                <w:sz w:val="20"/>
                <w:szCs w:val="20"/>
              </w:rPr>
            </w:pPr>
            <w:r>
              <w:rPr>
                <w:rFonts w:ascii="Times New Roman" w:eastAsia="Times New Roman" w:hAnsi="Times New Roman" w:cs="Times New Roman"/>
                <w:color w:val="000000"/>
                <w:spacing w:val="0"/>
                <w:w w:val="100"/>
                <w:position w:val="0"/>
                <w:sz w:val="20"/>
                <w:szCs w:val="20"/>
              </w:rPr>
              <w:t>4,075,000.00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4.24</w:t>
            </w:r>
          </w:p>
        </w:tc>
      </w:tr>
      <w:tr>
        <w:trPr>
          <w:trHeight w:val="365" w:hRule="exact"/>
        </w:trPr>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00" w:right="0" w:firstLine="0"/>
              <w:jc w:val="left"/>
              <w:rPr>
                <w:sz w:val="20"/>
                <w:szCs w:val="20"/>
              </w:rPr>
            </w:pPr>
            <w:r>
              <w:rPr>
                <w:rFonts w:ascii="Times New Roman" w:eastAsia="Times New Roman" w:hAnsi="Times New Roman" w:cs="Times New Roman"/>
                <w:color w:val="000000"/>
                <w:spacing w:val="0"/>
                <w:w w:val="100"/>
                <w:position w:val="0"/>
                <w:sz w:val="20"/>
                <w:szCs w:val="20"/>
              </w:rPr>
              <w:t>96,075,000.00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r>
    </w:tbl>
    <w:p>
      <w:pPr>
        <w:pStyle w:val="Style11"/>
        <w:keepNext w:val="0"/>
        <w:keepLines w:val="0"/>
        <w:widowControl w:val="0"/>
        <w:shd w:val="clear" w:color="auto" w:fill="auto"/>
        <w:bidi w:val="0"/>
        <w:spacing w:before="0" w:after="0" w:line="312" w:lineRule="exact"/>
        <w:ind w:left="0" w:right="0" w:firstLine="500"/>
        <w:jc w:val="both"/>
        <w:rPr>
          <w:sz w:val="20"/>
          <w:szCs w:val="20"/>
        </w:rPr>
      </w:pPr>
      <w:r>
        <w:rPr>
          <w:rFonts w:ascii="SimSun" w:eastAsia="SimSun" w:hAnsi="SimSun" w:cs="SimSun"/>
          <w:b w:val="0"/>
          <w:bCs w:val="0"/>
          <w:color w:val="000000"/>
          <w:spacing w:val="0"/>
          <w:w w:val="100"/>
          <w:position w:val="0"/>
          <w:sz w:val="20"/>
          <w:szCs w:val="20"/>
        </w:rPr>
        <w:t>截至</w:t>
      </w:r>
      <w:r>
        <w:rPr>
          <w:b w:val="0"/>
          <w:bCs w:val="0"/>
          <w:color w:val="000000"/>
          <w:spacing w:val="0"/>
          <w:w w:val="100"/>
          <w:position w:val="0"/>
          <w:sz w:val="20"/>
          <w:szCs w:val="20"/>
        </w:rPr>
        <w:t>2016</w:t>
      </w:r>
      <w:r>
        <w:rPr>
          <w:rFonts w:ascii="SimSun" w:eastAsia="SimSun" w:hAnsi="SimSun" w:cs="SimSun"/>
          <w:b w:val="0"/>
          <w:bCs w:val="0"/>
          <w:color w:val="000000"/>
          <w:spacing w:val="0"/>
          <w:w w:val="100"/>
          <w:position w:val="0"/>
          <w:sz w:val="20"/>
          <w:szCs w:val="20"/>
        </w:rPr>
        <w:t>年</w:t>
      </w:r>
      <w:r>
        <w:rPr>
          <w:b w:val="0"/>
          <w:bCs w:val="0"/>
          <w:color w:val="000000"/>
          <w:spacing w:val="0"/>
          <w:w w:val="100"/>
          <w:position w:val="0"/>
          <w:sz w:val="20"/>
          <w:szCs w:val="20"/>
        </w:rPr>
        <w:t>12</w:t>
      </w:r>
      <w:r>
        <w:rPr>
          <w:rFonts w:ascii="SimSun" w:eastAsia="SimSun" w:hAnsi="SimSun" w:cs="SimSun"/>
          <w:b w:val="0"/>
          <w:bCs w:val="0"/>
          <w:color w:val="000000"/>
          <w:spacing w:val="0"/>
          <w:w w:val="100"/>
          <w:position w:val="0"/>
          <w:sz w:val="20"/>
          <w:szCs w:val="20"/>
        </w:rPr>
        <w:t>月</w:t>
      </w:r>
      <w:r>
        <w:rPr>
          <w:b w:val="0"/>
          <w:bCs w:val="0"/>
          <w:color w:val="000000"/>
          <w:spacing w:val="0"/>
          <w:w w:val="100"/>
          <w:position w:val="0"/>
          <w:sz w:val="20"/>
          <w:szCs w:val="20"/>
        </w:rPr>
        <w:t>31</w:t>
      </w:r>
      <w:r>
        <w:rPr>
          <w:rFonts w:ascii="SimSun" w:eastAsia="SimSun" w:hAnsi="SimSun" w:cs="SimSun"/>
          <w:b w:val="0"/>
          <w:bCs w:val="0"/>
          <w:color w:val="000000"/>
          <w:spacing w:val="0"/>
          <w:w w:val="100"/>
          <w:position w:val="0"/>
          <w:sz w:val="20"/>
          <w:szCs w:val="20"/>
        </w:rPr>
        <w:t>日止，公司总股本为</w:t>
      </w:r>
      <w:r>
        <w:rPr>
          <w:b w:val="0"/>
          <w:bCs w:val="0"/>
          <w:color w:val="000000"/>
          <w:spacing w:val="0"/>
          <w:w w:val="100"/>
          <w:position w:val="0"/>
          <w:sz w:val="20"/>
          <w:szCs w:val="20"/>
        </w:rPr>
        <w:t>96,075,000.00</w:t>
      </w:r>
      <w:r>
        <w:rPr>
          <w:rFonts w:ascii="SimSun" w:eastAsia="SimSun" w:hAnsi="SimSun" w:cs="SimSun"/>
          <w:b w:val="0"/>
          <w:bCs w:val="0"/>
          <w:color w:val="000000"/>
          <w:spacing w:val="0"/>
          <w:w w:val="100"/>
          <w:position w:val="0"/>
          <w:sz w:val="20"/>
          <w:szCs w:val="20"/>
        </w:rPr>
        <w:t>股，其中有限售条件的股份合计为</w:t>
      </w:r>
      <w:r>
        <w:rPr>
          <w:b w:val="0"/>
          <w:bCs w:val="0"/>
          <w:color w:val="000000"/>
          <w:spacing w:val="0"/>
          <w:w w:val="100"/>
          <w:position w:val="0"/>
          <w:sz w:val="20"/>
          <w:szCs w:val="20"/>
        </w:rPr>
        <w:t xml:space="preserve">73,075,000.00 </w:t>
      </w:r>
      <w:r>
        <w:rPr>
          <w:rFonts w:ascii="SimSun" w:eastAsia="SimSun" w:hAnsi="SimSun" w:cs="SimSun"/>
          <w:b w:val="0"/>
          <w:bCs w:val="0"/>
          <w:color w:val="000000"/>
          <w:spacing w:val="0"/>
          <w:w w:val="100"/>
          <w:position w:val="0"/>
          <w:sz w:val="20"/>
          <w:szCs w:val="20"/>
        </w:rPr>
        <w:t>股，占总股本的</w:t>
      </w:r>
      <w:r>
        <w:rPr>
          <w:b w:val="0"/>
          <w:bCs w:val="0"/>
          <w:color w:val="000000"/>
          <w:spacing w:val="0"/>
          <w:w w:val="100"/>
          <w:position w:val="0"/>
          <w:sz w:val="20"/>
          <w:szCs w:val="20"/>
        </w:rPr>
        <w:t>76.06%</w:t>
      </w:r>
      <w:r>
        <w:rPr>
          <w:rFonts w:ascii="SimSun" w:eastAsia="SimSun" w:hAnsi="SimSun" w:cs="SimSun"/>
          <w:b w:val="0"/>
          <w:bCs w:val="0"/>
          <w:color w:val="000000"/>
          <w:spacing w:val="0"/>
          <w:w w:val="100"/>
          <w:position w:val="0"/>
          <w:sz w:val="20"/>
          <w:szCs w:val="20"/>
        </w:rPr>
        <w:t>；无限售条件的股份合计为</w:t>
      </w:r>
      <w:r>
        <w:rPr>
          <w:b w:val="0"/>
          <w:bCs w:val="0"/>
          <w:color w:val="000000"/>
          <w:spacing w:val="0"/>
          <w:w w:val="100"/>
          <w:position w:val="0"/>
          <w:sz w:val="20"/>
          <w:szCs w:val="20"/>
        </w:rPr>
        <w:t>23,000,000.00</w:t>
      </w:r>
      <w:r>
        <w:rPr>
          <w:rFonts w:ascii="SimSun" w:eastAsia="SimSun" w:hAnsi="SimSun" w:cs="SimSun"/>
          <w:b w:val="0"/>
          <w:bCs w:val="0"/>
          <w:color w:val="000000"/>
          <w:spacing w:val="0"/>
          <w:w w:val="100"/>
          <w:position w:val="0"/>
          <w:sz w:val="20"/>
          <w:szCs w:val="20"/>
        </w:rPr>
        <w:t>股，占总股本的</w:t>
      </w:r>
      <w:r>
        <w:rPr>
          <w:b w:val="0"/>
          <w:bCs w:val="0"/>
          <w:color w:val="000000"/>
          <w:spacing w:val="0"/>
          <w:w w:val="100"/>
          <w:position w:val="0"/>
          <w:sz w:val="20"/>
          <w:szCs w:val="20"/>
        </w:rPr>
        <w:t>23.94%</w:t>
      </w:r>
      <w:r>
        <w:rPr>
          <w:rFonts w:ascii="SimSun" w:eastAsia="SimSun" w:hAnsi="SimSun" w:cs="SimSun"/>
          <w:b w:val="0"/>
          <w:bCs w:val="0"/>
          <w:color w:val="000000"/>
          <w:spacing w:val="0"/>
          <w:w w:val="100"/>
          <w:position w:val="0"/>
          <w:sz w:val="20"/>
          <w:szCs w:val="20"/>
        </w:rPr>
        <w:t>。</w:t>
      </w:r>
    </w:p>
    <w:p>
      <w:pPr>
        <w:pStyle w:val="Style34"/>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公司经营范围：软件开发、系统集成、云计算大数据研发与服务；电子和信息及其他新技术开发、转 让及产品生产、销售；自动控制、安全防范、智能楼宇、智能交通、公路交通机电工程和建筑智能化工程 的设计与施工；互联网技术服务；信息工程咨询、监理、培训及服务。上述产品的批发。（依法须经批准 的项目，经相关部门批准后方可开展经营活动）</w:t>
      </w:r>
    </w:p>
    <w:p>
      <w:pPr>
        <w:pStyle w:val="Style34"/>
        <w:keepNext w:val="0"/>
        <w:keepLines w:val="0"/>
        <w:widowControl w:val="0"/>
        <w:shd w:val="clear" w:color="auto" w:fill="auto"/>
        <w:bidi w:val="0"/>
        <w:spacing w:before="0" w:after="180" w:line="312" w:lineRule="exact"/>
        <w:ind w:left="0" w:right="0" w:firstLine="480"/>
        <w:jc w:val="left"/>
      </w:pPr>
      <w:r>
        <w:rPr>
          <w:color w:val="000000"/>
          <w:spacing w:val="0"/>
          <w:w w:val="100"/>
          <w:position w:val="0"/>
        </w:rPr>
        <w:t>财务报告批准报出日：本财务报表业经本公司董事会于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日决议批准报出。</w:t>
      </w:r>
    </w:p>
    <w:p>
      <w:pPr>
        <w:pStyle w:val="Style4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）本报告期末纳入合并范围的子公司</w:t>
      </w:r>
    </w:p>
    <w:tbl>
      <w:tblPr>
        <w:tblOverlap w:val="never"/>
        <w:jc w:val="center"/>
        <w:tblLayout w:type="fixed"/>
      </w:tblPr>
      <w:tblGrid>
        <w:gridCol w:w="1066"/>
        <w:gridCol w:w="3758"/>
        <w:gridCol w:w="1958"/>
        <w:gridCol w:w="1205"/>
        <w:gridCol w:w="1344"/>
      </w:tblGrid>
      <w:tr>
        <w:trPr>
          <w:trHeight w:val="355"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序号</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子公司全称</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子公司简称</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持股比例（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直接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间接</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苏州科大国创信息技术有限公司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苏州国创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国创恒星（合肥）软件技术有限公司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国创恒星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安徽慧通互联科技有限公司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慧通互联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_</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安徽科大国创云网科技有限公司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云网科技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_</w:t>
            </w:r>
          </w:p>
        </w:tc>
      </w:tr>
      <w:tr>
        <w:trPr>
          <w:trHeight w:val="36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株式会社科大国创</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日本国创</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_</w:t>
            </w:r>
          </w:p>
        </w:tc>
      </w:tr>
    </w:tbl>
    <w:p>
      <w:pPr>
        <w:widowControl w:val="0"/>
        <w:spacing w:after="99" w:line="1" w:lineRule="exact"/>
      </w:pPr>
    </w:p>
    <w:p>
      <w:pPr>
        <w:pStyle w:val="Style34"/>
        <w:keepNext w:val="0"/>
        <w:keepLines w:val="0"/>
        <w:widowControl w:val="0"/>
        <w:shd w:val="clear" w:color="auto" w:fill="auto"/>
        <w:bidi w:val="0"/>
        <w:spacing w:before="0" w:after="100" w:line="312" w:lineRule="exact"/>
        <w:ind w:left="0" w:right="0" w:firstLine="50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日，经合肥高新技术产业开发区经济贸易局《关于同意国创恒星（合肥）软件技术有限公 司股权转让的批准》（合高经贸〔</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246</w:t>
      </w:r>
      <w:r>
        <w:rPr>
          <w:color w:val="000000"/>
          <w:spacing w:val="0"/>
          <w:w w:val="100"/>
          <w:position w:val="0"/>
        </w:rPr>
        <w:t>号）批准，公司子公司国创恒星原股东株式会社</w:t>
      </w:r>
      <w:r>
        <w:rPr>
          <w:rFonts w:ascii="Times New Roman" w:eastAsia="Times New Roman" w:hAnsi="Times New Roman" w:cs="Times New Roman"/>
          <w:color w:val="000000"/>
          <w:spacing w:val="0"/>
          <w:w w:val="100"/>
          <w:position w:val="0"/>
        </w:rPr>
        <w:t>SJI</w:t>
      </w:r>
      <w:r>
        <w:rPr>
          <w:color w:val="000000"/>
          <w:spacing w:val="0"/>
          <w:w w:val="100"/>
          <w:position w:val="0"/>
        </w:rPr>
        <w:t>将持有国 创恒星</w:t>
      </w:r>
      <w:r>
        <w:rPr>
          <w:rFonts w:ascii="Times New Roman" w:eastAsia="Times New Roman" w:hAnsi="Times New Roman" w:cs="Times New Roman"/>
          <w:color w:val="000000"/>
          <w:spacing w:val="0"/>
          <w:w w:val="100"/>
          <w:position w:val="0"/>
        </w:rPr>
        <w:t>5%</w:t>
      </w:r>
      <w:r>
        <w:rPr>
          <w:color w:val="000000"/>
          <w:spacing w:val="0"/>
          <w:w w:val="100"/>
          <w:position w:val="0"/>
        </w:rPr>
        <w:t>的股权转让给科大国创。上述子公司具体情况详见本附注七</w:t>
      </w:r>
      <w:r>
        <w:rPr>
          <w:rFonts w:ascii="Times New Roman" w:eastAsia="Times New Roman" w:hAnsi="Times New Roman" w:cs="Times New Roman"/>
          <w:color w:val="000000"/>
          <w:spacing w:val="0"/>
          <w:w w:val="100"/>
          <w:position w:val="0"/>
        </w:rPr>
        <w:t>“</w:t>
      </w:r>
      <w:r>
        <w:rPr>
          <w:color w:val="000000"/>
          <w:spacing w:val="0"/>
          <w:w w:val="100"/>
          <w:position w:val="0"/>
        </w:rPr>
        <w:t>在其他主体中的权益</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4"/>
        <w:keepNext w:val="0"/>
        <w:keepLines w:val="0"/>
        <w:widowControl w:val="0"/>
        <w:shd w:val="clear" w:color="auto" w:fill="auto"/>
        <w:bidi w:val="0"/>
        <w:spacing w:before="0" w:after="100" w:line="312" w:lineRule="exact"/>
        <w:ind w:left="0" w:right="0" w:firstLine="500"/>
        <w:jc w:val="both"/>
      </w:pPr>
      <w:bookmarkStart w:id="648" w:name="bookmark648"/>
      <w:r>
        <w:rPr>
          <w:color w:val="000000"/>
          <w:spacing w:val="0"/>
          <w:w w:val="100"/>
          <w:position w:val="0"/>
        </w:rPr>
        <w:t>（</w:t>
      </w:r>
      <w:bookmarkEnd w:id="648"/>
      <w:r>
        <w:rPr>
          <w:rFonts w:ascii="Times New Roman" w:eastAsia="Times New Roman" w:hAnsi="Times New Roman" w:cs="Times New Roman"/>
          <w:color w:val="000000"/>
          <w:spacing w:val="0"/>
          <w:w w:val="100"/>
          <w:position w:val="0"/>
        </w:rPr>
        <w:t>2</w:t>
      </w:r>
      <w:r>
        <w:rPr>
          <w:color w:val="000000"/>
          <w:spacing w:val="0"/>
          <w:w w:val="100"/>
          <w:position w:val="0"/>
        </w:rPr>
        <w:t>）本报告期内合并财务报表范围变化</w:t>
      </w:r>
    </w:p>
    <w:p>
      <w:pPr>
        <w:pStyle w:val="Style34"/>
        <w:keepNext w:val="0"/>
        <w:keepLines w:val="0"/>
        <w:widowControl w:val="0"/>
        <w:shd w:val="clear" w:color="auto" w:fill="auto"/>
        <w:bidi w:val="0"/>
        <w:spacing w:before="0" w:after="340" w:line="312" w:lineRule="exact"/>
        <w:ind w:left="0" w:right="0" w:firstLine="500"/>
        <w:jc w:val="both"/>
      </w:pPr>
      <w:r>
        <w:rPr>
          <w:color w:val="000000"/>
          <w:spacing w:val="0"/>
          <w:w w:val="100"/>
          <w:position w:val="0"/>
        </w:rPr>
        <w:t>本报告期内合并范围无变化。</w:t>
      </w:r>
    </w:p>
    <w:p>
      <w:pPr>
        <w:pStyle w:val="Style25"/>
        <w:keepNext/>
        <w:keepLines/>
        <w:widowControl w:val="0"/>
        <w:shd w:val="clear" w:color="auto" w:fill="auto"/>
        <w:bidi w:val="0"/>
        <w:spacing w:before="0" w:after="280" w:line="240" w:lineRule="auto"/>
        <w:ind w:left="0" w:right="0" w:firstLine="0"/>
        <w:jc w:val="both"/>
      </w:pPr>
      <w:bookmarkStart w:id="649" w:name="bookmark649"/>
      <w:bookmarkStart w:id="650" w:name="bookmark650"/>
      <w:bookmarkStart w:id="651" w:name="bookmark651"/>
      <w:bookmarkStart w:id="652" w:name="bookmark652"/>
      <w:r>
        <w:rPr>
          <w:color w:val="000000"/>
          <w:spacing w:val="0"/>
          <w:w w:val="100"/>
          <w:position w:val="0"/>
          <w:sz w:val="24"/>
          <w:szCs w:val="24"/>
        </w:rPr>
        <w:t>四</w:t>
      </w:r>
      <w:bookmarkEnd w:id="651"/>
      <w:r>
        <w:rPr>
          <w:color w:val="000000"/>
          <w:spacing w:val="0"/>
          <w:w w:val="100"/>
          <w:position w:val="0"/>
          <w:sz w:val="24"/>
          <w:szCs w:val="24"/>
        </w:rPr>
        <w:t>、财务报表的编制基础</w:t>
      </w:r>
      <w:bookmarkEnd w:id="649"/>
      <w:bookmarkEnd w:id="650"/>
      <w:bookmarkEnd w:id="652"/>
    </w:p>
    <w:p>
      <w:pPr>
        <w:pStyle w:val="Style31"/>
        <w:keepNext/>
        <w:keepLines/>
        <w:widowControl w:val="0"/>
        <w:shd w:val="clear" w:color="auto" w:fill="auto"/>
        <w:bidi w:val="0"/>
        <w:spacing w:before="0" w:after="280" w:line="312" w:lineRule="exact"/>
        <w:ind w:left="0" w:right="0" w:firstLine="0"/>
        <w:jc w:val="both"/>
      </w:pPr>
      <w:bookmarkStart w:id="653" w:name="bookmark653"/>
      <w:bookmarkStart w:id="654" w:name="bookmark654"/>
      <w:bookmarkStart w:id="655" w:name="bookmark655"/>
      <w:r>
        <w:rPr>
          <w:rFonts w:ascii="Times New Roman" w:eastAsia="Times New Roman" w:hAnsi="Times New Roman" w:cs="Times New Roman"/>
          <w:color w:val="000000"/>
          <w:spacing w:val="0"/>
          <w:w w:val="100"/>
          <w:position w:val="0"/>
        </w:rPr>
        <w:t>1</w:t>
      </w:r>
      <w:r>
        <w:rPr>
          <w:color w:val="000000"/>
          <w:spacing w:val="0"/>
          <w:w w:val="100"/>
          <w:position w:val="0"/>
        </w:rPr>
        <w:t>、编制基础</w:t>
      </w:r>
      <w:bookmarkEnd w:id="653"/>
      <w:bookmarkEnd w:id="654"/>
      <w:bookmarkEnd w:id="655"/>
    </w:p>
    <w:p>
      <w:pPr>
        <w:pStyle w:val="Style34"/>
        <w:keepNext w:val="0"/>
        <w:keepLines w:val="0"/>
        <w:widowControl w:val="0"/>
        <w:shd w:val="clear" w:color="auto" w:fill="auto"/>
        <w:bidi w:val="0"/>
        <w:spacing w:before="0" w:after="240" w:line="312" w:lineRule="exact"/>
        <w:ind w:left="0" w:right="0" w:firstLine="0"/>
        <w:jc w:val="both"/>
      </w:pPr>
      <w:r>
        <w:rPr>
          <w:color w:val="000000"/>
          <w:spacing w:val="0"/>
          <w:w w:val="100"/>
          <w:position w:val="0"/>
        </w:rPr>
        <w:t>本公司以持续经营为基础，根据实际发生的交易和事项，按照企业会计准则及其应用指南和准则解释的规 定进行确认和计量，在此基础上编制财务报表。</w:t>
      </w:r>
    </w:p>
    <w:p>
      <w:pPr>
        <w:pStyle w:val="Style31"/>
        <w:keepNext/>
        <w:keepLines/>
        <w:widowControl w:val="0"/>
        <w:shd w:val="clear" w:color="auto" w:fill="auto"/>
        <w:bidi w:val="0"/>
        <w:spacing w:before="0" w:after="280" w:line="326" w:lineRule="exact"/>
        <w:ind w:left="0" w:right="0" w:firstLine="0"/>
        <w:jc w:val="left"/>
      </w:pPr>
      <w:bookmarkStart w:id="656" w:name="bookmark656"/>
      <w:bookmarkStart w:id="657" w:name="bookmark657"/>
      <w:bookmarkStart w:id="658" w:name="bookmark658"/>
      <w:bookmarkStart w:id="659" w:name="bookmark659"/>
      <w:r>
        <w:rPr>
          <w:rFonts w:ascii="Times New Roman" w:eastAsia="Times New Roman" w:hAnsi="Times New Roman" w:cs="Times New Roman"/>
          <w:color w:val="000000"/>
          <w:spacing w:val="0"/>
          <w:w w:val="100"/>
          <w:position w:val="0"/>
        </w:rPr>
        <w:t>2</w:t>
      </w:r>
      <w:bookmarkEnd w:id="658"/>
      <w:r>
        <w:rPr>
          <w:color w:val="000000"/>
          <w:spacing w:val="0"/>
          <w:w w:val="100"/>
          <w:position w:val="0"/>
        </w:rPr>
        <w:t>、持续经营</w:t>
      </w:r>
      <w:bookmarkEnd w:id="656"/>
      <w:bookmarkEnd w:id="657"/>
      <w:bookmarkEnd w:id="659"/>
    </w:p>
    <w:p>
      <w:pPr>
        <w:pStyle w:val="Style34"/>
        <w:keepNext w:val="0"/>
        <w:keepLines w:val="0"/>
        <w:widowControl w:val="0"/>
        <w:shd w:val="clear" w:color="auto" w:fill="auto"/>
        <w:bidi w:val="0"/>
        <w:spacing w:before="0" w:after="660" w:line="326" w:lineRule="exact"/>
        <w:ind w:left="0" w:right="0" w:firstLine="0"/>
        <w:jc w:val="left"/>
      </w:pPr>
      <w:r>
        <w:rPr>
          <w:color w:val="000000"/>
          <w:spacing w:val="0"/>
          <w:w w:val="100"/>
          <w:position w:val="0"/>
        </w:rPr>
        <w:t>本公司对自报告期末起</w:t>
      </w:r>
      <w:r>
        <w:rPr>
          <w:rFonts w:ascii="Times New Roman" w:eastAsia="Times New Roman" w:hAnsi="Times New Roman" w:cs="Times New Roman"/>
          <w:color w:val="000000"/>
          <w:spacing w:val="0"/>
          <w:w w:val="100"/>
          <w:position w:val="0"/>
        </w:rPr>
        <w:t>12</w:t>
      </w:r>
      <w:r>
        <w:rPr>
          <w:color w:val="000000"/>
          <w:spacing w:val="0"/>
          <w:w w:val="100"/>
          <w:position w:val="0"/>
        </w:rPr>
        <w:t>个月的持续经营能力进行了评估，未发现影响本公司持续经营能力的事项，本公 司以持续经营为基础编制财务报表是合理的。</w:t>
      </w:r>
    </w:p>
    <w:p>
      <w:pPr>
        <w:pStyle w:val="Style25"/>
        <w:keepNext/>
        <w:keepLines/>
        <w:widowControl w:val="0"/>
        <w:shd w:val="clear" w:color="auto" w:fill="auto"/>
        <w:bidi w:val="0"/>
        <w:spacing w:before="0" w:line="240" w:lineRule="auto"/>
        <w:ind w:left="0" w:right="0" w:firstLine="0"/>
        <w:jc w:val="left"/>
      </w:pPr>
      <w:bookmarkStart w:id="660" w:name="bookmark660"/>
      <w:bookmarkStart w:id="661" w:name="bookmark661"/>
      <w:bookmarkStart w:id="662" w:name="bookmark662"/>
      <w:bookmarkStart w:id="663" w:name="bookmark663"/>
      <w:r>
        <w:rPr>
          <w:color w:val="000000"/>
          <w:spacing w:val="0"/>
          <w:w w:val="100"/>
          <w:position w:val="0"/>
          <w:sz w:val="24"/>
          <w:szCs w:val="24"/>
        </w:rPr>
        <w:t>五</w:t>
      </w:r>
      <w:bookmarkEnd w:id="662"/>
      <w:r>
        <w:rPr>
          <w:color w:val="000000"/>
          <w:spacing w:val="0"/>
          <w:w w:val="100"/>
          <w:position w:val="0"/>
          <w:sz w:val="24"/>
          <w:szCs w:val="24"/>
        </w:rPr>
        <w:t>、重要会计政策及会计估计</w:t>
      </w:r>
      <w:bookmarkEnd w:id="660"/>
      <w:bookmarkEnd w:id="661"/>
      <w:bookmarkEnd w:id="663"/>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具体会计政策和会计估计提示：</w:t>
      </w:r>
    </w:p>
    <w:p>
      <w:pPr>
        <w:pStyle w:val="Style34"/>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本公司下列重要会计政策、会计估计根据企业会计准则制定。未提及的业务按企业会计准则中相关会计政 策执行。</w:t>
      </w:r>
    </w:p>
    <w:p>
      <w:pPr>
        <w:pStyle w:val="Style31"/>
        <w:keepNext/>
        <w:keepLines/>
        <w:widowControl w:val="0"/>
        <w:shd w:val="clear" w:color="auto" w:fill="auto"/>
        <w:bidi w:val="0"/>
        <w:spacing w:before="0" w:after="200" w:line="329" w:lineRule="auto"/>
        <w:ind w:left="0" w:right="0" w:firstLine="0"/>
        <w:jc w:val="left"/>
      </w:pPr>
      <w:bookmarkStart w:id="664" w:name="bookmark664"/>
      <w:bookmarkStart w:id="665" w:name="bookmark665"/>
      <w:bookmarkStart w:id="666" w:name="bookmark666"/>
      <w:r>
        <w:rPr>
          <w:rFonts w:ascii="Times New Roman" w:eastAsia="Times New Roman" w:hAnsi="Times New Roman" w:cs="Times New Roman"/>
          <w:color w:val="000000"/>
          <w:spacing w:val="0"/>
          <w:w w:val="100"/>
          <w:position w:val="0"/>
        </w:rPr>
        <w:t>1</w:t>
      </w:r>
      <w:r>
        <w:rPr>
          <w:color w:val="000000"/>
          <w:spacing w:val="0"/>
          <w:w w:val="100"/>
          <w:position w:val="0"/>
        </w:rPr>
        <w:t>、遵循企业会计准则的声明</w:t>
      </w:r>
      <w:bookmarkEnd w:id="664"/>
      <w:bookmarkEnd w:id="665"/>
      <w:bookmarkEnd w:id="666"/>
    </w:p>
    <w:p>
      <w:pPr>
        <w:pStyle w:val="Style34"/>
        <w:keepNext w:val="0"/>
        <w:keepLines w:val="0"/>
        <w:widowControl w:val="0"/>
        <w:shd w:val="clear" w:color="auto" w:fill="auto"/>
        <w:bidi w:val="0"/>
        <w:spacing w:before="0" w:after="800" w:line="312" w:lineRule="exact"/>
        <w:ind w:left="0" w:right="0" w:firstLine="0"/>
        <w:jc w:val="left"/>
      </w:pPr>
      <w:r>
        <w:rPr>
          <w:color w:val="000000"/>
          <w:spacing w:val="0"/>
          <w:w w:val="100"/>
          <w:position w:val="0"/>
        </w:rPr>
        <w:t>本公司所编制的财务报表符合企业会计准则的要求，真实、完整地反映了公司的财务状况、经营成果、所 有者权益变动和现金流量等有关信息。</w:t>
      </w:r>
    </w:p>
    <w:p>
      <w:pPr>
        <w:pStyle w:val="Style31"/>
        <w:keepNext/>
        <w:keepLines/>
        <w:widowControl w:val="0"/>
        <w:shd w:val="clear" w:color="auto" w:fill="auto"/>
        <w:bidi w:val="0"/>
        <w:spacing w:before="0" w:after="360" w:line="240" w:lineRule="auto"/>
        <w:ind w:left="0" w:right="0" w:firstLine="0"/>
        <w:jc w:val="left"/>
      </w:pPr>
      <w:bookmarkStart w:id="667" w:name="bookmark667"/>
      <w:bookmarkStart w:id="668" w:name="bookmark668"/>
      <w:bookmarkStart w:id="669" w:name="bookmark669"/>
      <w:r>
        <w:rPr>
          <w:rFonts w:ascii="Times New Roman" w:eastAsia="Times New Roman" w:hAnsi="Times New Roman" w:cs="Times New Roman"/>
          <w:color w:val="000000"/>
          <w:spacing w:val="0"/>
          <w:w w:val="100"/>
          <w:position w:val="0"/>
        </w:rPr>
        <w:t>2</w:t>
      </w:r>
      <w:r>
        <w:rPr>
          <w:color w:val="000000"/>
          <w:spacing w:val="0"/>
          <w:w w:val="100"/>
          <w:position w:val="0"/>
        </w:rPr>
        <w:t>、会计期间</w:t>
      </w:r>
      <w:bookmarkEnd w:id="667"/>
      <w:bookmarkEnd w:id="668"/>
      <w:bookmarkEnd w:id="669"/>
    </w:p>
    <w:p>
      <w:pPr>
        <w:pStyle w:val="Style34"/>
        <w:keepNext w:val="0"/>
        <w:keepLines w:val="0"/>
        <w:widowControl w:val="0"/>
        <w:shd w:val="clear" w:color="auto" w:fill="auto"/>
        <w:bidi w:val="0"/>
        <w:spacing w:before="0" w:after="800" w:line="240" w:lineRule="auto"/>
        <w:ind w:left="0" w:right="0" w:firstLine="0"/>
        <w:jc w:val="left"/>
      </w:pPr>
      <w:r>
        <w:rPr>
          <w:color w:val="000000"/>
          <w:spacing w:val="0"/>
          <w:w w:val="100"/>
          <w:position w:val="0"/>
        </w:rPr>
        <w:t>本公司会计年度自公历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31"/>
        <w:keepNext/>
        <w:keepLines/>
        <w:widowControl w:val="0"/>
        <w:shd w:val="clear" w:color="auto" w:fill="auto"/>
        <w:bidi w:val="0"/>
        <w:spacing w:before="0" w:after="360" w:line="240" w:lineRule="auto"/>
        <w:ind w:left="0" w:right="0" w:firstLine="0"/>
        <w:jc w:val="left"/>
      </w:pPr>
      <w:bookmarkStart w:id="670" w:name="bookmark670"/>
      <w:bookmarkStart w:id="671" w:name="bookmark671"/>
      <w:bookmarkStart w:id="672" w:name="bookmark672"/>
      <w:bookmarkStart w:id="673" w:name="bookmark673"/>
      <w:r>
        <w:rPr>
          <w:rFonts w:ascii="Times New Roman" w:eastAsia="Times New Roman" w:hAnsi="Times New Roman" w:cs="Times New Roman"/>
          <w:color w:val="000000"/>
          <w:spacing w:val="0"/>
          <w:w w:val="100"/>
          <w:position w:val="0"/>
        </w:rPr>
        <w:t>3</w:t>
      </w:r>
      <w:bookmarkEnd w:id="672"/>
      <w:r>
        <w:rPr>
          <w:color w:val="000000"/>
          <w:spacing w:val="0"/>
          <w:w w:val="100"/>
          <w:position w:val="0"/>
        </w:rPr>
        <w:t>、营业周期</w:t>
      </w:r>
      <w:bookmarkEnd w:id="670"/>
      <w:bookmarkEnd w:id="671"/>
      <w:bookmarkEnd w:id="673"/>
    </w:p>
    <w:p>
      <w:pPr>
        <w:pStyle w:val="Style34"/>
        <w:keepNext w:val="0"/>
        <w:keepLines w:val="0"/>
        <w:widowControl w:val="0"/>
        <w:shd w:val="clear" w:color="auto" w:fill="auto"/>
        <w:bidi w:val="0"/>
        <w:spacing w:before="0" w:after="800" w:line="240" w:lineRule="auto"/>
        <w:ind w:left="0" w:right="0" w:firstLine="0"/>
        <w:jc w:val="left"/>
      </w:pPr>
      <w:r>
        <w:rPr>
          <w:color w:val="000000"/>
          <w:spacing w:val="0"/>
          <w:w w:val="100"/>
          <w:position w:val="0"/>
        </w:rPr>
        <w:t>本公司正常营业周期为一年。</w:t>
      </w:r>
    </w:p>
    <w:p>
      <w:pPr>
        <w:pStyle w:val="Style31"/>
        <w:keepNext/>
        <w:keepLines/>
        <w:widowControl w:val="0"/>
        <w:shd w:val="clear" w:color="auto" w:fill="auto"/>
        <w:bidi w:val="0"/>
        <w:spacing w:before="0" w:after="360" w:line="240" w:lineRule="auto"/>
        <w:ind w:left="0" w:right="0" w:firstLine="0"/>
        <w:jc w:val="left"/>
      </w:pPr>
      <w:bookmarkStart w:id="674" w:name="bookmark674"/>
      <w:bookmarkStart w:id="675" w:name="bookmark675"/>
      <w:bookmarkStart w:id="676" w:name="bookmark676"/>
      <w:bookmarkStart w:id="677" w:name="bookmark677"/>
      <w:r>
        <w:rPr>
          <w:rFonts w:ascii="Times New Roman" w:eastAsia="Times New Roman" w:hAnsi="Times New Roman" w:cs="Times New Roman"/>
          <w:color w:val="000000"/>
          <w:spacing w:val="0"/>
          <w:w w:val="100"/>
          <w:position w:val="0"/>
        </w:rPr>
        <w:t>4</w:t>
      </w:r>
      <w:bookmarkEnd w:id="676"/>
      <w:r>
        <w:rPr>
          <w:color w:val="000000"/>
          <w:spacing w:val="0"/>
          <w:w w:val="100"/>
          <w:position w:val="0"/>
        </w:rPr>
        <w:t>、记账本位币</w:t>
      </w:r>
      <w:bookmarkEnd w:id="674"/>
      <w:bookmarkEnd w:id="675"/>
      <w:bookmarkEnd w:id="677"/>
    </w:p>
    <w:p>
      <w:pPr>
        <w:pStyle w:val="Style34"/>
        <w:keepNext w:val="0"/>
        <w:keepLines w:val="0"/>
        <w:widowControl w:val="0"/>
        <w:shd w:val="clear" w:color="auto" w:fill="auto"/>
        <w:bidi w:val="0"/>
        <w:spacing w:before="0" w:after="720" w:line="240" w:lineRule="auto"/>
        <w:ind w:left="0" w:right="0" w:firstLine="0"/>
        <w:jc w:val="left"/>
      </w:pPr>
      <w:r>
        <w:rPr>
          <w:color w:val="000000"/>
          <w:spacing w:val="0"/>
          <w:w w:val="100"/>
          <w:position w:val="0"/>
        </w:rPr>
        <w:t>本公司的记账本位币为人民币，境外子公司以所在国家或地区的货币为记账本位币。</w:t>
      </w:r>
    </w:p>
    <w:p>
      <w:pPr>
        <w:pStyle w:val="Style31"/>
        <w:keepNext/>
        <w:keepLines/>
        <w:widowControl w:val="0"/>
        <w:shd w:val="clear" w:color="auto" w:fill="auto"/>
        <w:bidi w:val="0"/>
        <w:spacing w:before="0" w:after="280" w:line="314" w:lineRule="exact"/>
        <w:ind w:left="0" w:right="0" w:firstLine="0"/>
        <w:jc w:val="left"/>
      </w:pPr>
      <w:bookmarkStart w:id="678" w:name="bookmark678"/>
      <w:bookmarkStart w:id="679" w:name="bookmark679"/>
      <w:bookmarkStart w:id="680" w:name="bookmark680"/>
      <w:bookmarkStart w:id="681" w:name="bookmark681"/>
      <w:r>
        <w:rPr>
          <w:rFonts w:ascii="Times New Roman" w:eastAsia="Times New Roman" w:hAnsi="Times New Roman" w:cs="Times New Roman"/>
          <w:color w:val="000000"/>
          <w:spacing w:val="0"/>
          <w:w w:val="100"/>
          <w:position w:val="0"/>
        </w:rPr>
        <w:t>5</w:t>
      </w:r>
      <w:bookmarkEnd w:id="680"/>
      <w:r>
        <w:rPr>
          <w:color w:val="000000"/>
          <w:spacing w:val="0"/>
          <w:w w:val="100"/>
          <w:position w:val="0"/>
        </w:rPr>
        <w:t>、同一控制下和非同一控制下企业合并的会计处理方法</w:t>
      </w:r>
      <w:bookmarkEnd w:id="678"/>
      <w:bookmarkEnd w:id="679"/>
      <w:bookmarkEnd w:id="681"/>
    </w:p>
    <w:p>
      <w:pPr>
        <w:pStyle w:val="Style34"/>
        <w:keepNext w:val="0"/>
        <w:keepLines w:val="0"/>
        <w:widowControl w:val="0"/>
        <w:shd w:val="clear" w:color="auto" w:fill="auto"/>
        <w:bidi w:val="0"/>
        <w:spacing w:before="0" w:after="0" w:line="314" w:lineRule="exact"/>
        <w:ind w:left="0" w:right="0" w:firstLine="440"/>
        <w:jc w:val="both"/>
      </w:pPr>
      <w:bookmarkStart w:id="682" w:name="bookmark682"/>
      <w:r>
        <w:rPr>
          <w:color w:val="000000"/>
          <w:spacing w:val="0"/>
          <w:w w:val="100"/>
          <w:position w:val="0"/>
        </w:rPr>
        <w:t>（</w:t>
      </w:r>
      <w:bookmarkEnd w:id="682"/>
      <w:r>
        <w:rPr>
          <w:rFonts w:ascii="Times New Roman" w:eastAsia="Times New Roman" w:hAnsi="Times New Roman" w:cs="Times New Roman"/>
          <w:color w:val="000000"/>
          <w:spacing w:val="0"/>
          <w:w w:val="100"/>
          <w:position w:val="0"/>
        </w:rPr>
        <w:t>1</w:t>
      </w:r>
      <w:r>
        <w:rPr>
          <w:color w:val="000000"/>
          <w:spacing w:val="0"/>
          <w:w w:val="100"/>
          <w:position w:val="0"/>
        </w:rPr>
        <w:t>）同一控制下的企业合并</w:t>
      </w:r>
    </w:p>
    <w:p>
      <w:pPr>
        <w:pStyle w:val="Style3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 xml:space="preserve">本公司在企业合并中取得的资产和负债，在合并日按取得被合并方在最终控制方合并财务报表中的账 面价值计量。其中，对于被合并方与本公司在企业合并前采用的会计政策不同的，基于重要性原则统一会 计政策，即按照本公司的会计政策对被合并方资产、负债的账面价值进行调整。本公司在企业合并中取得 </w:t>
      </w:r>
      <w:r>
        <w:rPr>
          <w:color w:val="000000"/>
          <w:spacing w:val="0"/>
          <w:w w:val="100"/>
          <w:position w:val="0"/>
        </w:rPr>
        <w:t>的净资产账面价值与所支付对价的账面价值之间存在差额的，首先调整资本公积（资本溢价或股本溢价）， 资本公积（资本溢价或股本溢价）的余额不足冲减的，依次冲减盈余公积和未分配利润。</w:t>
      </w:r>
    </w:p>
    <w:p>
      <w:pPr>
        <w:pStyle w:val="Style34"/>
        <w:keepNext w:val="0"/>
        <w:keepLines w:val="0"/>
        <w:widowControl w:val="0"/>
        <w:shd w:val="clear" w:color="auto" w:fill="auto"/>
        <w:bidi w:val="0"/>
        <w:spacing w:before="0" w:after="0" w:line="313" w:lineRule="exact"/>
        <w:ind w:left="0" w:right="0" w:firstLine="440"/>
        <w:jc w:val="both"/>
      </w:pPr>
      <w:bookmarkStart w:id="683" w:name="bookmark683"/>
      <w:r>
        <w:rPr>
          <w:color w:val="000000"/>
          <w:spacing w:val="0"/>
          <w:w w:val="100"/>
          <w:position w:val="0"/>
        </w:rPr>
        <w:t>（</w:t>
      </w:r>
      <w:bookmarkEnd w:id="683"/>
      <w:r>
        <w:rPr>
          <w:rFonts w:ascii="Times New Roman" w:eastAsia="Times New Roman" w:hAnsi="Times New Roman" w:cs="Times New Roman"/>
          <w:color w:val="000000"/>
          <w:spacing w:val="0"/>
          <w:w w:val="100"/>
          <w:position w:val="0"/>
        </w:rPr>
        <w:t>2</w:t>
      </w:r>
      <w:r>
        <w:rPr>
          <w:color w:val="000000"/>
          <w:spacing w:val="0"/>
          <w:w w:val="100"/>
          <w:position w:val="0"/>
        </w:rPr>
        <w:t>）非同一控制下的企业合并</w:t>
      </w:r>
    </w:p>
    <w:p>
      <w:pPr>
        <w:pStyle w:val="Style34"/>
        <w:keepNext w:val="0"/>
        <w:keepLines w:val="0"/>
        <w:widowControl w:val="0"/>
        <w:shd w:val="clear" w:color="auto" w:fill="auto"/>
        <w:bidi w:val="0"/>
        <w:spacing w:before="0" w:after="380" w:line="313" w:lineRule="exact"/>
        <w:ind w:left="0" w:right="0" w:firstLine="440"/>
        <w:jc w:val="both"/>
      </w:pPr>
      <w:r>
        <w:rPr>
          <w:color w:val="000000"/>
          <w:spacing w:val="0"/>
          <w:w w:val="100"/>
          <w:position w:val="0"/>
        </w:rPr>
        <w:t>本公司在企业合并中取得的被购买方各项可辨认资产和负债，在购买日按其公允价值计量。其中，对 于被购买方与本公司在企业合并前采用的会计政策不同的，基于重要性原则统一会计政策，即按照本公司 的会计政策对被购买方资产、负债的账面价值进行调整。本公司在购买日的合并成本大于企业合并中取得 的被购买方可辨认资产、负债公允价值的差额，确认为商誉；如果合并成本小于企业合并中取得的被购买 方可辨认资产、负债公允价值的差额，首先对合并成本以及在企业合并中取得的被购买方可辨认资产、负 债的公允价值进行复核，经复核后合并成本仍小于取得的被购买方可辨认资产、负债公允价值的，其差额 确认为合并当期损益。</w:t>
      </w:r>
    </w:p>
    <w:p>
      <w:pPr>
        <w:pStyle w:val="Style31"/>
        <w:keepNext/>
        <w:keepLines/>
        <w:widowControl w:val="0"/>
        <w:shd w:val="clear" w:color="auto" w:fill="auto"/>
        <w:bidi w:val="0"/>
        <w:spacing w:before="0" w:after="200" w:line="329" w:lineRule="auto"/>
        <w:ind w:left="0" w:right="0" w:firstLine="0"/>
        <w:jc w:val="left"/>
      </w:pPr>
      <w:bookmarkStart w:id="684" w:name="bookmark684"/>
      <w:bookmarkStart w:id="685" w:name="bookmark685"/>
      <w:bookmarkStart w:id="686" w:name="bookmark686"/>
      <w:bookmarkStart w:id="687" w:name="bookmark687"/>
      <w:r>
        <w:rPr>
          <w:rFonts w:ascii="Times New Roman" w:eastAsia="Times New Roman" w:hAnsi="Times New Roman" w:cs="Times New Roman"/>
          <w:color w:val="000000"/>
          <w:spacing w:val="0"/>
          <w:w w:val="100"/>
          <w:position w:val="0"/>
        </w:rPr>
        <w:t>6</w:t>
      </w:r>
      <w:bookmarkEnd w:id="686"/>
      <w:r>
        <w:rPr>
          <w:color w:val="000000"/>
          <w:spacing w:val="0"/>
          <w:w w:val="100"/>
          <w:position w:val="0"/>
        </w:rPr>
        <w:t>、合并财务报表的编制方法</w:t>
      </w:r>
      <w:bookmarkEnd w:id="684"/>
      <w:bookmarkEnd w:id="685"/>
      <w:bookmarkEnd w:id="687"/>
    </w:p>
    <w:p>
      <w:pPr>
        <w:pStyle w:val="Style31"/>
        <w:keepNext/>
        <w:keepLines/>
        <w:widowControl w:val="0"/>
        <w:shd w:val="clear" w:color="auto" w:fill="auto"/>
        <w:tabs>
          <w:tab w:pos="933" w:val="left"/>
        </w:tabs>
        <w:bidi w:val="0"/>
        <w:spacing w:before="0" w:after="0" w:line="315" w:lineRule="exact"/>
        <w:ind w:left="0" w:right="0" w:firstLine="440"/>
        <w:jc w:val="both"/>
      </w:pPr>
      <w:bookmarkStart w:id="684" w:name="bookmark684"/>
      <w:bookmarkStart w:id="685" w:name="bookmark685"/>
      <w:bookmarkStart w:id="688" w:name="bookmark688"/>
      <w:bookmarkStart w:id="689" w:name="bookmark689"/>
      <w:r>
        <w:rPr>
          <w:color w:val="000000"/>
          <w:spacing w:val="0"/>
          <w:w w:val="100"/>
          <w:position w:val="0"/>
        </w:rPr>
        <w:t>（</w:t>
      </w:r>
      <w:bookmarkEnd w:id="688"/>
      <w:r>
        <w:rPr>
          <w:rFonts w:ascii="Times New Roman" w:eastAsia="Times New Roman" w:hAnsi="Times New Roman" w:cs="Times New Roman"/>
          <w:color w:val="000000"/>
          <w:spacing w:val="0"/>
          <w:w w:val="100"/>
          <w:position w:val="0"/>
        </w:rPr>
        <w:t>1</w:t>
      </w:r>
      <w:r>
        <w:rPr>
          <w:color w:val="000000"/>
          <w:spacing w:val="0"/>
          <w:w w:val="100"/>
          <w:position w:val="0"/>
        </w:rPr>
        <w:t>）</w:t>
        <w:tab/>
        <w:t>合并范围的确定</w:t>
      </w:r>
      <w:bookmarkEnd w:id="684"/>
      <w:bookmarkEnd w:id="685"/>
      <w:bookmarkEnd w:id="689"/>
    </w:p>
    <w:p>
      <w:pPr>
        <w:pStyle w:val="Style34"/>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合并财务报表的合并范围以控制为基础予以确定</w:t>
      </w:r>
      <w:r>
        <w:rPr>
          <w:color w:val="000000"/>
          <w:spacing w:val="0"/>
          <w:w w:val="100"/>
          <w:position w:val="0"/>
        </w:rPr>
        <w:t>，</w:t>
      </w:r>
      <w:r>
        <w:rPr>
          <w:color w:val="000000"/>
          <w:spacing w:val="0"/>
          <w:w w:val="100"/>
          <w:position w:val="0"/>
        </w:rPr>
        <w:t>不仅包括根据表决权（或类似表决权）本身或者结 合其他安排确定的子公司，也包括基于一项或多项合同安排决定的结构化主体。</w:t>
      </w:r>
    </w:p>
    <w:p>
      <w:pPr>
        <w:pStyle w:val="Style34"/>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控制是指本公司拥有对被投资方的权力，通过参与被投资方的相关活动而享有可变回报，并且有能力 运用对被投资方的权力影响其回报金额。子公司是指被本公司控制的主体（含企业、被投资单位中可分割 的部分，以及企业所控制的结构化主体等），结构化主体是指在确定其控制方时没有将表决权或类似权利 作为决定性因素而设计的主体（注：有时也称为特殊目的主体）。</w:t>
      </w:r>
    </w:p>
    <w:p>
      <w:pPr>
        <w:pStyle w:val="Style34"/>
        <w:keepNext w:val="0"/>
        <w:keepLines w:val="0"/>
        <w:widowControl w:val="0"/>
        <w:shd w:val="clear" w:color="auto" w:fill="auto"/>
        <w:tabs>
          <w:tab w:pos="933" w:val="left"/>
        </w:tabs>
        <w:bidi w:val="0"/>
        <w:spacing w:before="0" w:after="0" w:line="315" w:lineRule="exact"/>
        <w:ind w:left="0" w:right="0" w:firstLine="440"/>
        <w:jc w:val="both"/>
      </w:pPr>
      <w:bookmarkStart w:id="690" w:name="bookmark690"/>
      <w:r>
        <w:rPr>
          <w:b/>
          <w:bCs/>
          <w:color w:val="000000"/>
          <w:spacing w:val="0"/>
          <w:w w:val="100"/>
          <w:position w:val="0"/>
        </w:rPr>
        <w:t>（</w:t>
      </w:r>
      <w:bookmarkEnd w:id="690"/>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合并财务报表的编制方法</w:t>
      </w:r>
    </w:p>
    <w:p>
      <w:pPr>
        <w:pStyle w:val="Style34"/>
        <w:keepNext w:val="0"/>
        <w:keepLines w:val="0"/>
        <w:widowControl w:val="0"/>
        <w:shd w:val="clear" w:color="auto" w:fill="auto"/>
        <w:bidi w:val="0"/>
        <w:spacing w:before="0" w:after="0" w:line="315" w:lineRule="exact"/>
        <w:ind w:left="0" w:right="0" w:firstLine="440"/>
        <w:jc w:val="left"/>
      </w:pPr>
      <w:r>
        <w:rPr>
          <w:color w:val="000000"/>
          <w:spacing w:val="0"/>
          <w:w w:val="100"/>
          <w:position w:val="0"/>
        </w:rPr>
        <w:t>本公司以自身和子公司的财务报表为基础，根据其他有关资料，编制合并财务报表。</w:t>
      </w:r>
    </w:p>
    <w:p>
      <w:pPr>
        <w:pStyle w:val="Style34"/>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本公司编制合并财务报表，将整个企业集团视为一个会计主体，依据相关企业会计准则的确认、计量 和列报要求，按照统一的会计政策，反映企业集团整体财务状况、经营成果和现金流量。</w:t>
      </w:r>
    </w:p>
    <w:p>
      <w:pPr>
        <w:pStyle w:val="Style34"/>
        <w:keepNext w:val="0"/>
        <w:keepLines w:val="0"/>
        <w:widowControl w:val="0"/>
        <w:numPr>
          <w:ilvl w:val="0"/>
          <w:numId w:val="9"/>
        </w:numPr>
        <w:shd w:val="clear" w:color="auto" w:fill="auto"/>
        <w:tabs>
          <w:tab w:pos="832" w:val="left"/>
        </w:tabs>
        <w:bidi w:val="0"/>
        <w:spacing w:before="0" w:after="0" w:line="315" w:lineRule="exact"/>
        <w:ind w:left="0" w:right="0" w:firstLine="440"/>
        <w:jc w:val="left"/>
      </w:pPr>
      <w:bookmarkStart w:id="691" w:name="bookmark691"/>
      <w:bookmarkEnd w:id="691"/>
      <w:r>
        <w:rPr>
          <w:color w:val="000000"/>
          <w:spacing w:val="0"/>
          <w:w w:val="100"/>
          <w:position w:val="0"/>
        </w:rPr>
        <w:t>合并母公司与子公司的资产、负债、所有者权益、收入、费用和现金流等项目。</w:t>
      </w:r>
    </w:p>
    <w:p>
      <w:pPr>
        <w:pStyle w:val="Style34"/>
        <w:keepNext w:val="0"/>
        <w:keepLines w:val="0"/>
        <w:widowControl w:val="0"/>
        <w:numPr>
          <w:ilvl w:val="0"/>
          <w:numId w:val="9"/>
        </w:numPr>
        <w:shd w:val="clear" w:color="auto" w:fill="auto"/>
        <w:tabs>
          <w:tab w:pos="837" w:val="left"/>
        </w:tabs>
        <w:bidi w:val="0"/>
        <w:spacing w:before="0" w:after="0" w:line="315" w:lineRule="exact"/>
        <w:ind w:left="0" w:right="0" w:firstLine="440"/>
        <w:jc w:val="left"/>
      </w:pPr>
      <w:bookmarkStart w:id="692" w:name="bookmark692"/>
      <w:bookmarkEnd w:id="692"/>
      <w:r>
        <w:rPr>
          <w:color w:val="000000"/>
          <w:spacing w:val="0"/>
          <w:w w:val="100"/>
          <w:position w:val="0"/>
        </w:rPr>
        <w:t>抵销母公司对子公司的长期股权投资与母公司在子公司所有者权益中所享有的份额。</w:t>
      </w:r>
    </w:p>
    <w:p>
      <w:pPr>
        <w:pStyle w:val="Style34"/>
        <w:keepNext w:val="0"/>
        <w:keepLines w:val="0"/>
        <w:widowControl w:val="0"/>
        <w:numPr>
          <w:ilvl w:val="0"/>
          <w:numId w:val="9"/>
        </w:numPr>
        <w:shd w:val="clear" w:color="auto" w:fill="auto"/>
        <w:tabs>
          <w:tab w:pos="810" w:val="left"/>
        </w:tabs>
        <w:bidi w:val="0"/>
        <w:spacing w:before="0" w:after="0" w:line="315" w:lineRule="exact"/>
        <w:ind w:left="0" w:right="0" w:firstLine="440"/>
        <w:jc w:val="left"/>
      </w:pPr>
      <w:bookmarkStart w:id="693" w:name="bookmark693"/>
      <w:bookmarkEnd w:id="693"/>
      <w:r>
        <w:rPr>
          <w:color w:val="000000"/>
          <w:spacing w:val="0"/>
          <w:w w:val="100"/>
          <w:position w:val="0"/>
        </w:rPr>
        <w:t>抵销母公司与子公司、子公司相互之间发生的内部交易的影响。内部交易表明相关资产发生减值损 失的，应当全额确认该部分损失。</w:t>
      </w:r>
    </w:p>
    <w:p>
      <w:pPr>
        <w:pStyle w:val="Style34"/>
        <w:keepNext w:val="0"/>
        <w:keepLines w:val="0"/>
        <w:widowControl w:val="0"/>
        <w:numPr>
          <w:ilvl w:val="0"/>
          <w:numId w:val="9"/>
        </w:numPr>
        <w:shd w:val="clear" w:color="auto" w:fill="auto"/>
        <w:tabs>
          <w:tab w:pos="837" w:val="left"/>
        </w:tabs>
        <w:bidi w:val="0"/>
        <w:spacing w:before="0" w:after="0" w:line="315" w:lineRule="exact"/>
        <w:ind w:left="0" w:right="0" w:firstLine="440"/>
        <w:jc w:val="left"/>
      </w:pPr>
      <w:bookmarkStart w:id="694" w:name="bookmark694"/>
      <w:bookmarkEnd w:id="694"/>
      <w:r>
        <w:rPr>
          <w:color w:val="000000"/>
          <w:spacing w:val="0"/>
          <w:w w:val="100"/>
          <w:position w:val="0"/>
        </w:rPr>
        <w:t>站在企业集团角度对特殊交易事项予以调整。</w:t>
      </w:r>
    </w:p>
    <w:p>
      <w:pPr>
        <w:pStyle w:val="Style34"/>
        <w:keepNext w:val="0"/>
        <w:keepLines w:val="0"/>
        <w:widowControl w:val="0"/>
        <w:shd w:val="clear" w:color="auto" w:fill="auto"/>
        <w:tabs>
          <w:tab w:pos="933" w:val="left"/>
        </w:tabs>
        <w:bidi w:val="0"/>
        <w:spacing w:before="0" w:after="0" w:line="315" w:lineRule="exact"/>
        <w:ind w:left="0" w:right="0" w:firstLine="440"/>
        <w:jc w:val="left"/>
      </w:pPr>
      <w:bookmarkStart w:id="695" w:name="bookmark695"/>
      <w:r>
        <w:rPr>
          <w:b/>
          <w:bCs/>
          <w:color w:val="000000"/>
          <w:spacing w:val="0"/>
          <w:w w:val="100"/>
          <w:position w:val="0"/>
        </w:rPr>
        <w:t>（</w:t>
      </w:r>
      <w:bookmarkEnd w:id="695"/>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报告期内增减子公司的处理</w:t>
      </w:r>
    </w:p>
    <w:p>
      <w:pPr>
        <w:pStyle w:val="Style34"/>
        <w:keepNext w:val="0"/>
        <w:keepLines w:val="0"/>
        <w:widowControl w:val="0"/>
        <w:numPr>
          <w:ilvl w:val="0"/>
          <w:numId w:val="11"/>
        </w:numPr>
        <w:shd w:val="clear" w:color="auto" w:fill="auto"/>
        <w:bidi w:val="0"/>
        <w:spacing w:before="0" w:after="80" w:line="315" w:lineRule="exact"/>
        <w:ind w:left="0" w:right="0" w:firstLine="440"/>
        <w:jc w:val="left"/>
      </w:pPr>
      <w:bookmarkStart w:id="696" w:name="bookmark696"/>
      <w:bookmarkEnd w:id="696"/>
      <w:r>
        <w:rPr>
          <w:color w:val="000000"/>
          <w:spacing w:val="0"/>
          <w:w w:val="100"/>
          <w:position w:val="0"/>
        </w:rPr>
        <w:t>增加子公司或业务</w:t>
      </w:r>
    </w:p>
    <w:p>
      <w:pPr>
        <w:pStyle w:val="Style34"/>
        <w:keepNext w:val="0"/>
        <w:keepLines w:val="0"/>
        <w:widowControl w:val="0"/>
        <w:numPr>
          <w:ilvl w:val="0"/>
          <w:numId w:val="13"/>
        </w:numPr>
        <w:shd w:val="clear" w:color="auto" w:fill="auto"/>
        <w:tabs>
          <w:tab w:pos="827" w:val="left"/>
        </w:tabs>
        <w:bidi w:val="0"/>
        <w:spacing w:before="0" w:after="0"/>
        <w:ind w:left="0" w:right="0" w:firstLine="440"/>
        <w:jc w:val="left"/>
      </w:pPr>
      <w:bookmarkStart w:id="697" w:name="bookmark697"/>
      <w:bookmarkEnd w:id="697"/>
      <w:r>
        <w:rPr>
          <w:color w:val="000000"/>
          <w:spacing w:val="0"/>
          <w:w w:val="100"/>
          <w:position w:val="0"/>
        </w:rPr>
        <w:t>同一控制下企业合并增加的子公司或业务</w:t>
      </w:r>
    </w:p>
    <w:p>
      <w:pPr>
        <w:pStyle w:val="Style34"/>
        <w:keepNext w:val="0"/>
        <w:keepLines w:val="0"/>
        <w:widowControl w:val="0"/>
        <w:shd w:val="clear" w:color="auto" w:fill="auto"/>
        <w:bidi w:val="0"/>
        <w:spacing w:before="0" w:after="0" w:line="315" w:lineRule="exact"/>
        <w:ind w:left="0" w:right="0" w:firstLine="440"/>
        <w:jc w:val="left"/>
      </w:pPr>
      <w:bookmarkStart w:id="698" w:name="bookmark698"/>
      <w:r>
        <w:rPr>
          <w:color w:val="000000"/>
          <w:spacing w:val="0"/>
          <w:w w:val="100"/>
          <w:position w:val="0"/>
        </w:rPr>
        <w:t>（</w:t>
      </w:r>
      <w:bookmarkEnd w:id="698"/>
      <w:r>
        <w:rPr>
          <w:rFonts w:ascii="Times New Roman" w:eastAsia="Times New Roman" w:hAnsi="Times New Roman" w:cs="Times New Roman"/>
          <w:color w:val="000000"/>
          <w:spacing w:val="0"/>
          <w:w w:val="100"/>
          <w:position w:val="0"/>
        </w:rPr>
        <w:t>a</w:t>
      </w:r>
      <w:r>
        <w:rPr>
          <w:color w:val="000000"/>
          <w:spacing w:val="0"/>
          <w:w w:val="100"/>
          <w:position w:val="0"/>
        </w:rPr>
        <w:t xml:space="preserve">） </w:t>
      </w:r>
      <w:r>
        <w:rPr>
          <w:color w:val="000000"/>
          <w:spacing w:val="0"/>
          <w:w w:val="100"/>
          <w:position w:val="0"/>
        </w:rPr>
        <w:t>编制合并资产负债表时，调整合并资产负债表的期初数，同时对比较报表的相关项目进行调整, 视同合并后的报告主体自最终控制方开始控制时点起一直存在。</w:t>
      </w:r>
    </w:p>
    <w:p>
      <w:pPr>
        <w:pStyle w:val="Style34"/>
        <w:keepNext w:val="0"/>
        <w:keepLines w:val="0"/>
        <w:widowControl w:val="0"/>
        <w:shd w:val="clear" w:color="auto" w:fill="auto"/>
        <w:tabs>
          <w:tab w:pos="1016" w:val="left"/>
        </w:tabs>
        <w:bidi w:val="0"/>
        <w:spacing w:before="0" w:after="0" w:line="315" w:lineRule="exact"/>
        <w:ind w:left="0" w:right="0" w:firstLine="440"/>
        <w:jc w:val="left"/>
      </w:pPr>
      <w:bookmarkStart w:id="699" w:name="bookmark699"/>
      <w:r>
        <w:rPr>
          <w:color w:val="000000"/>
          <w:spacing w:val="0"/>
          <w:w w:val="100"/>
          <w:position w:val="0"/>
        </w:rPr>
        <w:t>（</w:t>
      </w:r>
      <w:bookmarkEnd w:id="699"/>
      <w:r>
        <w:rPr>
          <w:rFonts w:ascii="Times New Roman" w:eastAsia="Times New Roman" w:hAnsi="Times New Roman" w:cs="Times New Roman"/>
          <w:color w:val="000000"/>
          <w:spacing w:val="0"/>
          <w:w w:val="100"/>
          <w:position w:val="0"/>
        </w:rPr>
        <w:t>b</w:t>
      </w:r>
      <w:r>
        <w:rPr>
          <w:color w:val="000000"/>
          <w:spacing w:val="0"/>
          <w:w w:val="100"/>
          <w:position w:val="0"/>
        </w:rPr>
        <w:t>）</w:t>
        <w:tab/>
      </w:r>
      <w:r>
        <w:rPr>
          <w:color w:val="000000"/>
          <w:spacing w:val="0"/>
          <w:w w:val="100"/>
          <w:position w:val="0"/>
        </w:rPr>
        <w:t>编制合并利润表时，将该子公司以及业务合并当期期初至报告期末的收入、费用、利润纳入合 并利润表，同时对比较报表的相关项目进行调整，视同合并后的报告主体自最终控制方开始控制时点起一 直存在。</w:t>
      </w:r>
    </w:p>
    <w:p>
      <w:pPr>
        <w:pStyle w:val="Style34"/>
        <w:keepNext w:val="0"/>
        <w:keepLines w:val="0"/>
        <w:widowControl w:val="0"/>
        <w:shd w:val="clear" w:color="auto" w:fill="auto"/>
        <w:tabs>
          <w:tab w:pos="1021" w:val="left"/>
        </w:tabs>
        <w:bidi w:val="0"/>
        <w:spacing w:before="0" w:after="80" w:line="315" w:lineRule="exact"/>
        <w:ind w:left="0" w:right="0" w:firstLine="440"/>
        <w:jc w:val="left"/>
      </w:pPr>
      <w:bookmarkStart w:id="700" w:name="bookmark700"/>
      <w:r>
        <w:rPr>
          <w:color w:val="000000"/>
          <w:spacing w:val="0"/>
          <w:w w:val="100"/>
          <w:position w:val="0"/>
        </w:rPr>
        <w:t>（</w:t>
      </w:r>
      <w:bookmarkEnd w:id="700"/>
      <w:r>
        <w:rPr>
          <w:rFonts w:ascii="Times New Roman" w:eastAsia="Times New Roman" w:hAnsi="Times New Roman" w:cs="Times New Roman"/>
          <w:color w:val="000000"/>
          <w:spacing w:val="0"/>
          <w:w w:val="100"/>
          <w:position w:val="0"/>
        </w:rPr>
        <w:t>c</w:t>
      </w:r>
      <w:r>
        <w:rPr>
          <w:color w:val="000000"/>
          <w:spacing w:val="0"/>
          <w:w w:val="100"/>
          <w:position w:val="0"/>
        </w:rPr>
        <w:t>）</w:t>
        <w:tab/>
      </w:r>
      <w:r>
        <w:rPr>
          <w:color w:val="000000"/>
          <w:spacing w:val="0"/>
          <w:w w:val="100"/>
          <w:position w:val="0"/>
        </w:rPr>
        <w:t>编制合并现金流量表时，将该子公司以及业务合并当期期初至报告期末的现金流量纳入合并现 金流量表，同时对比较报表的相关项目进行调整，视同合并后的报告主体自最终控制方开始控制时点起一 直存在。</w:t>
      </w:r>
    </w:p>
    <w:p>
      <w:pPr>
        <w:pStyle w:val="Style34"/>
        <w:keepNext w:val="0"/>
        <w:keepLines w:val="0"/>
        <w:widowControl w:val="0"/>
        <w:numPr>
          <w:ilvl w:val="0"/>
          <w:numId w:val="13"/>
        </w:numPr>
        <w:shd w:val="clear" w:color="auto" w:fill="auto"/>
        <w:tabs>
          <w:tab w:pos="827" w:val="left"/>
        </w:tabs>
        <w:bidi w:val="0"/>
        <w:spacing w:before="0" w:after="0"/>
        <w:ind w:left="0" w:right="0" w:firstLine="440"/>
        <w:jc w:val="left"/>
      </w:pPr>
      <w:bookmarkStart w:id="701" w:name="bookmark701"/>
      <w:bookmarkEnd w:id="701"/>
      <w:r>
        <w:rPr>
          <w:color w:val="000000"/>
          <w:spacing w:val="0"/>
          <w:w w:val="100"/>
          <w:position w:val="0"/>
        </w:rPr>
        <w:t>非同一控制下企业合并增加的子公司或业务</w:t>
      </w:r>
    </w:p>
    <w:p>
      <w:pPr>
        <w:pStyle w:val="Style34"/>
        <w:keepNext w:val="0"/>
        <w:keepLines w:val="0"/>
        <w:widowControl w:val="0"/>
        <w:shd w:val="clear" w:color="auto" w:fill="auto"/>
        <w:tabs>
          <w:tab w:pos="909" w:val="left"/>
        </w:tabs>
        <w:bidi w:val="0"/>
        <w:spacing w:before="0" w:after="0" w:line="315" w:lineRule="exact"/>
        <w:ind w:left="0" w:right="0" w:firstLine="440"/>
        <w:jc w:val="left"/>
      </w:pPr>
      <w:bookmarkStart w:id="702" w:name="bookmark702"/>
      <w:r>
        <w:rPr>
          <w:color w:val="000000"/>
          <w:spacing w:val="0"/>
          <w:w w:val="100"/>
          <w:position w:val="0"/>
        </w:rPr>
        <w:t>（</w:t>
      </w:r>
      <w:bookmarkEnd w:id="702"/>
      <w:r>
        <w:rPr>
          <w:rFonts w:ascii="Times New Roman" w:eastAsia="Times New Roman" w:hAnsi="Times New Roman" w:cs="Times New Roman"/>
          <w:color w:val="000000"/>
          <w:spacing w:val="0"/>
          <w:w w:val="100"/>
          <w:position w:val="0"/>
        </w:rPr>
        <w:t>a</w:t>
      </w:r>
      <w:r>
        <w:rPr>
          <w:color w:val="000000"/>
          <w:spacing w:val="0"/>
          <w:w w:val="100"/>
          <w:position w:val="0"/>
        </w:rPr>
        <w:t>）</w:t>
        <w:tab/>
      </w:r>
      <w:r>
        <w:rPr>
          <w:color w:val="000000"/>
          <w:spacing w:val="0"/>
          <w:w w:val="100"/>
          <w:position w:val="0"/>
        </w:rPr>
        <w:t>编制合并资产负债表时，不调整合并资产负债表的期初数。</w:t>
      </w:r>
    </w:p>
    <w:p>
      <w:pPr>
        <w:pStyle w:val="Style34"/>
        <w:keepNext w:val="0"/>
        <w:keepLines w:val="0"/>
        <w:widowControl w:val="0"/>
        <w:shd w:val="clear" w:color="auto" w:fill="auto"/>
        <w:tabs>
          <w:tab w:pos="483" w:val="left"/>
        </w:tabs>
        <w:bidi w:val="0"/>
        <w:spacing w:before="0" w:after="80" w:line="315" w:lineRule="exact"/>
        <w:ind w:left="0" w:right="0" w:firstLine="440"/>
        <w:jc w:val="left"/>
      </w:pPr>
      <w:bookmarkStart w:id="703" w:name="bookmark703"/>
      <w:r>
        <w:rPr>
          <w:color w:val="000000"/>
          <w:spacing w:val="0"/>
          <w:w w:val="100"/>
          <w:position w:val="0"/>
        </w:rPr>
        <w:t>（</w:t>
      </w:r>
      <w:bookmarkEnd w:id="703"/>
      <w:r>
        <w:rPr>
          <w:rFonts w:ascii="Times New Roman" w:eastAsia="Times New Roman" w:hAnsi="Times New Roman" w:cs="Times New Roman"/>
          <w:color w:val="000000"/>
          <w:spacing w:val="0"/>
          <w:w w:val="100"/>
          <w:position w:val="0"/>
        </w:rPr>
        <w:t>b</w:t>
      </w:r>
      <w:r>
        <w:rPr>
          <w:color w:val="000000"/>
          <w:spacing w:val="0"/>
          <w:w w:val="100"/>
          <w:position w:val="0"/>
        </w:rPr>
        <w:t>）</w:t>
        <w:tab/>
      </w:r>
      <w:r>
        <w:rPr>
          <w:color w:val="000000"/>
          <w:spacing w:val="0"/>
          <w:w w:val="100"/>
          <w:position w:val="0"/>
        </w:rPr>
        <w:t xml:space="preserve">编制合并利润表时，将该子公司以及业务购买日至报告期末的收入、费用、利润纳入合并利润 </w:t>
      </w:r>
      <w:r>
        <w:rPr>
          <w:color w:val="000000"/>
          <w:spacing w:val="0"/>
          <w:w w:val="100"/>
          <w:position w:val="0"/>
        </w:rPr>
        <w:t>表。</w:t>
      </w:r>
    </w:p>
    <w:p>
      <w:pPr>
        <w:pStyle w:val="Style34"/>
        <w:keepNext w:val="0"/>
        <w:keepLines w:val="0"/>
        <w:widowControl w:val="0"/>
        <w:shd w:val="clear" w:color="auto" w:fill="auto"/>
        <w:bidi w:val="0"/>
        <w:spacing w:before="0" w:after="0" w:line="312" w:lineRule="exact"/>
        <w:ind w:left="0" w:right="0" w:firstLine="440"/>
        <w:jc w:val="left"/>
      </w:pPr>
      <w:bookmarkStart w:id="704" w:name="bookmark704"/>
      <w:r>
        <w:rPr>
          <w:color w:val="000000"/>
          <w:spacing w:val="0"/>
          <w:w w:val="100"/>
          <w:position w:val="0"/>
        </w:rPr>
        <w:t>（</w:t>
      </w:r>
      <w:bookmarkEnd w:id="704"/>
      <w:r>
        <w:rPr>
          <w:rFonts w:ascii="Times New Roman" w:eastAsia="Times New Roman" w:hAnsi="Times New Roman" w:cs="Times New Roman"/>
          <w:color w:val="000000"/>
          <w:spacing w:val="0"/>
          <w:w w:val="100"/>
          <w:position w:val="0"/>
        </w:rPr>
        <w:t>c</w:t>
      </w:r>
      <w:r>
        <w:rPr>
          <w:color w:val="000000"/>
          <w:spacing w:val="0"/>
          <w:w w:val="100"/>
          <w:position w:val="0"/>
        </w:rPr>
        <w:t>）</w:t>
      </w:r>
      <w:r>
        <w:rPr>
          <w:color w:val="000000"/>
          <w:spacing w:val="0"/>
          <w:w w:val="100"/>
          <w:position w:val="0"/>
        </w:rPr>
        <w:t>编制合并现金流量表时，将该子公司购买日至报告期末的现金流量纳入合并现金流量表。</w:t>
      </w:r>
    </w:p>
    <w:p>
      <w:pPr>
        <w:pStyle w:val="Style34"/>
        <w:keepNext w:val="0"/>
        <w:keepLines w:val="0"/>
        <w:widowControl w:val="0"/>
        <w:numPr>
          <w:ilvl w:val="0"/>
          <w:numId w:val="11"/>
        </w:numPr>
        <w:shd w:val="clear" w:color="auto" w:fill="auto"/>
        <w:bidi w:val="0"/>
        <w:spacing w:before="0" w:after="80" w:line="312" w:lineRule="exact"/>
        <w:ind w:left="0" w:right="0" w:firstLine="440"/>
        <w:jc w:val="both"/>
      </w:pPr>
      <w:bookmarkStart w:id="705" w:name="bookmark705"/>
      <w:bookmarkEnd w:id="705"/>
      <w:r>
        <w:rPr>
          <w:color w:val="000000"/>
          <w:spacing w:val="0"/>
          <w:w w:val="100"/>
          <w:position w:val="0"/>
        </w:rPr>
        <w:t>处置子公司或业务</w:t>
      </w:r>
    </w:p>
    <w:p>
      <w:pPr>
        <w:pStyle w:val="Style34"/>
        <w:keepNext w:val="0"/>
        <w:keepLines w:val="0"/>
        <w:widowControl w:val="0"/>
        <w:numPr>
          <w:ilvl w:val="0"/>
          <w:numId w:val="15"/>
        </w:numPr>
        <w:shd w:val="clear" w:color="auto" w:fill="auto"/>
        <w:tabs>
          <w:tab w:pos="793" w:val="left"/>
        </w:tabs>
        <w:bidi w:val="0"/>
        <w:spacing w:before="0" w:after="0" w:line="326" w:lineRule="auto"/>
        <w:ind w:left="0" w:right="0" w:firstLine="440"/>
        <w:jc w:val="left"/>
      </w:pPr>
      <w:bookmarkStart w:id="706" w:name="bookmark706"/>
      <w:bookmarkEnd w:id="706"/>
      <w:r>
        <w:rPr>
          <w:color w:val="000000"/>
          <w:spacing w:val="0"/>
          <w:w w:val="100"/>
          <w:position w:val="0"/>
        </w:rPr>
        <w:t>编制合并资产负债表时，不调整合并资产负债表的期初数。</w:t>
      </w:r>
    </w:p>
    <w:p>
      <w:pPr>
        <w:pStyle w:val="Style34"/>
        <w:keepNext w:val="0"/>
        <w:keepLines w:val="0"/>
        <w:widowControl w:val="0"/>
        <w:numPr>
          <w:ilvl w:val="0"/>
          <w:numId w:val="15"/>
        </w:numPr>
        <w:shd w:val="clear" w:color="auto" w:fill="auto"/>
        <w:tabs>
          <w:tab w:pos="793" w:val="left"/>
        </w:tabs>
        <w:bidi w:val="0"/>
        <w:spacing w:before="0" w:after="0" w:line="326" w:lineRule="auto"/>
        <w:ind w:left="0" w:right="0" w:firstLine="440"/>
        <w:jc w:val="left"/>
      </w:pPr>
      <w:bookmarkStart w:id="707" w:name="bookmark707"/>
      <w:bookmarkEnd w:id="707"/>
      <w:r>
        <w:rPr>
          <w:color w:val="000000"/>
          <w:spacing w:val="0"/>
          <w:w w:val="100"/>
          <w:position w:val="0"/>
        </w:rPr>
        <w:t>编制合并利润表时，将该子公司以及业务期初至处置日的收入、费用、利润纳入合并利润表。</w:t>
      </w:r>
    </w:p>
    <w:p>
      <w:pPr>
        <w:pStyle w:val="Style34"/>
        <w:keepNext w:val="0"/>
        <w:keepLines w:val="0"/>
        <w:widowControl w:val="0"/>
        <w:numPr>
          <w:ilvl w:val="0"/>
          <w:numId w:val="15"/>
        </w:numPr>
        <w:shd w:val="clear" w:color="auto" w:fill="auto"/>
        <w:tabs>
          <w:tab w:pos="793" w:val="left"/>
        </w:tabs>
        <w:bidi w:val="0"/>
        <w:spacing w:before="0" w:after="0" w:line="326" w:lineRule="auto"/>
        <w:ind w:left="0" w:right="0" w:firstLine="440"/>
        <w:jc w:val="left"/>
      </w:pPr>
      <w:bookmarkStart w:id="708" w:name="bookmark708"/>
      <w:bookmarkEnd w:id="708"/>
      <w:r>
        <w:rPr>
          <w:color w:val="000000"/>
          <w:spacing w:val="0"/>
          <w:w w:val="100"/>
          <w:position w:val="0"/>
        </w:rPr>
        <w:t>编制合并现金流量表时将该子公司以及业务期初至处置日的现金流量纳入合并现金流量表。</w:t>
      </w:r>
    </w:p>
    <w:p>
      <w:pPr>
        <w:pStyle w:val="Style34"/>
        <w:keepNext w:val="0"/>
        <w:keepLines w:val="0"/>
        <w:widowControl w:val="0"/>
        <w:shd w:val="clear" w:color="auto" w:fill="auto"/>
        <w:tabs>
          <w:tab w:pos="898" w:val="left"/>
        </w:tabs>
        <w:bidi w:val="0"/>
        <w:spacing w:before="0" w:after="0" w:line="312" w:lineRule="exact"/>
        <w:ind w:left="0" w:right="0" w:firstLine="440"/>
        <w:jc w:val="left"/>
      </w:pPr>
      <w:bookmarkStart w:id="709" w:name="bookmark709"/>
      <w:r>
        <w:rPr>
          <w:b/>
          <w:bCs/>
          <w:color w:val="000000"/>
          <w:spacing w:val="0"/>
          <w:w w:val="100"/>
          <w:position w:val="0"/>
        </w:rPr>
        <w:t>（</w:t>
      </w:r>
      <w:bookmarkEnd w:id="709"/>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合并抵销中的特殊考虑</w:t>
      </w:r>
    </w:p>
    <w:p>
      <w:pPr>
        <w:pStyle w:val="Style34"/>
        <w:keepNext w:val="0"/>
        <w:keepLines w:val="0"/>
        <w:widowControl w:val="0"/>
        <w:numPr>
          <w:ilvl w:val="0"/>
          <w:numId w:val="17"/>
        </w:numPr>
        <w:shd w:val="clear" w:color="auto" w:fill="auto"/>
        <w:tabs>
          <w:tab w:pos="780" w:val="left"/>
        </w:tabs>
        <w:bidi w:val="0"/>
        <w:spacing w:before="0" w:after="0" w:line="312" w:lineRule="exact"/>
        <w:ind w:left="0" w:right="0" w:firstLine="440"/>
        <w:jc w:val="left"/>
      </w:pPr>
      <w:bookmarkStart w:id="710" w:name="bookmark710"/>
      <w:bookmarkEnd w:id="710"/>
      <w:r>
        <w:rPr>
          <w:color w:val="000000"/>
          <w:spacing w:val="0"/>
          <w:w w:val="100"/>
          <w:position w:val="0"/>
        </w:rPr>
        <w:t>子公司持有本公司的长期股权投资，应当视为本公司的库存股，作为所有者权益的减项，在合并资 产负债表中所有者权益项目下以</w:t>
      </w:r>
      <w:r>
        <w:rPr>
          <w:rFonts w:ascii="Times New Roman" w:eastAsia="Times New Roman" w:hAnsi="Times New Roman" w:cs="Times New Roman"/>
          <w:color w:val="000000"/>
          <w:spacing w:val="0"/>
          <w:w w:val="100"/>
          <w:position w:val="0"/>
        </w:rPr>
        <w:t>“</w:t>
      </w:r>
      <w:r>
        <w:rPr>
          <w:color w:val="000000"/>
          <w:spacing w:val="0"/>
          <w:w w:val="100"/>
          <w:position w:val="0"/>
        </w:rPr>
        <w:t>减：库存股</w:t>
      </w:r>
      <w:r>
        <w:rPr>
          <w:rFonts w:ascii="Times New Roman" w:eastAsia="Times New Roman" w:hAnsi="Times New Roman" w:cs="Times New Roman"/>
          <w:color w:val="000000"/>
          <w:spacing w:val="0"/>
          <w:w w:val="100"/>
          <w:position w:val="0"/>
        </w:rPr>
        <w:t>”</w:t>
      </w:r>
      <w:r>
        <w:rPr>
          <w:color w:val="000000"/>
          <w:spacing w:val="0"/>
          <w:w w:val="100"/>
          <w:position w:val="0"/>
        </w:rPr>
        <w:t>项目列示。</w:t>
      </w:r>
    </w:p>
    <w:p>
      <w:pPr>
        <w:pStyle w:val="Style34"/>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子公司相互之间持有的长期股权投资，比照本公司对子公司的股权投资的抵销方法，将长期股权投资 与其对应的子公司所有者权益中所享有的份额相互抵销。</w:t>
      </w:r>
    </w:p>
    <w:p>
      <w:pPr>
        <w:pStyle w:val="Style34"/>
        <w:keepNext w:val="0"/>
        <w:keepLines w:val="0"/>
        <w:widowControl w:val="0"/>
        <w:numPr>
          <w:ilvl w:val="0"/>
          <w:numId w:val="17"/>
        </w:numPr>
        <w:shd w:val="clear" w:color="auto" w:fill="auto"/>
        <w:tabs>
          <w:tab w:pos="775" w:val="left"/>
        </w:tabs>
        <w:bidi w:val="0"/>
        <w:spacing w:before="0" w:after="0" w:line="312" w:lineRule="exact"/>
        <w:ind w:left="0" w:right="0" w:firstLine="440"/>
        <w:jc w:val="left"/>
      </w:pPr>
      <w:bookmarkStart w:id="711" w:name="bookmark711"/>
      <w:bookmarkEnd w:id="711"/>
      <w:r>
        <w:rPr>
          <w:rFonts w:ascii="Times New Roman" w:eastAsia="Times New Roman" w:hAnsi="Times New Roman" w:cs="Times New Roman"/>
          <w:color w:val="000000"/>
          <w:spacing w:val="0"/>
          <w:w w:val="100"/>
          <w:position w:val="0"/>
        </w:rPr>
        <w:t>“</w:t>
      </w:r>
      <w:r>
        <w:rPr>
          <w:color w:val="000000"/>
          <w:spacing w:val="0"/>
          <w:w w:val="100"/>
          <w:position w:val="0"/>
        </w:rPr>
        <w:t>专项储备''和</w:t>
      </w:r>
      <w:r>
        <w:rPr>
          <w:rFonts w:ascii="Times New Roman" w:eastAsia="Times New Roman" w:hAnsi="Times New Roman" w:cs="Times New Roman"/>
          <w:color w:val="000000"/>
          <w:spacing w:val="0"/>
          <w:w w:val="100"/>
          <w:position w:val="0"/>
        </w:rPr>
        <w:t>“</w:t>
      </w:r>
      <w:r>
        <w:rPr>
          <w:color w:val="000000"/>
          <w:spacing w:val="0"/>
          <w:w w:val="100"/>
          <w:position w:val="0"/>
        </w:rPr>
        <w:t>一般风险准备</w:t>
      </w:r>
      <w:r>
        <w:rPr>
          <w:color w:val="000000"/>
          <w:spacing w:val="0"/>
          <w:w w:val="100"/>
          <w:position w:val="0"/>
        </w:rPr>
        <w:t>''</w:t>
      </w:r>
      <w:r>
        <w:rPr>
          <w:color w:val="000000"/>
          <w:spacing w:val="0"/>
          <w:w w:val="100"/>
          <w:position w:val="0"/>
        </w:rPr>
        <w:t>项目由于既不属于实收资本（或股本）、资本公积，也与留存收益、 未分配利润不同，在长期股权投资与子公司所有者权益相互抵销后，按归属于母公司所有者的份额予以恢 复。</w:t>
      </w:r>
    </w:p>
    <w:p>
      <w:pPr>
        <w:pStyle w:val="Style34"/>
        <w:keepNext w:val="0"/>
        <w:keepLines w:val="0"/>
        <w:widowControl w:val="0"/>
        <w:numPr>
          <w:ilvl w:val="0"/>
          <w:numId w:val="17"/>
        </w:numPr>
        <w:shd w:val="clear" w:color="auto" w:fill="auto"/>
        <w:tabs>
          <w:tab w:pos="780" w:val="left"/>
        </w:tabs>
        <w:bidi w:val="0"/>
        <w:spacing w:before="0" w:after="0" w:line="312" w:lineRule="exact"/>
        <w:ind w:left="0" w:right="0" w:firstLine="440"/>
        <w:jc w:val="left"/>
      </w:pPr>
      <w:bookmarkStart w:id="712" w:name="bookmark712"/>
      <w:bookmarkEnd w:id="712"/>
      <w:r>
        <w:rPr>
          <w:color w:val="000000"/>
          <w:spacing w:val="0"/>
          <w:w w:val="100"/>
          <w:position w:val="0"/>
        </w:rPr>
        <w:t>因抵销未实现内部销售损益导致合并资产负债表中资产、负债的账面价值与其在所属纳税主体的计 税基础之间产生暂时性差异的，在合并资产负债表中确认递延所得税资产或递延所得税负债，同时调整合 并利润表中的所得税费用，但与直接计入所有者权益的交易或事项及企业合并相关的递延所得税除外。</w:t>
      </w:r>
    </w:p>
    <w:p>
      <w:pPr>
        <w:pStyle w:val="Style34"/>
        <w:keepNext w:val="0"/>
        <w:keepLines w:val="0"/>
        <w:widowControl w:val="0"/>
        <w:numPr>
          <w:ilvl w:val="0"/>
          <w:numId w:val="17"/>
        </w:numPr>
        <w:shd w:val="clear" w:color="auto" w:fill="auto"/>
        <w:tabs>
          <w:tab w:pos="780" w:val="left"/>
        </w:tabs>
        <w:bidi w:val="0"/>
        <w:spacing w:before="0" w:after="0" w:line="312" w:lineRule="exact"/>
        <w:ind w:left="0" w:right="0" w:firstLine="440"/>
        <w:jc w:val="left"/>
      </w:pPr>
      <w:bookmarkStart w:id="713" w:name="bookmark713"/>
      <w:bookmarkEnd w:id="713"/>
      <w:r>
        <w:rPr>
          <w:color w:val="000000"/>
          <w:spacing w:val="0"/>
          <w:w w:val="100"/>
          <w:position w:val="0"/>
        </w:rPr>
        <w:t>本公司向子公司出售资产所发生的未实现内部交易损益，应当全额抵销</w:t>
      </w:r>
      <w:r>
        <w:rPr>
          <w:rFonts w:ascii="Times New Roman" w:eastAsia="Times New Roman" w:hAnsi="Times New Roman" w:cs="Times New Roman"/>
          <w:color w:val="000000"/>
          <w:spacing w:val="0"/>
          <w:w w:val="100"/>
          <w:position w:val="0"/>
        </w:rPr>
        <w:t>“</w:t>
      </w:r>
      <w:r>
        <w:rPr>
          <w:color w:val="000000"/>
          <w:spacing w:val="0"/>
          <w:w w:val="100"/>
          <w:position w:val="0"/>
        </w:rPr>
        <w:t>归属于母公司所有者的净 利润子公司向本公司出售资产所发生的未实现内部交易损益，应当按照本公司对该子公司的分配比例 在</w:t>
      </w:r>
      <w:r>
        <w:rPr>
          <w:rFonts w:ascii="Times New Roman" w:eastAsia="Times New Roman" w:hAnsi="Times New Roman" w:cs="Times New Roman"/>
          <w:color w:val="000000"/>
          <w:spacing w:val="0"/>
          <w:w w:val="100"/>
          <w:position w:val="0"/>
        </w:rPr>
        <w:t>“</w:t>
      </w:r>
      <w:r>
        <w:rPr>
          <w:color w:val="000000"/>
          <w:spacing w:val="0"/>
          <w:w w:val="100"/>
          <w:position w:val="0"/>
        </w:rPr>
        <w:t>归属于母公司所有者的净利润''和</w:t>
      </w:r>
      <w:r>
        <w:rPr>
          <w:rFonts w:ascii="Times New Roman" w:eastAsia="Times New Roman" w:hAnsi="Times New Roman" w:cs="Times New Roman"/>
          <w:color w:val="000000"/>
          <w:spacing w:val="0"/>
          <w:w w:val="100"/>
          <w:position w:val="0"/>
        </w:rPr>
        <w:t>“</w:t>
      </w:r>
      <w:r>
        <w:rPr>
          <w:color w:val="000000"/>
          <w:spacing w:val="0"/>
          <w:w w:val="100"/>
          <w:position w:val="0"/>
        </w:rPr>
        <w:t>少数股东损益''之间分配抵销。子公司之间出售资产所发生的未实现 内部交易损益，应当按照本公司对出售方子公司的分配比例在</w:t>
      </w:r>
      <w:r>
        <w:rPr>
          <w:rFonts w:ascii="Times New Roman" w:eastAsia="Times New Roman" w:hAnsi="Times New Roman" w:cs="Times New Roman"/>
          <w:color w:val="000000"/>
          <w:spacing w:val="0"/>
          <w:w w:val="100"/>
          <w:position w:val="0"/>
        </w:rPr>
        <w:t>“</w:t>
      </w:r>
      <w:r>
        <w:rPr>
          <w:color w:val="000000"/>
          <w:spacing w:val="0"/>
          <w:w w:val="100"/>
          <w:position w:val="0"/>
        </w:rPr>
        <w:t>归属于母公司所有者的净利润''和</w:t>
      </w:r>
      <w:r>
        <w:rPr>
          <w:rFonts w:ascii="Times New Roman" w:eastAsia="Times New Roman" w:hAnsi="Times New Roman" w:cs="Times New Roman"/>
          <w:color w:val="000000"/>
          <w:spacing w:val="0"/>
          <w:w w:val="100"/>
          <w:position w:val="0"/>
        </w:rPr>
        <w:t>“</w:t>
      </w:r>
      <w:r>
        <w:rPr>
          <w:color w:val="000000"/>
          <w:spacing w:val="0"/>
          <w:w w:val="100"/>
          <w:position w:val="0"/>
        </w:rPr>
        <w:t>少数股东 损益''之间分配抵销。</w:t>
      </w:r>
    </w:p>
    <w:p>
      <w:pPr>
        <w:pStyle w:val="Style34"/>
        <w:keepNext w:val="0"/>
        <w:keepLines w:val="0"/>
        <w:widowControl w:val="0"/>
        <w:numPr>
          <w:ilvl w:val="0"/>
          <w:numId w:val="17"/>
        </w:numPr>
        <w:shd w:val="clear" w:color="auto" w:fill="auto"/>
        <w:tabs>
          <w:tab w:pos="780" w:val="left"/>
        </w:tabs>
        <w:bidi w:val="0"/>
        <w:spacing w:before="0" w:after="0" w:line="312" w:lineRule="exact"/>
        <w:ind w:left="0" w:right="0" w:firstLine="440"/>
        <w:jc w:val="left"/>
      </w:pPr>
      <w:bookmarkStart w:id="714" w:name="bookmark714"/>
      <w:bookmarkEnd w:id="714"/>
      <w:r>
        <w:rPr>
          <w:color w:val="000000"/>
          <w:spacing w:val="0"/>
          <w:w w:val="100"/>
          <w:position w:val="0"/>
        </w:rPr>
        <w:t>子公司少数股东分担的当期亏损超过了少数股东在该子公司期初所有者权益中所享有的份额的，其 余额仍应当冲减少数股东权益。</w:t>
      </w:r>
    </w:p>
    <w:p>
      <w:pPr>
        <w:pStyle w:val="Style34"/>
        <w:keepNext w:val="0"/>
        <w:keepLines w:val="0"/>
        <w:widowControl w:val="0"/>
        <w:shd w:val="clear" w:color="auto" w:fill="auto"/>
        <w:tabs>
          <w:tab w:pos="898" w:val="left"/>
        </w:tabs>
        <w:bidi w:val="0"/>
        <w:spacing w:before="0" w:after="0" w:line="312" w:lineRule="exact"/>
        <w:ind w:left="0" w:right="0" w:firstLine="440"/>
        <w:jc w:val="left"/>
      </w:pPr>
      <w:bookmarkStart w:id="715" w:name="bookmark715"/>
      <w:r>
        <w:rPr>
          <w:b/>
          <w:bCs/>
          <w:color w:val="000000"/>
          <w:spacing w:val="0"/>
          <w:w w:val="100"/>
          <w:position w:val="0"/>
        </w:rPr>
        <w:t>（</w:t>
      </w:r>
      <w:bookmarkEnd w:id="715"/>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特殊交易的会计处理</w:t>
      </w:r>
    </w:p>
    <w:p>
      <w:pPr>
        <w:pStyle w:val="Style34"/>
        <w:keepNext w:val="0"/>
        <w:keepLines w:val="0"/>
        <w:widowControl w:val="0"/>
        <w:numPr>
          <w:ilvl w:val="0"/>
          <w:numId w:val="19"/>
        </w:numPr>
        <w:shd w:val="clear" w:color="auto" w:fill="auto"/>
        <w:tabs>
          <w:tab w:pos="798" w:val="left"/>
        </w:tabs>
        <w:bidi w:val="0"/>
        <w:spacing w:before="0" w:after="0" w:line="312" w:lineRule="exact"/>
        <w:ind w:left="0" w:right="0" w:firstLine="440"/>
        <w:jc w:val="both"/>
      </w:pPr>
      <w:bookmarkStart w:id="716" w:name="bookmark716"/>
      <w:bookmarkEnd w:id="716"/>
      <w:r>
        <w:rPr>
          <w:color w:val="000000"/>
          <w:spacing w:val="0"/>
          <w:w w:val="100"/>
          <w:position w:val="0"/>
        </w:rPr>
        <w:t>购买少数股东股权</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本公司购买子公司少数股东拥有的子公司股权，在个别财务报表中，购买少数股权新取得的长期股权 投资的投资成本按照所支付对价的公允价值计量。在合并财务报表中，因购买少数股权新取得的长期股权 投资与按照新增持股比例计算应享有子公司自购买日或合并日开始持续计算的净资产份额之间的差额，应 当调整资本公积（资本溢价或股本溢价），资本公积不足冲减的，依次冲减盈余公积和未分配利润。</w:t>
      </w:r>
    </w:p>
    <w:p>
      <w:pPr>
        <w:pStyle w:val="Style34"/>
        <w:keepNext w:val="0"/>
        <w:keepLines w:val="0"/>
        <w:widowControl w:val="0"/>
        <w:numPr>
          <w:ilvl w:val="0"/>
          <w:numId w:val="19"/>
        </w:numPr>
        <w:shd w:val="clear" w:color="auto" w:fill="auto"/>
        <w:tabs>
          <w:tab w:pos="802" w:val="left"/>
        </w:tabs>
        <w:bidi w:val="0"/>
        <w:spacing w:before="0" w:after="0" w:line="312" w:lineRule="exact"/>
        <w:ind w:left="0" w:right="0" w:firstLine="440"/>
        <w:jc w:val="both"/>
      </w:pPr>
      <w:bookmarkStart w:id="717" w:name="bookmark717"/>
      <w:bookmarkEnd w:id="717"/>
      <w:r>
        <w:rPr>
          <w:color w:val="000000"/>
          <w:spacing w:val="0"/>
          <w:w w:val="100"/>
          <w:position w:val="0"/>
        </w:rPr>
        <w:t>通过多次交易分步取得子公司控制权的</w:t>
      </w:r>
    </w:p>
    <w:p>
      <w:pPr>
        <w:pStyle w:val="Style34"/>
        <w:keepNext w:val="0"/>
        <w:keepLines w:val="0"/>
        <w:widowControl w:val="0"/>
        <w:numPr>
          <w:ilvl w:val="0"/>
          <w:numId w:val="21"/>
        </w:numPr>
        <w:shd w:val="clear" w:color="auto" w:fill="auto"/>
        <w:bidi w:val="0"/>
        <w:spacing w:before="0" w:after="0" w:line="312" w:lineRule="exact"/>
        <w:ind w:left="0" w:right="0" w:firstLine="440"/>
        <w:jc w:val="both"/>
      </w:pPr>
      <w:bookmarkStart w:id="718" w:name="bookmark718"/>
      <w:bookmarkEnd w:id="718"/>
      <w:r>
        <w:rPr>
          <w:color w:val="000000"/>
          <w:spacing w:val="0"/>
          <w:w w:val="100"/>
          <w:position w:val="0"/>
        </w:rPr>
        <w:t>通过多次交易分步实现同一控制下企业合并</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color w:val="000000"/>
          <w:spacing w:val="0"/>
          <w:w w:val="100"/>
          <w:position w:val="0"/>
        </w:rPr>
        <w:t>''</w:t>
      </w:r>
      <w:r>
        <w:rPr>
          <w:color w:val="000000"/>
          <w:spacing w:val="0"/>
          <w:w w:val="100"/>
          <w:position w:val="0"/>
        </w:rPr>
        <w:t>的，本公司将各项交易作为一项取得子公司控制权的交易进行处理。在个别财务报 表中，在合并日之前的每次交易中，股权投资均确认为长期股权投资且其初始投资成本按照所对应的持股 比例计算的对被合并方净资产在最终控制方合并财务报表中的账面价值份额确定，长期股权投资的初始成 本与支付对价的账面价值的差额调整资本公积（资本溢价或股本溢价），资本公积（资本溢价或股本溢价） 不足冲减的，依次冲减盈余公积和未分配利润。在后续计量时，长期股权投资按照成本法核算，但不涉及 合并财务报表编制问题。在合并日，本公司对子公司的长期股权投资初始成本按照对子公司累计持股比例 计算的对被合并方净资产在最终控制方合并财务报表中的账面价值份额确定，初始投资成本与达到合并前 的长期股权投资账面价值加上合并日取得进一步股份新支付对价的账面价值之和的差额，调整资本公积 （资本溢价或股本溢价），资本公积（资本溢价或股本溢价）不足冲减的，依次冲减盈余公积和未分配利 润。同时编制合并日的合并财务报表，并且本公司在合并财务报表中，视同参与合并的各方在最终控制方 开始控制时即以目前的状态存在进行调整。</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各项交易的条款、条件以及经济影响符合下列一种或多种情况的，通常将多次交易作为</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color w:val="000000"/>
          <w:spacing w:val="0"/>
          <w:w w:val="100"/>
          <w:position w:val="0"/>
        </w:rPr>
        <w:t xml:space="preserve">'' </w:t>
      </w:r>
      <w:r>
        <w:rPr>
          <w:color w:val="000000"/>
          <w:spacing w:val="0"/>
          <w:w w:val="100"/>
          <w:position w:val="0"/>
        </w:rPr>
        <w:t>进行会计处理：</w:t>
      </w:r>
    </w:p>
    <w:p>
      <w:pPr>
        <w:pStyle w:val="Style34"/>
        <w:keepNext w:val="0"/>
        <w:keepLines w:val="0"/>
        <w:widowControl w:val="0"/>
        <w:shd w:val="clear" w:color="auto" w:fill="auto"/>
        <w:tabs>
          <w:tab w:pos="849" w:val="left"/>
        </w:tabs>
        <w:bidi w:val="0"/>
        <w:spacing w:before="0" w:after="0" w:line="312" w:lineRule="exact"/>
        <w:ind w:left="0" w:right="0" w:firstLine="440"/>
        <w:jc w:val="both"/>
      </w:pPr>
      <w:bookmarkStart w:id="719" w:name="bookmark719"/>
      <w:r>
        <w:rPr>
          <w:color w:val="000000"/>
          <w:spacing w:val="0"/>
          <w:w w:val="100"/>
          <w:position w:val="0"/>
        </w:rPr>
        <w:t>（</w:t>
      </w:r>
      <w:bookmarkEnd w:id="719"/>
      <w:r>
        <w:rPr>
          <w:rFonts w:ascii="Times New Roman" w:eastAsia="Times New Roman" w:hAnsi="Times New Roman" w:cs="Times New Roman"/>
          <w:color w:val="000000"/>
          <w:spacing w:val="0"/>
          <w:w w:val="100"/>
          <w:position w:val="0"/>
        </w:rPr>
        <w:t>a</w:t>
      </w:r>
      <w:r>
        <w:rPr>
          <w:color w:val="000000"/>
          <w:spacing w:val="0"/>
          <w:w w:val="100"/>
          <w:position w:val="0"/>
        </w:rPr>
        <w:t>）</w:t>
        <w:tab/>
      </w:r>
      <w:r>
        <w:rPr>
          <w:color w:val="000000"/>
          <w:spacing w:val="0"/>
          <w:w w:val="100"/>
          <w:position w:val="0"/>
        </w:rPr>
        <w:t>这些交易是同时或者在考虑了彼此影响的情况下订立的。</w:t>
      </w:r>
    </w:p>
    <w:p>
      <w:pPr>
        <w:pStyle w:val="Style34"/>
        <w:keepNext w:val="0"/>
        <w:keepLines w:val="0"/>
        <w:widowControl w:val="0"/>
        <w:shd w:val="clear" w:color="auto" w:fill="auto"/>
        <w:tabs>
          <w:tab w:pos="863" w:val="left"/>
        </w:tabs>
        <w:bidi w:val="0"/>
        <w:spacing w:before="0" w:after="0" w:line="312" w:lineRule="exact"/>
        <w:ind w:left="0" w:right="0" w:firstLine="440"/>
        <w:jc w:val="both"/>
      </w:pPr>
      <w:bookmarkStart w:id="720" w:name="bookmark720"/>
      <w:r>
        <w:rPr>
          <w:color w:val="000000"/>
          <w:spacing w:val="0"/>
          <w:w w:val="100"/>
          <w:position w:val="0"/>
        </w:rPr>
        <w:t>（</w:t>
      </w:r>
      <w:bookmarkEnd w:id="720"/>
      <w:r>
        <w:rPr>
          <w:rFonts w:ascii="Times New Roman" w:eastAsia="Times New Roman" w:hAnsi="Times New Roman" w:cs="Times New Roman"/>
          <w:color w:val="000000"/>
          <w:spacing w:val="0"/>
          <w:w w:val="100"/>
          <w:position w:val="0"/>
        </w:rPr>
        <w:t>b</w:t>
      </w:r>
      <w:r>
        <w:rPr>
          <w:color w:val="000000"/>
          <w:spacing w:val="0"/>
          <w:w w:val="100"/>
          <w:position w:val="0"/>
        </w:rPr>
        <w:t>）</w:t>
        <w:tab/>
      </w:r>
      <w:r>
        <w:rPr>
          <w:color w:val="000000"/>
          <w:spacing w:val="0"/>
          <w:w w:val="100"/>
          <w:position w:val="0"/>
        </w:rPr>
        <w:t>这些交易整体才能达成一项完整的商业结果。</w:t>
      </w:r>
    </w:p>
    <w:p>
      <w:pPr>
        <w:pStyle w:val="Style34"/>
        <w:keepNext w:val="0"/>
        <w:keepLines w:val="0"/>
        <w:widowControl w:val="0"/>
        <w:shd w:val="clear" w:color="auto" w:fill="auto"/>
        <w:tabs>
          <w:tab w:pos="863" w:val="left"/>
        </w:tabs>
        <w:bidi w:val="0"/>
        <w:spacing w:before="0" w:after="0" w:line="312" w:lineRule="exact"/>
        <w:ind w:left="0" w:right="0" w:firstLine="440"/>
        <w:jc w:val="both"/>
      </w:pPr>
      <w:bookmarkStart w:id="721" w:name="bookmark721"/>
      <w:r>
        <w:rPr>
          <w:color w:val="000000"/>
          <w:spacing w:val="0"/>
          <w:w w:val="100"/>
          <w:position w:val="0"/>
        </w:rPr>
        <w:t>（</w:t>
      </w:r>
      <w:bookmarkEnd w:id="721"/>
      <w:r>
        <w:rPr>
          <w:rFonts w:ascii="Times New Roman" w:eastAsia="Times New Roman" w:hAnsi="Times New Roman" w:cs="Times New Roman"/>
          <w:color w:val="000000"/>
          <w:spacing w:val="0"/>
          <w:w w:val="100"/>
          <w:position w:val="0"/>
        </w:rPr>
        <w:t>c</w:t>
      </w:r>
      <w:r>
        <w:rPr>
          <w:color w:val="000000"/>
          <w:spacing w:val="0"/>
          <w:w w:val="100"/>
          <w:position w:val="0"/>
        </w:rPr>
        <w:t>）</w:t>
        <w:tab/>
      </w:r>
      <w:r>
        <w:rPr>
          <w:color w:val="000000"/>
          <w:spacing w:val="0"/>
          <w:w w:val="100"/>
          <w:position w:val="0"/>
        </w:rPr>
        <w:t>一项交易的发生取决于其他至少一项交易的发生。</w:t>
      </w:r>
    </w:p>
    <w:p>
      <w:pPr>
        <w:pStyle w:val="Style34"/>
        <w:keepNext w:val="0"/>
        <w:keepLines w:val="0"/>
        <w:widowControl w:val="0"/>
        <w:shd w:val="clear" w:color="auto" w:fill="auto"/>
        <w:tabs>
          <w:tab w:pos="863" w:val="left"/>
        </w:tabs>
        <w:bidi w:val="0"/>
        <w:spacing w:before="0" w:after="0" w:line="312" w:lineRule="exact"/>
        <w:ind w:left="0" w:right="0" w:firstLine="440"/>
        <w:jc w:val="both"/>
      </w:pPr>
      <w:bookmarkStart w:id="722" w:name="bookmark722"/>
      <w:r>
        <w:rPr>
          <w:color w:val="000000"/>
          <w:spacing w:val="0"/>
          <w:w w:val="100"/>
          <w:position w:val="0"/>
        </w:rPr>
        <w:t>（</w:t>
      </w:r>
      <w:bookmarkEnd w:id="722"/>
      <w:r>
        <w:rPr>
          <w:rFonts w:ascii="Times New Roman" w:eastAsia="Times New Roman" w:hAnsi="Times New Roman" w:cs="Times New Roman"/>
          <w:color w:val="000000"/>
          <w:spacing w:val="0"/>
          <w:w w:val="100"/>
          <w:position w:val="0"/>
        </w:rPr>
        <w:t>d</w:t>
      </w:r>
      <w:r>
        <w:rPr>
          <w:color w:val="000000"/>
          <w:spacing w:val="0"/>
          <w:w w:val="100"/>
          <w:position w:val="0"/>
        </w:rPr>
        <w:t>）</w:t>
        <w:tab/>
      </w:r>
      <w:r>
        <w:rPr>
          <w:color w:val="000000"/>
          <w:spacing w:val="0"/>
          <w:w w:val="100"/>
          <w:position w:val="0"/>
        </w:rPr>
        <w:t>一项交易单独考虑时是不经济的，但是和其他交易一并考虑时是经济的。</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不属于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color w:val="000000"/>
          <w:spacing w:val="0"/>
          <w:w w:val="100"/>
          <w:position w:val="0"/>
        </w:rPr>
        <w:t>''</w:t>
      </w:r>
      <w:r>
        <w:rPr>
          <w:color w:val="000000"/>
          <w:spacing w:val="0"/>
          <w:w w:val="100"/>
          <w:position w:val="0"/>
        </w:rPr>
        <w:t>的，在合并日之前的每次交易中，本公司所发生的每次交易按照所支付对价的公 允价值确认为金融资产（以公允价值计量且其变动计入当期损益的金融资产或可供出售金融资产）或按照 权益法核算的长期股权投资。在合并日，本公司在个别财务报表中，根据合并后应享有的子公司净资产在 最终控制方合并财务报表中的账面价值的份额，确定长期股权投资的初始投资成本。合并日长期股权投资 的初始投资成本，与达到合并前的长期股权投资账面价值加上合并日进一步取得股份新支付对价的账面价 值之和的差额，调整资本公积（资本溢价或股本溢价），资本公积不足冲减的，依次冲减盈余公积和未分 配利润。</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本公司在合并财务报表中，视同参与合并的各方在最终控制方开始控制时即以目前的状态存在进行调 整，在编制合并财务报表时，以不早于合并方和被合并方处于最终控制方的控制之下的时点为限，将被合 并方的有关资产、负债并入合并方合并财务报表的比较报表中，并将合并增加的净资产在比较报表中调整 所有者权益项下的相关项目。因合并方的资本公积（资本溢价或股本溢价）余额不足，被合并方在合并前 实现的留存收益中归属于合并方的部分在合并财务报表中未予以全额恢复的，本公司在报表附注中对这一 情况进行说明，包括被合并方在合并前实现的留存收益金额、归属于本公司的金额及因资本公积余额不足 在合并资产负债表中未转入留存收益的金额等。</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合并方在取得被合并方控制权之前持有的股权投资且按权益法核算的，在取得原股权之日与合并方和 被合并方同处于同一方最终控制之日孰晚日起至合并日之间已确认有关损益、其他综合收益以及其他所有 者权益变动，应分别冲减比较报表期间的期初留存收益。</w:t>
      </w:r>
    </w:p>
    <w:p>
      <w:pPr>
        <w:pStyle w:val="Style34"/>
        <w:keepNext w:val="0"/>
        <w:keepLines w:val="0"/>
        <w:widowControl w:val="0"/>
        <w:numPr>
          <w:ilvl w:val="0"/>
          <w:numId w:val="21"/>
        </w:numPr>
        <w:shd w:val="clear" w:color="auto" w:fill="auto"/>
        <w:bidi w:val="0"/>
        <w:spacing w:before="0" w:after="0" w:line="312" w:lineRule="exact"/>
        <w:ind w:left="0" w:right="0" w:firstLine="440"/>
        <w:jc w:val="both"/>
      </w:pPr>
      <w:bookmarkStart w:id="723" w:name="bookmark723"/>
      <w:bookmarkEnd w:id="723"/>
      <w:r>
        <w:rPr>
          <w:color w:val="000000"/>
          <w:spacing w:val="0"/>
          <w:w w:val="100"/>
          <w:position w:val="0"/>
        </w:rPr>
        <w:t>通过多次交易分步实现非同一控制下企业合并</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color w:val="000000"/>
          <w:spacing w:val="0"/>
          <w:w w:val="100"/>
          <w:position w:val="0"/>
        </w:rPr>
        <w:t>''</w:t>
      </w:r>
      <w:r>
        <w:rPr>
          <w:color w:val="000000"/>
          <w:spacing w:val="0"/>
          <w:w w:val="100"/>
          <w:position w:val="0"/>
        </w:rPr>
        <w:t>的，本公司将各项交易作为一项取得子公司控制权的交易进行处理。在个别财务报 表中，在合并日之前的每次交易中，股权投资均确认为长期股权投资且其初始投资成本按照所支付对价的 公允价值确定。在后续计量时，长期股权投资按照成本法核算，但不涉及合并财务报表编制问题。在合并 日，在个别财务报表中，按照原持有的长期股权投资的账面价值加上新增投资成本（进一步取得股份所支 付对价的公允价值）之和，作为合并日长期股权投资的初始投资成本。在合并财务报表中，初始投资成本 与对子公司可辨认净资产公允价值所享有的份额进行抵销，差额确认为商誉或计入合并当期损益。</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不属于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color w:val="000000"/>
          <w:spacing w:val="0"/>
          <w:w w:val="100"/>
          <w:position w:val="0"/>
        </w:rPr>
        <w:t>''</w:t>
      </w:r>
      <w:r>
        <w:rPr>
          <w:color w:val="000000"/>
          <w:spacing w:val="0"/>
          <w:w w:val="100"/>
          <w:position w:val="0"/>
        </w:rPr>
        <w:t>的，在合并日之前的每次交易中，投资方所发生的每次交易按照所支付对价的公 允价值确认为金融资产（以公允价值计量且其变动计入当期损益的金融资产或可供出售金融资产）或按照 权益法核算的长期股权投资。在合并日，在个别财务报表中，按照原持有的股权投资（金融资产或按照权 益法核算的长期股权投资）的账面价值加上新增投资成本之和，作为改按成本法核算长期股权投资的初始 成本。在合并财务报表中，对于购买日之前持有的被购买方的股权，按照该股权在购买日的公允价值进行 重新计量，公允价值与其账面价值的差额计入当期投资收益；购买日之前持有的被购买方的股权涉及权益 法核算下的其他综合收益等的，与其相关的其他综合收益等转为购买日所属当期收益，但由于被合并方重 新计量设定受益计划净资产或净负债变动而产生的其他综合收益除外。本公司在附注中披露其在购买日之 前持有的被购买方的股权在购买日的公允价值、按照公允价值重新计量产生的相关利得或损失的金额。</w:t>
      </w:r>
    </w:p>
    <w:p>
      <w:pPr>
        <w:pStyle w:val="Style34"/>
        <w:keepNext w:val="0"/>
        <w:keepLines w:val="0"/>
        <w:widowControl w:val="0"/>
        <w:numPr>
          <w:ilvl w:val="0"/>
          <w:numId w:val="19"/>
        </w:numPr>
        <w:shd w:val="clear" w:color="auto" w:fill="auto"/>
        <w:tabs>
          <w:tab w:pos="777" w:val="left"/>
        </w:tabs>
        <w:bidi w:val="0"/>
        <w:spacing w:before="0" w:after="0" w:line="312" w:lineRule="exact"/>
        <w:ind w:left="0" w:right="0" w:firstLine="440"/>
        <w:jc w:val="both"/>
      </w:pPr>
      <w:bookmarkStart w:id="724" w:name="bookmark724"/>
      <w:bookmarkEnd w:id="724"/>
      <w:r>
        <w:rPr>
          <w:color w:val="000000"/>
          <w:spacing w:val="0"/>
          <w:w w:val="100"/>
          <w:position w:val="0"/>
        </w:rPr>
        <w:t>本公司处置对子公司长期股权投资但未丧失控制权</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母公司在不丧失控制权的情况下部分处置对子公司的长期股权投资，在合并财务报表中，处置价款与 处置长期股权投资相对应享有子公司自购买日或合并日开始持续计算的净资产份额之间的差额，调整资本 公积（资本溢价或股本溢价），资本公积不足冲减的，调整留存收益。</w:t>
      </w:r>
    </w:p>
    <w:p>
      <w:pPr>
        <w:pStyle w:val="Style34"/>
        <w:keepNext w:val="0"/>
        <w:keepLines w:val="0"/>
        <w:widowControl w:val="0"/>
        <w:numPr>
          <w:ilvl w:val="0"/>
          <w:numId w:val="19"/>
        </w:numPr>
        <w:shd w:val="clear" w:color="auto" w:fill="auto"/>
        <w:tabs>
          <w:tab w:pos="777" w:val="left"/>
        </w:tabs>
        <w:bidi w:val="0"/>
        <w:spacing w:before="0" w:after="0" w:line="312" w:lineRule="exact"/>
        <w:ind w:left="0" w:right="0" w:firstLine="440"/>
        <w:jc w:val="both"/>
      </w:pPr>
      <w:bookmarkStart w:id="725" w:name="bookmark725"/>
      <w:bookmarkEnd w:id="725"/>
      <w:r>
        <w:rPr>
          <w:color w:val="000000"/>
          <w:spacing w:val="0"/>
          <w:w w:val="100"/>
          <w:position w:val="0"/>
        </w:rPr>
        <w:t>本公司处置对子公司长期股权投资且丧失控制权</w:t>
      </w:r>
    </w:p>
    <w:p>
      <w:pPr>
        <w:pStyle w:val="Style34"/>
        <w:keepNext w:val="0"/>
        <w:keepLines w:val="0"/>
        <w:widowControl w:val="0"/>
        <w:numPr>
          <w:ilvl w:val="0"/>
          <w:numId w:val="23"/>
        </w:numPr>
        <w:shd w:val="clear" w:color="auto" w:fill="auto"/>
        <w:bidi w:val="0"/>
        <w:spacing w:before="0" w:after="0" w:line="312" w:lineRule="exact"/>
        <w:ind w:left="0" w:right="0" w:firstLine="440"/>
        <w:jc w:val="both"/>
      </w:pPr>
      <w:bookmarkStart w:id="726" w:name="bookmark726"/>
      <w:bookmarkEnd w:id="726"/>
      <w:r>
        <w:rPr>
          <w:color w:val="000000"/>
          <w:spacing w:val="0"/>
          <w:w w:val="100"/>
          <w:position w:val="0"/>
        </w:rPr>
        <w:t>一次交易处置</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本公司因处置部分股权投资等原因丧失了对被投资方的控制权的，在编制合并财务报表时，对于剩余 </w:t>
      </w:r>
      <w:r>
        <w:rPr>
          <w:color w:val="000000"/>
          <w:spacing w:val="0"/>
          <w:w w:val="100"/>
          <w:position w:val="0"/>
        </w:rPr>
        <w:t>股权，按照其在丧失控制权日的公允价值进行重新计量。处置股权取得的对价与剩余股权公允价值之和， 减去按原持股比例计算应享有原有子公司自购买日或合并日开始持续计算的净资产的份额之间的差额，计 入丧失控制权当期的投资收益，同时冲减商誉（注：如果原企业合并为非同一控制下的且存在商誉的）。 与原有子公司股权投资相关的其他综合收益等，在丧失控制权时转为当期投资收益。</w:t>
      </w:r>
    </w:p>
    <w:p>
      <w:pPr>
        <w:pStyle w:val="Style34"/>
        <w:keepNext w:val="0"/>
        <w:keepLines w:val="0"/>
        <w:widowControl w:val="0"/>
        <w:shd w:val="clear" w:color="auto" w:fill="auto"/>
        <w:bidi w:val="0"/>
        <w:spacing w:before="0" w:after="80" w:line="310" w:lineRule="exact"/>
        <w:ind w:left="0" w:right="0" w:firstLine="440"/>
        <w:jc w:val="both"/>
      </w:pPr>
      <w:r>
        <w:rPr>
          <w:color w:val="000000"/>
          <w:spacing w:val="0"/>
          <w:w w:val="100"/>
          <w:position w:val="0"/>
        </w:rPr>
        <w:t>此外，与原子公司的股权投资相关的其他综合收益、其他所有者权益变动，在丧失控制权时转入当期 损益，由于被投资方重新计量设定受益计划净负债或净资产变动而产生的其他综合收益除外。</w:t>
      </w:r>
    </w:p>
    <w:p>
      <w:pPr>
        <w:pStyle w:val="Style34"/>
        <w:keepNext w:val="0"/>
        <w:keepLines w:val="0"/>
        <w:widowControl w:val="0"/>
        <w:numPr>
          <w:ilvl w:val="0"/>
          <w:numId w:val="23"/>
        </w:numPr>
        <w:shd w:val="clear" w:color="auto" w:fill="auto"/>
        <w:bidi w:val="0"/>
        <w:spacing w:before="0" w:after="0" w:line="324" w:lineRule="auto"/>
        <w:ind w:left="0" w:right="0" w:firstLine="440"/>
        <w:jc w:val="both"/>
      </w:pPr>
      <w:bookmarkStart w:id="727" w:name="bookmark727"/>
      <w:bookmarkEnd w:id="727"/>
      <w:r>
        <w:rPr>
          <w:color w:val="000000"/>
          <w:spacing w:val="0"/>
          <w:w w:val="100"/>
          <w:position w:val="0"/>
        </w:rPr>
        <w:t>多次交易分步处置</w:t>
      </w:r>
    </w:p>
    <w:p>
      <w:pPr>
        <w:pStyle w:val="Style34"/>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在合并财务报表中，应首先判断分步交易是否属于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p>
    <w:p>
      <w:pPr>
        <w:pStyle w:val="Style34"/>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如果分步交易不属于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color w:val="000000"/>
          <w:spacing w:val="0"/>
          <w:w w:val="100"/>
          <w:position w:val="0"/>
        </w:rPr>
        <w:t>''</w:t>
      </w:r>
      <w:r>
        <w:rPr>
          <w:color w:val="000000"/>
          <w:spacing w:val="0"/>
          <w:w w:val="100"/>
          <w:position w:val="0"/>
        </w:rPr>
        <w:t>的，则在丧失对子公司控制权之前的各项交易，应按照</w:t>
      </w:r>
      <w:r>
        <w:rPr>
          <w:rFonts w:ascii="Times New Roman" w:eastAsia="Times New Roman" w:hAnsi="Times New Roman" w:cs="Times New Roman"/>
          <w:color w:val="000000"/>
          <w:spacing w:val="0"/>
          <w:w w:val="100"/>
          <w:position w:val="0"/>
        </w:rPr>
        <w:t>“</w:t>
      </w:r>
      <w:r>
        <w:rPr>
          <w:color w:val="000000"/>
          <w:spacing w:val="0"/>
          <w:w w:val="100"/>
          <w:position w:val="0"/>
        </w:rPr>
        <w:t>母公司处置 对子公司长期股权投资但未丧失控制权''的有关规定处理。</w:t>
      </w:r>
    </w:p>
    <w:p>
      <w:pPr>
        <w:pStyle w:val="Style34"/>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如果分步交易属于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color w:val="000000"/>
          <w:spacing w:val="0"/>
          <w:w w:val="100"/>
          <w:position w:val="0"/>
        </w:rPr>
        <w:t>''</w:t>
      </w:r>
      <w:r>
        <w:rPr>
          <w:color w:val="000000"/>
          <w:spacing w:val="0"/>
          <w:w w:val="100"/>
          <w:position w:val="0"/>
        </w:rPr>
        <w:t>的，应当将各项交易作为一项处置子公司并丧失控制权的交易进行会 计处理；其中，对于丧失控制权之前每一次交易，处置价款与处置投资对应的享有该子公司净资产份额的 差额，在合并财务报表中应当确认为其他综合收益，在丧失控制权时一并转入丧失控制权当期的损益。</w:t>
      </w:r>
    </w:p>
    <w:p>
      <w:pPr>
        <w:pStyle w:val="Style34"/>
        <w:keepNext w:val="0"/>
        <w:keepLines w:val="0"/>
        <w:widowControl w:val="0"/>
        <w:numPr>
          <w:ilvl w:val="0"/>
          <w:numId w:val="19"/>
        </w:numPr>
        <w:shd w:val="clear" w:color="auto" w:fill="auto"/>
        <w:bidi w:val="0"/>
        <w:spacing w:before="0" w:after="0" w:line="310" w:lineRule="exact"/>
        <w:ind w:left="0" w:right="0" w:firstLine="440"/>
        <w:jc w:val="both"/>
      </w:pPr>
      <w:bookmarkStart w:id="728" w:name="bookmark728"/>
      <w:bookmarkEnd w:id="728"/>
      <w:r>
        <w:rPr>
          <w:color w:val="000000"/>
          <w:spacing w:val="0"/>
          <w:w w:val="100"/>
          <w:position w:val="0"/>
        </w:rPr>
        <w:t>因子公司的少数股东增资而稀释母公司拥有的股权比例</w:t>
      </w:r>
    </w:p>
    <w:p>
      <w:pPr>
        <w:pStyle w:val="Style34"/>
        <w:keepNext w:val="0"/>
        <w:keepLines w:val="0"/>
        <w:widowControl w:val="0"/>
        <w:shd w:val="clear" w:color="auto" w:fill="auto"/>
        <w:bidi w:val="0"/>
        <w:spacing w:before="0" w:after="380" w:line="310" w:lineRule="exact"/>
        <w:ind w:left="0" w:right="0" w:firstLine="440"/>
        <w:jc w:val="both"/>
      </w:pPr>
      <w:r>
        <w:rPr>
          <w:color w:val="000000"/>
          <w:spacing w:val="0"/>
          <w:w w:val="100"/>
          <w:position w:val="0"/>
        </w:rPr>
        <w:t>子公司的其他股东（少数股东）对子公司进行增资，由此稀释了母公司对子公司的股权比例。在合并 财务报表中，按照增资前的母公司股权比例计算其在增资前子公司账面净资产中的份额，该份额与增资后 按照母公司持股比例计算的在增资后子公司账面净资产份额之间的差额调整资本公积（资本溢价或股本溢 价），资本公积（资本溢价或股本溢价）不足冲减的，调整留存收益。</w:t>
      </w:r>
    </w:p>
    <w:p>
      <w:pPr>
        <w:pStyle w:val="Style31"/>
        <w:keepNext/>
        <w:keepLines/>
        <w:widowControl w:val="0"/>
        <w:shd w:val="clear" w:color="auto" w:fill="auto"/>
        <w:tabs>
          <w:tab w:pos="373" w:val="left"/>
        </w:tabs>
        <w:bidi w:val="0"/>
        <w:spacing w:before="0" w:after="200" w:line="324" w:lineRule="auto"/>
        <w:ind w:left="0" w:right="0" w:firstLine="0"/>
        <w:jc w:val="both"/>
      </w:pPr>
      <w:bookmarkStart w:id="729" w:name="bookmark729"/>
      <w:bookmarkStart w:id="730" w:name="bookmark730"/>
      <w:bookmarkStart w:id="731" w:name="bookmark731"/>
      <w:bookmarkStart w:id="732" w:name="bookmark732"/>
      <w:r>
        <w:rPr>
          <w:rFonts w:ascii="Times New Roman" w:eastAsia="Times New Roman" w:hAnsi="Times New Roman" w:cs="Times New Roman"/>
          <w:color w:val="000000"/>
          <w:spacing w:val="0"/>
          <w:w w:val="100"/>
          <w:position w:val="0"/>
        </w:rPr>
        <w:t>7</w:t>
      </w:r>
      <w:bookmarkEnd w:id="731"/>
      <w:r>
        <w:rPr>
          <w:color w:val="000000"/>
          <w:spacing w:val="0"/>
          <w:w w:val="100"/>
          <w:position w:val="0"/>
        </w:rPr>
        <w:t>、</w:t>
        <w:tab/>
        <w:t>合营安排分类及共同经营会计处理方法</w:t>
      </w:r>
      <w:bookmarkEnd w:id="729"/>
      <w:bookmarkEnd w:id="730"/>
      <w:bookmarkEnd w:id="732"/>
    </w:p>
    <w:p>
      <w:pPr>
        <w:pStyle w:val="Style34"/>
        <w:keepNext w:val="0"/>
        <w:keepLines w:val="0"/>
        <w:widowControl w:val="0"/>
        <w:shd w:val="clear" w:color="auto" w:fill="auto"/>
        <w:bidi w:val="0"/>
        <w:spacing w:before="0" w:after="0" w:line="302" w:lineRule="exact"/>
        <w:ind w:left="0" w:right="0" w:firstLine="0"/>
        <w:jc w:val="both"/>
      </w:pPr>
      <w:r>
        <w:rPr>
          <w:color w:val="000000"/>
          <w:spacing w:val="0"/>
          <w:w w:val="100"/>
          <w:position w:val="0"/>
        </w:rPr>
        <w:t>合营安排，是指一项由两个或两个以上的参与方共同控制的安排。本公司合营安排分为共同经营和合营企 业。</w:t>
      </w:r>
    </w:p>
    <w:p>
      <w:pPr>
        <w:pStyle w:val="Style34"/>
        <w:keepNext w:val="0"/>
        <w:keepLines w:val="0"/>
        <w:widowControl w:val="0"/>
        <w:shd w:val="clear" w:color="auto" w:fill="auto"/>
        <w:tabs>
          <w:tab w:pos="483" w:val="left"/>
        </w:tabs>
        <w:bidi w:val="0"/>
        <w:spacing w:before="0" w:after="0" w:line="302" w:lineRule="exact"/>
        <w:ind w:left="0" w:right="0" w:firstLine="0"/>
        <w:jc w:val="both"/>
      </w:pPr>
      <w:bookmarkStart w:id="733" w:name="bookmark733"/>
      <w:r>
        <w:rPr>
          <w:color w:val="000000"/>
          <w:spacing w:val="0"/>
          <w:w w:val="100"/>
          <w:position w:val="0"/>
        </w:rPr>
        <w:t>（</w:t>
      </w:r>
      <w:bookmarkEnd w:id="733"/>
      <w:r>
        <w:rPr>
          <w:rFonts w:ascii="Times New Roman" w:eastAsia="Times New Roman" w:hAnsi="Times New Roman" w:cs="Times New Roman"/>
          <w:color w:val="000000"/>
          <w:spacing w:val="0"/>
          <w:w w:val="100"/>
          <w:position w:val="0"/>
        </w:rPr>
        <w:t>1</w:t>
      </w:r>
      <w:r>
        <w:rPr>
          <w:color w:val="000000"/>
          <w:spacing w:val="0"/>
          <w:w w:val="100"/>
          <w:position w:val="0"/>
        </w:rPr>
        <w:t>）</w:t>
        <w:tab/>
        <w:t>共同经营</w:t>
      </w:r>
    </w:p>
    <w:p>
      <w:pPr>
        <w:pStyle w:val="Style34"/>
        <w:keepNext w:val="0"/>
        <w:keepLines w:val="0"/>
        <w:widowControl w:val="0"/>
        <w:shd w:val="clear" w:color="auto" w:fill="auto"/>
        <w:bidi w:val="0"/>
        <w:spacing w:before="0" w:after="0" w:line="302" w:lineRule="exact"/>
        <w:ind w:left="0" w:right="0" w:firstLine="0"/>
        <w:jc w:val="both"/>
      </w:pPr>
      <w:r>
        <w:rPr>
          <w:color w:val="000000"/>
          <w:spacing w:val="0"/>
          <w:w w:val="100"/>
          <w:position w:val="0"/>
        </w:rPr>
        <w:t>共同经营是指本公司享有该安排相关资产且承担该安排相关负债的合营安排。</w:t>
      </w:r>
    </w:p>
    <w:p>
      <w:pPr>
        <w:pStyle w:val="Style34"/>
        <w:keepNext w:val="0"/>
        <w:keepLines w:val="0"/>
        <w:widowControl w:val="0"/>
        <w:shd w:val="clear" w:color="auto" w:fill="auto"/>
        <w:bidi w:val="0"/>
        <w:spacing w:before="0" w:after="0" w:line="302" w:lineRule="exact"/>
        <w:ind w:left="0" w:right="0" w:firstLine="0"/>
        <w:jc w:val="both"/>
      </w:pPr>
      <w:r>
        <w:rPr>
          <w:color w:val="000000"/>
          <w:spacing w:val="0"/>
          <w:w w:val="100"/>
          <w:position w:val="0"/>
        </w:rPr>
        <w:t>本公司确认其与共同经营中利益份额相关的下列项目，并按照相关企业会计准则的规定进行会计处理：</w:t>
      </w:r>
    </w:p>
    <w:p>
      <w:pPr>
        <w:pStyle w:val="Style34"/>
        <w:keepNext w:val="0"/>
        <w:keepLines w:val="0"/>
        <w:widowControl w:val="0"/>
        <w:numPr>
          <w:ilvl w:val="0"/>
          <w:numId w:val="25"/>
        </w:numPr>
        <w:shd w:val="clear" w:color="auto" w:fill="auto"/>
        <w:tabs>
          <w:tab w:pos="392" w:val="left"/>
        </w:tabs>
        <w:bidi w:val="0"/>
        <w:spacing w:before="0" w:after="0" w:line="302" w:lineRule="exact"/>
        <w:ind w:left="0" w:right="0" w:firstLine="0"/>
        <w:jc w:val="both"/>
      </w:pPr>
      <w:bookmarkStart w:id="734" w:name="bookmark734"/>
      <w:bookmarkEnd w:id="734"/>
      <w:r>
        <w:rPr>
          <w:color w:val="000000"/>
          <w:spacing w:val="0"/>
          <w:w w:val="100"/>
          <w:position w:val="0"/>
        </w:rPr>
        <w:t>确认单独所持有的资产，以及按其份额确认共同持有的资产；</w:t>
      </w:r>
    </w:p>
    <w:p>
      <w:pPr>
        <w:pStyle w:val="Style34"/>
        <w:keepNext w:val="0"/>
        <w:keepLines w:val="0"/>
        <w:widowControl w:val="0"/>
        <w:numPr>
          <w:ilvl w:val="0"/>
          <w:numId w:val="25"/>
        </w:numPr>
        <w:shd w:val="clear" w:color="auto" w:fill="auto"/>
        <w:tabs>
          <w:tab w:pos="397" w:val="left"/>
        </w:tabs>
        <w:bidi w:val="0"/>
        <w:spacing w:before="0" w:after="0" w:line="302" w:lineRule="exact"/>
        <w:ind w:left="0" w:right="0" w:firstLine="0"/>
        <w:jc w:val="both"/>
      </w:pPr>
      <w:bookmarkStart w:id="735" w:name="bookmark735"/>
      <w:bookmarkEnd w:id="735"/>
      <w:r>
        <w:rPr>
          <w:color w:val="000000"/>
          <w:spacing w:val="0"/>
          <w:w w:val="100"/>
          <w:position w:val="0"/>
        </w:rPr>
        <w:t>确认单独所承担的负债，以及按其份额确认共同承担的负债；</w:t>
      </w:r>
    </w:p>
    <w:p>
      <w:pPr>
        <w:pStyle w:val="Style34"/>
        <w:keepNext w:val="0"/>
        <w:keepLines w:val="0"/>
        <w:widowControl w:val="0"/>
        <w:numPr>
          <w:ilvl w:val="0"/>
          <w:numId w:val="25"/>
        </w:numPr>
        <w:shd w:val="clear" w:color="auto" w:fill="auto"/>
        <w:tabs>
          <w:tab w:pos="397" w:val="left"/>
        </w:tabs>
        <w:bidi w:val="0"/>
        <w:spacing w:before="0" w:after="0" w:line="302" w:lineRule="exact"/>
        <w:ind w:left="0" w:right="0" w:firstLine="0"/>
        <w:jc w:val="both"/>
      </w:pPr>
      <w:bookmarkStart w:id="736" w:name="bookmark736"/>
      <w:bookmarkEnd w:id="736"/>
      <w:r>
        <w:rPr>
          <w:color w:val="000000"/>
          <w:spacing w:val="0"/>
          <w:w w:val="100"/>
          <w:position w:val="0"/>
        </w:rPr>
        <w:t>确认出售其享有的共同经营产出份额所产生的收入；</w:t>
      </w:r>
    </w:p>
    <w:p>
      <w:pPr>
        <w:pStyle w:val="Style34"/>
        <w:keepNext w:val="0"/>
        <w:keepLines w:val="0"/>
        <w:widowControl w:val="0"/>
        <w:numPr>
          <w:ilvl w:val="0"/>
          <w:numId w:val="25"/>
        </w:numPr>
        <w:shd w:val="clear" w:color="auto" w:fill="auto"/>
        <w:tabs>
          <w:tab w:pos="397" w:val="left"/>
        </w:tabs>
        <w:bidi w:val="0"/>
        <w:spacing w:before="0" w:after="0" w:line="302" w:lineRule="exact"/>
        <w:ind w:left="0" w:right="0" w:firstLine="0"/>
        <w:jc w:val="both"/>
      </w:pPr>
      <w:bookmarkStart w:id="737" w:name="bookmark737"/>
      <w:bookmarkEnd w:id="737"/>
      <w:r>
        <w:rPr>
          <w:color w:val="000000"/>
          <w:spacing w:val="0"/>
          <w:w w:val="100"/>
          <w:position w:val="0"/>
        </w:rPr>
        <w:t>按其份额确认共同经营因出售产出所产生的收入；</w:t>
      </w:r>
    </w:p>
    <w:p>
      <w:pPr>
        <w:pStyle w:val="Style34"/>
        <w:keepNext w:val="0"/>
        <w:keepLines w:val="0"/>
        <w:widowControl w:val="0"/>
        <w:numPr>
          <w:ilvl w:val="0"/>
          <w:numId w:val="25"/>
        </w:numPr>
        <w:shd w:val="clear" w:color="auto" w:fill="auto"/>
        <w:tabs>
          <w:tab w:pos="397" w:val="left"/>
        </w:tabs>
        <w:bidi w:val="0"/>
        <w:spacing w:before="0" w:after="0" w:line="302" w:lineRule="exact"/>
        <w:ind w:left="0" w:right="0" w:firstLine="0"/>
        <w:jc w:val="both"/>
      </w:pPr>
      <w:bookmarkStart w:id="738" w:name="bookmark738"/>
      <w:bookmarkEnd w:id="738"/>
      <w:r>
        <w:rPr>
          <w:color w:val="000000"/>
          <w:spacing w:val="0"/>
          <w:w w:val="100"/>
          <w:position w:val="0"/>
        </w:rPr>
        <w:t>确认单独所发生的费用，以及按其份额确认共同经营发生的费用。</w:t>
      </w:r>
    </w:p>
    <w:p>
      <w:pPr>
        <w:pStyle w:val="Style34"/>
        <w:keepNext w:val="0"/>
        <w:keepLines w:val="0"/>
        <w:widowControl w:val="0"/>
        <w:shd w:val="clear" w:color="auto" w:fill="auto"/>
        <w:tabs>
          <w:tab w:pos="483" w:val="left"/>
        </w:tabs>
        <w:bidi w:val="0"/>
        <w:spacing w:before="0" w:after="0" w:line="302" w:lineRule="exact"/>
        <w:ind w:left="0" w:right="0" w:firstLine="0"/>
        <w:jc w:val="both"/>
      </w:pPr>
      <w:bookmarkStart w:id="739" w:name="bookmark739"/>
      <w:r>
        <w:rPr>
          <w:color w:val="000000"/>
          <w:spacing w:val="0"/>
          <w:w w:val="100"/>
          <w:position w:val="0"/>
        </w:rPr>
        <w:t>（</w:t>
      </w:r>
      <w:bookmarkEnd w:id="739"/>
      <w:r>
        <w:rPr>
          <w:rFonts w:ascii="Times New Roman" w:eastAsia="Times New Roman" w:hAnsi="Times New Roman" w:cs="Times New Roman"/>
          <w:color w:val="000000"/>
          <w:spacing w:val="0"/>
          <w:w w:val="100"/>
          <w:position w:val="0"/>
        </w:rPr>
        <w:t>2</w:t>
      </w:r>
      <w:r>
        <w:rPr>
          <w:color w:val="000000"/>
          <w:spacing w:val="0"/>
          <w:w w:val="100"/>
          <w:position w:val="0"/>
        </w:rPr>
        <w:t>）</w:t>
        <w:tab/>
        <w:t>合营企业</w:t>
      </w:r>
    </w:p>
    <w:p>
      <w:pPr>
        <w:pStyle w:val="Style34"/>
        <w:keepNext w:val="0"/>
        <w:keepLines w:val="0"/>
        <w:widowControl w:val="0"/>
        <w:shd w:val="clear" w:color="auto" w:fill="auto"/>
        <w:bidi w:val="0"/>
        <w:spacing w:before="0" w:after="0" w:line="310" w:lineRule="exact"/>
        <w:ind w:left="0" w:right="0" w:firstLine="0"/>
        <w:jc w:val="both"/>
      </w:pPr>
      <w:r>
        <w:rPr>
          <w:color w:val="000000"/>
          <w:spacing w:val="0"/>
          <w:w w:val="100"/>
          <w:position w:val="0"/>
        </w:rPr>
        <w:t>合营企业是指本公司仅对该安排的净资产享有权利的合营安排。</w:t>
      </w:r>
    </w:p>
    <w:p>
      <w:pPr>
        <w:pStyle w:val="Style34"/>
        <w:keepNext w:val="0"/>
        <w:keepLines w:val="0"/>
        <w:widowControl w:val="0"/>
        <w:shd w:val="clear" w:color="auto" w:fill="auto"/>
        <w:bidi w:val="0"/>
        <w:spacing w:before="0" w:after="380" w:line="310" w:lineRule="exact"/>
        <w:ind w:left="0" w:right="0" w:firstLine="0"/>
        <w:jc w:val="both"/>
      </w:pPr>
      <w:r>
        <w:rPr>
          <w:color w:val="000000"/>
          <w:spacing w:val="0"/>
          <w:w w:val="100"/>
          <w:position w:val="0"/>
        </w:rPr>
        <w:t>本公司按照长期股权投资有关权益法核算的规定对合营企业的投资进行会计处理。</w:t>
      </w:r>
    </w:p>
    <w:p>
      <w:pPr>
        <w:pStyle w:val="Style31"/>
        <w:keepNext/>
        <w:keepLines/>
        <w:widowControl w:val="0"/>
        <w:shd w:val="clear" w:color="auto" w:fill="auto"/>
        <w:tabs>
          <w:tab w:pos="378" w:val="left"/>
        </w:tabs>
        <w:bidi w:val="0"/>
        <w:spacing w:before="0" w:after="200" w:line="324" w:lineRule="auto"/>
        <w:ind w:left="0" w:right="0" w:firstLine="0"/>
        <w:jc w:val="both"/>
      </w:pPr>
      <w:bookmarkStart w:id="740" w:name="bookmark740"/>
      <w:bookmarkStart w:id="741" w:name="bookmark741"/>
      <w:bookmarkStart w:id="742" w:name="bookmark742"/>
      <w:bookmarkStart w:id="743" w:name="bookmark743"/>
      <w:r>
        <w:rPr>
          <w:rFonts w:ascii="Times New Roman" w:eastAsia="Times New Roman" w:hAnsi="Times New Roman" w:cs="Times New Roman"/>
          <w:color w:val="000000"/>
          <w:spacing w:val="0"/>
          <w:w w:val="100"/>
          <w:position w:val="0"/>
        </w:rPr>
        <w:t>8</w:t>
      </w:r>
      <w:bookmarkEnd w:id="742"/>
      <w:r>
        <w:rPr>
          <w:color w:val="000000"/>
          <w:spacing w:val="0"/>
          <w:w w:val="100"/>
          <w:position w:val="0"/>
        </w:rPr>
        <w:t>、</w:t>
        <w:tab/>
        <w:t>现金及现金等价物的确定标准</w:t>
      </w:r>
      <w:bookmarkEnd w:id="740"/>
      <w:bookmarkEnd w:id="741"/>
      <w:bookmarkEnd w:id="743"/>
    </w:p>
    <w:p>
      <w:pPr>
        <w:pStyle w:val="Style34"/>
        <w:keepNext w:val="0"/>
        <w:keepLines w:val="0"/>
        <w:widowControl w:val="0"/>
        <w:shd w:val="clear" w:color="auto" w:fill="auto"/>
        <w:bidi w:val="0"/>
        <w:spacing w:before="0" w:after="380" w:line="317" w:lineRule="exact"/>
        <w:ind w:left="0" w:right="0" w:firstLine="0"/>
        <w:jc w:val="both"/>
      </w:pPr>
      <w:r>
        <w:rPr>
          <w:color w:val="000000"/>
          <w:spacing w:val="0"/>
          <w:w w:val="100"/>
          <w:position w:val="0"/>
        </w:rPr>
        <w:t>现金指企业库存现金及可以随时用于支付的存款。现金等价物指持有的期限短（一般是指从购买日起三个 月内到期）、流动性强、易于转换为已知金额现金、价值变动风险很小的投资。</w:t>
      </w:r>
    </w:p>
    <w:p>
      <w:pPr>
        <w:pStyle w:val="Style31"/>
        <w:keepNext/>
        <w:keepLines/>
        <w:widowControl w:val="0"/>
        <w:shd w:val="clear" w:color="auto" w:fill="auto"/>
        <w:tabs>
          <w:tab w:pos="378" w:val="left"/>
        </w:tabs>
        <w:bidi w:val="0"/>
        <w:spacing w:before="0" w:after="200" w:line="324" w:lineRule="auto"/>
        <w:ind w:left="0" w:right="0" w:firstLine="0"/>
        <w:jc w:val="both"/>
      </w:pPr>
      <w:bookmarkStart w:id="744" w:name="bookmark744"/>
      <w:bookmarkStart w:id="745" w:name="bookmark745"/>
      <w:bookmarkStart w:id="746" w:name="bookmark746"/>
      <w:bookmarkStart w:id="747" w:name="bookmark747"/>
      <w:r>
        <w:rPr>
          <w:rFonts w:ascii="Times New Roman" w:eastAsia="Times New Roman" w:hAnsi="Times New Roman" w:cs="Times New Roman"/>
          <w:color w:val="000000"/>
          <w:spacing w:val="0"/>
          <w:w w:val="100"/>
          <w:position w:val="0"/>
        </w:rPr>
        <w:t>9</w:t>
      </w:r>
      <w:bookmarkEnd w:id="746"/>
      <w:r>
        <w:rPr>
          <w:color w:val="000000"/>
          <w:spacing w:val="0"/>
          <w:w w:val="100"/>
          <w:position w:val="0"/>
        </w:rPr>
        <w:t>、</w:t>
        <w:tab/>
        <w:t>外币业务和外币报表折算</w:t>
      </w:r>
      <w:bookmarkEnd w:id="744"/>
      <w:bookmarkEnd w:id="745"/>
      <w:bookmarkEnd w:id="747"/>
    </w:p>
    <w:p>
      <w:pPr>
        <w:pStyle w:val="Style34"/>
        <w:keepNext w:val="0"/>
        <w:keepLines w:val="0"/>
        <w:widowControl w:val="0"/>
        <w:shd w:val="clear" w:color="auto" w:fill="auto"/>
        <w:tabs>
          <w:tab w:pos="483" w:val="left"/>
        </w:tabs>
        <w:bidi w:val="0"/>
        <w:spacing w:before="0" w:after="0" w:line="310" w:lineRule="exact"/>
        <w:ind w:left="0" w:right="0" w:firstLine="0"/>
        <w:jc w:val="both"/>
      </w:pPr>
      <w:bookmarkStart w:id="748" w:name="bookmark748"/>
      <w:r>
        <w:rPr>
          <w:color w:val="000000"/>
          <w:spacing w:val="0"/>
          <w:w w:val="100"/>
          <w:position w:val="0"/>
        </w:rPr>
        <w:t>（</w:t>
      </w:r>
      <w:bookmarkEnd w:id="748"/>
      <w:r>
        <w:rPr>
          <w:rFonts w:ascii="Times New Roman" w:eastAsia="Times New Roman" w:hAnsi="Times New Roman" w:cs="Times New Roman"/>
          <w:color w:val="000000"/>
          <w:spacing w:val="0"/>
          <w:w w:val="100"/>
          <w:position w:val="0"/>
        </w:rPr>
        <w:t>1</w:t>
      </w:r>
      <w:r>
        <w:rPr>
          <w:color w:val="000000"/>
          <w:spacing w:val="0"/>
          <w:w w:val="100"/>
          <w:position w:val="0"/>
        </w:rPr>
        <w:t>）</w:t>
        <w:tab/>
        <w:t>外币交易时折算汇率的确定方法</w:t>
      </w:r>
    </w:p>
    <w:p>
      <w:pPr>
        <w:pStyle w:val="Style34"/>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本公司外币交易初始确认时采用交易发生日的即期汇率或即期汇率的近似汇率折算为记账本位币。</w:t>
      </w:r>
    </w:p>
    <w:p>
      <w:pPr>
        <w:pStyle w:val="Style34"/>
        <w:keepNext w:val="0"/>
        <w:keepLines w:val="0"/>
        <w:widowControl w:val="0"/>
        <w:shd w:val="clear" w:color="auto" w:fill="auto"/>
        <w:tabs>
          <w:tab w:pos="483" w:val="left"/>
        </w:tabs>
        <w:bidi w:val="0"/>
        <w:spacing w:before="0" w:after="0" w:line="310" w:lineRule="exact"/>
        <w:ind w:left="0" w:right="0" w:firstLine="0"/>
        <w:jc w:val="both"/>
      </w:pPr>
      <w:bookmarkStart w:id="749" w:name="bookmark749"/>
      <w:r>
        <w:rPr>
          <w:color w:val="000000"/>
          <w:spacing w:val="0"/>
          <w:w w:val="100"/>
          <w:position w:val="0"/>
        </w:rPr>
        <w:t>（</w:t>
      </w:r>
      <w:bookmarkEnd w:id="749"/>
      <w:r>
        <w:rPr>
          <w:rFonts w:ascii="Times New Roman" w:eastAsia="Times New Roman" w:hAnsi="Times New Roman" w:cs="Times New Roman"/>
          <w:color w:val="000000"/>
          <w:spacing w:val="0"/>
          <w:w w:val="100"/>
          <w:position w:val="0"/>
        </w:rPr>
        <w:t>2</w:t>
      </w:r>
      <w:r>
        <w:rPr>
          <w:color w:val="000000"/>
          <w:spacing w:val="0"/>
          <w:w w:val="100"/>
          <w:position w:val="0"/>
        </w:rPr>
        <w:t>）</w:t>
        <w:tab/>
        <w:t>资产负债表日外币货币性项目的折算方法</w:t>
      </w:r>
    </w:p>
    <w:p>
      <w:pPr>
        <w:pStyle w:val="Style34"/>
        <w:keepNext w:val="0"/>
        <w:keepLines w:val="0"/>
        <w:widowControl w:val="0"/>
        <w:shd w:val="clear" w:color="auto" w:fill="auto"/>
        <w:bidi w:val="0"/>
        <w:spacing w:before="0" w:after="0" w:line="314" w:lineRule="exact"/>
        <w:ind w:left="0" w:right="0" w:firstLine="0"/>
        <w:jc w:val="both"/>
      </w:pPr>
      <w:r>
        <w:rPr>
          <w:color w:val="000000"/>
          <w:spacing w:val="0"/>
          <w:w w:val="100"/>
          <w:position w:val="0"/>
        </w:rPr>
        <w:t>在资产负债表日，对于外币货币性项目，采用资产负债表日的即期汇率折算。因资产负债表日即期汇率与 初始确认时或前一资产负债表日即期汇率不同而产生的汇兑差额，计入当期损益。</w:t>
      </w:r>
    </w:p>
    <w:p>
      <w:pPr>
        <w:pStyle w:val="Style34"/>
        <w:keepNext w:val="0"/>
        <w:keepLines w:val="0"/>
        <w:widowControl w:val="0"/>
        <w:shd w:val="clear" w:color="auto" w:fill="auto"/>
        <w:bidi w:val="0"/>
        <w:spacing w:before="0" w:after="0" w:line="314" w:lineRule="exact"/>
        <w:ind w:left="0" w:right="0" w:firstLine="0"/>
        <w:jc w:val="both"/>
      </w:pPr>
      <w:bookmarkStart w:id="750" w:name="bookmark750"/>
      <w:r>
        <w:rPr>
          <w:color w:val="000000"/>
          <w:spacing w:val="0"/>
          <w:w w:val="100"/>
          <w:position w:val="0"/>
        </w:rPr>
        <w:t>（</w:t>
      </w:r>
      <w:bookmarkEnd w:id="750"/>
      <w:r>
        <w:rPr>
          <w:rFonts w:ascii="Times New Roman" w:eastAsia="Times New Roman" w:hAnsi="Times New Roman" w:cs="Times New Roman"/>
          <w:color w:val="000000"/>
          <w:spacing w:val="0"/>
          <w:w w:val="100"/>
          <w:position w:val="0"/>
        </w:rPr>
        <w:t>3</w:t>
      </w:r>
      <w:r>
        <w:rPr>
          <w:color w:val="000000"/>
          <w:spacing w:val="0"/>
          <w:w w:val="100"/>
          <w:position w:val="0"/>
        </w:rPr>
        <w:t>）外币报表折算方法</w:t>
      </w:r>
    </w:p>
    <w:p>
      <w:pPr>
        <w:pStyle w:val="Style34"/>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对企业境外经营财务报表进行折算前先调整境外经营的会计期间和会计政策，使之与企业会计期间和会计 政策相一致，再根据调整后会计政策及会计期间编制相应货币（记账本位币以外的货币）的财务报表，再 按照以下方法对境外经营财务报表进行折算：</w:t>
      </w:r>
    </w:p>
    <w:p>
      <w:pPr>
        <w:pStyle w:val="Style34"/>
        <w:keepNext w:val="0"/>
        <w:keepLines w:val="0"/>
        <w:widowControl w:val="0"/>
        <w:numPr>
          <w:ilvl w:val="0"/>
          <w:numId w:val="27"/>
        </w:numPr>
        <w:shd w:val="clear" w:color="auto" w:fill="auto"/>
        <w:tabs>
          <w:tab w:pos="358" w:val="left"/>
        </w:tabs>
        <w:bidi w:val="0"/>
        <w:spacing w:before="0" w:after="0" w:line="314" w:lineRule="exact"/>
        <w:ind w:left="0" w:right="0" w:firstLine="0"/>
        <w:jc w:val="both"/>
      </w:pPr>
      <w:bookmarkStart w:id="751" w:name="bookmark751"/>
      <w:bookmarkEnd w:id="751"/>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未分配利润</w:t>
      </w:r>
      <w:r>
        <w:rPr>
          <w:color w:val="000000"/>
          <w:spacing w:val="0"/>
          <w:w w:val="100"/>
          <w:position w:val="0"/>
        </w:rPr>
        <w:t xml:space="preserve">'' </w:t>
      </w:r>
      <w:r>
        <w:rPr>
          <w:color w:val="000000"/>
          <w:spacing w:val="0"/>
          <w:w w:val="100"/>
          <w:position w:val="0"/>
        </w:rPr>
        <w:t>项目外，其他项目采用发生时的即期汇率折算。</w:t>
      </w:r>
    </w:p>
    <w:p>
      <w:pPr>
        <w:pStyle w:val="Style34"/>
        <w:keepNext w:val="0"/>
        <w:keepLines w:val="0"/>
        <w:widowControl w:val="0"/>
        <w:numPr>
          <w:ilvl w:val="0"/>
          <w:numId w:val="27"/>
        </w:numPr>
        <w:shd w:val="clear" w:color="auto" w:fill="auto"/>
        <w:tabs>
          <w:tab w:pos="363" w:val="left"/>
        </w:tabs>
        <w:bidi w:val="0"/>
        <w:spacing w:before="0" w:after="0" w:line="314" w:lineRule="exact"/>
        <w:ind w:left="0" w:right="0" w:firstLine="0"/>
        <w:jc w:val="both"/>
      </w:pPr>
      <w:bookmarkStart w:id="752" w:name="bookmark752"/>
      <w:bookmarkEnd w:id="752"/>
      <w:r>
        <w:rPr>
          <w:color w:val="000000"/>
          <w:spacing w:val="0"/>
          <w:w w:val="100"/>
          <w:position w:val="0"/>
        </w:rPr>
        <w:t>利润表中的收入和费用项目，采用交易发生日的即期汇率或即期汇率的近似汇率折算。</w:t>
      </w:r>
    </w:p>
    <w:p>
      <w:pPr>
        <w:pStyle w:val="Style34"/>
        <w:keepNext w:val="0"/>
        <w:keepLines w:val="0"/>
        <w:widowControl w:val="0"/>
        <w:numPr>
          <w:ilvl w:val="0"/>
          <w:numId w:val="27"/>
        </w:numPr>
        <w:shd w:val="clear" w:color="auto" w:fill="auto"/>
        <w:tabs>
          <w:tab w:pos="363" w:val="left"/>
        </w:tabs>
        <w:bidi w:val="0"/>
        <w:spacing w:before="0" w:after="0" w:line="314" w:lineRule="exact"/>
        <w:ind w:left="0" w:right="0" w:firstLine="0"/>
        <w:jc w:val="both"/>
      </w:pPr>
      <w:bookmarkStart w:id="753" w:name="bookmark753"/>
      <w:bookmarkEnd w:id="753"/>
      <w:r>
        <w:rPr>
          <w:color w:val="000000"/>
          <w:spacing w:val="0"/>
          <w:w w:val="100"/>
          <w:position w:val="0"/>
        </w:rPr>
        <w:t>产生的外币财务报表折算差额，在编制合并财务报表时，在合并资产负债表中所有者权益项目下单独列 示</w:t>
      </w:r>
      <w:r>
        <w:rPr>
          <w:rFonts w:ascii="Times New Roman" w:eastAsia="Times New Roman" w:hAnsi="Times New Roman" w:cs="Times New Roman"/>
          <w:color w:val="000000"/>
          <w:spacing w:val="0"/>
          <w:w w:val="100"/>
          <w:position w:val="0"/>
        </w:rPr>
        <w:t>“</w:t>
      </w:r>
      <w:r>
        <w:rPr>
          <w:color w:val="000000"/>
          <w:spacing w:val="0"/>
          <w:w w:val="100"/>
          <w:position w:val="0"/>
        </w:rPr>
        <w:t>其他综合收益</w:t>
      </w:r>
    </w:p>
    <w:p>
      <w:pPr>
        <w:pStyle w:val="Style34"/>
        <w:keepNext w:val="0"/>
        <w:keepLines w:val="0"/>
        <w:widowControl w:val="0"/>
        <w:numPr>
          <w:ilvl w:val="0"/>
          <w:numId w:val="27"/>
        </w:numPr>
        <w:shd w:val="clear" w:color="auto" w:fill="auto"/>
        <w:tabs>
          <w:tab w:pos="363" w:val="left"/>
        </w:tabs>
        <w:bidi w:val="0"/>
        <w:spacing w:before="0" w:after="380" w:line="312" w:lineRule="exact"/>
        <w:ind w:left="0" w:right="0" w:firstLine="0"/>
        <w:jc w:val="both"/>
      </w:pPr>
      <w:bookmarkStart w:id="754" w:name="bookmark754"/>
      <w:bookmarkEnd w:id="754"/>
      <w:r>
        <w:rPr>
          <w:color w:val="000000"/>
          <w:spacing w:val="0"/>
          <w:w w:val="100"/>
          <w:position w:val="0"/>
        </w:rPr>
        <w:t>外币现金流量以及境外子公司的现金流量，采用现金流量发生日的即期汇率或即期汇率的近似汇率折 算。汇率变动对现金的影响额应当作为调节项目，在现金流量表中单独列报。</w:t>
      </w:r>
    </w:p>
    <w:p>
      <w:pPr>
        <w:pStyle w:val="Style31"/>
        <w:keepNext/>
        <w:keepLines/>
        <w:widowControl w:val="0"/>
        <w:shd w:val="clear" w:color="auto" w:fill="auto"/>
        <w:bidi w:val="0"/>
        <w:spacing w:before="0" w:after="200" w:line="326" w:lineRule="auto"/>
        <w:ind w:left="0" w:right="0" w:firstLine="0"/>
        <w:jc w:val="both"/>
      </w:pPr>
      <w:bookmarkStart w:id="755" w:name="bookmark755"/>
      <w:bookmarkStart w:id="756" w:name="bookmark756"/>
      <w:bookmarkStart w:id="757" w:name="bookmark757"/>
      <w:bookmarkStart w:id="758" w:name="bookmark758"/>
      <w:r>
        <w:rPr>
          <w:rFonts w:ascii="Times New Roman" w:eastAsia="Times New Roman" w:hAnsi="Times New Roman" w:cs="Times New Roman"/>
          <w:color w:val="000000"/>
          <w:spacing w:val="0"/>
          <w:w w:val="100"/>
          <w:position w:val="0"/>
        </w:rPr>
        <w:t>1</w:t>
      </w:r>
      <w:bookmarkEnd w:id="757"/>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55"/>
      <w:bookmarkEnd w:id="756"/>
      <w:bookmarkEnd w:id="758"/>
    </w:p>
    <w:p>
      <w:pPr>
        <w:pStyle w:val="Style34"/>
        <w:keepNext w:val="0"/>
        <w:keepLines w:val="0"/>
        <w:widowControl w:val="0"/>
        <w:shd w:val="clear" w:color="auto" w:fill="auto"/>
        <w:bidi w:val="0"/>
        <w:spacing w:before="0" w:after="0" w:line="311" w:lineRule="exact"/>
        <w:ind w:left="0" w:right="0" w:firstLine="440"/>
        <w:jc w:val="both"/>
      </w:pPr>
      <w:bookmarkStart w:id="759" w:name="bookmark759"/>
      <w:r>
        <w:rPr>
          <w:color w:val="000000"/>
          <w:spacing w:val="0"/>
          <w:w w:val="100"/>
          <w:position w:val="0"/>
        </w:rPr>
        <w:t>（</w:t>
      </w:r>
      <w:bookmarkEnd w:id="759"/>
      <w:r>
        <w:rPr>
          <w:rFonts w:ascii="Times New Roman" w:eastAsia="Times New Roman" w:hAnsi="Times New Roman" w:cs="Times New Roman"/>
          <w:color w:val="000000"/>
          <w:spacing w:val="0"/>
          <w:w w:val="100"/>
          <w:position w:val="0"/>
        </w:rPr>
        <w:t>1</w:t>
      </w:r>
      <w:r>
        <w:rPr>
          <w:color w:val="000000"/>
          <w:spacing w:val="0"/>
          <w:w w:val="100"/>
          <w:position w:val="0"/>
        </w:rPr>
        <w:t>）金融资产的分类</w:t>
      </w:r>
    </w:p>
    <w:p>
      <w:pPr>
        <w:pStyle w:val="Style34"/>
        <w:keepNext w:val="0"/>
        <w:keepLines w:val="0"/>
        <w:widowControl w:val="0"/>
        <w:numPr>
          <w:ilvl w:val="0"/>
          <w:numId w:val="29"/>
        </w:numPr>
        <w:shd w:val="clear" w:color="auto" w:fill="auto"/>
        <w:tabs>
          <w:tab w:pos="798" w:val="left"/>
        </w:tabs>
        <w:bidi w:val="0"/>
        <w:spacing w:before="0" w:after="0" w:line="311" w:lineRule="exact"/>
        <w:ind w:left="0" w:right="0" w:firstLine="440"/>
        <w:jc w:val="both"/>
      </w:pPr>
      <w:bookmarkStart w:id="760" w:name="bookmark760"/>
      <w:bookmarkEnd w:id="760"/>
      <w:r>
        <w:rPr>
          <w:color w:val="000000"/>
          <w:spacing w:val="0"/>
          <w:w w:val="100"/>
          <w:position w:val="0"/>
        </w:rPr>
        <w:t>以公允价值计量且其变动计入当期损益的金融资产</w:t>
      </w:r>
    </w:p>
    <w:p>
      <w:pPr>
        <w:pStyle w:val="Style34"/>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包括交易性金融资产和直接指定为以公允价值计量且其变动计入当期损益的金融资产，前者主要是指 本公司为了近期内出售而持有的股票、债券、基金以及不作为有效套期工具的衍生工具投资。这类资产在 初始计量时按照取得时的公允价值作为初始确认金额，相关的交易费用在发生时计入当期损益。支付的价 款中包含已宣告但尚未发放的现金股利或已到付息但尚未领取的债券利息，单独确认为应收项目。在持有 期间取得利息或现金股利，确认为投资收益。资产负债表日，本公司将这类金融资产以公允价值计量且其 变动计入当期损益。这类金融资产在处置时，其公允价值与初始入账金额之间的差额确认为投资收益，同 时调整公允价值变动损益。</w:t>
      </w:r>
    </w:p>
    <w:p>
      <w:pPr>
        <w:pStyle w:val="Style34"/>
        <w:keepNext w:val="0"/>
        <w:keepLines w:val="0"/>
        <w:widowControl w:val="0"/>
        <w:numPr>
          <w:ilvl w:val="0"/>
          <w:numId w:val="29"/>
        </w:numPr>
        <w:shd w:val="clear" w:color="auto" w:fill="auto"/>
        <w:tabs>
          <w:tab w:pos="803" w:val="left"/>
        </w:tabs>
        <w:bidi w:val="0"/>
        <w:spacing w:before="0" w:after="0" w:line="311" w:lineRule="exact"/>
        <w:ind w:left="0" w:right="0" w:firstLine="440"/>
        <w:jc w:val="both"/>
      </w:pPr>
      <w:bookmarkStart w:id="761" w:name="bookmark761"/>
      <w:bookmarkEnd w:id="761"/>
      <w:r>
        <w:rPr>
          <w:color w:val="000000"/>
          <w:spacing w:val="0"/>
          <w:w w:val="100"/>
          <w:position w:val="0"/>
        </w:rPr>
        <w:t>持有至到期投资</w:t>
      </w:r>
    </w:p>
    <w:p>
      <w:pPr>
        <w:pStyle w:val="Style34"/>
        <w:keepNext w:val="0"/>
        <w:keepLines w:val="0"/>
        <w:widowControl w:val="0"/>
        <w:shd w:val="clear" w:color="auto" w:fill="auto"/>
        <w:bidi w:val="0"/>
        <w:spacing w:before="0" w:after="0" w:line="311" w:lineRule="exact"/>
        <w:ind w:left="0" w:right="0" w:firstLine="440"/>
        <w:jc w:val="both"/>
      </w:pPr>
      <w:r>
        <w:rPr>
          <w:color w:val="000000"/>
          <w:spacing w:val="0"/>
          <w:w w:val="100"/>
          <w:position w:val="0"/>
        </w:rPr>
        <w:t>主要是指到期日固定、回收金额固定或可确定，且本公司具有明确意图和能力持有至到期的国债、公 司债券等。这类金融资产按照取得时的公允价值和相关交易费用之和作为初始确认金额。支付价款中包含 的已到付息期但尚未发放的债券利息，单独确认为应收项目。持有至到期投资在持有期间按照摊余成本和 实际利率计算确认利息收入，计入投资收益。处置持有至到期投资时，将所取得价款与该投资账面价值之 间的差额计入投资收益。</w:t>
      </w:r>
    </w:p>
    <w:p>
      <w:pPr>
        <w:pStyle w:val="Style34"/>
        <w:keepNext w:val="0"/>
        <w:keepLines w:val="0"/>
        <w:widowControl w:val="0"/>
        <w:numPr>
          <w:ilvl w:val="0"/>
          <w:numId w:val="29"/>
        </w:numPr>
        <w:shd w:val="clear" w:color="auto" w:fill="auto"/>
        <w:tabs>
          <w:tab w:pos="803" w:val="left"/>
        </w:tabs>
        <w:bidi w:val="0"/>
        <w:spacing w:before="0" w:after="0" w:line="311" w:lineRule="exact"/>
        <w:ind w:left="0" w:right="0" w:firstLine="440"/>
        <w:jc w:val="both"/>
      </w:pPr>
      <w:bookmarkStart w:id="762" w:name="bookmark762"/>
      <w:bookmarkEnd w:id="762"/>
      <w:r>
        <w:rPr>
          <w:color w:val="000000"/>
          <w:spacing w:val="0"/>
          <w:w w:val="100"/>
          <w:position w:val="0"/>
        </w:rPr>
        <w:t>应收款项</w:t>
      </w:r>
    </w:p>
    <w:p>
      <w:pPr>
        <w:pStyle w:val="Style34"/>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应收款项主要包括应收账款和其他应收款等。应收账款是指本公司销售商品或提供劳务形成的应收款 项。应收账款按从购货方应收的合同或协议价款作为初始确认金额。</w:t>
      </w:r>
    </w:p>
    <w:p>
      <w:pPr>
        <w:pStyle w:val="Style34"/>
        <w:keepNext w:val="0"/>
        <w:keepLines w:val="0"/>
        <w:widowControl w:val="0"/>
        <w:numPr>
          <w:ilvl w:val="0"/>
          <w:numId w:val="29"/>
        </w:numPr>
        <w:shd w:val="clear" w:color="auto" w:fill="auto"/>
        <w:tabs>
          <w:tab w:pos="803" w:val="left"/>
        </w:tabs>
        <w:bidi w:val="0"/>
        <w:spacing w:before="0" w:after="0" w:line="311" w:lineRule="exact"/>
        <w:ind w:left="0" w:right="0" w:firstLine="440"/>
        <w:jc w:val="both"/>
      </w:pPr>
      <w:bookmarkStart w:id="763" w:name="bookmark763"/>
      <w:bookmarkEnd w:id="763"/>
      <w:r>
        <w:rPr>
          <w:color w:val="000000"/>
          <w:spacing w:val="0"/>
          <w:w w:val="100"/>
          <w:position w:val="0"/>
        </w:rPr>
        <w:t>可供出售金融资产</w:t>
      </w:r>
    </w:p>
    <w:p>
      <w:pPr>
        <w:pStyle w:val="Style34"/>
        <w:keepNext w:val="0"/>
        <w:keepLines w:val="0"/>
        <w:widowControl w:val="0"/>
        <w:shd w:val="clear" w:color="auto" w:fill="auto"/>
        <w:bidi w:val="0"/>
        <w:spacing w:before="0" w:after="0" w:line="311" w:lineRule="exact"/>
        <w:ind w:left="0" w:right="0" w:firstLine="440"/>
        <w:jc w:val="both"/>
      </w:pPr>
      <w:r>
        <w:rPr>
          <w:color w:val="000000"/>
          <w:spacing w:val="0"/>
          <w:w w:val="100"/>
          <w:position w:val="0"/>
        </w:rPr>
        <w:t>主要是指本公司没有划分为以公允价值计量且其变动计入当期损益的金融资产、持有至到期投资、贷 款和应收款项的金融资产。可供出售金融资产按照取得该金融资产的公允价值和相关交易费用之和作为初 始确认金额。支付的价款中包含的已到付息期但尚未领取的债券利息或已宣告但尚未发放的现金股利，单 独确认为应收项目。可供出售金融资产持有期间取得的利息或现金股利计入投资收益。</w:t>
      </w:r>
    </w:p>
    <w:p>
      <w:pPr>
        <w:pStyle w:val="Style34"/>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可供出售金融资产是外币货币性金融资产的，其形成的汇兑损益应当计入当期损益。采用实际利率法 计算的可供出售债务工具投资的利息，计入当期损益；可供出售权益工具投资的现金股利，在被投资单位 宣告发放股利时计入当期损益。资产负债表日，可供出售金融资产以公允价值计量，且其变动计入其他综 合收益。处置可供出售金融资产时，将取得的价款与该金融资产账面价值之间差额计入投资收益；同时， 将原计入所有者权益的公允价值变动累计额对应处置部分的金额转出，计入投资收益。</w:t>
      </w:r>
    </w:p>
    <w:p>
      <w:pPr>
        <w:pStyle w:val="Style34"/>
        <w:keepNext w:val="0"/>
        <w:keepLines w:val="0"/>
        <w:widowControl w:val="0"/>
        <w:shd w:val="clear" w:color="auto" w:fill="auto"/>
        <w:tabs>
          <w:tab w:pos="923" w:val="left"/>
        </w:tabs>
        <w:bidi w:val="0"/>
        <w:spacing w:before="0" w:after="0" w:line="312" w:lineRule="exact"/>
        <w:ind w:left="0" w:right="0" w:firstLine="440"/>
        <w:jc w:val="both"/>
      </w:pPr>
      <w:bookmarkStart w:id="764" w:name="bookmark764"/>
      <w:r>
        <w:rPr>
          <w:color w:val="000000"/>
          <w:spacing w:val="0"/>
          <w:w w:val="100"/>
          <w:position w:val="0"/>
        </w:rPr>
        <w:t>（</w:t>
      </w:r>
      <w:bookmarkEnd w:id="764"/>
      <w:r>
        <w:rPr>
          <w:rFonts w:ascii="Times New Roman" w:eastAsia="Times New Roman" w:hAnsi="Times New Roman" w:cs="Times New Roman"/>
          <w:color w:val="000000"/>
          <w:spacing w:val="0"/>
          <w:w w:val="100"/>
          <w:position w:val="0"/>
        </w:rPr>
        <w:t>2</w:t>
      </w:r>
      <w:r>
        <w:rPr>
          <w:color w:val="000000"/>
          <w:spacing w:val="0"/>
          <w:w w:val="100"/>
          <w:position w:val="0"/>
        </w:rPr>
        <w:t>）</w:t>
        <w:tab/>
        <w:t>金融负债的分类</w:t>
      </w:r>
    </w:p>
    <w:p>
      <w:pPr>
        <w:pStyle w:val="Style34"/>
        <w:keepNext w:val="0"/>
        <w:keepLines w:val="0"/>
        <w:widowControl w:val="0"/>
        <w:numPr>
          <w:ilvl w:val="0"/>
          <w:numId w:val="31"/>
        </w:numPr>
        <w:shd w:val="clear" w:color="auto" w:fill="auto"/>
        <w:tabs>
          <w:tab w:pos="814" w:val="left"/>
        </w:tabs>
        <w:bidi w:val="0"/>
        <w:spacing w:before="0" w:after="0" w:line="312" w:lineRule="exact"/>
        <w:ind w:left="0" w:right="0" w:firstLine="440"/>
        <w:jc w:val="both"/>
      </w:pPr>
      <w:bookmarkStart w:id="765" w:name="bookmark765"/>
      <w:bookmarkEnd w:id="765"/>
      <w:r>
        <w:rPr>
          <w:color w:val="000000"/>
          <w:spacing w:val="0"/>
          <w:w w:val="100"/>
          <w:position w:val="0"/>
        </w:rPr>
        <w:t>以公允价值计量且其变动计入当期损益的金融负债，包括交易性金融负债和指定为以公允价值计量 且其变动计入当期损益的金融负债；这类金融负债初始确认时以公允价值计量，相关交易费用直接计入当 期损益，资产负债表日将公允价值变动计入当期损益。</w:t>
      </w:r>
    </w:p>
    <w:p>
      <w:pPr>
        <w:pStyle w:val="Style34"/>
        <w:keepNext w:val="0"/>
        <w:keepLines w:val="0"/>
        <w:widowControl w:val="0"/>
        <w:numPr>
          <w:ilvl w:val="0"/>
          <w:numId w:val="31"/>
        </w:numPr>
        <w:shd w:val="clear" w:color="auto" w:fill="auto"/>
        <w:tabs>
          <w:tab w:pos="837" w:val="left"/>
        </w:tabs>
        <w:bidi w:val="0"/>
        <w:spacing w:before="0" w:after="0" w:line="312" w:lineRule="exact"/>
        <w:ind w:left="0" w:right="0" w:firstLine="440"/>
        <w:jc w:val="both"/>
      </w:pPr>
      <w:bookmarkStart w:id="766" w:name="bookmark766"/>
      <w:bookmarkEnd w:id="766"/>
      <w:r>
        <w:rPr>
          <w:color w:val="000000"/>
          <w:spacing w:val="0"/>
          <w:w w:val="100"/>
          <w:position w:val="0"/>
        </w:rPr>
        <w:t>其他金融负债，是指以公允价值计量且其变动计入当期损益的金融负债以外的金融负债。</w:t>
      </w:r>
    </w:p>
    <w:p>
      <w:pPr>
        <w:pStyle w:val="Style34"/>
        <w:keepNext w:val="0"/>
        <w:keepLines w:val="0"/>
        <w:widowControl w:val="0"/>
        <w:shd w:val="clear" w:color="auto" w:fill="auto"/>
        <w:tabs>
          <w:tab w:pos="923" w:val="left"/>
        </w:tabs>
        <w:bidi w:val="0"/>
        <w:spacing w:before="0" w:after="0" w:line="312" w:lineRule="exact"/>
        <w:ind w:left="0" w:right="0" w:firstLine="440"/>
        <w:jc w:val="both"/>
      </w:pPr>
      <w:bookmarkStart w:id="767" w:name="bookmark767"/>
      <w:r>
        <w:rPr>
          <w:color w:val="000000"/>
          <w:spacing w:val="0"/>
          <w:w w:val="100"/>
          <w:position w:val="0"/>
        </w:rPr>
        <w:t>（</w:t>
      </w:r>
      <w:bookmarkEnd w:id="767"/>
      <w:r>
        <w:rPr>
          <w:rFonts w:ascii="Times New Roman" w:eastAsia="Times New Roman" w:hAnsi="Times New Roman" w:cs="Times New Roman"/>
          <w:color w:val="000000"/>
          <w:spacing w:val="0"/>
          <w:w w:val="100"/>
          <w:position w:val="0"/>
        </w:rPr>
        <w:t>3</w:t>
      </w:r>
      <w:r>
        <w:rPr>
          <w:color w:val="000000"/>
          <w:spacing w:val="0"/>
          <w:w w:val="100"/>
          <w:position w:val="0"/>
        </w:rPr>
        <w:t>）</w:t>
        <w:tab/>
        <w:t>金融资产的重分类</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因持有意图或能力发生改变，使某项投资不再适合划分为持有至到期投资的，本公司将其重分类为可 供出售金融资产，并以公允价值进行后续计量。持有至到期投资部分出售或重分类的金额较大，且不属于 《企业会计准则第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号——金融工具确认和计量》第十六条所指的例外情况，使该投资的剩余部分不再适 合划分为持有至到期投资的，本公司应当将该投资的剩余部分重分类为可供出售金融资产，并以公允价值 进行后续计量，但在本会计年度及以后两个完整的会计年度内不再将该金融资产划分为持有至到期投资。</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重分类日，该投资的账面价值与公允价值之间的差额计入其他综合收益，在该可供出售金融资产发生 减值或终止确认时转出，计入当期损益。</w:t>
      </w:r>
    </w:p>
    <w:p>
      <w:pPr>
        <w:pStyle w:val="Style34"/>
        <w:keepNext w:val="0"/>
        <w:keepLines w:val="0"/>
        <w:widowControl w:val="0"/>
        <w:shd w:val="clear" w:color="auto" w:fill="auto"/>
        <w:tabs>
          <w:tab w:pos="923" w:val="left"/>
        </w:tabs>
        <w:bidi w:val="0"/>
        <w:spacing w:before="0" w:after="0" w:line="312" w:lineRule="exact"/>
        <w:ind w:left="0" w:right="0" w:firstLine="440"/>
        <w:jc w:val="both"/>
      </w:pPr>
      <w:bookmarkStart w:id="768" w:name="bookmark768"/>
      <w:r>
        <w:rPr>
          <w:color w:val="000000"/>
          <w:spacing w:val="0"/>
          <w:w w:val="100"/>
          <w:position w:val="0"/>
        </w:rPr>
        <w:t>（</w:t>
      </w:r>
      <w:bookmarkEnd w:id="768"/>
      <w:r>
        <w:rPr>
          <w:rFonts w:ascii="Times New Roman" w:eastAsia="Times New Roman" w:hAnsi="Times New Roman" w:cs="Times New Roman"/>
          <w:color w:val="000000"/>
          <w:spacing w:val="0"/>
          <w:w w:val="100"/>
          <w:position w:val="0"/>
        </w:rPr>
        <w:t>4</w:t>
      </w:r>
      <w:r>
        <w:rPr>
          <w:color w:val="000000"/>
          <w:spacing w:val="0"/>
          <w:w w:val="100"/>
          <w:position w:val="0"/>
        </w:rPr>
        <w:t>）</w:t>
        <w:tab/>
        <w:t>金融负债与权益工具的区分</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除特殊情况外，金融负债与权益工具按照下列原则进行区分：</w:t>
      </w:r>
    </w:p>
    <w:p>
      <w:pPr>
        <w:pStyle w:val="Style34"/>
        <w:keepNext w:val="0"/>
        <w:keepLines w:val="0"/>
        <w:widowControl w:val="0"/>
        <w:numPr>
          <w:ilvl w:val="0"/>
          <w:numId w:val="33"/>
        </w:numPr>
        <w:shd w:val="clear" w:color="auto" w:fill="auto"/>
        <w:tabs>
          <w:tab w:pos="814" w:val="left"/>
        </w:tabs>
        <w:bidi w:val="0"/>
        <w:spacing w:before="0" w:after="0" w:line="312" w:lineRule="exact"/>
        <w:ind w:left="0" w:right="0" w:firstLine="440"/>
        <w:jc w:val="both"/>
      </w:pPr>
      <w:bookmarkStart w:id="769" w:name="bookmark769"/>
      <w:bookmarkEnd w:id="769"/>
      <w:r>
        <w:rPr>
          <w:color w:val="000000"/>
          <w:spacing w:val="0"/>
          <w:w w:val="100"/>
          <w:position w:val="0"/>
        </w:rPr>
        <w:t>如果本公司不能无条件地避免以交付现金或其他金融资产来履行一项合同义务，则该合同义务符合 金融负债的定义。有些金融工具虽然没有明确地包含交付现金或其他金融资产义务的条款和条件，但有可 能通过其他条款和条件间接地形成合同义务。</w:t>
      </w:r>
    </w:p>
    <w:p>
      <w:pPr>
        <w:pStyle w:val="Style34"/>
        <w:keepNext w:val="0"/>
        <w:keepLines w:val="0"/>
        <w:widowControl w:val="0"/>
        <w:numPr>
          <w:ilvl w:val="0"/>
          <w:numId w:val="33"/>
        </w:numPr>
        <w:shd w:val="clear" w:color="auto" w:fill="auto"/>
        <w:tabs>
          <w:tab w:pos="814" w:val="left"/>
        </w:tabs>
        <w:bidi w:val="0"/>
        <w:spacing w:before="0" w:after="0" w:line="312" w:lineRule="exact"/>
        <w:ind w:left="0" w:right="0" w:firstLine="440"/>
        <w:jc w:val="both"/>
      </w:pPr>
      <w:bookmarkStart w:id="770" w:name="bookmark770"/>
      <w:bookmarkEnd w:id="770"/>
      <w:r>
        <w:rPr>
          <w:color w:val="000000"/>
          <w:spacing w:val="0"/>
          <w:w w:val="100"/>
          <w:position w:val="0"/>
        </w:rPr>
        <w:t>如果一项金融工具须用或可用本公司自身权益工具进行结算，需要考虑用于结算该工具的本公司自 身权益工具，是作为现金或其他金融资产的替代品，还是为了使该工具持有方享有在发行方扣除所有负债 后的资产中的剩余权益。如果是前者，该工具是发行方的金融负债；如果是后者，该工具是发行方的权益 工具。在某些情况下，一项金融工具合同规定本公司须用或可用自身权益工具结算该金融工具，其中合同 权利或合同义务的金额等于可获取或需交付的自身权益工具的数量乘以其结算时的公允价值，则无论该合 同权利或合同义务的金额是固定的，还是完全或部分地基于除本公司自身权益工具的市场价格以外变量</w:t>
      </w:r>
    </w:p>
    <w:p>
      <w:pPr>
        <w:pStyle w:val="Style34"/>
        <w:keepNext w:val="0"/>
        <w:keepLines w:val="0"/>
        <w:widowControl w:val="0"/>
        <w:shd w:val="clear" w:color="auto" w:fill="auto"/>
        <w:bidi w:val="0"/>
        <w:spacing w:before="0" w:after="0" w:line="312" w:lineRule="exact"/>
        <w:ind w:left="0" w:right="0" w:firstLine="0"/>
        <w:jc w:val="both"/>
      </w:pPr>
      <w:r>
        <w:rPr>
          <w:color w:val="000000"/>
          <w:spacing w:val="0"/>
          <w:w w:val="100"/>
          <w:position w:val="0"/>
        </w:rPr>
        <w:t>（例如利率、某种商品的价格或某项金融工具的价格）的变动而变动，该合同分类为金融负债。</w:t>
      </w:r>
    </w:p>
    <w:p>
      <w:pPr>
        <w:pStyle w:val="Style34"/>
        <w:keepNext w:val="0"/>
        <w:keepLines w:val="0"/>
        <w:widowControl w:val="0"/>
        <w:shd w:val="clear" w:color="auto" w:fill="auto"/>
        <w:tabs>
          <w:tab w:pos="923" w:val="left"/>
        </w:tabs>
        <w:bidi w:val="0"/>
        <w:spacing w:before="0" w:after="0" w:line="312" w:lineRule="exact"/>
        <w:ind w:left="0" w:right="0" w:firstLine="440"/>
        <w:jc w:val="both"/>
      </w:pPr>
      <w:bookmarkStart w:id="771" w:name="bookmark771"/>
      <w:r>
        <w:rPr>
          <w:color w:val="000000"/>
          <w:spacing w:val="0"/>
          <w:w w:val="100"/>
          <w:position w:val="0"/>
        </w:rPr>
        <w:t>（</w:t>
      </w:r>
      <w:bookmarkEnd w:id="771"/>
      <w:r>
        <w:rPr>
          <w:rFonts w:ascii="Times New Roman" w:eastAsia="Times New Roman" w:hAnsi="Times New Roman" w:cs="Times New Roman"/>
          <w:color w:val="000000"/>
          <w:spacing w:val="0"/>
          <w:w w:val="100"/>
          <w:position w:val="0"/>
        </w:rPr>
        <w:t>5</w:t>
      </w:r>
      <w:r>
        <w:rPr>
          <w:color w:val="000000"/>
          <w:spacing w:val="0"/>
          <w:w w:val="100"/>
          <w:position w:val="0"/>
        </w:rPr>
        <w:t>）</w:t>
        <w:tab/>
        <w:t>金融资产转移</w:t>
      </w:r>
    </w:p>
    <w:p>
      <w:pPr>
        <w:pStyle w:val="Style34"/>
        <w:keepNext w:val="0"/>
        <w:keepLines w:val="0"/>
        <w:widowControl w:val="0"/>
        <w:shd w:val="clear" w:color="auto" w:fill="auto"/>
        <w:bidi w:val="0"/>
        <w:spacing w:before="0" w:after="60" w:line="312" w:lineRule="exact"/>
        <w:ind w:left="0" w:right="0" w:firstLine="440"/>
        <w:jc w:val="both"/>
      </w:pPr>
      <w:r>
        <w:rPr>
          <w:color w:val="000000"/>
          <w:spacing w:val="0"/>
          <w:w w:val="100"/>
          <w:position w:val="0"/>
        </w:rPr>
        <w:t>金融资产转移是指下列两种情形：</w:t>
      </w:r>
    </w:p>
    <w:p>
      <w:pPr>
        <w:pStyle w:val="Style34"/>
        <w:keepNext w:val="0"/>
        <w:keepLines w:val="0"/>
        <w:widowControl w:val="0"/>
        <w:numPr>
          <w:ilvl w:val="0"/>
          <w:numId w:val="35"/>
        </w:numPr>
        <w:shd w:val="clear" w:color="auto" w:fill="auto"/>
        <w:tabs>
          <w:tab w:pos="827" w:val="left"/>
        </w:tabs>
        <w:bidi w:val="0"/>
        <w:spacing w:before="0" w:after="0" w:line="331" w:lineRule="auto"/>
        <w:ind w:left="0" w:right="0" w:firstLine="440"/>
        <w:jc w:val="both"/>
      </w:pPr>
      <w:bookmarkStart w:id="772" w:name="bookmark772"/>
      <w:bookmarkEnd w:id="772"/>
      <w:r>
        <w:rPr>
          <w:color w:val="000000"/>
          <w:spacing w:val="0"/>
          <w:w w:val="100"/>
          <w:position w:val="0"/>
        </w:rPr>
        <w:t>将收取金融资产现金流量的合同权利转移给另一方；</w:t>
      </w:r>
    </w:p>
    <w:p>
      <w:pPr>
        <w:pStyle w:val="Style34"/>
        <w:keepNext w:val="0"/>
        <w:keepLines w:val="0"/>
        <w:widowControl w:val="0"/>
        <w:numPr>
          <w:ilvl w:val="0"/>
          <w:numId w:val="35"/>
        </w:numPr>
        <w:shd w:val="clear" w:color="auto" w:fill="auto"/>
        <w:tabs>
          <w:tab w:pos="805" w:val="left"/>
        </w:tabs>
        <w:bidi w:val="0"/>
        <w:spacing w:before="0" w:after="0" w:line="316" w:lineRule="exact"/>
        <w:ind w:left="0" w:right="0" w:firstLine="440"/>
        <w:jc w:val="both"/>
      </w:pPr>
      <w:bookmarkStart w:id="773" w:name="bookmark773"/>
      <w:bookmarkEnd w:id="773"/>
      <w:r>
        <w:rPr>
          <w:color w:val="000000"/>
          <w:spacing w:val="0"/>
          <w:w w:val="100"/>
          <w:position w:val="0"/>
        </w:rPr>
        <w:t>将金融资产整体或部分转移给另一方，但保留收取金融资产现金流量的合同权利，并承担将收取的 现金流量支付给一个或多个收款方的合同义务。</w:t>
      </w:r>
    </w:p>
    <w:p>
      <w:pPr>
        <w:pStyle w:val="Style34"/>
        <w:keepNext w:val="0"/>
        <w:keepLines w:val="0"/>
        <w:widowControl w:val="0"/>
        <w:numPr>
          <w:ilvl w:val="0"/>
          <w:numId w:val="37"/>
        </w:numPr>
        <w:shd w:val="clear" w:color="auto" w:fill="auto"/>
        <w:bidi w:val="0"/>
        <w:spacing w:before="0" w:after="0" w:line="316" w:lineRule="exact"/>
        <w:ind w:left="0" w:right="0" w:firstLine="440"/>
        <w:jc w:val="both"/>
      </w:pPr>
      <w:bookmarkStart w:id="774" w:name="bookmark774"/>
      <w:bookmarkEnd w:id="774"/>
      <w:r>
        <w:rPr>
          <w:color w:val="000000"/>
          <w:spacing w:val="0"/>
          <w:w w:val="100"/>
          <w:position w:val="0"/>
        </w:rPr>
        <w:t>终止确认所转移的金融资产</w:t>
      </w:r>
    </w:p>
    <w:p>
      <w:pPr>
        <w:pStyle w:val="Style34"/>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已将金融资产所有权上几乎所有的风险和报酬转移给转入方的，或既没有转移也没有保留金融资产所 有权上几乎所有的风险和报酬的，但放弃了对该金融资产控制的，终止确认该金融资产。</w:t>
      </w:r>
    </w:p>
    <w:p>
      <w:pPr>
        <w:pStyle w:val="Style34"/>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在判断是否已放弃对所转移金融资产的控制时，注重转入方出售该金融资产的实际能力。转入方能够 单独将转入的金融资产整体出售给与其不存在关联方关系的第三方，且没有额外条件对此项出售加以限制 的，表明企业已放弃对该金融资产的控制。</w:t>
      </w:r>
    </w:p>
    <w:p>
      <w:pPr>
        <w:pStyle w:val="Style34"/>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本公司在判断金融资产转移是否满足金融资产终止确认条件时，注重金融资产转移的实质。</w:t>
      </w:r>
    </w:p>
    <w:p>
      <w:pPr>
        <w:pStyle w:val="Style34"/>
        <w:keepNext w:val="0"/>
        <w:keepLines w:val="0"/>
        <w:widowControl w:val="0"/>
        <w:shd w:val="clear" w:color="auto" w:fill="auto"/>
        <w:bidi w:val="0"/>
        <w:spacing w:before="0" w:after="60" w:line="316" w:lineRule="exact"/>
        <w:ind w:left="0" w:right="0" w:firstLine="440"/>
        <w:jc w:val="both"/>
      </w:pPr>
      <w:r>
        <w:rPr>
          <w:color w:val="000000"/>
          <w:spacing w:val="0"/>
          <w:w w:val="100"/>
          <w:position w:val="0"/>
        </w:rPr>
        <w:t>金融资产整体转移满足终止确认条件的，将下列两项金额的差额计入当期损益：</w:t>
      </w:r>
    </w:p>
    <w:p>
      <w:pPr>
        <w:pStyle w:val="Style34"/>
        <w:keepNext w:val="0"/>
        <w:keepLines w:val="0"/>
        <w:widowControl w:val="0"/>
        <w:numPr>
          <w:ilvl w:val="0"/>
          <w:numId w:val="39"/>
        </w:numPr>
        <w:shd w:val="clear" w:color="auto" w:fill="auto"/>
        <w:tabs>
          <w:tab w:pos="827" w:val="left"/>
        </w:tabs>
        <w:bidi w:val="0"/>
        <w:spacing w:before="0" w:after="0" w:line="331" w:lineRule="auto"/>
        <w:ind w:left="0" w:right="0" w:firstLine="440"/>
        <w:jc w:val="both"/>
      </w:pPr>
      <w:bookmarkStart w:id="775" w:name="bookmark775"/>
      <w:bookmarkEnd w:id="775"/>
      <w:r>
        <w:rPr>
          <w:color w:val="000000"/>
          <w:spacing w:val="0"/>
          <w:w w:val="100"/>
          <w:position w:val="0"/>
        </w:rPr>
        <w:t>所转移金融资产的账面价值；</w:t>
      </w:r>
    </w:p>
    <w:p>
      <w:pPr>
        <w:pStyle w:val="Style34"/>
        <w:keepNext w:val="0"/>
        <w:keepLines w:val="0"/>
        <w:widowControl w:val="0"/>
        <w:numPr>
          <w:ilvl w:val="0"/>
          <w:numId w:val="39"/>
        </w:numPr>
        <w:shd w:val="clear" w:color="auto" w:fill="auto"/>
        <w:tabs>
          <w:tab w:pos="805" w:val="left"/>
        </w:tabs>
        <w:bidi w:val="0"/>
        <w:spacing w:before="0" w:after="0" w:line="316" w:lineRule="exact"/>
        <w:ind w:left="0" w:right="0" w:firstLine="440"/>
        <w:jc w:val="both"/>
      </w:pPr>
      <w:bookmarkStart w:id="776" w:name="bookmark776"/>
      <w:bookmarkEnd w:id="776"/>
      <w:r>
        <w:rPr>
          <w:color w:val="000000"/>
          <w:spacing w:val="0"/>
          <w:w w:val="100"/>
          <w:position w:val="0"/>
        </w:rPr>
        <w:t>因转移而收到的对价，与原直接计入所有者权益的公允价值变动累计额（涉及转移的金融资产为可 供出售金融资产的情形）之和。</w:t>
      </w:r>
    </w:p>
    <w:p>
      <w:pPr>
        <w:pStyle w:val="Style34"/>
        <w:keepNext w:val="0"/>
        <w:keepLines w:val="0"/>
        <w:widowControl w:val="0"/>
        <w:shd w:val="clear" w:color="auto" w:fill="auto"/>
        <w:bidi w:val="0"/>
        <w:spacing w:before="0" w:after="40" w:line="316" w:lineRule="exact"/>
        <w:ind w:left="0" w:right="0" w:firstLine="440"/>
        <w:jc w:val="both"/>
      </w:pPr>
      <w:r>
        <w:rPr>
          <w:color w:val="000000"/>
          <w:spacing w:val="0"/>
          <w:w w:val="100"/>
          <w:position w:val="0"/>
        </w:rPr>
        <w:t>金融资产部分转移满足终止确认条件的，将所转移金融资产整体的账面价值，在终止确认部分和未终 止确认部分（在此种情况下，所保留的服务资产视同未终止确认金融资产的一部分）之间，按照各自的相 对公允价值进行分摊，并将下列两项金额的差额计入当期损益：</w:t>
      </w:r>
    </w:p>
    <w:p>
      <w:pPr>
        <w:pStyle w:val="Style34"/>
        <w:keepNext w:val="0"/>
        <w:keepLines w:val="0"/>
        <w:widowControl w:val="0"/>
        <w:numPr>
          <w:ilvl w:val="0"/>
          <w:numId w:val="41"/>
        </w:numPr>
        <w:shd w:val="clear" w:color="auto" w:fill="auto"/>
        <w:tabs>
          <w:tab w:pos="827" w:val="left"/>
        </w:tabs>
        <w:bidi w:val="0"/>
        <w:spacing w:before="0" w:after="0" w:line="331" w:lineRule="exact"/>
        <w:ind w:left="0" w:right="0" w:firstLine="440"/>
        <w:jc w:val="both"/>
      </w:pPr>
      <w:bookmarkStart w:id="777" w:name="bookmark777"/>
      <w:bookmarkEnd w:id="777"/>
      <w:r>
        <w:rPr>
          <w:color w:val="000000"/>
          <w:spacing w:val="0"/>
          <w:w w:val="100"/>
          <w:position w:val="0"/>
        </w:rPr>
        <w:t>终止确认部分的账面价值；</w:t>
      </w:r>
    </w:p>
    <w:p>
      <w:pPr>
        <w:pStyle w:val="Style34"/>
        <w:keepNext w:val="0"/>
        <w:keepLines w:val="0"/>
        <w:widowControl w:val="0"/>
        <w:numPr>
          <w:ilvl w:val="0"/>
          <w:numId w:val="41"/>
        </w:numPr>
        <w:shd w:val="clear" w:color="auto" w:fill="auto"/>
        <w:tabs>
          <w:tab w:pos="690" w:val="left"/>
        </w:tabs>
        <w:bidi w:val="0"/>
        <w:spacing w:before="0" w:after="0" w:line="331" w:lineRule="exact"/>
        <w:ind w:left="0" w:right="0" w:firstLine="440"/>
        <w:jc w:val="both"/>
      </w:pPr>
      <w:bookmarkStart w:id="778" w:name="bookmark778"/>
      <w:bookmarkEnd w:id="778"/>
      <w:r>
        <w:rPr>
          <w:color w:val="000000"/>
          <w:spacing w:val="0"/>
          <w:w w:val="100"/>
          <w:position w:val="0"/>
        </w:rPr>
        <w:t>终止确认部分的对价，与原直接计入所有者权益的公允价值变动累计额中对应终止确认部分的金额 （涉及转移的金融资产为可供出售金融资产的情形）之和。</w:t>
      </w:r>
    </w:p>
    <w:p>
      <w:pPr>
        <w:pStyle w:val="Style34"/>
        <w:keepNext w:val="0"/>
        <w:keepLines w:val="0"/>
        <w:widowControl w:val="0"/>
        <w:numPr>
          <w:ilvl w:val="0"/>
          <w:numId w:val="37"/>
        </w:numPr>
        <w:shd w:val="clear" w:color="auto" w:fill="auto"/>
        <w:tabs>
          <w:tab w:pos="837" w:val="left"/>
        </w:tabs>
        <w:bidi w:val="0"/>
        <w:spacing w:before="0" w:after="0" w:line="314" w:lineRule="exact"/>
        <w:ind w:left="0" w:right="0" w:firstLine="440"/>
        <w:jc w:val="both"/>
      </w:pPr>
      <w:bookmarkStart w:id="779" w:name="bookmark779"/>
      <w:bookmarkEnd w:id="779"/>
      <w:r>
        <w:rPr>
          <w:color w:val="000000"/>
          <w:spacing w:val="0"/>
          <w:w w:val="100"/>
          <w:position w:val="0"/>
        </w:rPr>
        <w:t>继续涉入所转移的金融资产</w:t>
      </w:r>
    </w:p>
    <w:p>
      <w:pPr>
        <w:pStyle w:val="Style3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既没有转移也没有保留金融资产所有权上几乎所有的风险和报酬的，且未放弃对该金融资产控制的， 应当按照其继续涉入所转移金融资产的程度确认有关金融资产，并相应确认有关负债。</w:t>
      </w:r>
    </w:p>
    <w:p>
      <w:pPr>
        <w:pStyle w:val="Style3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继续涉入所转移金融资产的程度，是指该金融资产价值变动使企业面临的风险水平。</w:t>
      </w:r>
    </w:p>
    <w:p>
      <w:pPr>
        <w:pStyle w:val="Style34"/>
        <w:keepNext w:val="0"/>
        <w:keepLines w:val="0"/>
        <w:widowControl w:val="0"/>
        <w:numPr>
          <w:ilvl w:val="0"/>
          <w:numId w:val="37"/>
        </w:numPr>
        <w:shd w:val="clear" w:color="auto" w:fill="auto"/>
        <w:tabs>
          <w:tab w:pos="837" w:val="left"/>
        </w:tabs>
        <w:bidi w:val="0"/>
        <w:spacing w:before="0" w:after="0" w:line="314" w:lineRule="exact"/>
        <w:ind w:left="0" w:right="0" w:firstLine="440"/>
        <w:jc w:val="both"/>
      </w:pPr>
      <w:bookmarkStart w:id="780" w:name="bookmark780"/>
      <w:bookmarkEnd w:id="780"/>
      <w:r>
        <w:rPr>
          <w:color w:val="000000"/>
          <w:spacing w:val="0"/>
          <w:w w:val="100"/>
          <w:position w:val="0"/>
        </w:rPr>
        <w:t>继续确认所转移的金融资产</w:t>
      </w:r>
    </w:p>
    <w:p>
      <w:pPr>
        <w:pStyle w:val="Style3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仍保留与所转移金融资产所有权上几乎所有的风险和报酬的，应当继续确认所转移金融资产整体，并 将收到的对价确认为一项金融负债。</w:t>
      </w:r>
    </w:p>
    <w:p>
      <w:pPr>
        <w:pStyle w:val="Style3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该金融资产与确认的相关金融负债不得相互抵销。在随后的会计期间，企业应当继续确认该金融资产 产生的收入和该金融负债产生的费用。所转移的金融资产以摊余成本计量的，确认的相关负债不得指定为 以公允价值计量且其变动计入当期损益的金融负债。</w:t>
      </w:r>
    </w:p>
    <w:p>
      <w:pPr>
        <w:pStyle w:val="Style34"/>
        <w:keepNext w:val="0"/>
        <w:keepLines w:val="0"/>
        <w:widowControl w:val="0"/>
        <w:shd w:val="clear" w:color="auto" w:fill="auto"/>
        <w:tabs>
          <w:tab w:pos="923" w:val="left"/>
        </w:tabs>
        <w:bidi w:val="0"/>
        <w:spacing w:before="0" w:after="0" w:line="314" w:lineRule="exact"/>
        <w:ind w:left="0" w:right="0" w:firstLine="440"/>
        <w:jc w:val="both"/>
      </w:pPr>
      <w:bookmarkStart w:id="781" w:name="bookmark781"/>
      <w:r>
        <w:rPr>
          <w:color w:val="000000"/>
          <w:spacing w:val="0"/>
          <w:w w:val="100"/>
          <w:position w:val="0"/>
        </w:rPr>
        <w:t>（</w:t>
      </w:r>
      <w:bookmarkEnd w:id="781"/>
      <w:r>
        <w:rPr>
          <w:rFonts w:ascii="Times New Roman" w:eastAsia="Times New Roman" w:hAnsi="Times New Roman" w:cs="Times New Roman"/>
          <w:color w:val="000000"/>
          <w:spacing w:val="0"/>
          <w:w w:val="100"/>
          <w:position w:val="0"/>
        </w:rPr>
        <w:t>6</w:t>
      </w:r>
      <w:r>
        <w:rPr>
          <w:color w:val="000000"/>
          <w:spacing w:val="0"/>
          <w:w w:val="100"/>
          <w:position w:val="0"/>
        </w:rPr>
        <w:t>）</w:t>
        <w:tab/>
        <w:t>金融负债终止确认</w:t>
      </w:r>
    </w:p>
    <w:p>
      <w:pPr>
        <w:pStyle w:val="Style3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金融负债的现时义务全部或部分已经解除的，终止确认该金融负债或其一部分。</w:t>
      </w:r>
    </w:p>
    <w:p>
      <w:pPr>
        <w:pStyle w:val="Style3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将用于偿付金融负债的资产转入某个机构或设立信托，偿付债务的现时义务仍存在的，不终止确认该 金融负债，也不终止确认转出的资产。</w:t>
      </w:r>
    </w:p>
    <w:p>
      <w:pPr>
        <w:pStyle w:val="Style3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与债权人之间签订协议，以承担新金融负债方式替换现存金融负债，且新金融负债与现存金融负债的 合同条款实质上不同的，终止确认现存金融负债，并同时确认新金融负债。</w:t>
      </w:r>
    </w:p>
    <w:p>
      <w:pPr>
        <w:pStyle w:val="Style3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对现存金融负债全部或部分的合同条款作出实质性修改的，终止确认现存金融负债或其一部分，同时 将修改条款后的金融负债确认为一项新金融负债。</w:t>
      </w:r>
    </w:p>
    <w:p>
      <w:pPr>
        <w:pStyle w:val="Style3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金融负债全部或部分终止确认的，将终止确认部分的账面价值与支付的对价（包括转出的非现金资产 或承担的新金融负债）之间的差额，计入当期损益。</w:t>
      </w:r>
    </w:p>
    <w:p>
      <w:pPr>
        <w:pStyle w:val="Style34"/>
        <w:keepNext w:val="0"/>
        <w:keepLines w:val="0"/>
        <w:widowControl w:val="0"/>
        <w:shd w:val="clear" w:color="auto" w:fill="auto"/>
        <w:tabs>
          <w:tab w:pos="923" w:val="left"/>
        </w:tabs>
        <w:bidi w:val="0"/>
        <w:spacing w:before="0" w:after="0" w:line="314" w:lineRule="exact"/>
        <w:ind w:left="0" w:right="0" w:firstLine="440"/>
        <w:jc w:val="both"/>
      </w:pPr>
      <w:bookmarkStart w:id="782" w:name="bookmark782"/>
      <w:r>
        <w:rPr>
          <w:color w:val="000000"/>
          <w:spacing w:val="0"/>
          <w:w w:val="100"/>
          <w:position w:val="0"/>
        </w:rPr>
        <w:t>（</w:t>
      </w:r>
      <w:bookmarkEnd w:id="782"/>
      <w:r>
        <w:rPr>
          <w:rFonts w:ascii="Times New Roman" w:eastAsia="Times New Roman" w:hAnsi="Times New Roman" w:cs="Times New Roman"/>
          <w:color w:val="000000"/>
          <w:spacing w:val="0"/>
          <w:w w:val="100"/>
          <w:position w:val="0"/>
        </w:rPr>
        <w:t>7</w:t>
      </w:r>
      <w:r>
        <w:rPr>
          <w:color w:val="000000"/>
          <w:spacing w:val="0"/>
          <w:w w:val="100"/>
          <w:position w:val="0"/>
        </w:rPr>
        <w:t>）</w:t>
        <w:tab/>
        <w:t>金融资产和金融负债的抵销</w:t>
      </w:r>
    </w:p>
    <w:p>
      <w:pPr>
        <w:pStyle w:val="Style3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金融资产和金融负债应当在资产负债表内分别列示，不得相互抵销。但同时满足下列条件的，以相互 抵销后的净额在资产负债表内列示：</w:t>
      </w:r>
    </w:p>
    <w:p>
      <w:pPr>
        <w:pStyle w:val="Style3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本公司具有抵销已确认金额的法定权利，且该种法定权利是当前可执行的；</w:t>
      </w:r>
    </w:p>
    <w:p>
      <w:pPr>
        <w:pStyle w:val="Style3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本公司计划以净额结算，或同时变现该金融资产和清偿该金融负债。</w:t>
      </w:r>
    </w:p>
    <w:p>
      <w:pPr>
        <w:pStyle w:val="Style3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不满足终止确认条件的金融资产转移，转出方不得将已转移的金融资产和相关负债进行抵销。</w:t>
      </w:r>
    </w:p>
    <w:p>
      <w:pPr>
        <w:pStyle w:val="Style34"/>
        <w:keepNext w:val="0"/>
        <w:keepLines w:val="0"/>
        <w:widowControl w:val="0"/>
        <w:shd w:val="clear" w:color="auto" w:fill="auto"/>
        <w:tabs>
          <w:tab w:pos="923" w:val="left"/>
        </w:tabs>
        <w:bidi w:val="0"/>
        <w:spacing w:before="0" w:after="0" w:line="314" w:lineRule="exact"/>
        <w:ind w:left="0" w:right="0" w:firstLine="440"/>
        <w:jc w:val="both"/>
      </w:pPr>
      <w:bookmarkStart w:id="783" w:name="bookmark783"/>
      <w:r>
        <w:rPr>
          <w:color w:val="000000"/>
          <w:spacing w:val="0"/>
          <w:w w:val="100"/>
          <w:position w:val="0"/>
        </w:rPr>
        <w:t>（</w:t>
      </w:r>
      <w:bookmarkEnd w:id="783"/>
      <w:r>
        <w:rPr>
          <w:rFonts w:ascii="Times New Roman" w:eastAsia="Times New Roman" w:hAnsi="Times New Roman" w:cs="Times New Roman"/>
          <w:color w:val="000000"/>
          <w:spacing w:val="0"/>
          <w:w w:val="100"/>
          <w:position w:val="0"/>
        </w:rPr>
        <w:t>8</w:t>
      </w:r>
      <w:r>
        <w:rPr>
          <w:color w:val="000000"/>
          <w:spacing w:val="0"/>
          <w:w w:val="100"/>
          <w:position w:val="0"/>
        </w:rPr>
        <w:t>）</w:t>
        <w:tab/>
        <w:t>金融资产减值测试方法及减值准备计提方法</w:t>
      </w:r>
    </w:p>
    <w:p>
      <w:pPr>
        <w:pStyle w:val="Style34"/>
        <w:keepNext w:val="0"/>
        <w:keepLines w:val="0"/>
        <w:widowControl w:val="0"/>
        <w:numPr>
          <w:ilvl w:val="0"/>
          <w:numId w:val="43"/>
        </w:numPr>
        <w:shd w:val="clear" w:color="auto" w:fill="auto"/>
        <w:tabs>
          <w:tab w:pos="832" w:val="left"/>
        </w:tabs>
        <w:bidi w:val="0"/>
        <w:spacing w:before="0" w:after="0" w:line="314" w:lineRule="exact"/>
        <w:ind w:left="0" w:right="0" w:firstLine="440"/>
        <w:jc w:val="both"/>
      </w:pPr>
      <w:bookmarkStart w:id="784" w:name="bookmark784"/>
      <w:bookmarkEnd w:id="784"/>
      <w:r>
        <w:rPr>
          <w:color w:val="000000"/>
          <w:spacing w:val="0"/>
          <w:w w:val="100"/>
          <w:position w:val="0"/>
        </w:rPr>
        <w:t>金融资产发生减值的客观证据：</w:t>
      </w:r>
    </w:p>
    <w:p>
      <w:pPr>
        <w:pStyle w:val="Style34"/>
        <w:keepNext w:val="0"/>
        <w:keepLines w:val="0"/>
        <w:widowControl w:val="0"/>
        <w:numPr>
          <w:ilvl w:val="0"/>
          <w:numId w:val="45"/>
        </w:numPr>
        <w:shd w:val="clear" w:color="auto" w:fill="auto"/>
        <w:tabs>
          <w:tab w:pos="827" w:val="left"/>
        </w:tabs>
        <w:bidi w:val="0"/>
        <w:spacing w:before="0" w:after="0" w:line="314" w:lineRule="exact"/>
        <w:ind w:left="0" w:right="0" w:firstLine="440"/>
        <w:jc w:val="both"/>
      </w:pPr>
      <w:bookmarkStart w:id="785" w:name="bookmark785"/>
      <w:bookmarkEnd w:id="785"/>
      <w:r>
        <w:rPr>
          <w:color w:val="000000"/>
          <w:spacing w:val="0"/>
          <w:w w:val="100"/>
          <w:position w:val="0"/>
        </w:rPr>
        <w:t>发行方或债务人发生严重财务困难；</w:t>
      </w:r>
    </w:p>
    <w:p>
      <w:pPr>
        <w:pStyle w:val="Style34"/>
        <w:keepNext w:val="0"/>
        <w:keepLines w:val="0"/>
        <w:widowControl w:val="0"/>
        <w:numPr>
          <w:ilvl w:val="0"/>
          <w:numId w:val="45"/>
        </w:numPr>
        <w:shd w:val="clear" w:color="auto" w:fill="auto"/>
        <w:tabs>
          <w:tab w:pos="827" w:val="left"/>
        </w:tabs>
        <w:bidi w:val="0"/>
        <w:spacing w:before="0" w:after="0" w:line="314" w:lineRule="exact"/>
        <w:ind w:left="0" w:right="0" w:firstLine="440"/>
        <w:jc w:val="both"/>
      </w:pPr>
      <w:bookmarkStart w:id="786" w:name="bookmark786"/>
      <w:bookmarkEnd w:id="786"/>
      <w:r>
        <w:rPr>
          <w:color w:val="000000"/>
          <w:spacing w:val="0"/>
          <w:w w:val="100"/>
          <w:position w:val="0"/>
        </w:rPr>
        <w:t>债务人违反了合同条款，如偿付利息或本金发生违约或逾期等；</w:t>
      </w:r>
    </w:p>
    <w:p>
      <w:pPr>
        <w:pStyle w:val="Style34"/>
        <w:keepNext w:val="0"/>
        <w:keepLines w:val="0"/>
        <w:widowControl w:val="0"/>
        <w:numPr>
          <w:ilvl w:val="0"/>
          <w:numId w:val="45"/>
        </w:numPr>
        <w:shd w:val="clear" w:color="auto" w:fill="auto"/>
        <w:tabs>
          <w:tab w:pos="827" w:val="left"/>
        </w:tabs>
        <w:bidi w:val="0"/>
        <w:spacing w:before="0" w:after="0" w:line="314" w:lineRule="exact"/>
        <w:ind w:left="0" w:right="0" w:firstLine="440"/>
        <w:jc w:val="both"/>
      </w:pPr>
      <w:bookmarkStart w:id="787" w:name="bookmark787"/>
      <w:bookmarkEnd w:id="787"/>
      <w:r>
        <w:rPr>
          <w:color w:val="000000"/>
          <w:spacing w:val="0"/>
          <w:w w:val="100"/>
          <w:position w:val="0"/>
        </w:rPr>
        <w:t>债权人出于经济或法律等方面的考虑，对发生财务困难的债务人作出让步；</w:t>
      </w:r>
    </w:p>
    <w:p>
      <w:pPr>
        <w:pStyle w:val="Style34"/>
        <w:keepNext w:val="0"/>
        <w:keepLines w:val="0"/>
        <w:widowControl w:val="0"/>
        <w:numPr>
          <w:ilvl w:val="0"/>
          <w:numId w:val="45"/>
        </w:numPr>
        <w:shd w:val="clear" w:color="auto" w:fill="auto"/>
        <w:tabs>
          <w:tab w:pos="827" w:val="left"/>
        </w:tabs>
        <w:bidi w:val="0"/>
        <w:spacing w:before="0" w:after="0" w:line="314" w:lineRule="exact"/>
        <w:ind w:left="0" w:right="0" w:firstLine="440"/>
        <w:jc w:val="both"/>
      </w:pPr>
      <w:bookmarkStart w:id="788" w:name="bookmark788"/>
      <w:bookmarkEnd w:id="788"/>
      <w:r>
        <w:rPr>
          <w:color w:val="000000"/>
          <w:spacing w:val="0"/>
          <w:w w:val="100"/>
          <w:position w:val="0"/>
        </w:rPr>
        <w:t>债务人可能倒闭或进行其他财务重组；</w:t>
      </w:r>
    </w:p>
    <w:p>
      <w:pPr>
        <w:pStyle w:val="Style34"/>
        <w:keepNext w:val="0"/>
        <w:keepLines w:val="0"/>
        <w:widowControl w:val="0"/>
        <w:numPr>
          <w:ilvl w:val="0"/>
          <w:numId w:val="45"/>
        </w:numPr>
        <w:shd w:val="clear" w:color="auto" w:fill="auto"/>
        <w:tabs>
          <w:tab w:pos="827" w:val="left"/>
        </w:tabs>
        <w:bidi w:val="0"/>
        <w:spacing w:before="0" w:after="0" w:line="314" w:lineRule="exact"/>
        <w:ind w:left="0" w:right="0" w:firstLine="440"/>
        <w:jc w:val="both"/>
      </w:pPr>
      <w:bookmarkStart w:id="789" w:name="bookmark789"/>
      <w:bookmarkEnd w:id="789"/>
      <w:r>
        <w:rPr>
          <w:color w:val="000000"/>
          <w:spacing w:val="0"/>
          <w:w w:val="100"/>
          <w:position w:val="0"/>
        </w:rPr>
        <w:t>因发行方发生重大财务困难，该金融资产无法在活跃市场继续交易；</w:t>
      </w:r>
    </w:p>
    <w:p>
      <w:pPr>
        <w:pStyle w:val="Style34"/>
        <w:keepNext w:val="0"/>
        <w:keepLines w:val="0"/>
        <w:widowControl w:val="0"/>
        <w:numPr>
          <w:ilvl w:val="0"/>
          <w:numId w:val="45"/>
        </w:numPr>
        <w:shd w:val="clear" w:color="auto" w:fill="auto"/>
        <w:tabs>
          <w:tab w:pos="805" w:val="left"/>
        </w:tabs>
        <w:bidi w:val="0"/>
        <w:spacing w:before="0" w:after="0" w:line="314" w:lineRule="exact"/>
        <w:ind w:left="0" w:right="0" w:firstLine="440"/>
        <w:jc w:val="both"/>
      </w:pPr>
      <w:bookmarkStart w:id="790" w:name="bookmark790"/>
      <w:bookmarkEnd w:id="790"/>
      <w:r>
        <w:rPr>
          <w:color w:val="000000"/>
          <w:spacing w:val="0"/>
          <w:w w:val="100"/>
          <w:position w:val="0"/>
        </w:rPr>
        <w:t>无法辨认一组金融资产中的某项资产的现金流量是否已经减少，但根据公开的数据对其进行总体评 价后发现，该组金融资产自初始确认以来的预计未来现金流量确已减少且可计量；</w:t>
      </w:r>
    </w:p>
    <w:p>
      <w:pPr>
        <w:pStyle w:val="Style34"/>
        <w:keepNext w:val="0"/>
        <w:keepLines w:val="0"/>
        <w:widowControl w:val="0"/>
        <w:numPr>
          <w:ilvl w:val="0"/>
          <w:numId w:val="45"/>
        </w:numPr>
        <w:shd w:val="clear" w:color="auto" w:fill="auto"/>
        <w:tabs>
          <w:tab w:pos="795" w:val="left"/>
        </w:tabs>
        <w:bidi w:val="0"/>
        <w:spacing w:before="0" w:after="0" w:line="314" w:lineRule="exact"/>
        <w:ind w:left="0" w:right="0" w:firstLine="440"/>
        <w:jc w:val="both"/>
      </w:pPr>
      <w:bookmarkStart w:id="791" w:name="bookmark791"/>
      <w:bookmarkEnd w:id="791"/>
      <w:r>
        <w:rPr>
          <w:color w:val="000000"/>
          <w:spacing w:val="0"/>
          <w:w w:val="100"/>
          <w:position w:val="0"/>
        </w:rPr>
        <w:t>债务人经营所处的技术、市场、经济或法律环境等发生重大不利变化，使权益工具投资人可能无法 收回投资成本；</w:t>
      </w:r>
    </w:p>
    <w:p>
      <w:pPr>
        <w:pStyle w:val="Style34"/>
        <w:keepNext w:val="0"/>
        <w:keepLines w:val="0"/>
        <w:widowControl w:val="0"/>
        <w:numPr>
          <w:ilvl w:val="0"/>
          <w:numId w:val="45"/>
        </w:numPr>
        <w:shd w:val="clear" w:color="auto" w:fill="auto"/>
        <w:tabs>
          <w:tab w:pos="822" w:val="left"/>
        </w:tabs>
        <w:bidi w:val="0"/>
        <w:spacing w:before="0" w:after="0" w:line="314" w:lineRule="exact"/>
        <w:ind w:left="0" w:right="0" w:firstLine="440"/>
        <w:jc w:val="both"/>
      </w:pPr>
      <w:bookmarkStart w:id="792" w:name="bookmark792"/>
      <w:bookmarkEnd w:id="792"/>
      <w:r>
        <w:rPr>
          <w:color w:val="000000"/>
          <w:spacing w:val="0"/>
          <w:w w:val="100"/>
          <w:position w:val="0"/>
        </w:rPr>
        <w:t>权益工具投资的公允价值发生严重或非暂时性下跌；</w:t>
      </w:r>
    </w:p>
    <w:p>
      <w:pPr>
        <w:pStyle w:val="Style34"/>
        <w:keepNext w:val="0"/>
        <w:keepLines w:val="0"/>
        <w:widowControl w:val="0"/>
        <w:numPr>
          <w:ilvl w:val="0"/>
          <w:numId w:val="45"/>
        </w:numPr>
        <w:shd w:val="clear" w:color="auto" w:fill="auto"/>
        <w:tabs>
          <w:tab w:pos="822" w:val="left"/>
        </w:tabs>
        <w:bidi w:val="0"/>
        <w:spacing w:before="0" w:after="0" w:line="314" w:lineRule="exact"/>
        <w:ind w:left="0" w:right="0" w:firstLine="440"/>
        <w:jc w:val="both"/>
      </w:pPr>
      <w:bookmarkStart w:id="793" w:name="bookmark793"/>
      <w:bookmarkEnd w:id="793"/>
      <w:r>
        <w:rPr>
          <w:color w:val="000000"/>
          <w:spacing w:val="0"/>
          <w:w w:val="100"/>
          <w:position w:val="0"/>
        </w:rPr>
        <w:t>其他表明金融资产发生减值的客观证据。</w:t>
      </w:r>
    </w:p>
    <w:p>
      <w:pPr>
        <w:pStyle w:val="Style34"/>
        <w:keepNext w:val="0"/>
        <w:keepLines w:val="0"/>
        <w:widowControl w:val="0"/>
        <w:numPr>
          <w:ilvl w:val="0"/>
          <w:numId w:val="43"/>
        </w:numPr>
        <w:shd w:val="clear" w:color="auto" w:fill="auto"/>
        <w:tabs>
          <w:tab w:pos="837" w:val="left"/>
        </w:tabs>
        <w:bidi w:val="0"/>
        <w:spacing w:before="0" w:after="0" w:line="314" w:lineRule="exact"/>
        <w:ind w:left="0" w:right="0" w:firstLine="440"/>
        <w:jc w:val="both"/>
      </w:pPr>
      <w:bookmarkStart w:id="794" w:name="bookmark794"/>
      <w:bookmarkEnd w:id="794"/>
      <w:r>
        <w:rPr>
          <w:color w:val="000000"/>
          <w:spacing w:val="0"/>
          <w:w w:val="100"/>
          <w:position w:val="0"/>
        </w:rPr>
        <w:t>金融资产的减值测试（不包括应收款项）</w:t>
      </w:r>
    </w:p>
    <w:p>
      <w:pPr>
        <w:pStyle w:val="Style34"/>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持有至到期投资减值测试</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持有至到期投资发生减值时，将该持有至到期投资的账面价值减记至预计未来现金流量（不包括尚未 发生的未来信用损失）现值，减记的金额确认为资产减值损失，计入当期损益。</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预计未来现金流量现值，按照该持有至到期投资的原实际利率折现确定，并考虑相关担保物的价值（取 得和出售该担保物发生的费用予以扣除）。原实际利率是初始确认该持有至到期投资时计算确定的实际利 率。对于浮动利率的持有至到期投资，在计算未来现金流量现值时可采用合同规定的现行实际利率作为折 现率。</w:t>
      </w:r>
    </w:p>
    <w:p>
      <w:pPr>
        <w:pStyle w:val="Style34"/>
        <w:keepNext w:val="0"/>
        <w:keepLines w:val="0"/>
        <w:widowControl w:val="0"/>
        <w:shd w:val="clear" w:color="auto" w:fill="auto"/>
        <w:bidi w:val="0"/>
        <w:spacing w:before="0" w:after="60" w:line="312" w:lineRule="exact"/>
        <w:ind w:left="0" w:right="0" w:firstLine="440"/>
        <w:jc w:val="both"/>
      </w:pPr>
      <w:r>
        <w:rPr>
          <w:color w:val="000000"/>
          <w:spacing w:val="0"/>
          <w:w w:val="100"/>
          <w:position w:val="0"/>
        </w:rPr>
        <w:t>即使合同条款因债务方或金融资产发行方发生财务困难而重新商定或修改，在确认减值损失时，仍用 条款修改前所计算的该金融资产的原实际利率计算。</w:t>
      </w:r>
    </w:p>
    <w:p>
      <w:pPr>
        <w:pStyle w:val="Style34"/>
        <w:keepNext w:val="0"/>
        <w:keepLines w:val="0"/>
        <w:widowControl w:val="0"/>
        <w:shd w:val="clear" w:color="auto" w:fill="auto"/>
        <w:bidi w:val="0"/>
        <w:spacing w:before="0" w:after="0" w:line="247" w:lineRule="exact"/>
        <w:ind w:left="0" w:right="0" w:firstLine="440"/>
        <w:jc w:val="both"/>
      </w:pPr>
      <w:r>
        <w:rPr>
          <w:color w:val="000000"/>
          <w:spacing w:val="0"/>
          <w:w w:val="100"/>
          <w:position w:val="0"/>
        </w:rPr>
        <w:t xml:space="preserve">对持有至到期投资确认减值损失后，如有客观证据表明该持有至到期投资价值已恢复，且客观上与确 认该损失后发生的事项有关（如债务人的信用评级已提高等），原确认的减值损失予以转回，计入当期损 </w:t>
      </w:r>
      <w:r>
        <w:rPr>
          <w:color w:val="000000"/>
          <w:spacing w:val="0"/>
          <w:w w:val="100"/>
          <w:position w:val="0"/>
          <w:u w:val="single"/>
        </w:rPr>
        <w:t>、</w:t>
      </w:r>
      <w:r>
        <w:rPr>
          <w:i/>
          <w:iCs/>
          <w:color w:val="000000"/>
          <w:spacing w:val="0"/>
          <w:w w:val="100"/>
          <w:position w:val="0"/>
          <w:u w:val="single"/>
        </w:rPr>
        <w:t>八</w:t>
      </w:r>
    </w:p>
    <w:p>
      <w:pPr>
        <w:pStyle w:val="Style34"/>
        <w:keepNext w:val="0"/>
        <w:keepLines w:val="0"/>
        <w:widowControl w:val="0"/>
        <w:shd w:val="clear" w:color="auto" w:fill="auto"/>
        <w:bidi w:val="0"/>
        <w:spacing w:before="0" w:after="0" w:line="314" w:lineRule="exact"/>
        <w:ind w:left="0" w:right="0" w:firstLine="0"/>
        <w:jc w:val="left"/>
      </w:pPr>
      <w:r>
        <w:rPr>
          <w:color w:val="000000"/>
          <w:spacing w:val="0"/>
          <w:w w:val="100"/>
          <w:position w:val="0"/>
        </w:rPr>
        <w:t>益。</w:t>
      </w:r>
    </w:p>
    <w:p>
      <w:pPr>
        <w:pStyle w:val="Style34"/>
        <w:keepNext w:val="0"/>
        <w:keepLines w:val="0"/>
        <w:widowControl w:val="0"/>
        <w:shd w:val="clear" w:color="auto" w:fill="auto"/>
        <w:bidi w:val="0"/>
        <w:spacing w:before="0" w:after="60" w:line="314" w:lineRule="exact"/>
        <w:ind w:left="0" w:right="0" w:firstLine="440"/>
        <w:jc w:val="both"/>
      </w:pPr>
      <w:r>
        <w:rPr>
          <w:color w:val="000000"/>
          <w:spacing w:val="0"/>
          <w:w w:val="100"/>
          <w:position w:val="0"/>
        </w:rPr>
        <w:t>持有至到期投资发生减值后，利息收入按照确定减值损失时对未来现金流量进行折现采用的折现率作 为利率计算确认。</w:t>
      </w:r>
    </w:p>
    <w:p>
      <w:pPr>
        <w:pStyle w:val="Style34"/>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rPr>
        <w:t>B.</w:t>
      </w:r>
      <w:r>
        <w:rPr>
          <w:color w:val="000000"/>
          <w:spacing w:val="0"/>
          <w:w w:val="100"/>
          <w:position w:val="0"/>
        </w:rPr>
        <w:t>可供出售金融资产减值测试</w:t>
      </w:r>
    </w:p>
    <w:p>
      <w:pPr>
        <w:pStyle w:val="Style3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在资产负债表日本公司对可供出售金融资产的减值情况进行分析，判断该项金融资产公允价值是否持 续下降。通常情况下，如果可供出售金融资产的期末公允价值相对于成本的下跌幅度已达到或超过</w:t>
      </w:r>
      <w:r>
        <w:rPr>
          <w:rFonts w:ascii="Times New Roman" w:eastAsia="Times New Roman" w:hAnsi="Times New Roman" w:cs="Times New Roman"/>
          <w:color w:val="000000"/>
          <w:spacing w:val="0"/>
          <w:w w:val="100"/>
          <w:position w:val="0"/>
        </w:rPr>
        <w:t>50%</w:t>
      </w:r>
      <w:r>
        <w:rPr>
          <w:color w:val="000000"/>
          <w:spacing w:val="0"/>
          <w:w w:val="100"/>
          <w:position w:val="0"/>
        </w:rPr>
        <w:t>， 或者持续下跌时间已达到或超过</w:t>
      </w:r>
      <w:r>
        <w:rPr>
          <w:rFonts w:ascii="Times New Roman" w:eastAsia="Times New Roman" w:hAnsi="Times New Roman" w:cs="Times New Roman"/>
          <w:color w:val="000000"/>
          <w:spacing w:val="0"/>
          <w:w w:val="100"/>
          <w:position w:val="0"/>
        </w:rPr>
        <w:t>12</w:t>
      </w:r>
      <w:r>
        <w:rPr>
          <w:color w:val="000000"/>
          <w:spacing w:val="0"/>
          <w:w w:val="100"/>
          <w:position w:val="0"/>
        </w:rPr>
        <w:t>个月，在综合考虑各种相关因素后，预期这种下降趋势属于非暂时性 的，可以认定该可供出售金融资产已发生减值，确认减值损失。可供出售金融资产发生减值的，在确认减 值损失时，将原直接计入所有者权益的公允价值下降形成的累计损失一并转出，计入资产减值损失。</w:t>
      </w:r>
    </w:p>
    <w:p>
      <w:pPr>
        <w:pStyle w:val="Style3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可供出售债务工具金融资产是否发生减值，可参照上述可供出售权益工具投资进行分析判断。</w:t>
      </w:r>
    </w:p>
    <w:p>
      <w:pPr>
        <w:pStyle w:val="Style3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可供出售权益工具投资发生的减值损失，不得通过损益转回。</w:t>
      </w:r>
    </w:p>
    <w:p>
      <w:pPr>
        <w:pStyle w:val="Style3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可供出售债务工具金融资产发生减值后，利息收入按照确定减值损失时对未来现金流量进行折现采用 的折现率作为利率计算确认。</w:t>
      </w:r>
    </w:p>
    <w:p>
      <w:pPr>
        <w:pStyle w:val="Style3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对于已确认减值损失的可供出售债务工具，在随后的会计期间公允价值已上升且客观上与确认原减值 损失确认后发生的事项有关的，原确认的减值损失予以转回，计入当期损益。</w:t>
      </w:r>
    </w:p>
    <w:p>
      <w:pPr>
        <w:pStyle w:val="Style34"/>
        <w:keepNext w:val="0"/>
        <w:keepLines w:val="0"/>
        <w:widowControl w:val="0"/>
        <w:shd w:val="clear" w:color="auto" w:fill="auto"/>
        <w:bidi w:val="0"/>
        <w:spacing w:before="0" w:after="0" w:line="314" w:lineRule="exact"/>
        <w:ind w:left="0" w:right="0" w:firstLine="440"/>
        <w:jc w:val="both"/>
      </w:pPr>
      <w:bookmarkStart w:id="795" w:name="bookmark795"/>
      <w:r>
        <w:rPr>
          <w:color w:val="000000"/>
          <w:spacing w:val="0"/>
          <w:w w:val="100"/>
          <w:position w:val="0"/>
        </w:rPr>
        <w:t>（</w:t>
      </w:r>
      <w:bookmarkEnd w:id="795"/>
      <w:r>
        <w:rPr>
          <w:rFonts w:ascii="Times New Roman" w:eastAsia="Times New Roman" w:hAnsi="Times New Roman" w:cs="Times New Roman"/>
          <w:color w:val="000000"/>
          <w:spacing w:val="0"/>
          <w:w w:val="100"/>
          <w:position w:val="0"/>
        </w:rPr>
        <w:t>9</w:t>
      </w:r>
      <w:r>
        <w:rPr>
          <w:color w:val="000000"/>
          <w:spacing w:val="0"/>
          <w:w w:val="100"/>
          <w:position w:val="0"/>
        </w:rPr>
        <w:t>）金融资产和金融负债公允价值的确定方法</w:t>
      </w:r>
    </w:p>
    <w:p>
      <w:pPr>
        <w:pStyle w:val="Style3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本公司以主要市场的价格计量相关资产或负债的公允价值，不存在主要市场的，本公司以最有利市场 的价格计量相关资产或负债的公允价值。</w:t>
      </w:r>
    </w:p>
    <w:p>
      <w:pPr>
        <w:pStyle w:val="Style3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主要市场，是指相关资产或负债交易量最大和交易活跃程度最高的市场；最有利市场，是指在考虑交 易费用和运输费用后，能够以最高金额出售相关资产或者以最低金额转移相关负债的市场。本公司采用市 场参与者在对该资产或负债定价时为实现其经济利益最大化所使用的假设。</w:t>
      </w:r>
    </w:p>
    <w:p>
      <w:pPr>
        <w:pStyle w:val="Style34"/>
        <w:keepNext w:val="0"/>
        <w:keepLines w:val="0"/>
        <w:widowControl w:val="0"/>
        <w:numPr>
          <w:ilvl w:val="0"/>
          <w:numId w:val="47"/>
        </w:numPr>
        <w:shd w:val="clear" w:color="auto" w:fill="auto"/>
        <w:tabs>
          <w:tab w:pos="803" w:val="left"/>
        </w:tabs>
        <w:bidi w:val="0"/>
        <w:spacing w:before="0" w:after="0" w:line="314" w:lineRule="exact"/>
        <w:ind w:left="0" w:right="0" w:firstLine="440"/>
        <w:jc w:val="both"/>
      </w:pPr>
      <w:bookmarkStart w:id="796" w:name="bookmark796"/>
      <w:bookmarkEnd w:id="796"/>
      <w:r>
        <w:rPr>
          <w:color w:val="000000"/>
          <w:spacing w:val="0"/>
          <w:w w:val="100"/>
          <w:position w:val="0"/>
        </w:rPr>
        <w:t>估值技术</w:t>
      </w:r>
    </w:p>
    <w:p>
      <w:pPr>
        <w:pStyle w:val="Style3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本公司采用在当期情况下适用并且有足够可利用数据和其他信息支持的估值技术，使用的估值技术主 要包括市场法、收益法和成本法。本公司使用与其中一种或多种估值技术相一致的方法计量公允价值，使 用多种估值技术计量公允价值的，考虑各估值结果的合理性，选取在当期情况下最能代表公允价值的金额 作为公允价值。</w:t>
      </w:r>
    </w:p>
    <w:p>
      <w:pPr>
        <w:pStyle w:val="Style3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本公司在估值技术的应用中，优先使用相关可观察输入值，只有在相关可观察输入值无法取得或取得 不切实可行的情况下，才使用不可观察输入值。可观察输入值，是指能够从市场数据中取得的输入值。该 输入值反映了市场参与者在对相关资产或负债定价时所使用的假设。不可观察输入值，是指不能从市场数 据中取得的输入值。该输入值根据可获得的市场参与者在对相关资产或负债定价时所使用假设的最佳信息 取得。</w:t>
      </w:r>
    </w:p>
    <w:p>
      <w:pPr>
        <w:pStyle w:val="Style34"/>
        <w:keepNext w:val="0"/>
        <w:keepLines w:val="0"/>
        <w:widowControl w:val="0"/>
        <w:numPr>
          <w:ilvl w:val="0"/>
          <w:numId w:val="47"/>
        </w:numPr>
        <w:shd w:val="clear" w:color="auto" w:fill="auto"/>
        <w:tabs>
          <w:tab w:pos="808" w:val="left"/>
        </w:tabs>
        <w:bidi w:val="0"/>
        <w:spacing w:before="0" w:after="0" w:line="314" w:lineRule="exact"/>
        <w:ind w:left="0" w:right="0" w:firstLine="440"/>
        <w:jc w:val="both"/>
      </w:pPr>
      <w:bookmarkStart w:id="797" w:name="bookmark797"/>
      <w:bookmarkEnd w:id="797"/>
      <w:r>
        <w:rPr>
          <w:color w:val="000000"/>
          <w:spacing w:val="0"/>
          <w:w w:val="100"/>
          <w:position w:val="0"/>
        </w:rPr>
        <w:t>公允价值层次</w:t>
      </w:r>
    </w:p>
    <w:p>
      <w:pPr>
        <w:pStyle w:val="Style34"/>
        <w:keepNext w:val="0"/>
        <w:keepLines w:val="0"/>
        <w:widowControl w:val="0"/>
        <w:shd w:val="clear" w:color="auto" w:fill="auto"/>
        <w:bidi w:val="0"/>
        <w:spacing w:before="0" w:after="380" w:line="314" w:lineRule="exact"/>
        <w:ind w:left="0" w:right="0" w:firstLine="440"/>
        <w:jc w:val="both"/>
      </w:pPr>
      <w:r>
        <w:rPr>
          <w:color w:val="000000"/>
          <w:spacing w:val="0"/>
          <w:w w:val="100"/>
          <w:position w:val="0"/>
        </w:rPr>
        <w:t>本公司将公允价值计量所使用的输入值划分为三个层次，并首先使用第一层次输入值，其次使用第二 层次输入值，最后使用第三层次输入值。第一层次输入值是在计量日能够取得的相同资产或负债在活跃市</w:t>
        <w:br w:type="page"/>
      </w:r>
      <w:r>
        <w:rPr>
          <w:color w:val="000000"/>
          <w:spacing w:val="0"/>
          <w:w w:val="100"/>
          <w:position w:val="0"/>
        </w:rPr>
        <w:t>场上未经调整的报价。第二层次输入值是除第一层次输入值外相关资产或负债直接或间接可观察的输入 值。第三层次输入值是相关资产或负债的不可观察输入值。</w:t>
      </w:r>
    </w:p>
    <w:p>
      <w:pPr>
        <w:pStyle w:val="Style31"/>
        <w:keepNext/>
        <w:keepLines/>
        <w:widowControl w:val="0"/>
        <w:shd w:val="clear" w:color="auto" w:fill="auto"/>
        <w:bidi w:val="0"/>
        <w:spacing w:before="0" w:after="200" w:line="331" w:lineRule="auto"/>
        <w:ind w:left="0" w:right="0" w:firstLine="0"/>
        <w:jc w:val="left"/>
      </w:pPr>
      <w:bookmarkStart w:id="798" w:name="bookmark798"/>
      <w:bookmarkStart w:id="799" w:name="bookmark799"/>
      <w:bookmarkStart w:id="800" w:name="bookmark800"/>
      <w:bookmarkStart w:id="801" w:name="bookmark801"/>
      <w:r>
        <w:rPr>
          <w:rFonts w:ascii="Times New Roman" w:eastAsia="Times New Roman" w:hAnsi="Times New Roman" w:cs="Times New Roman"/>
          <w:color w:val="000000"/>
          <w:spacing w:val="0"/>
          <w:w w:val="100"/>
          <w:position w:val="0"/>
        </w:rPr>
        <w:t>1</w:t>
      </w:r>
      <w:bookmarkEnd w:id="800"/>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798"/>
      <w:bookmarkEnd w:id="799"/>
      <w:bookmarkEnd w:id="801"/>
    </w:p>
    <w:p>
      <w:pPr>
        <w:pStyle w:val="Style31"/>
        <w:keepNext/>
        <w:keepLines/>
        <w:widowControl w:val="0"/>
        <w:numPr>
          <w:ilvl w:val="0"/>
          <w:numId w:val="49"/>
        </w:numPr>
        <w:shd w:val="clear" w:color="auto" w:fill="auto"/>
        <w:bidi w:val="0"/>
        <w:spacing w:before="0" w:after="320" w:line="317" w:lineRule="exact"/>
        <w:ind w:left="0" w:right="0" w:firstLine="0"/>
        <w:jc w:val="left"/>
      </w:pPr>
      <w:bookmarkStart w:id="798" w:name="bookmark798"/>
      <w:bookmarkStart w:id="799" w:name="bookmark799"/>
      <w:bookmarkStart w:id="802" w:name="bookmark802"/>
      <w:bookmarkStart w:id="803" w:name="bookmark803"/>
      <w:bookmarkEnd w:id="802"/>
      <w:r>
        <w:rPr>
          <w:color w:val="000000"/>
          <w:spacing w:val="0"/>
          <w:w w:val="100"/>
          <w:position w:val="0"/>
        </w:rPr>
        <w:t>单项金额重大并单独计提坏账准备的应收款项</w:t>
      </w:r>
      <w:bookmarkEnd w:id="798"/>
      <w:bookmarkEnd w:id="799"/>
      <w:bookmarkEnd w:id="803"/>
    </w:p>
    <w:tbl>
      <w:tblPr>
        <w:tblOverlap w:val="never"/>
        <w:jc w:val="center"/>
        <w:tblLayout w:type="fixed"/>
      </w:tblPr>
      <w:tblGrid>
        <w:gridCol w:w="4786"/>
        <w:gridCol w:w="4795"/>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本公司将</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万元以上应收账款，</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万元以上其他应 收款确定为单项金额重大。</w:t>
            </w:r>
          </w:p>
        </w:tc>
      </w:tr>
      <w:tr>
        <w:trPr>
          <w:trHeight w:val="1344"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对于单项金额重大的应收款项，单独进行减值测试。有客观 证据表明其发生了减值的，根据其未来现金流量现值低于其 账面价值的差额，确认减值损失，并据此计提相应的坏账准 备。</w:t>
            </w:r>
          </w:p>
        </w:tc>
      </w:tr>
    </w:tbl>
    <w:p>
      <w:pPr>
        <w:widowControl w:val="0"/>
        <w:spacing w:after="319" w:line="1" w:lineRule="exact"/>
      </w:pPr>
    </w:p>
    <w:p>
      <w:pPr>
        <w:pStyle w:val="Style31"/>
        <w:keepNext/>
        <w:keepLines/>
        <w:widowControl w:val="0"/>
        <w:numPr>
          <w:ilvl w:val="0"/>
          <w:numId w:val="49"/>
        </w:numPr>
        <w:shd w:val="clear" w:color="auto" w:fill="auto"/>
        <w:bidi w:val="0"/>
        <w:spacing w:before="0" w:after="320" w:line="240" w:lineRule="auto"/>
        <w:ind w:left="0" w:right="0" w:firstLine="0"/>
        <w:jc w:val="left"/>
      </w:pPr>
      <w:bookmarkStart w:id="804" w:name="bookmark804"/>
      <w:bookmarkStart w:id="805" w:name="bookmark805"/>
      <w:bookmarkStart w:id="806" w:name="bookmark806"/>
      <w:bookmarkStart w:id="807" w:name="bookmark807"/>
      <w:bookmarkEnd w:id="806"/>
      <w:r>
        <w:rPr>
          <w:color w:val="000000"/>
          <w:spacing w:val="0"/>
          <w:w w:val="100"/>
          <w:position w:val="0"/>
        </w:rPr>
        <w:t>按信用风险特征组合计提坏账准备的应收款项</w:t>
      </w:r>
      <w:bookmarkEnd w:id="804"/>
      <w:bookmarkEnd w:id="805"/>
      <w:bookmarkEnd w:id="807"/>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其他方法</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组合中，采用账龄分析法计提坏账准备的:</w:t>
      </w:r>
    </w:p>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w:t>
      </w:r>
    </w:p>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31"/>
        <w:keepNext/>
        <w:keepLines/>
        <w:widowControl w:val="0"/>
        <w:numPr>
          <w:ilvl w:val="0"/>
          <w:numId w:val="49"/>
        </w:numPr>
        <w:shd w:val="clear" w:color="auto" w:fill="auto"/>
        <w:bidi w:val="0"/>
        <w:spacing w:before="0" w:after="320" w:line="240" w:lineRule="auto"/>
        <w:ind w:left="0" w:right="0" w:firstLine="0"/>
        <w:jc w:val="left"/>
      </w:pPr>
      <w:bookmarkStart w:id="808" w:name="bookmark808"/>
      <w:bookmarkStart w:id="809" w:name="bookmark809"/>
      <w:bookmarkStart w:id="810" w:name="bookmark810"/>
      <w:bookmarkStart w:id="811" w:name="bookmark811"/>
      <w:bookmarkEnd w:id="810"/>
      <w:r>
        <w:rPr>
          <w:color w:val="000000"/>
          <w:spacing w:val="0"/>
          <w:w w:val="100"/>
          <w:position w:val="0"/>
        </w:rPr>
        <w:t>单项金额不重大但单独计提坏账准备的应收款项</w:t>
      </w:r>
      <w:bookmarkEnd w:id="808"/>
      <w:bookmarkEnd w:id="809"/>
      <w:bookmarkEnd w:id="811"/>
    </w:p>
    <w:tbl>
      <w:tblPr>
        <w:tblOverlap w:val="never"/>
        <w:jc w:val="center"/>
        <w:tblLayout w:type="fixed"/>
      </w:tblPr>
      <w:tblGrid>
        <w:gridCol w:w="4786"/>
        <w:gridCol w:w="4795"/>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对单项金额不重大但已有客观证据表明其发生了减值的应收 款项，按账龄分析法计提的坏账准备不能反映实际情况。</w:t>
            </w:r>
          </w:p>
        </w:tc>
      </w:tr>
    </w:tbl>
    <w:p>
      <w:pPr>
        <w:widowControl w:val="0"/>
        <w:spacing w:line="1" w:lineRule="exact"/>
      </w:pPr>
    </w:p>
    <w:tbl>
      <w:tblPr>
        <w:tblOverlap w:val="never"/>
        <w:jc w:val="center"/>
        <w:tblLayout w:type="fixed"/>
      </w:tblPr>
      <w:tblGrid>
        <w:gridCol w:w="4786"/>
        <w:gridCol w:w="4795"/>
      </w:tblGrid>
      <w:tr>
        <w:trPr>
          <w:trHeight w:val="104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本公司单独进行减值测试，根据其未来现金流量现值低于其 账面价值的差额，确认减值损失，并据此计提相应的坏账准 备。</w:t>
            </w:r>
          </w:p>
        </w:tc>
      </w:tr>
    </w:tbl>
    <w:p>
      <w:pPr>
        <w:widowControl w:val="0"/>
        <w:spacing w:after="279" w:line="1" w:lineRule="exact"/>
      </w:pPr>
    </w:p>
    <w:p>
      <w:pPr>
        <w:pStyle w:val="Style31"/>
        <w:keepNext/>
        <w:keepLines/>
        <w:widowControl w:val="0"/>
        <w:shd w:val="clear" w:color="auto" w:fill="auto"/>
        <w:tabs>
          <w:tab w:pos="474" w:val="left"/>
        </w:tabs>
        <w:bidi w:val="0"/>
        <w:spacing w:before="0" w:line="311" w:lineRule="exact"/>
        <w:ind w:left="0" w:right="0" w:firstLine="0"/>
        <w:jc w:val="left"/>
      </w:pPr>
      <w:bookmarkStart w:id="812" w:name="bookmark812"/>
      <w:bookmarkStart w:id="813" w:name="bookmark813"/>
      <w:bookmarkStart w:id="814" w:name="bookmark814"/>
      <w:bookmarkStart w:id="815" w:name="bookmark815"/>
      <w:r>
        <w:rPr>
          <w:rFonts w:ascii="Times New Roman" w:eastAsia="Times New Roman" w:hAnsi="Times New Roman" w:cs="Times New Roman"/>
          <w:color w:val="000000"/>
          <w:spacing w:val="0"/>
          <w:w w:val="100"/>
          <w:position w:val="0"/>
        </w:rPr>
        <w:t>1</w:t>
      </w:r>
      <w:bookmarkEnd w:id="814"/>
      <w:r>
        <w:rPr>
          <w:rFonts w:ascii="Times New Roman" w:eastAsia="Times New Roman" w:hAnsi="Times New Roman" w:cs="Times New Roman"/>
          <w:color w:val="000000"/>
          <w:spacing w:val="0"/>
          <w:w w:val="100"/>
          <w:position w:val="0"/>
        </w:rPr>
        <w:t>2</w:t>
      </w:r>
      <w:r>
        <w:rPr>
          <w:color w:val="000000"/>
          <w:spacing w:val="0"/>
          <w:w w:val="100"/>
          <w:position w:val="0"/>
        </w:rPr>
        <w:t>、</w:t>
        <w:tab/>
        <w:t>存货</w:t>
      </w:r>
      <w:bookmarkEnd w:id="812"/>
      <w:bookmarkEnd w:id="813"/>
      <w:bookmarkEnd w:id="815"/>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27"/>
        <w:keepNext w:val="0"/>
        <w:keepLines w:val="0"/>
        <w:widowControl w:val="0"/>
        <w:shd w:val="clear" w:color="auto" w:fill="auto"/>
        <w:bidi w:val="0"/>
        <w:spacing w:before="0" w:after="60" w:line="240" w:lineRule="auto"/>
        <w:ind w:left="0" w:right="0" w:firstLine="0"/>
        <w:jc w:val="left"/>
      </w:pPr>
      <w:r>
        <w:rPr>
          <w:color w:val="000000"/>
          <w:spacing w:val="0"/>
          <w:w w:val="100"/>
          <w:position w:val="0"/>
        </w:rPr>
        <w:t>否</w:t>
      </w:r>
    </w:p>
    <w:p>
      <w:pPr>
        <w:pStyle w:val="Style34"/>
        <w:keepNext w:val="0"/>
        <w:keepLines w:val="0"/>
        <w:widowControl w:val="0"/>
        <w:shd w:val="clear" w:color="auto" w:fill="auto"/>
        <w:bidi w:val="0"/>
        <w:spacing w:before="0" w:after="0" w:line="311" w:lineRule="exact"/>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）存货的分类</w:t>
      </w:r>
    </w:p>
    <w:p>
      <w:pPr>
        <w:pStyle w:val="Style34"/>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存货是指本公司在日常活动中外购的商品。在取得时，按成本进行初始计量，包括采购成本和其他成 本。</w:t>
      </w:r>
    </w:p>
    <w:p>
      <w:pPr>
        <w:pStyle w:val="Style34"/>
        <w:keepNext w:val="0"/>
        <w:keepLines w:val="0"/>
        <w:widowControl w:val="0"/>
        <w:shd w:val="clear" w:color="auto" w:fill="auto"/>
        <w:tabs>
          <w:tab w:pos="923" w:val="left"/>
        </w:tabs>
        <w:bidi w:val="0"/>
        <w:spacing w:before="0" w:after="0" w:line="311" w:lineRule="exact"/>
        <w:ind w:left="0" w:right="0" w:firstLine="440"/>
        <w:jc w:val="both"/>
      </w:pPr>
      <w:bookmarkStart w:id="816" w:name="bookmark816"/>
      <w:r>
        <w:rPr>
          <w:color w:val="000000"/>
          <w:spacing w:val="0"/>
          <w:w w:val="100"/>
          <w:position w:val="0"/>
        </w:rPr>
        <w:t>（</w:t>
      </w:r>
      <w:bookmarkEnd w:id="816"/>
      <w:r>
        <w:rPr>
          <w:rFonts w:ascii="Times New Roman" w:eastAsia="Times New Roman" w:hAnsi="Times New Roman" w:cs="Times New Roman"/>
          <w:color w:val="000000"/>
          <w:spacing w:val="0"/>
          <w:w w:val="100"/>
          <w:position w:val="0"/>
        </w:rPr>
        <w:t>2</w:t>
      </w:r>
      <w:r>
        <w:rPr>
          <w:color w:val="000000"/>
          <w:spacing w:val="0"/>
          <w:w w:val="100"/>
          <w:position w:val="0"/>
        </w:rPr>
        <w:t>）</w:t>
        <w:tab/>
        <w:t>发出存货的计价方法</w:t>
      </w:r>
    </w:p>
    <w:p>
      <w:pPr>
        <w:pStyle w:val="Style34"/>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本公司存货发出时采用个别计价法计价。</w:t>
      </w:r>
    </w:p>
    <w:p>
      <w:pPr>
        <w:pStyle w:val="Style34"/>
        <w:keepNext w:val="0"/>
        <w:keepLines w:val="0"/>
        <w:widowControl w:val="0"/>
        <w:shd w:val="clear" w:color="auto" w:fill="auto"/>
        <w:tabs>
          <w:tab w:pos="923" w:val="left"/>
        </w:tabs>
        <w:bidi w:val="0"/>
        <w:spacing w:before="0" w:after="0" w:line="311" w:lineRule="exact"/>
        <w:ind w:left="0" w:right="0" w:firstLine="440"/>
        <w:jc w:val="both"/>
      </w:pPr>
      <w:bookmarkStart w:id="817" w:name="bookmark817"/>
      <w:r>
        <w:rPr>
          <w:color w:val="000000"/>
          <w:spacing w:val="0"/>
          <w:w w:val="100"/>
          <w:position w:val="0"/>
        </w:rPr>
        <w:t>（</w:t>
      </w:r>
      <w:bookmarkEnd w:id="817"/>
      <w:r>
        <w:rPr>
          <w:rFonts w:ascii="Times New Roman" w:eastAsia="Times New Roman" w:hAnsi="Times New Roman" w:cs="Times New Roman"/>
          <w:color w:val="000000"/>
          <w:spacing w:val="0"/>
          <w:w w:val="100"/>
          <w:position w:val="0"/>
        </w:rPr>
        <w:t>3</w:t>
      </w:r>
      <w:r>
        <w:rPr>
          <w:color w:val="000000"/>
          <w:spacing w:val="0"/>
          <w:w w:val="100"/>
          <w:position w:val="0"/>
        </w:rPr>
        <w:t>）</w:t>
        <w:tab/>
        <w:t>存货的盘存制度</w:t>
      </w:r>
    </w:p>
    <w:p>
      <w:pPr>
        <w:pStyle w:val="Style34"/>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本公司存货采用永续盘存制，每年至少盘点一次，盘盈及盘亏金额计入当年度损益。</w:t>
      </w:r>
    </w:p>
    <w:p>
      <w:pPr>
        <w:pStyle w:val="Style34"/>
        <w:keepNext w:val="0"/>
        <w:keepLines w:val="0"/>
        <w:widowControl w:val="0"/>
        <w:shd w:val="clear" w:color="auto" w:fill="auto"/>
        <w:tabs>
          <w:tab w:pos="923" w:val="left"/>
        </w:tabs>
        <w:bidi w:val="0"/>
        <w:spacing w:before="0" w:after="0" w:line="311" w:lineRule="exact"/>
        <w:ind w:left="0" w:right="0" w:firstLine="440"/>
        <w:jc w:val="both"/>
      </w:pPr>
      <w:bookmarkStart w:id="818" w:name="bookmark818"/>
      <w:r>
        <w:rPr>
          <w:color w:val="000000"/>
          <w:spacing w:val="0"/>
          <w:w w:val="100"/>
          <w:position w:val="0"/>
        </w:rPr>
        <w:t>（</w:t>
      </w:r>
      <w:bookmarkEnd w:id="818"/>
      <w:r>
        <w:rPr>
          <w:rFonts w:ascii="Times New Roman" w:eastAsia="Times New Roman" w:hAnsi="Times New Roman" w:cs="Times New Roman"/>
          <w:color w:val="000000"/>
          <w:spacing w:val="0"/>
          <w:w w:val="100"/>
          <w:position w:val="0"/>
        </w:rPr>
        <w:t>4</w:t>
      </w:r>
      <w:r>
        <w:rPr>
          <w:color w:val="000000"/>
          <w:spacing w:val="0"/>
          <w:w w:val="100"/>
          <w:position w:val="0"/>
        </w:rPr>
        <w:t>）</w:t>
        <w:tab/>
        <w:t>存货跌价准备的计提方法</w:t>
      </w:r>
    </w:p>
    <w:p>
      <w:pPr>
        <w:pStyle w:val="Style34"/>
        <w:keepNext w:val="0"/>
        <w:keepLines w:val="0"/>
        <w:widowControl w:val="0"/>
        <w:shd w:val="clear" w:color="auto" w:fill="auto"/>
        <w:bidi w:val="0"/>
        <w:spacing w:before="0" w:after="0" w:line="311" w:lineRule="exact"/>
        <w:ind w:left="0" w:right="0" w:firstLine="440"/>
        <w:jc w:val="both"/>
      </w:pPr>
      <w:r>
        <w:rPr>
          <w:color w:val="000000"/>
          <w:spacing w:val="0"/>
          <w:w w:val="100"/>
          <w:position w:val="0"/>
        </w:rPr>
        <w:t>资产负债表日按成本与可变现净值孰低计量，存货成本高于其可变现净值的，计提存货跌价准备，计 入当期损益。</w:t>
      </w:r>
    </w:p>
    <w:p>
      <w:pPr>
        <w:pStyle w:val="Style34"/>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在确定存货的可变现净值时，以取得的可靠证据为基础，并且考虑持有存货的目的、资产负债表日后 事项的影响等因素。</w:t>
      </w:r>
    </w:p>
    <w:p>
      <w:pPr>
        <w:pStyle w:val="Style34"/>
        <w:keepNext w:val="0"/>
        <w:keepLines w:val="0"/>
        <w:widowControl w:val="0"/>
        <w:numPr>
          <w:ilvl w:val="0"/>
          <w:numId w:val="51"/>
        </w:numPr>
        <w:shd w:val="clear" w:color="auto" w:fill="auto"/>
        <w:tabs>
          <w:tab w:pos="814" w:val="left"/>
        </w:tabs>
        <w:bidi w:val="0"/>
        <w:spacing w:before="0" w:after="0" w:line="311" w:lineRule="exact"/>
        <w:ind w:left="0" w:right="0" w:firstLine="440"/>
        <w:jc w:val="both"/>
      </w:pPr>
      <w:bookmarkStart w:id="819" w:name="bookmark819"/>
      <w:bookmarkEnd w:id="819"/>
      <w:r>
        <w:rPr>
          <w:color w:val="000000"/>
          <w:spacing w:val="0"/>
          <w:w w:val="100"/>
          <w:position w:val="0"/>
        </w:rPr>
        <w:t>产成品、商品和用于出售的材料等直接用于出售的存货，在正常生产经营过程中，以该存货的估计 售价减去估计的销售费用和相关税费后的金额确定其可变现净值。为执行销售合同或者劳务合同而持有的 存货，以合同价格作为其可变现净值的计量基础；如果持有存货的数量多于销售合同订购数量，超出部分 的存货可变现净值以一般销售价格为计量基础。用于出售的材料等，以市场价格作为其可变现净值的计量 基础。</w:t>
      </w:r>
    </w:p>
    <w:p>
      <w:pPr>
        <w:pStyle w:val="Style34"/>
        <w:keepNext w:val="0"/>
        <w:keepLines w:val="0"/>
        <w:widowControl w:val="0"/>
        <w:numPr>
          <w:ilvl w:val="0"/>
          <w:numId w:val="51"/>
        </w:numPr>
        <w:shd w:val="clear" w:color="auto" w:fill="auto"/>
        <w:tabs>
          <w:tab w:pos="814" w:val="left"/>
        </w:tabs>
        <w:bidi w:val="0"/>
        <w:spacing w:before="0" w:after="0" w:line="311" w:lineRule="exact"/>
        <w:ind w:left="0" w:right="0" w:firstLine="440"/>
        <w:jc w:val="both"/>
      </w:pPr>
      <w:bookmarkStart w:id="820" w:name="bookmark820"/>
      <w:bookmarkEnd w:id="820"/>
      <w:r>
        <w:rPr>
          <w:color w:val="000000"/>
          <w:spacing w:val="0"/>
          <w:w w:val="100"/>
          <w:position w:val="0"/>
        </w:rPr>
        <w:t>需要经过加工的材料存货，在正常生产经营过程中，以所生产的产成品的估计售价减去至完工时估 计将要发生的成本、估计的销售费用和相关税费后的金额确定其可变现净值。如果用其生产的产成品的可 变现净值高于成本，则该材料按成本计量；如果材料价格的下降表明产成品的可变现净值低于成本，则该 材料按可变现净值计量，按其差额计提存货跌价准备。</w:t>
      </w:r>
    </w:p>
    <w:p>
      <w:pPr>
        <w:pStyle w:val="Style34"/>
        <w:keepNext w:val="0"/>
        <w:keepLines w:val="0"/>
        <w:widowControl w:val="0"/>
        <w:numPr>
          <w:ilvl w:val="0"/>
          <w:numId w:val="51"/>
        </w:numPr>
        <w:shd w:val="clear" w:color="auto" w:fill="auto"/>
        <w:tabs>
          <w:tab w:pos="837" w:val="left"/>
        </w:tabs>
        <w:bidi w:val="0"/>
        <w:spacing w:before="0" w:after="0" w:line="311" w:lineRule="exact"/>
        <w:ind w:left="0" w:right="0" w:firstLine="440"/>
        <w:jc w:val="both"/>
      </w:pPr>
      <w:bookmarkStart w:id="821" w:name="bookmark821"/>
      <w:bookmarkEnd w:id="821"/>
      <w:r>
        <w:rPr>
          <w:color w:val="000000"/>
          <w:spacing w:val="0"/>
          <w:w w:val="100"/>
          <w:position w:val="0"/>
        </w:rPr>
        <w:t>存货跌价准备一般按单个存货项目计提；对于数量繁多、单价较低的存货，按存货类别计提。</w:t>
      </w:r>
    </w:p>
    <w:p>
      <w:pPr>
        <w:pStyle w:val="Style34"/>
        <w:keepNext w:val="0"/>
        <w:keepLines w:val="0"/>
        <w:widowControl w:val="0"/>
        <w:numPr>
          <w:ilvl w:val="0"/>
          <w:numId w:val="51"/>
        </w:numPr>
        <w:shd w:val="clear" w:color="auto" w:fill="auto"/>
        <w:tabs>
          <w:tab w:pos="800" w:val="left"/>
        </w:tabs>
        <w:bidi w:val="0"/>
        <w:spacing w:before="0" w:after="280" w:line="311" w:lineRule="exact"/>
        <w:ind w:left="0" w:right="0" w:firstLine="440"/>
        <w:jc w:val="both"/>
      </w:pPr>
      <w:bookmarkStart w:id="822" w:name="bookmark822"/>
      <w:bookmarkEnd w:id="822"/>
      <w:r>
        <w:rPr>
          <w:color w:val="000000"/>
          <w:spacing w:val="0"/>
          <w:w w:val="100"/>
          <w:position w:val="0"/>
        </w:rPr>
        <w:t>资产负债表日如果以前减记存货价值的影响因素已经消失，则履记的金额予以恢复，并在原己计提 的存货跌价准备的金额内转回，转回的金额计入当期损益。</w:t>
      </w:r>
    </w:p>
    <w:p>
      <w:pPr>
        <w:pStyle w:val="Style31"/>
        <w:keepNext/>
        <w:keepLines/>
        <w:widowControl w:val="0"/>
        <w:shd w:val="clear" w:color="auto" w:fill="auto"/>
        <w:tabs>
          <w:tab w:pos="474" w:val="left"/>
        </w:tabs>
        <w:bidi w:val="0"/>
        <w:spacing w:before="0" w:after="280" w:line="311" w:lineRule="exact"/>
        <w:ind w:left="0" w:right="0" w:firstLine="0"/>
        <w:jc w:val="both"/>
      </w:pPr>
      <w:bookmarkStart w:id="823" w:name="bookmark823"/>
      <w:bookmarkStart w:id="824" w:name="bookmark824"/>
      <w:bookmarkStart w:id="825" w:name="bookmark825"/>
      <w:bookmarkStart w:id="826" w:name="bookmark826"/>
      <w:r>
        <w:rPr>
          <w:rFonts w:ascii="Times New Roman" w:eastAsia="Times New Roman" w:hAnsi="Times New Roman" w:cs="Times New Roman"/>
          <w:color w:val="000000"/>
          <w:spacing w:val="0"/>
          <w:w w:val="100"/>
          <w:position w:val="0"/>
        </w:rPr>
        <w:t>1</w:t>
      </w:r>
      <w:bookmarkEnd w:id="825"/>
      <w:r>
        <w:rPr>
          <w:rFonts w:ascii="Times New Roman" w:eastAsia="Times New Roman" w:hAnsi="Times New Roman" w:cs="Times New Roman"/>
          <w:color w:val="000000"/>
          <w:spacing w:val="0"/>
          <w:w w:val="100"/>
          <w:position w:val="0"/>
        </w:rPr>
        <w:t>3</w:t>
      </w:r>
      <w:r>
        <w:rPr>
          <w:color w:val="000000"/>
          <w:spacing w:val="0"/>
          <w:w w:val="100"/>
          <w:position w:val="0"/>
        </w:rPr>
        <w:t>、</w:t>
        <w:tab/>
        <w:t>划分为持有待售资产</w:t>
      </w:r>
      <w:bookmarkEnd w:id="823"/>
      <w:bookmarkEnd w:id="824"/>
      <w:bookmarkEnd w:id="826"/>
    </w:p>
    <w:p>
      <w:pPr>
        <w:pStyle w:val="Style31"/>
        <w:keepNext/>
        <w:keepLines/>
        <w:widowControl w:val="0"/>
        <w:shd w:val="clear" w:color="auto" w:fill="auto"/>
        <w:tabs>
          <w:tab w:pos="474" w:val="left"/>
        </w:tabs>
        <w:bidi w:val="0"/>
        <w:spacing w:before="0" w:after="280" w:line="311" w:lineRule="exact"/>
        <w:ind w:left="0" w:right="0" w:firstLine="0"/>
        <w:jc w:val="both"/>
      </w:pPr>
      <w:bookmarkStart w:id="823" w:name="bookmark823"/>
      <w:bookmarkStart w:id="824" w:name="bookmark824"/>
      <w:bookmarkStart w:id="827" w:name="bookmark827"/>
      <w:bookmarkStart w:id="828" w:name="bookmark828"/>
      <w:r>
        <w:rPr>
          <w:rFonts w:ascii="Times New Roman" w:eastAsia="Times New Roman" w:hAnsi="Times New Roman" w:cs="Times New Roman"/>
          <w:color w:val="000000"/>
          <w:spacing w:val="0"/>
          <w:w w:val="100"/>
          <w:position w:val="0"/>
        </w:rPr>
        <w:t>1</w:t>
      </w:r>
      <w:bookmarkEnd w:id="827"/>
      <w:r>
        <w:rPr>
          <w:rFonts w:ascii="Times New Roman" w:eastAsia="Times New Roman" w:hAnsi="Times New Roman" w:cs="Times New Roman"/>
          <w:color w:val="000000"/>
          <w:spacing w:val="0"/>
          <w:w w:val="100"/>
          <w:position w:val="0"/>
        </w:rPr>
        <w:t>4</w:t>
      </w:r>
      <w:r>
        <w:rPr>
          <w:color w:val="000000"/>
          <w:spacing w:val="0"/>
          <w:w w:val="100"/>
          <w:position w:val="0"/>
        </w:rPr>
        <w:t>、</w:t>
        <w:tab/>
        <w:t>长期股权投资</w:t>
      </w:r>
      <w:bookmarkEnd w:id="823"/>
      <w:bookmarkEnd w:id="824"/>
      <w:bookmarkEnd w:id="828"/>
    </w:p>
    <w:p>
      <w:pPr>
        <w:pStyle w:val="Style34"/>
        <w:keepNext w:val="0"/>
        <w:keepLines w:val="0"/>
        <w:widowControl w:val="0"/>
        <w:shd w:val="clear" w:color="auto" w:fill="auto"/>
        <w:bidi w:val="0"/>
        <w:spacing w:before="0" w:after="0" w:line="298" w:lineRule="exact"/>
        <w:ind w:left="0" w:right="0" w:firstLine="440"/>
        <w:jc w:val="both"/>
      </w:pPr>
      <w:r>
        <w:rPr>
          <w:color w:val="000000"/>
          <w:spacing w:val="0"/>
          <w:w w:val="100"/>
          <w:position w:val="0"/>
        </w:rPr>
        <w:t>本公司长期股权投资包括对被投资单位实施控制、重大影响的权益性投资，以及对合营企业的权益性 投资。本公司能够对被投资单位施加重大影响的，为本公司的联营企业。</w:t>
      </w:r>
    </w:p>
    <w:p>
      <w:pPr>
        <w:pStyle w:val="Style34"/>
        <w:keepNext w:val="0"/>
        <w:keepLines w:val="0"/>
        <w:widowControl w:val="0"/>
        <w:shd w:val="clear" w:color="auto" w:fill="auto"/>
        <w:bidi w:val="0"/>
        <w:spacing w:before="0" w:after="0" w:line="309" w:lineRule="exact"/>
        <w:ind w:left="0" w:right="0" w:firstLine="440"/>
        <w:jc w:val="both"/>
      </w:pPr>
      <w:bookmarkStart w:id="829" w:name="bookmark829"/>
      <w:r>
        <w:rPr>
          <w:color w:val="000000"/>
          <w:spacing w:val="0"/>
          <w:w w:val="100"/>
          <w:position w:val="0"/>
        </w:rPr>
        <w:t>（</w:t>
      </w:r>
      <w:bookmarkEnd w:id="829"/>
      <w:r>
        <w:rPr>
          <w:rFonts w:ascii="Times New Roman" w:eastAsia="Times New Roman" w:hAnsi="Times New Roman" w:cs="Times New Roman"/>
          <w:color w:val="000000"/>
          <w:spacing w:val="0"/>
          <w:w w:val="100"/>
          <w:position w:val="0"/>
        </w:rPr>
        <w:t>1</w:t>
      </w:r>
      <w:r>
        <w:rPr>
          <w:color w:val="000000"/>
          <w:spacing w:val="0"/>
          <w:w w:val="100"/>
          <w:position w:val="0"/>
        </w:rPr>
        <w:t>）确定对被投资单位具有共同控制、重大影响的依据</w:t>
      </w:r>
    </w:p>
    <w:p>
      <w:pPr>
        <w:pStyle w:val="Style34"/>
        <w:keepNext w:val="0"/>
        <w:keepLines w:val="0"/>
        <w:widowControl w:val="0"/>
        <w:shd w:val="clear" w:color="auto" w:fill="auto"/>
        <w:bidi w:val="0"/>
        <w:spacing w:before="0" w:after="0" w:line="309" w:lineRule="exact"/>
        <w:ind w:left="0" w:right="0" w:firstLine="440"/>
        <w:jc w:val="both"/>
      </w:pPr>
      <w:r>
        <w:rPr>
          <w:color w:val="000000"/>
          <w:spacing w:val="0"/>
          <w:w w:val="100"/>
          <w:position w:val="0"/>
        </w:rPr>
        <w:t xml:space="preserve">共同控制，是指按照相关约定对某项安排所共有的控制，并且该安排的相关活动必须经过分享控制权 的参与方一致同意后才能决策。在判断是否存在共同控制时，首先判断所有参与方或参与方组合是否集体 控制该安排，如果所有参与方或一组参与方必须一致行动才能决定某项安排的相关活动，则认为所有参与 方或一组参与方集体控制该安排。其次再判断该安排相关活动的决策是否必须经过这些集体控制该安排的 </w:t>
      </w:r>
      <w:r>
        <w:rPr>
          <w:color w:val="000000"/>
          <w:spacing w:val="0"/>
          <w:w w:val="100"/>
          <w:position w:val="0"/>
        </w:rPr>
        <w:t>参与方一致同意。如果存在两个或两个以上的参与方组合能够集体控制某项安排的，不构成共同控制。判 断是否存在共同控制时，不考虑享有的保护性权利。</w:t>
      </w:r>
    </w:p>
    <w:p>
      <w:pPr>
        <w:pStyle w:val="Style3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重大影响，是指投资方对被投资单位的财务和经营政策有参与决策的权力，但并不能够控制或者与其 他方一起共同控制这些政策的制定。在确定能否对被投资单位施加重大影响时，考虑投资方直接或间接持 有被投资单位的表决权股份以及投资方及其他方持有的当期可执行潜在表决权在假定转换为对被投资方 单位的股权后产生的影响，包括被投资单位发行的当期可转换的认股权证、股份期权及可转换公司债券等 的影响。</w:t>
      </w:r>
    </w:p>
    <w:p>
      <w:pPr>
        <w:pStyle w:val="Style34"/>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当本公司直接或通过子公司间接拥有被投资单位</w:t>
      </w:r>
      <w:r>
        <w:rPr>
          <w:rFonts w:ascii="Times New Roman" w:eastAsia="Times New Roman" w:hAnsi="Times New Roman" w:cs="Times New Roman"/>
          <w:color w:val="000000"/>
          <w:spacing w:val="0"/>
          <w:w w:val="100"/>
          <w:position w:val="0"/>
        </w:rPr>
        <w:t xml:space="preserve">20% </w:t>
      </w:r>
      <w:r>
        <w:rPr>
          <w:color w:val="000000"/>
          <w:spacing w:val="0"/>
          <w:w w:val="100"/>
          <w:position w:val="0"/>
        </w:rPr>
        <w:t>（含</w:t>
      </w:r>
      <w:r>
        <w:rPr>
          <w:rFonts w:ascii="Times New Roman" w:eastAsia="Times New Roman" w:hAnsi="Times New Roman" w:cs="Times New Roman"/>
          <w:color w:val="000000"/>
          <w:spacing w:val="0"/>
          <w:w w:val="100"/>
          <w:position w:val="0"/>
        </w:rPr>
        <w:t>20%</w:t>
      </w:r>
      <w:r>
        <w:rPr>
          <w:color w:val="000000"/>
          <w:spacing w:val="0"/>
          <w:w w:val="100"/>
          <w:position w:val="0"/>
        </w:rPr>
        <w:t>）以上但低于</w:t>
      </w:r>
      <w:r>
        <w:rPr>
          <w:rFonts w:ascii="Times New Roman" w:eastAsia="Times New Roman" w:hAnsi="Times New Roman" w:cs="Times New Roman"/>
          <w:color w:val="000000"/>
          <w:spacing w:val="0"/>
          <w:w w:val="100"/>
          <w:position w:val="0"/>
        </w:rPr>
        <w:t>50%</w:t>
      </w:r>
      <w:r>
        <w:rPr>
          <w:color w:val="000000"/>
          <w:spacing w:val="0"/>
          <w:w w:val="100"/>
          <w:position w:val="0"/>
        </w:rPr>
        <w:t>的表决权股份时，一 般认为对被投资单位具有重大影响，除非有明确证据表明该种情况下不能参与被投资单位的生产经营决 策，不形成重大影响。</w:t>
      </w:r>
    </w:p>
    <w:p>
      <w:pPr>
        <w:pStyle w:val="Style34"/>
        <w:keepNext w:val="0"/>
        <w:keepLines w:val="0"/>
        <w:widowControl w:val="0"/>
        <w:shd w:val="clear" w:color="auto" w:fill="auto"/>
        <w:tabs>
          <w:tab w:pos="900" w:val="left"/>
        </w:tabs>
        <w:bidi w:val="0"/>
        <w:spacing w:before="0" w:after="80" w:line="315" w:lineRule="exact"/>
        <w:ind w:left="0" w:right="0" w:firstLine="440"/>
        <w:jc w:val="both"/>
      </w:pPr>
      <w:bookmarkStart w:id="830" w:name="bookmark830"/>
      <w:r>
        <w:rPr>
          <w:color w:val="000000"/>
          <w:spacing w:val="0"/>
          <w:w w:val="100"/>
          <w:position w:val="0"/>
        </w:rPr>
        <w:t>（</w:t>
      </w:r>
      <w:bookmarkEnd w:id="830"/>
      <w:r>
        <w:rPr>
          <w:rFonts w:ascii="Times New Roman" w:eastAsia="Times New Roman" w:hAnsi="Times New Roman" w:cs="Times New Roman"/>
          <w:color w:val="000000"/>
          <w:spacing w:val="0"/>
          <w:w w:val="100"/>
          <w:position w:val="0"/>
        </w:rPr>
        <w:t>2</w:t>
      </w:r>
      <w:r>
        <w:rPr>
          <w:color w:val="000000"/>
          <w:spacing w:val="0"/>
          <w:w w:val="100"/>
          <w:position w:val="0"/>
        </w:rPr>
        <w:t>）</w:t>
        <w:tab/>
        <w:t>初始投资成本确定</w:t>
      </w:r>
    </w:p>
    <w:p>
      <w:pPr>
        <w:pStyle w:val="Style34"/>
        <w:keepNext w:val="0"/>
        <w:keepLines w:val="0"/>
        <w:widowControl w:val="0"/>
        <w:numPr>
          <w:ilvl w:val="0"/>
          <w:numId w:val="53"/>
        </w:numPr>
        <w:shd w:val="clear" w:color="auto" w:fill="auto"/>
        <w:bidi w:val="0"/>
        <w:spacing w:before="0" w:after="0" w:line="353" w:lineRule="auto"/>
        <w:ind w:left="0" w:right="0" w:firstLine="0"/>
        <w:jc w:val="left"/>
      </w:pPr>
      <w:bookmarkStart w:id="831" w:name="bookmark831"/>
      <w:bookmarkEnd w:id="831"/>
      <w:r>
        <w:rPr>
          <w:color w:val="000000"/>
          <w:spacing w:val="0"/>
          <w:w w:val="100"/>
          <w:position w:val="0"/>
        </w:rPr>
        <w:t>企业合并形成的长期股权投资，按照下列规定确定其投资成本：</w:t>
      </w:r>
    </w:p>
    <w:p>
      <w:pPr>
        <w:pStyle w:val="Style34"/>
        <w:keepNext w:val="0"/>
        <w:keepLines w:val="0"/>
        <w:widowControl w:val="0"/>
        <w:numPr>
          <w:ilvl w:val="0"/>
          <w:numId w:val="55"/>
        </w:numPr>
        <w:shd w:val="clear" w:color="auto" w:fill="auto"/>
        <w:tabs>
          <w:tab w:pos="776" w:val="left"/>
        </w:tabs>
        <w:bidi w:val="0"/>
        <w:spacing w:before="0" w:after="0" w:line="315" w:lineRule="exact"/>
        <w:ind w:left="0" w:right="0" w:firstLine="440"/>
        <w:jc w:val="both"/>
      </w:pPr>
      <w:bookmarkStart w:id="832" w:name="bookmark832"/>
      <w:bookmarkEnd w:id="832"/>
      <w:r>
        <w:rPr>
          <w:color w:val="000000"/>
          <w:spacing w:val="0"/>
          <w:w w:val="100"/>
          <w:position w:val="0"/>
        </w:rPr>
        <w:t>同一控制下的企业合并，合并方以支付现金、转让非现金资产或承担债务方式作为合并对价的，在 合并日按照被合并方所有者权益在最终控制方合并财务报表中的账面价值的份额作为长期股权投资的初 始投资成本。长期股权投资初始投资成本与支付的现金、转让的非现金资产以及所承担债务账面价值之间 的差额，调整资本公积；资本公积不足冲减的，调整留存收益；</w:t>
      </w:r>
    </w:p>
    <w:p>
      <w:pPr>
        <w:pStyle w:val="Style34"/>
        <w:keepNext w:val="0"/>
        <w:keepLines w:val="0"/>
        <w:widowControl w:val="0"/>
        <w:numPr>
          <w:ilvl w:val="0"/>
          <w:numId w:val="55"/>
        </w:numPr>
        <w:shd w:val="clear" w:color="auto" w:fill="auto"/>
        <w:tabs>
          <w:tab w:pos="781" w:val="left"/>
        </w:tabs>
        <w:bidi w:val="0"/>
        <w:spacing w:before="0" w:after="0" w:line="315" w:lineRule="exact"/>
        <w:ind w:left="0" w:right="0" w:firstLine="440"/>
        <w:jc w:val="both"/>
      </w:pPr>
      <w:bookmarkStart w:id="833" w:name="bookmark833"/>
      <w:bookmarkEnd w:id="833"/>
      <w:r>
        <w:rPr>
          <w:color w:val="000000"/>
          <w:spacing w:val="0"/>
          <w:w w:val="100"/>
          <w:position w:val="0"/>
        </w:rPr>
        <w:t>同一控制下的企业合并，合并方以发行权益性证券作为合并对价的，在合并日按照被合并方所有者 权益在最终控制方合并财务报表中的账面价值的份额作为长期股权投资的初始投资成本。按照发行股份的 面值总额作为股本，长期股权投资初始投资成本与所发行股份面值总额之间的差额，调整资本公积；资本 公积不足冲减的，调整留存收益；</w:t>
      </w:r>
    </w:p>
    <w:p>
      <w:pPr>
        <w:pStyle w:val="Style34"/>
        <w:keepNext w:val="0"/>
        <w:keepLines w:val="0"/>
        <w:widowControl w:val="0"/>
        <w:numPr>
          <w:ilvl w:val="0"/>
          <w:numId w:val="55"/>
        </w:numPr>
        <w:shd w:val="clear" w:color="auto" w:fill="auto"/>
        <w:tabs>
          <w:tab w:pos="781" w:val="left"/>
        </w:tabs>
        <w:bidi w:val="0"/>
        <w:spacing w:before="0" w:after="80" w:line="315" w:lineRule="exact"/>
        <w:ind w:left="0" w:right="0" w:firstLine="440"/>
        <w:jc w:val="both"/>
      </w:pPr>
      <w:bookmarkStart w:id="834" w:name="bookmark834"/>
      <w:bookmarkEnd w:id="834"/>
      <w:r>
        <w:rPr>
          <w:color w:val="000000"/>
          <w:spacing w:val="0"/>
          <w:w w:val="100"/>
          <w:position w:val="0"/>
        </w:rPr>
        <w:t>非同一控制下的企业合并，以购买日为取得对被购买方的控制权而付出的资产、发生或承担的负债 以及发行的权益性证券的公允价值确定为合并成本作为长期股权投资的初始投资成本。合并方为企业合并 发生的审计、法律服务、评估咨询等中介费用以及其他相关管理费用，于发生时计入当期损益。</w:t>
      </w:r>
    </w:p>
    <w:p>
      <w:pPr>
        <w:pStyle w:val="Style34"/>
        <w:keepNext w:val="0"/>
        <w:keepLines w:val="0"/>
        <w:widowControl w:val="0"/>
        <w:numPr>
          <w:ilvl w:val="0"/>
          <w:numId w:val="57"/>
        </w:numPr>
        <w:shd w:val="clear" w:color="auto" w:fill="auto"/>
        <w:bidi w:val="0"/>
        <w:spacing w:before="0" w:after="0" w:line="353" w:lineRule="auto"/>
        <w:ind w:left="0" w:right="0" w:firstLine="0"/>
        <w:jc w:val="left"/>
      </w:pPr>
      <w:bookmarkStart w:id="835" w:name="bookmark835"/>
      <w:bookmarkEnd w:id="835"/>
      <w:r>
        <w:rPr>
          <w:color w:val="000000"/>
          <w:spacing w:val="0"/>
          <w:w w:val="100"/>
          <w:position w:val="0"/>
        </w:rPr>
        <w:t>除企业合并形成的长期股权投资以外，其他方式取得的长期股权投资，按照下列规定确定其投资成本:</w:t>
      </w:r>
    </w:p>
    <w:p>
      <w:pPr>
        <w:pStyle w:val="Style34"/>
        <w:keepNext w:val="0"/>
        <w:keepLines w:val="0"/>
        <w:widowControl w:val="0"/>
        <w:numPr>
          <w:ilvl w:val="0"/>
          <w:numId w:val="59"/>
        </w:numPr>
        <w:shd w:val="clear" w:color="auto" w:fill="auto"/>
        <w:tabs>
          <w:tab w:pos="776" w:val="left"/>
        </w:tabs>
        <w:bidi w:val="0"/>
        <w:spacing w:before="0" w:after="80" w:line="315" w:lineRule="exact"/>
        <w:ind w:left="0" w:right="0" w:firstLine="440"/>
        <w:jc w:val="both"/>
      </w:pPr>
      <w:bookmarkStart w:id="836" w:name="bookmark836"/>
      <w:bookmarkEnd w:id="836"/>
      <w:r>
        <w:rPr>
          <w:color w:val="000000"/>
          <w:spacing w:val="0"/>
          <w:w w:val="100"/>
          <w:position w:val="0"/>
        </w:rPr>
        <w:t>以支付现金取得的长期股权投资，按照实际支付的购买价款作为投资成本。初始投资成本包括与取 得长期股权投资直接相关的费用、税金及其他必要支出；</w:t>
      </w:r>
    </w:p>
    <w:p>
      <w:pPr>
        <w:pStyle w:val="Style34"/>
        <w:keepNext w:val="0"/>
        <w:keepLines w:val="0"/>
        <w:widowControl w:val="0"/>
        <w:numPr>
          <w:ilvl w:val="0"/>
          <w:numId w:val="59"/>
        </w:numPr>
        <w:shd w:val="clear" w:color="auto" w:fill="auto"/>
        <w:tabs>
          <w:tab w:pos="804" w:val="left"/>
        </w:tabs>
        <w:bidi w:val="0"/>
        <w:spacing w:before="0" w:after="0"/>
        <w:ind w:left="0" w:right="0" w:firstLine="440"/>
        <w:jc w:val="both"/>
      </w:pPr>
      <w:bookmarkStart w:id="837" w:name="bookmark837"/>
      <w:bookmarkEnd w:id="837"/>
      <w:r>
        <w:rPr>
          <w:color w:val="000000"/>
          <w:spacing w:val="0"/>
          <w:w w:val="100"/>
          <w:position w:val="0"/>
        </w:rPr>
        <w:t>以发行权益性证券取得的长期股权投资，按照发行权益性证券的公允价值作为初始投资成本；</w:t>
      </w:r>
    </w:p>
    <w:p>
      <w:pPr>
        <w:pStyle w:val="Style34"/>
        <w:keepNext w:val="0"/>
        <w:keepLines w:val="0"/>
        <w:widowControl w:val="0"/>
        <w:numPr>
          <w:ilvl w:val="0"/>
          <w:numId w:val="59"/>
        </w:numPr>
        <w:shd w:val="clear" w:color="auto" w:fill="auto"/>
        <w:tabs>
          <w:tab w:pos="786" w:val="left"/>
        </w:tabs>
        <w:bidi w:val="0"/>
        <w:spacing w:before="0" w:after="0" w:line="315" w:lineRule="exact"/>
        <w:ind w:left="0" w:right="0" w:firstLine="440"/>
        <w:jc w:val="both"/>
      </w:pPr>
      <w:bookmarkStart w:id="838" w:name="bookmark838"/>
      <w:bookmarkEnd w:id="838"/>
      <w:r>
        <w:rPr>
          <w:color w:val="000000"/>
          <w:spacing w:val="0"/>
          <w:w w:val="100"/>
          <w:position w:val="0"/>
        </w:rPr>
        <w:t>通过非货币性资产交换取得的长期股权投资，如果该项交换具有商业实质且换入资产或换出资产的 公允价值能可靠计量，则以换出资产的公允价值和相关税费作为初始投资成本，换出资产的公允价值与账 面价值之间的差额计入当期损益；若非货币资产交换不同时具备上述两个条件，则按换出资产的账面价值 和相关税费作为初始投资成本。</w:t>
      </w:r>
    </w:p>
    <w:p>
      <w:pPr>
        <w:pStyle w:val="Style34"/>
        <w:keepNext w:val="0"/>
        <w:keepLines w:val="0"/>
        <w:widowControl w:val="0"/>
        <w:numPr>
          <w:ilvl w:val="0"/>
          <w:numId w:val="59"/>
        </w:numPr>
        <w:shd w:val="clear" w:color="auto" w:fill="auto"/>
        <w:tabs>
          <w:tab w:pos="781" w:val="left"/>
        </w:tabs>
        <w:bidi w:val="0"/>
        <w:spacing w:before="0" w:after="0" w:line="315" w:lineRule="exact"/>
        <w:ind w:left="0" w:right="0" w:firstLine="440"/>
        <w:jc w:val="both"/>
      </w:pPr>
      <w:bookmarkStart w:id="839" w:name="bookmark839"/>
      <w:bookmarkEnd w:id="839"/>
      <w:r>
        <w:rPr>
          <w:color w:val="000000"/>
          <w:spacing w:val="0"/>
          <w:w w:val="100"/>
          <w:position w:val="0"/>
        </w:rPr>
        <w:t>通过债务重组取得的长期股权投资，按取得的股权的公允价值作为初始投资成本，初始投资成本与 债权账面价值之间的差额计入当期损益。</w:t>
      </w:r>
    </w:p>
    <w:p>
      <w:pPr>
        <w:pStyle w:val="Style34"/>
        <w:keepNext w:val="0"/>
        <w:keepLines w:val="0"/>
        <w:widowControl w:val="0"/>
        <w:shd w:val="clear" w:color="auto" w:fill="auto"/>
        <w:tabs>
          <w:tab w:pos="900" w:val="left"/>
        </w:tabs>
        <w:bidi w:val="0"/>
        <w:spacing w:before="0" w:after="0" w:line="314" w:lineRule="exact"/>
        <w:ind w:left="0" w:right="0" w:firstLine="440"/>
        <w:jc w:val="both"/>
      </w:pPr>
      <w:bookmarkStart w:id="840" w:name="bookmark840"/>
      <w:r>
        <w:rPr>
          <w:color w:val="000000"/>
          <w:spacing w:val="0"/>
          <w:w w:val="100"/>
          <w:position w:val="0"/>
        </w:rPr>
        <w:t>（</w:t>
      </w:r>
      <w:bookmarkEnd w:id="840"/>
      <w:r>
        <w:rPr>
          <w:rFonts w:ascii="Times New Roman" w:eastAsia="Times New Roman" w:hAnsi="Times New Roman" w:cs="Times New Roman"/>
          <w:color w:val="000000"/>
          <w:spacing w:val="0"/>
          <w:w w:val="100"/>
          <w:position w:val="0"/>
        </w:rPr>
        <w:t>3</w:t>
      </w:r>
      <w:r>
        <w:rPr>
          <w:color w:val="000000"/>
          <w:spacing w:val="0"/>
          <w:w w:val="100"/>
          <w:position w:val="0"/>
        </w:rPr>
        <w:t>）</w:t>
        <w:tab/>
        <w:t>后续计量及损益确认方法</w:t>
      </w:r>
    </w:p>
    <w:p>
      <w:pPr>
        <w:pStyle w:val="Style3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本公司能够对被投资单位实施控制的长期股权投资采用成本法核算；对联营企业和合营企业的长期股 权投资采用权益法核算。</w:t>
      </w:r>
    </w:p>
    <w:p>
      <w:pPr>
        <w:pStyle w:val="Style34"/>
        <w:keepNext w:val="0"/>
        <w:keepLines w:val="0"/>
        <w:widowControl w:val="0"/>
        <w:numPr>
          <w:ilvl w:val="0"/>
          <w:numId w:val="61"/>
        </w:numPr>
        <w:shd w:val="clear" w:color="auto" w:fill="auto"/>
        <w:tabs>
          <w:tab w:pos="808" w:val="left"/>
        </w:tabs>
        <w:bidi w:val="0"/>
        <w:spacing w:before="0" w:after="0" w:line="314" w:lineRule="exact"/>
        <w:ind w:left="0" w:right="0" w:firstLine="440"/>
        <w:jc w:val="both"/>
      </w:pPr>
      <w:bookmarkStart w:id="841" w:name="bookmark841"/>
      <w:bookmarkEnd w:id="841"/>
      <w:r>
        <w:rPr>
          <w:color w:val="000000"/>
          <w:spacing w:val="0"/>
          <w:w w:val="100"/>
          <w:position w:val="0"/>
        </w:rPr>
        <w:t>成本法</w:t>
      </w:r>
    </w:p>
    <w:p>
      <w:pPr>
        <w:pStyle w:val="Style3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采用成本法核算的长期股权投资，追加或收回投资时调整长期股权投资的成本；被投资单位宣告分派 的现金股利或利润，确认为当期投资收益。</w:t>
      </w:r>
    </w:p>
    <w:p>
      <w:pPr>
        <w:pStyle w:val="Style34"/>
        <w:keepNext w:val="0"/>
        <w:keepLines w:val="0"/>
        <w:widowControl w:val="0"/>
        <w:numPr>
          <w:ilvl w:val="0"/>
          <w:numId w:val="61"/>
        </w:numPr>
        <w:shd w:val="clear" w:color="auto" w:fill="auto"/>
        <w:tabs>
          <w:tab w:pos="813" w:val="left"/>
        </w:tabs>
        <w:bidi w:val="0"/>
        <w:spacing w:before="0" w:after="0" w:line="314" w:lineRule="exact"/>
        <w:ind w:left="0" w:right="0" w:firstLine="440"/>
        <w:jc w:val="both"/>
      </w:pPr>
      <w:bookmarkStart w:id="842" w:name="bookmark842"/>
      <w:bookmarkEnd w:id="842"/>
      <w:r>
        <w:rPr>
          <w:color w:val="000000"/>
          <w:spacing w:val="0"/>
          <w:w w:val="100"/>
          <w:position w:val="0"/>
        </w:rPr>
        <w:t>权益法</w:t>
      </w:r>
    </w:p>
    <w:p>
      <w:pPr>
        <w:pStyle w:val="Style3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按照权益法核算的长期股权投资，一般会计处理为：</w:t>
      </w:r>
    </w:p>
    <w:p>
      <w:pPr>
        <w:pStyle w:val="Style34"/>
        <w:keepNext w:val="0"/>
        <w:keepLines w:val="0"/>
        <w:widowControl w:val="0"/>
        <w:shd w:val="clear" w:color="auto" w:fill="auto"/>
        <w:bidi w:val="0"/>
        <w:spacing w:before="0" w:after="40" w:line="314" w:lineRule="exact"/>
        <w:ind w:left="0" w:right="0" w:firstLine="440"/>
        <w:jc w:val="both"/>
      </w:pPr>
      <w:r>
        <w:rPr>
          <w:color w:val="000000"/>
          <w:spacing w:val="0"/>
          <w:w w:val="100"/>
          <w:position w:val="0"/>
        </w:rPr>
        <w:t>本公司长期股权投资的投资成本大于投资时应享有被投资单位可辨认净资产公允价值份额的，不调整 长期股权投资的初始投资成本；长期股权投资的初始投资成本小于投资时应享有被投资单位可辨认净资产 公允价值份额的，其差额计入当期损益，同时调整长期股权投资的成本。</w:t>
      </w:r>
    </w:p>
    <w:p>
      <w:pPr>
        <w:pStyle w:val="Style3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本公司按照应享有或应分担的被投资单位实现的净损益和其他综合收益的份额，分别确认投资收益和 其他综合收益，同时调整长期股权投资的账面价值；本公司按照被投资单位宣告分派的利润或现金股利计 算应享有的部分，相应减少长期股权投资的账面价值；被投资单位除净损益、其他综合收益和利润分配以 外所有者权益的其他变动，调整长期股权投资的账面价值并计入所有者权益。在确认应享有被投资单位净 损益的份额时，以取得投资时被投资单位可辨认净资产的公允价值为基础，对被投资单位的净利润进行调 整后确认。被投资单位采用的会计政策及会计期间与本公司不一致的，应按照本公司的会计政策及会计期 间对被投资单位的财务报表进行调整，并据以确认投资收益和其他综合收益等。本公司与联营企业及合营 企业之间发生的未实现内部交易损益按照享有的比例计算归属于本公司的部分予以抵销，在此基础上确认 投资损益。本公司与被投资单位发生的未实现内部交易损失属于资产减值损失的，应全额确认。</w:t>
      </w:r>
    </w:p>
    <w:p>
      <w:pPr>
        <w:pStyle w:val="Style3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因追加投资等原因能够对被投资单位施加重大影响或实施共同控制但不构成控制的，按照原持有的股 权投资的公允价值加上新增投资成本之和，作为改按权益法核算的初始投资成本。原持有的股权投资分类 为可供出售金融资产的，其公允价值与账面价值之间的差额，以及原计入其他综合收益的累计公允价值变 动应当转入改按权益法核算的当期损益。</w:t>
      </w:r>
    </w:p>
    <w:p>
      <w:pPr>
        <w:pStyle w:val="Style34"/>
        <w:keepNext w:val="0"/>
        <w:keepLines w:val="0"/>
        <w:widowControl w:val="0"/>
        <w:shd w:val="clear" w:color="auto" w:fill="auto"/>
        <w:bidi w:val="0"/>
        <w:spacing w:before="0" w:after="360" w:line="313" w:lineRule="exact"/>
        <w:ind w:left="0" w:right="0" w:firstLine="440"/>
        <w:jc w:val="both"/>
      </w:pPr>
      <w:r>
        <w:rPr>
          <w:color w:val="000000"/>
          <w:spacing w:val="0"/>
          <w:w w:val="100"/>
          <w:position w:val="0"/>
        </w:rPr>
        <w:t>因处置部分股权投资等原因丧失了对被投资单位的共同控制或重大影响的，处置后的剩余股权改按公 允价值计量，其在丧失共同控制或重大影响之日的公允价值与账面价值之间的差额计入当期损益。原股权 投资因采用权益法核算而确认的其他综合收益，在终止采用权益法核算时采用与被投资单位直接处置相关 资产或负债相同的基础进行会计处理。</w:t>
      </w:r>
    </w:p>
    <w:p>
      <w:pPr>
        <w:pStyle w:val="Style31"/>
        <w:keepNext/>
        <w:keepLines/>
        <w:widowControl w:val="0"/>
        <w:shd w:val="clear" w:color="auto" w:fill="auto"/>
        <w:tabs>
          <w:tab w:pos="418" w:val="left"/>
        </w:tabs>
        <w:bidi w:val="0"/>
        <w:spacing w:before="0" w:after="200" w:line="326" w:lineRule="auto"/>
        <w:ind w:left="0" w:right="0" w:firstLine="0"/>
        <w:jc w:val="both"/>
      </w:pPr>
      <w:bookmarkStart w:id="843" w:name="bookmark843"/>
      <w:bookmarkStart w:id="844" w:name="bookmark844"/>
      <w:bookmarkStart w:id="845" w:name="bookmark845"/>
      <w:bookmarkStart w:id="846" w:name="bookmark846"/>
      <w:r>
        <w:rPr>
          <w:rFonts w:ascii="Times New Roman" w:eastAsia="Times New Roman" w:hAnsi="Times New Roman" w:cs="Times New Roman"/>
          <w:color w:val="000000"/>
          <w:spacing w:val="0"/>
          <w:w w:val="100"/>
          <w:position w:val="0"/>
        </w:rPr>
        <w:t>1</w:t>
      </w:r>
      <w:bookmarkEnd w:id="845"/>
      <w:r>
        <w:rPr>
          <w:rFonts w:ascii="Times New Roman" w:eastAsia="Times New Roman" w:hAnsi="Times New Roman" w:cs="Times New Roman"/>
          <w:color w:val="000000"/>
          <w:spacing w:val="0"/>
          <w:w w:val="100"/>
          <w:position w:val="0"/>
        </w:rPr>
        <w:t>5</w:t>
      </w:r>
      <w:r>
        <w:rPr>
          <w:color w:val="000000"/>
          <w:spacing w:val="0"/>
          <w:w w:val="100"/>
          <w:position w:val="0"/>
        </w:rPr>
        <w:t>、</w:t>
        <w:tab/>
        <w:t>投资性房地产</w:t>
      </w:r>
      <w:bookmarkEnd w:id="843"/>
      <w:bookmarkEnd w:id="844"/>
      <w:bookmarkEnd w:id="846"/>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投资性房地产计量模式</w:t>
      </w:r>
    </w:p>
    <w:p>
      <w:pPr>
        <w:pStyle w:val="Style27"/>
        <w:keepNext w:val="0"/>
        <w:keepLines w:val="0"/>
        <w:widowControl w:val="0"/>
        <w:shd w:val="clear" w:color="auto" w:fill="auto"/>
        <w:bidi w:val="0"/>
        <w:spacing w:before="0" w:after="360" w:line="312" w:lineRule="exact"/>
        <w:ind w:left="0" w:right="0" w:firstLine="0"/>
        <w:jc w:val="both"/>
      </w:pPr>
      <w:r>
        <w:rPr>
          <w:color w:val="000000"/>
          <w:spacing w:val="0"/>
          <w:w w:val="100"/>
          <w:position w:val="0"/>
        </w:rPr>
        <w:t>不适用</w:t>
      </w:r>
    </w:p>
    <w:p>
      <w:pPr>
        <w:pStyle w:val="Style31"/>
        <w:keepNext/>
        <w:keepLines/>
        <w:widowControl w:val="0"/>
        <w:shd w:val="clear" w:color="auto" w:fill="auto"/>
        <w:tabs>
          <w:tab w:pos="418" w:val="left"/>
        </w:tabs>
        <w:bidi w:val="0"/>
        <w:spacing w:before="0" w:after="200" w:line="326" w:lineRule="auto"/>
        <w:ind w:left="0" w:right="0" w:firstLine="0"/>
        <w:jc w:val="both"/>
      </w:pPr>
      <w:bookmarkStart w:id="847" w:name="bookmark847"/>
      <w:bookmarkStart w:id="848" w:name="bookmark848"/>
      <w:bookmarkStart w:id="849" w:name="bookmark849"/>
      <w:bookmarkStart w:id="850" w:name="bookmark850"/>
      <w:r>
        <w:rPr>
          <w:rFonts w:ascii="Times New Roman" w:eastAsia="Times New Roman" w:hAnsi="Times New Roman" w:cs="Times New Roman"/>
          <w:color w:val="000000"/>
          <w:spacing w:val="0"/>
          <w:w w:val="100"/>
          <w:position w:val="0"/>
        </w:rPr>
        <w:t>1</w:t>
      </w:r>
      <w:bookmarkEnd w:id="849"/>
      <w:r>
        <w:rPr>
          <w:rFonts w:ascii="Times New Roman" w:eastAsia="Times New Roman" w:hAnsi="Times New Roman" w:cs="Times New Roman"/>
          <w:color w:val="000000"/>
          <w:spacing w:val="0"/>
          <w:w w:val="100"/>
          <w:position w:val="0"/>
        </w:rPr>
        <w:t>6</w:t>
      </w:r>
      <w:r>
        <w:rPr>
          <w:color w:val="000000"/>
          <w:spacing w:val="0"/>
          <w:w w:val="100"/>
          <w:position w:val="0"/>
        </w:rPr>
        <w:t>、</w:t>
        <w:tab/>
        <w:t>固定资产</w:t>
      </w:r>
      <w:bookmarkEnd w:id="847"/>
      <w:bookmarkEnd w:id="848"/>
      <w:bookmarkEnd w:id="850"/>
    </w:p>
    <w:p>
      <w:pPr>
        <w:pStyle w:val="Style31"/>
        <w:keepNext/>
        <w:keepLines/>
        <w:widowControl w:val="0"/>
        <w:shd w:val="clear" w:color="auto" w:fill="auto"/>
        <w:bidi w:val="0"/>
        <w:spacing w:before="0" w:after="260" w:line="313" w:lineRule="exact"/>
        <w:ind w:left="0" w:right="0" w:firstLine="0"/>
        <w:jc w:val="both"/>
      </w:pPr>
      <w:bookmarkStart w:id="847" w:name="bookmark847"/>
      <w:bookmarkStart w:id="848" w:name="bookmark848"/>
      <w:bookmarkStart w:id="851" w:name="bookmark851"/>
      <w:bookmarkStart w:id="852" w:name="bookmark852"/>
      <w:r>
        <w:rPr>
          <w:color w:val="000000"/>
          <w:spacing w:val="0"/>
          <w:w w:val="100"/>
          <w:position w:val="0"/>
        </w:rPr>
        <w:t>（</w:t>
      </w:r>
      <w:bookmarkEnd w:id="851"/>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47"/>
      <w:bookmarkEnd w:id="848"/>
      <w:bookmarkEnd w:id="852"/>
    </w:p>
    <w:p>
      <w:pPr>
        <w:pStyle w:val="Style27"/>
        <w:keepNext w:val="0"/>
        <w:keepLines w:val="0"/>
        <w:widowControl w:val="0"/>
        <w:shd w:val="clear" w:color="auto" w:fill="auto"/>
        <w:bidi w:val="0"/>
        <w:spacing w:before="0" w:after="360" w:line="312" w:lineRule="exact"/>
        <w:ind w:left="0" w:right="0" w:firstLine="0"/>
        <w:jc w:val="both"/>
      </w:pPr>
      <w:bookmarkStart w:id="853" w:name="bookmark853"/>
      <w:r>
        <w:rPr>
          <w:color w:val="000000"/>
          <w:spacing w:val="0"/>
          <w:w w:val="100"/>
          <w:position w:val="0"/>
        </w:rPr>
        <w:t>固</w:t>
      </w:r>
      <w:bookmarkEnd w:id="853"/>
      <w:r>
        <w:rPr>
          <w:color w:val="000000"/>
          <w:spacing w:val="0"/>
          <w:w w:val="100"/>
          <w:position w:val="0"/>
        </w:rPr>
        <w:t>定资产在同时满足下列条件时，按取得时的实际成本予以确认：①与该固定资产有关的经济利益很可能流入企业。② 该固定资产的成本能够可靠地计量。固定资产发生的后续支出，符合固定资产确认条件的计入固定资产成本；不符合固定 资产确认条件的在发生时计入当期损益。</w:t>
      </w:r>
    </w:p>
    <w:p>
      <w:pPr>
        <w:pStyle w:val="Style43"/>
        <w:keepNext w:val="0"/>
        <w:keepLines w:val="0"/>
        <w:widowControl w:val="0"/>
        <w:shd w:val="clear" w:color="auto" w:fill="auto"/>
        <w:bidi w:val="0"/>
        <w:spacing w:before="0" w:after="0" w:line="240" w:lineRule="auto"/>
        <w:ind w:left="96"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）折旧方法</w:t>
      </w:r>
    </w:p>
    <w:tbl>
      <w:tblPr>
        <w:tblOverlap w:val="never"/>
        <w:jc w:val="center"/>
        <w:tblLayout w:type="fixed"/>
      </w:tblPr>
      <w:tblGrid>
        <w:gridCol w:w="1920"/>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4.75—3.17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11.88—9.50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23.75—11.88</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办公及电子设备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31.67—19.00</w:t>
            </w:r>
          </w:p>
        </w:tc>
      </w:tr>
    </w:tbl>
    <w:p>
      <w:pPr>
        <w:widowControl w:val="0"/>
        <w:spacing w:after="359" w:line="1" w:lineRule="exact"/>
      </w:pPr>
    </w:p>
    <w:p>
      <w:pPr>
        <w:pStyle w:val="Style31"/>
        <w:keepNext/>
        <w:keepLines/>
        <w:widowControl w:val="0"/>
        <w:shd w:val="clear" w:color="auto" w:fill="auto"/>
        <w:bidi w:val="0"/>
        <w:spacing w:before="0" w:after="260" w:line="240" w:lineRule="auto"/>
        <w:ind w:left="0" w:right="0" w:firstLine="0"/>
        <w:jc w:val="both"/>
      </w:pPr>
      <w:bookmarkStart w:id="854" w:name="bookmark854"/>
      <w:bookmarkStart w:id="855" w:name="bookmark855"/>
      <w:bookmarkStart w:id="856" w:name="bookmark856"/>
      <w:bookmarkStart w:id="857" w:name="bookmark857"/>
      <w:r>
        <w:rPr>
          <w:color w:val="000000"/>
          <w:spacing w:val="0"/>
          <w:w w:val="100"/>
          <w:position w:val="0"/>
        </w:rPr>
        <w:t>（</w:t>
      </w:r>
      <w:bookmarkEnd w:id="856"/>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54"/>
      <w:bookmarkEnd w:id="855"/>
      <w:bookmarkEnd w:id="857"/>
    </w:p>
    <w:p>
      <w:pPr>
        <w:pStyle w:val="Style27"/>
        <w:keepNext w:val="0"/>
        <w:keepLines w:val="0"/>
        <w:widowControl w:val="0"/>
        <w:shd w:val="clear" w:color="auto" w:fill="auto"/>
        <w:bidi w:val="0"/>
        <w:spacing w:before="0" w:after="380" w:line="317" w:lineRule="exact"/>
        <w:ind w:left="0" w:right="0" w:firstLine="0"/>
        <w:jc w:val="both"/>
      </w:pPr>
      <w:r>
        <w:rPr>
          <w:color w:val="000000"/>
          <w:spacing w:val="0"/>
          <w:w w:val="100"/>
          <w:position w:val="0"/>
        </w:rPr>
        <w:t xml:space="preserve">本公司在租入的固定资产实质上转移了与资产有关的全部风险和报酬时确认该项固定资产的租赁为融资租赁。融资租赁取得 的固定资产的成本，按租赁开始日租赁资产公允价值与最低租赁付款额现值两者中较低者确定。融资租入的固定资产采用与 </w:t>
      </w:r>
      <w:r>
        <w:rPr>
          <w:color w:val="000000"/>
          <w:spacing w:val="0"/>
          <w:w w:val="100"/>
          <w:position w:val="0"/>
        </w:rPr>
        <w:t>自有固定资产相一致的折旧政策计提租赁资产折旧。能够合理确定租赁期届满时将会取得租赁资产所有权的，在租赁资产使 用年限内计提折旧；无法合理确定租赁期届满时能够取得租赁资产所有权的，在租赁期与租赁资产使用寿命两者中较短的期 间内计提折旧。</w:t>
      </w:r>
    </w:p>
    <w:p>
      <w:pPr>
        <w:pStyle w:val="Style31"/>
        <w:keepNext/>
        <w:keepLines/>
        <w:widowControl w:val="0"/>
        <w:shd w:val="clear" w:color="auto" w:fill="auto"/>
        <w:tabs>
          <w:tab w:pos="474" w:val="left"/>
        </w:tabs>
        <w:bidi w:val="0"/>
        <w:spacing w:before="0" w:after="200" w:line="326" w:lineRule="auto"/>
        <w:ind w:left="0" w:right="0" w:firstLine="0"/>
        <w:jc w:val="left"/>
      </w:pPr>
      <w:bookmarkStart w:id="858" w:name="bookmark858"/>
      <w:bookmarkStart w:id="859" w:name="bookmark859"/>
      <w:bookmarkStart w:id="860" w:name="bookmark860"/>
      <w:bookmarkStart w:id="861" w:name="bookmark861"/>
      <w:r>
        <w:rPr>
          <w:rFonts w:ascii="Times New Roman" w:eastAsia="Times New Roman" w:hAnsi="Times New Roman" w:cs="Times New Roman"/>
          <w:color w:val="000000"/>
          <w:spacing w:val="0"/>
          <w:w w:val="100"/>
          <w:position w:val="0"/>
        </w:rPr>
        <w:t>1</w:t>
      </w:r>
      <w:bookmarkEnd w:id="860"/>
      <w:r>
        <w:rPr>
          <w:rFonts w:ascii="Times New Roman" w:eastAsia="Times New Roman" w:hAnsi="Times New Roman" w:cs="Times New Roman"/>
          <w:color w:val="000000"/>
          <w:spacing w:val="0"/>
          <w:w w:val="100"/>
          <w:position w:val="0"/>
        </w:rPr>
        <w:t>7</w:t>
      </w:r>
      <w:r>
        <w:rPr>
          <w:color w:val="000000"/>
          <w:spacing w:val="0"/>
          <w:w w:val="100"/>
          <w:position w:val="0"/>
        </w:rPr>
        <w:t>、</w:t>
        <w:tab/>
        <w:t>在建工程</w:t>
      </w:r>
      <w:bookmarkEnd w:id="858"/>
      <w:bookmarkEnd w:id="859"/>
      <w:bookmarkEnd w:id="861"/>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公司是否需要遵守特殊行业的披露要求</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否</w:t>
      </w:r>
    </w:p>
    <w:p>
      <w:pPr>
        <w:pStyle w:val="Style34"/>
        <w:keepNext w:val="0"/>
        <w:keepLines w:val="0"/>
        <w:widowControl w:val="0"/>
        <w:shd w:val="clear" w:color="auto" w:fill="auto"/>
        <w:tabs>
          <w:tab w:pos="923" w:val="left"/>
        </w:tabs>
        <w:bidi w:val="0"/>
        <w:spacing w:before="0" w:after="0" w:line="313" w:lineRule="exact"/>
        <w:ind w:left="0" w:right="0" w:firstLine="440"/>
        <w:jc w:val="both"/>
      </w:pPr>
      <w:bookmarkStart w:id="862" w:name="bookmark862"/>
      <w:r>
        <w:rPr>
          <w:color w:val="000000"/>
          <w:spacing w:val="0"/>
          <w:w w:val="100"/>
          <w:position w:val="0"/>
        </w:rPr>
        <w:t>（</w:t>
      </w:r>
      <w:bookmarkEnd w:id="862"/>
      <w:r>
        <w:rPr>
          <w:rFonts w:ascii="Times New Roman" w:eastAsia="Times New Roman" w:hAnsi="Times New Roman" w:cs="Times New Roman"/>
          <w:color w:val="000000"/>
          <w:spacing w:val="0"/>
          <w:w w:val="100"/>
          <w:position w:val="0"/>
        </w:rPr>
        <w:t>1</w:t>
      </w:r>
      <w:r>
        <w:rPr>
          <w:color w:val="000000"/>
          <w:spacing w:val="0"/>
          <w:w w:val="100"/>
          <w:position w:val="0"/>
        </w:rPr>
        <w:t>）</w:t>
        <w:tab/>
        <w:t>在建工程以立项项目分类核算。</w:t>
      </w:r>
    </w:p>
    <w:p>
      <w:pPr>
        <w:pStyle w:val="Style34"/>
        <w:keepNext w:val="0"/>
        <w:keepLines w:val="0"/>
        <w:widowControl w:val="0"/>
        <w:shd w:val="clear" w:color="auto" w:fill="auto"/>
        <w:tabs>
          <w:tab w:pos="923" w:val="left"/>
        </w:tabs>
        <w:bidi w:val="0"/>
        <w:spacing w:before="0" w:after="0" w:line="313" w:lineRule="exact"/>
        <w:ind w:left="0" w:right="0" w:firstLine="440"/>
        <w:jc w:val="both"/>
      </w:pPr>
      <w:bookmarkStart w:id="863" w:name="bookmark863"/>
      <w:r>
        <w:rPr>
          <w:color w:val="000000"/>
          <w:spacing w:val="0"/>
          <w:w w:val="100"/>
          <w:position w:val="0"/>
        </w:rPr>
        <w:t>（</w:t>
      </w:r>
      <w:bookmarkEnd w:id="863"/>
      <w:r>
        <w:rPr>
          <w:rFonts w:ascii="Times New Roman" w:eastAsia="Times New Roman" w:hAnsi="Times New Roman" w:cs="Times New Roman"/>
          <w:color w:val="000000"/>
          <w:spacing w:val="0"/>
          <w:w w:val="100"/>
          <w:position w:val="0"/>
        </w:rPr>
        <w:t>2</w:t>
      </w:r>
      <w:r>
        <w:rPr>
          <w:color w:val="000000"/>
          <w:spacing w:val="0"/>
          <w:w w:val="100"/>
          <w:position w:val="0"/>
        </w:rPr>
        <w:t>）</w:t>
        <w:tab/>
        <w:t>在建工程结转为固定资产的标准和时点</w:t>
      </w:r>
    </w:p>
    <w:p>
      <w:pPr>
        <w:pStyle w:val="Style34"/>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在建工程项目按建造该项资产达到预定可使用状态前所发生的全部支出，作为固定资产的入账价值。包括 建筑费用、机器设备原价、其他为使在建工程达到预定可使用状态所发生的必要支出以及在资产达到预定 可使用状态之前为该项目专门借款所发生的借款费用及占用的一般借款发生的借款费用。本公司在工程安 装或建设完成达到预定可使用状态时将在建工程转入固定资产。所建造的已达到预定可使用状态、但尚未 办理竣工决算的固定资产，自达到预定可使用状态之日起，根据工程预算、造价或者工程实际成本等，按 估计的价值转入固定资产，并按本公司固定资产折旧政策计提固定资产的折旧，待办理竣工决算后，再按 实际成本调整原来的暂估价值，但不调整原已计提的折旧额。</w:t>
      </w:r>
    </w:p>
    <w:p>
      <w:pPr>
        <w:pStyle w:val="Style31"/>
        <w:keepNext/>
        <w:keepLines/>
        <w:widowControl w:val="0"/>
        <w:shd w:val="clear" w:color="auto" w:fill="auto"/>
        <w:tabs>
          <w:tab w:pos="474" w:val="left"/>
        </w:tabs>
        <w:bidi w:val="0"/>
        <w:spacing w:before="0" w:after="200" w:line="326" w:lineRule="auto"/>
        <w:ind w:left="0" w:right="0" w:firstLine="0"/>
        <w:jc w:val="both"/>
      </w:pPr>
      <w:bookmarkStart w:id="864" w:name="bookmark864"/>
      <w:bookmarkStart w:id="865" w:name="bookmark865"/>
      <w:bookmarkStart w:id="866" w:name="bookmark866"/>
      <w:bookmarkStart w:id="867" w:name="bookmark867"/>
      <w:r>
        <w:rPr>
          <w:rFonts w:ascii="Times New Roman" w:eastAsia="Times New Roman" w:hAnsi="Times New Roman" w:cs="Times New Roman"/>
          <w:color w:val="000000"/>
          <w:spacing w:val="0"/>
          <w:w w:val="100"/>
          <w:position w:val="0"/>
        </w:rPr>
        <w:t>1</w:t>
      </w:r>
      <w:bookmarkEnd w:id="866"/>
      <w:r>
        <w:rPr>
          <w:rFonts w:ascii="Times New Roman" w:eastAsia="Times New Roman" w:hAnsi="Times New Roman" w:cs="Times New Roman"/>
          <w:color w:val="000000"/>
          <w:spacing w:val="0"/>
          <w:w w:val="100"/>
          <w:position w:val="0"/>
        </w:rPr>
        <w:t>8</w:t>
      </w:r>
      <w:r>
        <w:rPr>
          <w:color w:val="000000"/>
          <w:spacing w:val="0"/>
          <w:w w:val="100"/>
          <w:position w:val="0"/>
        </w:rPr>
        <w:t>、</w:t>
        <w:tab/>
        <w:t>借款费用</w:t>
      </w:r>
      <w:bookmarkEnd w:id="864"/>
      <w:bookmarkEnd w:id="865"/>
      <w:bookmarkEnd w:id="867"/>
    </w:p>
    <w:p>
      <w:pPr>
        <w:pStyle w:val="Style34"/>
        <w:keepNext w:val="0"/>
        <w:keepLines w:val="0"/>
        <w:widowControl w:val="0"/>
        <w:shd w:val="clear" w:color="auto" w:fill="auto"/>
        <w:tabs>
          <w:tab w:pos="923" w:val="left"/>
        </w:tabs>
        <w:bidi w:val="0"/>
        <w:spacing w:before="0" w:after="0" w:line="313" w:lineRule="exact"/>
        <w:ind w:left="0" w:right="0" w:firstLine="440"/>
        <w:jc w:val="both"/>
      </w:pPr>
      <w:bookmarkStart w:id="868" w:name="bookmark868"/>
      <w:r>
        <w:rPr>
          <w:color w:val="000000"/>
          <w:spacing w:val="0"/>
          <w:w w:val="100"/>
          <w:position w:val="0"/>
        </w:rPr>
        <w:t>（</w:t>
      </w:r>
      <w:bookmarkEnd w:id="868"/>
      <w:r>
        <w:rPr>
          <w:rFonts w:ascii="Times New Roman" w:eastAsia="Times New Roman" w:hAnsi="Times New Roman" w:cs="Times New Roman"/>
          <w:color w:val="000000"/>
          <w:spacing w:val="0"/>
          <w:w w:val="100"/>
          <w:position w:val="0"/>
        </w:rPr>
        <w:t>1</w:t>
      </w:r>
      <w:r>
        <w:rPr>
          <w:color w:val="000000"/>
          <w:spacing w:val="0"/>
          <w:w w:val="100"/>
          <w:position w:val="0"/>
        </w:rPr>
        <w:t>）</w:t>
        <w:tab/>
        <w:t>借款费用资本化的确认原则和资本化期间</w:t>
      </w:r>
    </w:p>
    <w:p>
      <w:pPr>
        <w:pStyle w:val="Style3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本公司发生的可直接归属于符合资本化条件的资产的购建或生产的借款费用在同时满足下列条件时 予以资本化计入相关资产成本：</w:t>
      </w:r>
    </w:p>
    <w:p>
      <w:pPr>
        <w:pStyle w:val="Style34"/>
        <w:keepNext w:val="0"/>
        <w:keepLines w:val="0"/>
        <w:widowControl w:val="0"/>
        <w:numPr>
          <w:ilvl w:val="0"/>
          <w:numId w:val="63"/>
        </w:numPr>
        <w:shd w:val="clear" w:color="auto" w:fill="auto"/>
        <w:tabs>
          <w:tab w:pos="832" w:val="left"/>
        </w:tabs>
        <w:bidi w:val="0"/>
        <w:spacing w:before="0" w:after="0" w:line="313" w:lineRule="exact"/>
        <w:ind w:left="0" w:right="0" w:firstLine="440"/>
        <w:jc w:val="both"/>
      </w:pPr>
      <w:bookmarkStart w:id="869" w:name="bookmark869"/>
      <w:bookmarkEnd w:id="869"/>
      <w:r>
        <w:rPr>
          <w:color w:val="000000"/>
          <w:spacing w:val="0"/>
          <w:w w:val="100"/>
          <w:position w:val="0"/>
        </w:rPr>
        <w:t>资产支出已经发生；</w:t>
      </w:r>
    </w:p>
    <w:p>
      <w:pPr>
        <w:pStyle w:val="Style34"/>
        <w:keepNext w:val="0"/>
        <w:keepLines w:val="0"/>
        <w:widowControl w:val="0"/>
        <w:numPr>
          <w:ilvl w:val="0"/>
          <w:numId w:val="63"/>
        </w:numPr>
        <w:shd w:val="clear" w:color="auto" w:fill="auto"/>
        <w:tabs>
          <w:tab w:pos="837" w:val="left"/>
        </w:tabs>
        <w:bidi w:val="0"/>
        <w:spacing w:before="0" w:after="0" w:line="313" w:lineRule="exact"/>
        <w:ind w:left="0" w:right="0" w:firstLine="440"/>
        <w:jc w:val="both"/>
      </w:pPr>
      <w:bookmarkStart w:id="870" w:name="bookmark870"/>
      <w:bookmarkEnd w:id="870"/>
      <w:r>
        <w:rPr>
          <w:color w:val="000000"/>
          <w:spacing w:val="0"/>
          <w:w w:val="100"/>
          <w:position w:val="0"/>
        </w:rPr>
        <w:t>借款费用已经发生；</w:t>
      </w:r>
    </w:p>
    <w:p>
      <w:pPr>
        <w:pStyle w:val="Style34"/>
        <w:keepNext w:val="0"/>
        <w:keepLines w:val="0"/>
        <w:widowControl w:val="0"/>
        <w:numPr>
          <w:ilvl w:val="0"/>
          <w:numId w:val="63"/>
        </w:numPr>
        <w:shd w:val="clear" w:color="auto" w:fill="auto"/>
        <w:tabs>
          <w:tab w:pos="837" w:val="left"/>
        </w:tabs>
        <w:bidi w:val="0"/>
        <w:spacing w:before="0" w:after="0" w:line="313" w:lineRule="exact"/>
        <w:ind w:left="0" w:right="0" w:firstLine="440"/>
        <w:jc w:val="both"/>
      </w:pPr>
      <w:bookmarkStart w:id="871" w:name="bookmark871"/>
      <w:bookmarkEnd w:id="871"/>
      <w:r>
        <w:rPr>
          <w:color w:val="000000"/>
          <w:spacing w:val="0"/>
          <w:w w:val="100"/>
          <w:position w:val="0"/>
        </w:rPr>
        <w:t>为使资产达到预定可使用状态所必要的购建或者生产活动已经开始。</w:t>
      </w:r>
    </w:p>
    <w:p>
      <w:pPr>
        <w:pStyle w:val="Style3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其他的借款利息、折价或溢价和汇兑差额，计入发生当期的损益。</w:t>
      </w:r>
    </w:p>
    <w:p>
      <w:pPr>
        <w:pStyle w:val="Style3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符合资本化条件的资产在购建或者生产过程中发生非正常中断，且中断时间连续超过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个月的，暂停 借款费用的资本化。</w:t>
      </w:r>
    </w:p>
    <w:p>
      <w:pPr>
        <w:pStyle w:val="Style3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当购建或者生产符合资本化条件的资产达到预定可使用或者可销售状态时，停止其借款费用的资本 化；以后发生的借款费用于发生当期确认为费用。</w:t>
      </w:r>
    </w:p>
    <w:p>
      <w:pPr>
        <w:pStyle w:val="Style34"/>
        <w:keepNext w:val="0"/>
        <w:keepLines w:val="0"/>
        <w:widowControl w:val="0"/>
        <w:shd w:val="clear" w:color="auto" w:fill="auto"/>
        <w:tabs>
          <w:tab w:pos="923" w:val="left"/>
        </w:tabs>
        <w:bidi w:val="0"/>
        <w:spacing w:before="0" w:after="0" w:line="313" w:lineRule="exact"/>
        <w:ind w:left="0" w:right="0" w:firstLine="440"/>
        <w:jc w:val="both"/>
      </w:pPr>
      <w:bookmarkStart w:id="872" w:name="bookmark872"/>
      <w:r>
        <w:rPr>
          <w:color w:val="000000"/>
          <w:spacing w:val="0"/>
          <w:w w:val="100"/>
          <w:position w:val="0"/>
        </w:rPr>
        <w:t>（</w:t>
      </w:r>
      <w:bookmarkEnd w:id="872"/>
      <w:r>
        <w:rPr>
          <w:rFonts w:ascii="Times New Roman" w:eastAsia="Times New Roman" w:hAnsi="Times New Roman" w:cs="Times New Roman"/>
          <w:color w:val="000000"/>
          <w:spacing w:val="0"/>
          <w:w w:val="100"/>
          <w:position w:val="0"/>
        </w:rPr>
        <w:t>2</w:t>
      </w:r>
      <w:r>
        <w:rPr>
          <w:color w:val="000000"/>
          <w:spacing w:val="0"/>
          <w:w w:val="100"/>
          <w:position w:val="0"/>
        </w:rPr>
        <w:t>）</w:t>
        <w:tab/>
        <w:t>借款费用资本化率以及资本化金额的计算方法</w:t>
      </w:r>
    </w:p>
    <w:p>
      <w:pPr>
        <w:pStyle w:val="Style3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为购建或者生产符合资本化条件的资产而借入专门借款的，以专门借款当期实际发生的利息费用，减 去将尚未动用的借款资金存入银行取得的利息收入或者进行暂时性投资取得的投资收益后的金额，确定为 专门借款利息费用的资本化金额。</w:t>
      </w:r>
    </w:p>
    <w:p>
      <w:pPr>
        <w:pStyle w:val="Style34"/>
        <w:keepNext w:val="0"/>
        <w:keepLines w:val="0"/>
        <w:widowControl w:val="0"/>
        <w:shd w:val="clear" w:color="auto" w:fill="auto"/>
        <w:bidi w:val="0"/>
        <w:spacing w:before="0" w:after="120" w:line="313" w:lineRule="exact"/>
        <w:ind w:left="0" w:right="0" w:firstLine="440"/>
        <w:jc w:val="both"/>
      </w:pPr>
      <w:r>
        <w:rPr>
          <w:color w:val="000000"/>
          <w:spacing w:val="0"/>
          <w:w w:val="100"/>
          <w:position w:val="0"/>
        </w:rPr>
        <w:t>购建或者生产符合资本化条件的资产占用了一般借款的，一般借款应予资本化的利息金额按累计资产 支出超过专门借款部分的资产支出加权平均数乘以所占用一般借款的资本化率，计算确定一般借款应予资 本化的利息金额。资本化率根据一般借款加权平均利率计算确定。</w:t>
      </w:r>
    </w:p>
    <w:p>
      <w:pPr>
        <w:pStyle w:val="Style34"/>
        <w:keepNext w:val="0"/>
        <w:keepLines w:val="0"/>
        <w:widowControl w:val="0"/>
        <w:shd w:val="clear" w:color="auto" w:fill="auto"/>
        <w:tabs>
          <w:tab w:pos="474" w:val="left"/>
        </w:tabs>
        <w:bidi w:val="0"/>
        <w:spacing w:before="0" w:after="380" w:line="240" w:lineRule="auto"/>
        <w:ind w:left="0" w:right="0" w:firstLine="0"/>
        <w:jc w:val="left"/>
      </w:pPr>
      <w:bookmarkStart w:id="873" w:name="bookmark873"/>
      <w:r>
        <w:rPr>
          <w:rFonts w:ascii="Times New Roman" w:eastAsia="Times New Roman" w:hAnsi="Times New Roman" w:cs="Times New Roman"/>
          <w:b/>
          <w:bCs/>
          <w:color w:val="000000"/>
          <w:spacing w:val="0"/>
          <w:w w:val="100"/>
          <w:position w:val="0"/>
        </w:rPr>
        <w:t>1</w:t>
      </w:r>
      <w:bookmarkEnd w:id="873"/>
      <w:r>
        <w:rPr>
          <w:rFonts w:ascii="Times New Roman" w:eastAsia="Times New Roman" w:hAnsi="Times New Roman" w:cs="Times New Roman"/>
          <w:b/>
          <w:bCs/>
          <w:color w:val="000000"/>
          <w:spacing w:val="0"/>
          <w:w w:val="100"/>
          <w:position w:val="0"/>
        </w:rPr>
        <w:t>9</w:t>
      </w:r>
      <w:r>
        <w:rPr>
          <w:b/>
          <w:bCs/>
          <w:color w:val="000000"/>
          <w:spacing w:val="0"/>
          <w:w w:val="100"/>
          <w:position w:val="0"/>
        </w:rPr>
        <w:t>、</w:t>
        <w:tab/>
        <w:t>生物资产</w:t>
      </w:r>
    </w:p>
    <w:p>
      <w:pPr>
        <w:pStyle w:val="Style34"/>
        <w:keepNext w:val="0"/>
        <w:keepLines w:val="0"/>
        <w:widowControl w:val="0"/>
        <w:shd w:val="clear" w:color="auto" w:fill="auto"/>
        <w:tabs>
          <w:tab w:pos="483" w:val="left"/>
        </w:tabs>
        <w:bidi w:val="0"/>
        <w:spacing w:before="0" w:after="380" w:line="240" w:lineRule="auto"/>
        <w:ind w:left="0" w:right="0" w:firstLine="0"/>
        <w:jc w:val="left"/>
      </w:pPr>
      <w:bookmarkStart w:id="874" w:name="bookmark874"/>
      <w:r>
        <w:rPr>
          <w:rFonts w:ascii="Times New Roman" w:eastAsia="Times New Roman" w:hAnsi="Times New Roman" w:cs="Times New Roman"/>
          <w:b/>
          <w:bCs/>
          <w:color w:val="000000"/>
          <w:spacing w:val="0"/>
          <w:w w:val="100"/>
          <w:position w:val="0"/>
        </w:rPr>
        <w:t>2</w:t>
      </w:r>
      <w:bookmarkEnd w:id="874"/>
      <w:r>
        <w:rPr>
          <w:rFonts w:ascii="Times New Roman" w:eastAsia="Times New Roman" w:hAnsi="Times New Roman" w:cs="Times New Roman"/>
          <w:b/>
          <w:bCs/>
          <w:color w:val="000000"/>
          <w:spacing w:val="0"/>
          <w:w w:val="100"/>
          <w:position w:val="0"/>
        </w:rPr>
        <w:t>0</w:t>
      </w:r>
      <w:r>
        <w:rPr>
          <w:b/>
          <w:bCs/>
          <w:color w:val="000000"/>
          <w:spacing w:val="0"/>
          <w:w w:val="100"/>
          <w:position w:val="0"/>
        </w:rPr>
        <w:t>、</w:t>
        <w:tab/>
        <w:t>油气资产</w:t>
      </w:r>
    </w:p>
    <w:p>
      <w:pPr>
        <w:pStyle w:val="Style34"/>
        <w:keepNext w:val="0"/>
        <w:keepLines w:val="0"/>
        <w:widowControl w:val="0"/>
        <w:shd w:val="clear" w:color="auto" w:fill="auto"/>
        <w:tabs>
          <w:tab w:pos="483" w:val="left"/>
        </w:tabs>
        <w:bidi w:val="0"/>
        <w:spacing w:before="0" w:after="380" w:line="240" w:lineRule="auto"/>
        <w:ind w:left="0" w:right="0" w:firstLine="0"/>
        <w:jc w:val="left"/>
      </w:pPr>
      <w:bookmarkStart w:id="875" w:name="bookmark875"/>
      <w:r>
        <w:rPr>
          <w:rFonts w:ascii="Times New Roman" w:eastAsia="Times New Roman" w:hAnsi="Times New Roman" w:cs="Times New Roman"/>
          <w:b/>
          <w:bCs/>
          <w:color w:val="000000"/>
          <w:spacing w:val="0"/>
          <w:w w:val="100"/>
          <w:position w:val="0"/>
        </w:rPr>
        <w:t>2</w:t>
      </w:r>
      <w:bookmarkEnd w:id="875"/>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无形资产</w:t>
      </w:r>
    </w:p>
    <w:p>
      <w:pPr>
        <w:pStyle w:val="Style34"/>
        <w:keepNext w:val="0"/>
        <w:keepLines w:val="0"/>
        <w:widowControl w:val="0"/>
        <w:shd w:val="clear" w:color="auto" w:fill="auto"/>
        <w:bidi w:val="0"/>
        <w:spacing w:before="0" w:after="380" w:line="240" w:lineRule="auto"/>
        <w:ind w:left="0" w:right="0" w:firstLine="0"/>
        <w:jc w:val="left"/>
      </w:pPr>
      <w:bookmarkStart w:id="876" w:name="bookmark876"/>
      <w:r>
        <w:rPr>
          <w:b/>
          <w:bCs/>
          <w:color w:val="000000"/>
          <w:spacing w:val="0"/>
          <w:w w:val="100"/>
          <w:position w:val="0"/>
        </w:rPr>
        <w:t>（</w:t>
      </w:r>
      <w:bookmarkEnd w:id="876"/>
      <w:r>
        <w:rPr>
          <w:rFonts w:ascii="Times New Roman" w:eastAsia="Times New Roman" w:hAnsi="Times New Roman" w:cs="Times New Roman"/>
          <w:b/>
          <w:bCs/>
          <w:color w:val="000000"/>
          <w:spacing w:val="0"/>
          <w:w w:val="100"/>
          <w:position w:val="0"/>
        </w:rPr>
        <w:t>1</w:t>
      </w:r>
      <w:r>
        <w:rPr>
          <w:b/>
          <w:bCs/>
          <w:color w:val="000000"/>
          <w:spacing w:val="0"/>
          <w:w w:val="100"/>
          <w:position w:val="0"/>
        </w:rPr>
        <w:t>）计价方法、使用寿命、减值测试</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34"/>
        <w:keepNext w:val="0"/>
        <w:keepLines w:val="0"/>
        <w:widowControl w:val="0"/>
        <w:shd w:val="clear" w:color="auto" w:fill="auto"/>
        <w:bidi w:val="0"/>
        <w:spacing w:before="0" w:after="80" w:line="240" w:lineRule="auto"/>
        <w:ind w:left="0" w:right="0" w:firstLine="460"/>
        <w:jc w:val="both"/>
      </w:pPr>
      <w:r>
        <w:rPr>
          <w:color w:val="000000"/>
          <w:spacing w:val="0"/>
          <w:w w:val="100"/>
          <w:position w:val="0"/>
        </w:rPr>
        <w:t>无形资产的计价方法：</w:t>
      </w:r>
    </w:p>
    <w:p>
      <w:pPr>
        <w:pStyle w:val="Style34"/>
        <w:keepNext w:val="0"/>
        <w:keepLines w:val="0"/>
        <w:widowControl w:val="0"/>
        <w:shd w:val="clear" w:color="auto" w:fill="auto"/>
        <w:bidi w:val="0"/>
        <w:spacing w:before="0" w:after="80" w:line="240" w:lineRule="auto"/>
        <w:ind w:left="0" w:right="0" w:firstLine="460"/>
        <w:jc w:val="both"/>
      </w:pPr>
      <w:r>
        <w:rPr>
          <w:color w:val="000000"/>
          <w:spacing w:val="0"/>
          <w:w w:val="100"/>
          <w:position w:val="0"/>
        </w:rPr>
        <w:t>按取得时的实际成本入账。</w:t>
      </w:r>
    </w:p>
    <w:p>
      <w:pPr>
        <w:pStyle w:val="Style34"/>
        <w:keepNext w:val="0"/>
        <w:keepLines w:val="0"/>
        <w:widowControl w:val="0"/>
        <w:shd w:val="clear" w:color="auto" w:fill="auto"/>
        <w:bidi w:val="0"/>
        <w:spacing w:before="0" w:after="80" w:line="240" w:lineRule="auto"/>
        <w:ind w:left="0" w:right="0" w:firstLine="460"/>
        <w:jc w:val="both"/>
      </w:pPr>
      <w:r>
        <w:rPr>
          <w:color w:val="000000"/>
          <w:spacing w:val="0"/>
          <w:w w:val="100"/>
          <w:position w:val="0"/>
        </w:rPr>
        <w:t>无形资产使用寿命及摊销：</w:t>
      </w:r>
    </w:p>
    <w:p>
      <w:pPr>
        <w:pStyle w:val="Style34"/>
        <w:keepNext w:val="0"/>
        <w:keepLines w:val="0"/>
        <w:widowControl w:val="0"/>
        <w:shd w:val="clear" w:color="auto" w:fill="auto"/>
        <w:bidi w:val="0"/>
        <w:spacing w:before="0" w:after="0" w:line="240" w:lineRule="auto"/>
        <w:ind w:left="0" w:right="0" w:firstLine="460"/>
        <w:jc w:val="both"/>
      </w:pPr>
      <w:r>
        <w:rPr>
          <w:color w:val="000000"/>
          <w:spacing w:val="0"/>
          <w:w w:val="100"/>
          <w:position w:val="0"/>
        </w:rPr>
        <w:t>①使用寿命有限的无形资产的使用寿命估计情况:</w:t>
      </w:r>
    </w:p>
    <w:tbl>
      <w:tblPr>
        <w:tblOverlap w:val="never"/>
        <w:jc w:val="center"/>
        <w:tblLayout w:type="fixed"/>
      </w:tblPr>
      <w:tblGrid>
        <w:gridCol w:w="2544"/>
        <w:gridCol w:w="1906"/>
        <w:gridCol w:w="4882"/>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预计使用寿命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依据</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土地使用权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法定使用权</w:t>
            </w:r>
          </w:p>
        </w:tc>
      </w:tr>
      <w:tr>
        <w:trPr>
          <w:trHeight w:val="36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软件</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参考能为公司带来经济利益的期限确定使用寿命</w:t>
            </w:r>
          </w:p>
        </w:tc>
      </w:tr>
    </w:tbl>
    <w:p>
      <w:pPr>
        <w:pStyle w:val="Style34"/>
        <w:keepNext w:val="0"/>
        <w:keepLines w:val="0"/>
        <w:widowControl w:val="0"/>
        <w:shd w:val="clear" w:color="auto" w:fill="auto"/>
        <w:bidi w:val="0"/>
        <w:spacing w:before="0" w:after="0" w:line="314" w:lineRule="exact"/>
        <w:ind w:left="0" w:right="0" w:firstLine="460"/>
        <w:jc w:val="both"/>
      </w:pPr>
      <w:r>
        <w:rPr>
          <w:color w:val="000000"/>
          <w:spacing w:val="0"/>
          <w:w w:val="100"/>
          <w:position w:val="0"/>
        </w:rPr>
        <w:t>每年年度终了，公司对使用寿命有限的无形资产的使用寿命及摊销方法进行复核。经复核，本期末无 形资产的使用寿命及摊销方法与以前估计未有不同。</w:t>
      </w:r>
    </w:p>
    <w:p>
      <w:pPr>
        <w:pStyle w:val="Style34"/>
        <w:keepNext w:val="0"/>
        <w:keepLines w:val="0"/>
        <w:widowControl w:val="0"/>
        <w:shd w:val="clear" w:color="auto" w:fill="auto"/>
        <w:bidi w:val="0"/>
        <w:spacing w:before="0" w:after="0" w:line="314" w:lineRule="exact"/>
        <w:ind w:left="0" w:right="0" w:firstLine="460"/>
        <w:jc w:val="both"/>
      </w:pPr>
      <w:r>
        <w:rPr>
          <w:color w:val="000000"/>
          <w:spacing w:val="0"/>
          <w:w w:val="100"/>
          <w:position w:val="0"/>
        </w:rPr>
        <w:t>②无法预见无形资产为企业带来经济利益期限的，视为使用寿命不确定的无形资产。对于使用寿命不 确定的无形资产，公司在每年年度终了对使用寿命不确定的无形资产的使用寿命进行复核，如果重新复核 后仍为不确定的，于在资产负债表日进行减值测试。</w:t>
      </w:r>
    </w:p>
    <w:p>
      <w:pPr>
        <w:pStyle w:val="Style34"/>
        <w:keepNext w:val="0"/>
        <w:keepLines w:val="0"/>
        <w:widowControl w:val="0"/>
        <w:numPr>
          <w:ilvl w:val="0"/>
          <w:numId w:val="61"/>
        </w:numPr>
        <w:shd w:val="clear" w:color="auto" w:fill="auto"/>
        <w:bidi w:val="0"/>
        <w:spacing w:before="0" w:after="0" w:line="314" w:lineRule="exact"/>
        <w:ind w:left="0" w:right="0" w:firstLine="560"/>
        <w:jc w:val="both"/>
      </w:pPr>
      <w:bookmarkStart w:id="877" w:name="bookmark877"/>
      <w:bookmarkEnd w:id="877"/>
      <w:r>
        <w:rPr>
          <w:color w:val="000000"/>
          <w:spacing w:val="0"/>
          <w:w w:val="100"/>
          <w:position w:val="0"/>
        </w:rPr>
        <w:t>无形资产的摊销</w:t>
      </w:r>
    </w:p>
    <w:p>
      <w:pPr>
        <w:pStyle w:val="Style34"/>
        <w:keepNext w:val="0"/>
        <w:keepLines w:val="0"/>
        <w:widowControl w:val="0"/>
        <w:shd w:val="clear" w:color="auto" w:fill="auto"/>
        <w:bidi w:val="0"/>
        <w:spacing w:before="0" w:after="0" w:line="314" w:lineRule="exact"/>
        <w:ind w:left="0" w:right="0" w:firstLine="460"/>
        <w:jc w:val="both"/>
      </w:pPr>
      <w:r>
        <w:rPr>
          <w:color w:val="000000"/>
          <w:spacing w:val="0"/>
          <w:w w:val="100"/>
          <w:position w:val="0"/>
        </w:rPr>
        <w:t>对于使用寿命有限的无形资产，本公司在取得时判定其使用寿命，在使用寿命内采用直线法系统合理 摊销，摊销金额按受益项目计入当期损益</w:t>
      </w:r>
      <w:r>
        <w:rPr>
          <w:color w:val="FF0000"/>
          <w:spacing w:val="0"/>
          <w:w w:val="100"/>
          <w:position w:val="0"/>
        </w:rPr>
        <w:t>。</w:t>
      </w:r>
      <w:r>
        <w:rPr>
          <w:color w:val="000000"/>
          <w:spacing w:val="0"/>
          <w:w w:val="100"/>
          <w:position w:val="0"/>
        </w:rPr>
        <w:t>具体应摊销金额为其成本扣除预计残值后的金额。己计提减值 准备的无形资产，还应扣除已计提的无形资产减值准备累计金额，残值为零。但下列情况除外：有第三方 承诺在无形资产使用寿命结束时购买该无形资产或可以根据活跃市场得到预计残值信息，并且该市场在无 形资产使用寿命结束时很可能存在。</w:t>
      </w:r>
    </w:p>
    <w:p>
      <w:pPr>
        <w:pStyle w:val="Style34"/>
        <w:keepNext w:val="0"/>
        <w:keepLines w:val="0"/>
        <w:widowControl w:val="0"/>
        <w:shd w:val="clear" w:color="auto" w:fill="auto"/>
        <w:bidi w:val="0"/>
        <w:spacing w:before="0" w:after="260" w:line="314" w:lineRule="exact"/>
        <w:ind w:left="0" w:right="0" w:firstLine="460"/>
        <w:jc w:val="both"/>
      </w:pPr>
      <w:r>
        <w:rPr>
          <w:color w:val="000000"/>
          <w:spacing w:val="0"/>
          <w:w w:val="100"/>
          <w:position w:val="0"/>
        </w:rPr>
        <w:t>对使用寿命不确定的无形资产，不予摊销。每年年度终了对使用寿命不确定的无形资产的使用寿命进 行复核，如果有证据表明无形资产的使用寿命是有限的，估计其使用寿命并在预计使用年限内系统合理摊 销。</w:t>
      </w:r>
    </w:p>
    <w:p>
      <w:pPr>
        <w:pStyle w:val="Style31"/>
        <w:keepNext/>
        <w:keepLines/>
        <w:widowControl w:val="0"/>
        <w:shd w:val="clear" w:color="auto" w:fill="auto"/>
        <w:bidi w:val="0"/>
        <w:spacing w:before="0" w:line="314" w:lineRule="exact"/>
        <w:ind w:left="0" w:right="0" w:firstLine="0"/>
        <w:jc w:val="left"/>
      </w:pPr>
      <w:bookmarkStart w:id="878" w:name="bookmark878"/>
      <w:bookmarkStart w:id="879" w:name="bookmark879"/>
      <w:bookmarkStart w:id="880" w:name="bookmark880"/>
      <w:bookmarkStart w:id="881" w:name="bookmark881"/>
      <w:r>
        <w:rPr>
          <w:color w:val="000000"/>
          <w:spacing w:val="0"/>
          <w:w w:val="100"/>
          <w:position w:val="0"/>
        </w:rPr>
        <w:t>（</w:t>
      </w:r>
      <w:bookmarkEnd w:id="880"/>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878"/>
      <w:bookmarkEnd w:id="879"/>
      <w:bookmarkEnd w:id="881"/>
    </w:p>
    <w:p>
      <w:pPr>
        <w:pStyle w:val="Style3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划分内部研究开发项目的研究阶段和开发阶段具体标准：</w:t>
      </w:r>
    </w:p>
    <w:p>
      <w:pPr>
        <w:pStyle w:val="Style34"/>
        <w:keepNext w:val="0"/>
        <w:keepLines w:val="0"/>
        <w:widowControl w:val="0"/>
        <w:numPr>
          <w:ilvl w:val="0"/>
          <w:numId w:val="65"/>
        </w:numPr>
        <w:shd w:val="clear" w:color="auto" w:fill="auto"/>
        <w:tabs>
          <w:tab w:pos="814" w:val="left"/>
        </w:tabs>
        <w:bidi w:val="0"/>
        <w:spacing w:before="0" w:after="0" w:line="341" w:lineRule="exact"/>
        <w:ind w:left="0" w:right="0" w:firstLine="460"/>
        <w:jc w:val="both"/>
      </w:pPr>
      <w:bookmarkStart w:id="882" w:name="bookmark882"/>
      <w:bookmarkEnd w:id="882"/>
      <w:r>
        <w:rPr>
          <w:color w:val="000000"/>
          <w:spacing w:val="0"/>
          <w:w w:val="100"/>
          <w:position w:val="0"/>
        </w:rPr>
        <w:t>本公司将为进一步开发活动进行的资料及相关方面的准备活动作为研究阶段，无形资产研究阶段的 支出在发生时计入当期损益。</w:t>
      </w:r>
    </w:p>
    <w:p>
      <w:pPr>
        <w:pStyle w:val="Style34"/>
        <w:keepNext w:val="0"/>
        <w:keepLines w:val="0"/>
        <w:widowControl w:val="0"/>
        <w:numPr>
          <w:ilvl w:val="0"/>
          <w:numId w:val="65"/>
        </w:numPr>
        <w:shd w:val="clear" w:color="auto" w:fill="auto"/>
        <w:tabs>
          <w:tab w:pos="857" w:val="left"/>
        </w:tabs>
        <w:bidi w:val="0"/>
        <w:spacing w:before="0" w:after="0" w:line="240" w:lineRule="auto"/>
        <w:ind w:left="0" w:right="0" w:firstLine="460"/>
        <w:jc w:val="both"/>
      </w:pPr>
      <w:bookmarkStart w:id="883" w:name="bookmark883"/>
      <w:bookmarkEnd w:id="883"/>
      <w:r>
        <w:rPr>
          <w:color w:val="000000"/>
          <w:spacing w:val="0"/>
          <w:w w:val="100"/>
          <w:position w:val="0"/>
        </w:rPr>
        <w:t>在本公司已完成研究阶段的工作后再进行的开发活动作为开发阶段。</w:t>
      </w:r>
    </w:p>
    <w:p>
      <w:pPr>
        <w:pStyle w:val="Style34"/>
        <w:keepNext w:val="0"/>
        <w:keepLines w:val="0"/>
        <w:widowControl w:val="0"/>
        <w:shd w:val="clear" w:color="auto" w:fill="auto"/>
        <w:bidi w:val="0"/>
        <w:spacing w:before="0" w:after="0" w:line="314" w:lineRule="exact"/>
        <w:ind w:left="0" w:right="0" w:firstLine="460"/>
        <w:jc w:val="both"/>
      </w:pPr>
      <w:r>
        <w:rPr>
          <w:color w:val="000000"/>
          <w:spacing w:val="0"/>
          <w:w w:val="100"/>
          <w:position w:val="0"/>
        </w:rPr>
        <w:t>开发阶段支出资本化的具体条件：</w:t>
      </w:r>
    </w:p>
    <w:p>
      <w:pPr>
        <w:pStyle w:val="Style34"/>
        <w:keepNext w:val="0"/>
        <w:keepLines w:val="0"/>
        <w:widowControl w:val="0"/>
        <w:shd w:val="clear" w:color="auto" w:fill="auto"/>
        <w:bidi w:val="0"/>
        <w:spacing w:before="0" w:after="80" w:line="314" w:lineRule="exact"/>
        <w:ind w:left="0" w:right="0" w:firstLine="460"/>
        <w:jc w:val="both"/>
      </w:pPr>
      <w:r>
        <w:rPr>
          <w:color w:val="000000"/>
          <w:spacing w:val="0"/>
          <w:w w:val="100"/>
          <w:position w:val="0"/>
        </w:rPr>
        <w:t>开发阶段的支出同时满足下列条件时，才能确认为无形资产：</w:t>
      </w:r>
    </w:p>
    <w:p>
      <w:pPr>
        <w:pStyle w:val="Style34"/>
        <w:keepNext w:val="0"/>
        <w:keepLines w:val="0"/>
        <w:widowControl w:val="0"/>
        <w:numPr>
          <w:ilvl w:val="0"/>
          <w:numId w:val="67"/>
        </w:numPr>
        <w:shd w:val="clear" w:color="auto" w:fill="auto"/>
        <w:tabs>
          <w:tab w:pos="847" w:val="left"/>
        </w:tabs>
        <w:bidi w:val="0"/>
        <w:spacing w:before="0" w:after="0" w:line="336" w:lineRule="auto"/>
        <w:ind w:left="0" w:right="0" w:firstLine="460"/>
        <w:jc w:val="both"/>
      </w:pPr>
      <w:bookmarkStart w:id="884" w:name="bookmark884"/>
      <w:bookmarkEnd w:id="884"/>
      <w:r>
        <w:rPr>
          <w:color w:val="000000"/>
          <w:spacing w:val="0"/>
          <w:w w:val="100"/>
          <w:position w:val="0"/>
        </w:rPr>
        <w:t>完成该无形资产以使其能够使用或出售在技术上具有可行性；</w:t>
      </w:r>
    </w:p>
    <w:p>
      <w:pPr>
        <w:pStyle w:val="Style34"/>
        <w:keepNext w:val="0"/>
        <w:keepLines w:val="0"/>
        <w:widowControl w:val="0"/>
        <w:numPr>
          <w:ilvl w:val="0"/>
          <w:numId w:val="67"/>
        </w:numPr>
        <w:shd w:val="clear" w:color="auto" w:fill="auto"/>
        <w:tabs>
          <w:tab w:pos="847" w:val="left"/>
        </w:tabs>
        <w:bidi w:val="0"/>
        <w:spacing w:before="0" w:after="0" w:line="336" w:lineRule="auto"/>
        <w:ind w:left="0" w:right="0" w:firstLine="460"/>
        <w:jc w:val="both"/>
      </w:pPr>
      <w:bookmarkStart w:id="885" w:name="bookmark885"/>
      <w:bookmarkEnd w:id="885"/>
      <w:r>
        <w:rPr>
          <w:color w:val="000000"/>
          <w:spacing w:val="0"/>
          <w:w w:val="100"/>
          <w:position w:val="0"/>
        </w:rPr>
        <w:t>具有完成该无形资产并使用或出售的意图；</w:t>
      </w:r>
    </w:p>
    <w:p>
      <w:pPr>
        <w:pStyle w:val="Style34"/>
        <w:keepNext w:val="0"/>
        <w:keepLines w:val="0"/>
        <w:widowControl w:val="0"/>
        <w:numPr>
          <w:ilvl w:val="0"/>
          <w:numId w:val="67"/>
        </w:numPr>
        <w:shd w:val="clear" w:color="auto" w:fill="auto"/>
        <w:tabs>
          <w:tab w:pos="810" w:val="left"/>
        </w:tabs>
        <w:bidi w:val="0"/>
        <w:spacing w:before="0" w:after="140" w:line="322" w:lineRule="exact"/>
        <w:ind w:left="0" w:right="0" w:firstLine="460"/>
        <w:jc w:val="both"/>
      </w:pPr>
      <w:bookmarkStart w:id="886" w:name="bookmark886"/>
      <w:bookmarkEnd w:id="886"/>
      <w:r>
        <w:rPr>
          <w:color w:val="000000"/>
          <w:spacing w:val="0"/>
          <w:w w:val="100"/>
          <w:position w:val="0"/>
        </w:rPr>
        <w:t>无形资产产生经济利益的方式，包括能够证明运用该无形资产生产的产品存在市场或无形资产自身 存在市场，无形资产将在内部使用的，能够证明其有用性；</w:t>
      </w:r>
    </w:p>
    <w:p>
      <w:pPr>
        <w:pStyle w:val="Style34"/>
        <w:keepNext w:val="0"/>
        <w:keepLines w:val="0"/>
        <w:widowControl w:val="0"/>
        <w:numPr>
          <w:ilvl w:val="0"/>
          <w:numId w:val="67"/>
        </w:numPr>
        <w:shd w:val="clear" w:color="auto" w:fill="auto"/>
        <w:bidi w:val="0"/>
        <w:spacing w:before="0" w:after="0" w:line="326" w:lineRule="exact"/>
        <w:ind w:left="0" w:right="0" w:firstLine="440"/>
        <w:jc w:val="both"/>
      </w:pPr>
      <w:bookmarkStart w:id="887" w:name="bookmark887"/>
      <w:bookmarkEnd w:id="887"/>
      <w:r>
        <w:rPr>
          <w:color w:val="000000"/>
          <w:spacing w:val="0"/>
          <w:w w:val="100"/>
          <w:position w:val="0"/>
        </w:rPr>
        <w:t>有足够的技术、财务资源和其他资源支持，以完成该无形资产的开发，并有能力使用或出售该无形 资产；</w:t>
      </w:r>
    </w:p>
    <w:p>
      <w:pPr>
        <w:pStyle w:val="Style34"/>
        <w:keepNext w:val="0"/>
        <w:keepLines w:val="0"/>
        <w:widowControl w:val="0"/>
        <w:numPr>
          <w:ilvl w:val="0"/>
          <w:numId w:val="67"/>
        </w:numPr>
        <w:shd w:val="clear" w:color="auto" w:fill="auto"/>
        <w:bidi w:val="0"/>
        <w:spacing w:before="0" w:after="300" w:line="326" w:lineRule="exact"/>
        <w:ind w:left="0" w:right="0" w:firstLine="0"/>
        <w:jc w:val="both"/>
      </w:pPr>
      <w:bookmarkStart w:id="888" w:name="bookmark888"/>
      <w:bookmarkEnd w:id="888"/>
      <w:r>
        <w:rPr>
          <w:color w:val="000000"/>
          <w:spacing w:val="0"/>
          <w:w w:val="100"/>
          <w:position w:val="0"/>
        </w:rPr>
        <w:t>归属于该无形资产开发阶段的支出能够可靠地计量。</w:t>
      </w:r>
    </w:p>
    <w:p>
      <w:pPr>
        <w:pStyle w:val="Style31"/>
        <w:keepNext/>
        <w:keepLines/>
        <w:widowControl w:val="0"/>
        <w:shd w:val="clear" w:color="auto" w:fill="auto"/>
        <w:bidi w:val="0"/>
        <w:spacing w:before="0" w:after="300" w:line="312" w:lineRule="exact"/>
        <w:ind w:left="0" w:right="0" w:firstLine="0"/>
        <w:jc w:val="both"/>
      </w:pPr>
      <w:bookmarkStart w:id="889" w:name="bookmark889"/>
      <w:bookmarkStart w:id="890" w:name="bookmark890"/>
      <w:bookmarkStart w:id="891" w:name="bookmark891"/>
      <w:bookmarkStart w:id="892" w:name="bookmark892"/>
      <w:r>
        <w:rPr>
          <w:rFonts w:ascii="Times New Roman" w:eastAsia="Times New Roman" w:hAnsi="Times New Roman" w:cs="Times New Roman"/>
          <w:color w:val="000000"/>
          <w:spacing w:val="0"/>
          <w:w w:val="100"/>
          <w:position w:val="0"/>
        </w:rPr>
        <w:t>2</w:t>
      </w:r>
      <w:bookmarkEnd w:id="891"/>
      <w:r>
        <w:rPr>
          <w:rFonts w:ascii="Times New Roman" w:eastAsia="Times New Roman" w:hAnsi="Times New Roman" w:cs="Times New Roman"/>
          <w:color w:val="000000"/>
          <w:spacing w:val="0"/>
          <w:w w:val="100"/>
          <w:position w:val="0"/>
        </w:rPr>
        <w:t>2</w:t>
      </w:r>
      <w:r>
        <w:rPr>
          <w:color w:val="000000"/>
          <w:spacing w:val="0"/>
          <w:w w:val="100"/>
          <w:position w:val="0"/>
        </w:rPr>
        <w:t>、长期资产减值</w:t>
      </w:r>
      <w:bookmarkEnd w:id="889"/>
      <w:bookmarkEnd w:id="890"/>
      <w:bookmarkEnd w:id="892"/>
    </w:p>
    <w:p>
      <w:pPr>
        <w:pStyle w:val="Style34"/>
        <w:keepNext w:val="0"/>
        <w:keepLines w:val="0"/>
        <w:widowControl w:val="0"/>
        <w:shd w:val="clear" w:color="auto" w:fill="auto"/>
        <w:tabs>
          <w:tab w:pos="949" w:val="left"/>
        </w:tabs>
        <w:bidi w:val="0"/>
        <w:spacing w:before="0" w:after="0" w:line="312" w:lineRule="exact"/>
        <w:ind w:left="0" w:right="0" w:firstLine="440"/>
        <w:jc w:val="both"/>
      </w:pPr>
      <w:bookmarkStart w:id="893" w:name="bookmark893"/>
      <w:r>
        <w:rPr>
          <w:color w:val="000000"/>
          <w:spacing w:val="0"/>
          <w:w w:val="100"/>
          <w:position w:val="0"/>
        </w:rPr>
        <w:t>（</w:t>
      </w:r>
      <w:bookmarkEnd w:id="893"/>
      <w:r>
        <w:rPr>
          <w:rFonts w:ascii="Times New Roman" w:eastAsia="Times New Roman" w:hAnsi="Times New Roman" w:cs="Times New Roman"/>
          <w:color w:val="000000"/>
          <w:spacing w:val="0"/>
          <w:w w:val="100"/>
          <w:position w:val="0"/>
        </w:rPr>
        <w:t>1</w:t>
      </w:r>
      <w:r>
        <w:rPr>
          <w:color w:val="000000"/>
          <w:spacing w:val="0"/>
          <w:w w:val="100"/>
          <w:position w:val="0"/>
        </w:rPr>
        <w:t>）</w:t>
        <w:tab/>
        <w:t>长期股权投资减值测试方法及会计处理方法</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本公司在资产负债表日对长期股权投资进行逐项检查，根据被投资单位经营政策、法律环境、市场需 求、行业及盈利能力等的各种变化判断长期股权投资是否存在减值迹象。当长期股权投资可收回金额低于 账面价值时，将可收回金额低于长期股权投资账面价值的差额作为长期股权投资减值准备予以计提。资产 减值损失一经确认，在以后会计期间不再转回。</w:t>
      </w:r>
    </w:p>
    <w:p>
      <w:pPr>
        <w:pStyle w:val="Style34"/>
        <w:keepNext w:val="0"/>
        <w:keepLines w:val="0"/>
        <w:widowControl w:val="0"/>
        <w:shd w:val="clear" w:color="auto" w:fill="auto"/>
        <w:tabs>
          <w:tab w:pos="949" w:val="left"/>
        </w:tabs>
        <w:bidi w:val="0"/>
        <w:spacing w:before="0" w:after="0" w:line="312" w:lineRule="exact"/>
        <w:ind w:left="0" w:right="0" w:firstLine="440"/>
        <w:jc w:val="both"/>
      </w:pPr>
      <w:bookmarkStart w:id="894" w:name="bookmark894"/>
      <w:r>
        <w:rPr>
          <w:color w:val="000000"/>
          <w:spacing w:val="0"/>
          <w:w w:val="100"/>
          <w:position w:val="0"/>
        </w:rPr>
        <w:t>（</w:t>
      </w:r>
      <w:bookmarkEnd w:id="894"/>
      <w:r>
        <w:rPr>
          <w:rFonts w:ascii="Times New Roman" w:eastAsia="Times New Roman" w:hAnsi="Times New Roman" w:cs="Times New Roman"/>
          <w:color w:val="000000"/>
          <w:spacing w:val="0"/>
          <w:w w:val="100"/>
          <w:position w:val="0"/>
        </w:rPr>
        <w:t>2</w:t>
      </w:r>
      <w:r>
        <w:rPr>
          <w:color w:val="000000"/>
          <w:spacing w:val="0"/>
          <w:w w:val="100"/>
          <w:position w:val="0"/>
        </w:rPr>
        <w:t>）</w:t>
        <w:tab/>
        <w:t>固定资产的减值测试方法及会计处理方法</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本公司在资产负债表日对各项固定资产进行判断，当存在减值迹象，估计可收回金额低于其账面价值 时，账面价值减记至可收回金额，减记的金额确认为资产减值损失，计入当期损益，同时计提相应的资产 减值准备。资产减值损失一经确认，在以后会计期间不再转回。当存在下列迹象的，按固定资产单项项目 全额计提减值准备：</w:t>
      </w:r>
    </w:p>
    <w:p>
      <w:pPr>
        <w:pStyle w:val="Style34"/>
        <w:keepNext w:val="0"/>
        <w:keepLines w:val="0"/>
        <w:widowControl w:val="0"/>
        <w:numPr>
          <w:ilvl w:val="0"/>
          <w:numId w:val="69"/>
        </w:numPr>
        <w:shd w:val="clear" w:color="auto" w:fill="auto"/>
        <w:tabs>
          <w:tab w:pos="832" w:val="left"/>
        </w:tabs>
        <w:bidi w:val="0"/>
        <w:spacing w:before="0" w:after="0" w:line="312" w:lineRule="exact"/>
        <w:ind w:left="0" w:right="0" w:firstLine="440"/>
        <w:jc w:val="both"/>
      </w:pPr>
      <w:bookmarkStart w:id="895" w:name="bookmark895"/>
      <w:bookmarkEnd w:id="895"/>
      <w:r>
        <w:rPr>
          <w:color w:val="000000"/>
          <w:spacing w:val="0"/>
          <w:w w:val="100"/>
          <w:position w:val="0"/>
        </w:rPr>
        <w:t>长期闲置不用，在可预见的未来不会再使用，且已无转让价值的固定资产；</w:t>
      </w:r>
    </w:p>
    <w:p>
      <w:pPr>
        <w:pStyle w:val="Style34"/>
        <w:keepNext w:val="0"/>
        <w:keepLines w:val="0"/>
        <w:widowControl w:val="0"/>
        <w:numPr>
          <w:ilvl w:val="0"/>
          <w:numId w:val="69"/>
        </w:numPr>
        <w:shd w:val="clear" w:color="auto" w:fill="auto"/>
        <w:tabs>
          <w:tab w:pos="837" w:val="left"/>
        </w:tabs>
        <w:bidi w:val="0"/>
        <w:spacing w:before="0" w:after="0" w:line="312" w:lineRule="exact"/>
        <w:ind w:left="0" w:right="0" w:firstLine="440"/>
        <w:jc w:val="both"/>
      </w:pPr>
      <w:bookmarkStart w:id="896" w:name="bookmark896"/>
      <w:bookmarkEnd w:id="896"/>
      <w:r>
        <w:rPr>
          <w:color w:val="000000"/>
          <w:spacing w:val="0"/>
          <w:w w:val="100"/>
          <w:position w:val="0"/>
        </w:rPr>
        <w:t>由于技术进步等原因，已不可使用的固定资产；</w:t>
      </w:r>
    </w:p>
    <w:p>
      <w:pPr>
        <w:pStyle w:val="Style34"/>
        <w:keepNext w:val="0"/>
        <w:keepLines w:val="0"/>
        <w:widowControl w:val="0"/>
        <w:numPr>
          <w:ilvl w:val="0"/>
          <w:numId w:val="69"/>
        </w:numPr>
        <w:shd w:val="clear" w:color="auto" w:fill="auto"/>
        <w:tabs>
          <w:tab w:pos="837" w:val="left"/>
        </w:tabs>
        <w:bidi w:val="0"/>
        <w:spacing w:before="0" w:after="0" w:line="312" w:lineRule="exact"/>
        <w:ind w:left="0" w:right="0" w:firstLine="440"/>
        <w:jc w:val="both"/>
      </w:pPr>
      <w:bookmarkStart w:id="897" w:name="bookmark897"/>
      <w:bookmarkEnd w:id="897"/>
      <w:r>
        <w:rPr>
          <w:color w:val="000000"/>
          <w:spacing w:val="0"/>
          <w:w w:val="100"/>
          <w:position w:val="0"/>
        </w:rPr>
        <w:t>虽然固定资产尚可使用，但使用后产生大量不合格品的固定资产；</w:t>
      </w:r>
    </w:p>
    <w:p>
      <w:pPr>
        <w:pStyle w:val="Style34"/>
        <w:keepNext w:val="0"/>
        <w:keepLines w:val="0"/>
        <w:widowControl w:val="0"/>
        <w:numPr>
          <w:ilvl w:val="0"/>
          <w:numId w:val="69"/>
        </w:numPr>
        <w:shd w:val="clear" w:color="auto" w:fill="auto"/>
        <w:tabs>
          <w:tab w:pos="837" w:val="left"/>
        </w:tabs>
        <w:bidi w:val="0"/>
        <w:spacing w:before="0" w:after="0" w:line="312" w:lineRule="exact"/>
        <w:ind w:left="0" w:right="0" w:firstLine="440"/>
        <w:jc w:val="both"/>
      </w:pPr>
      <w:bookmarkStart w:id="898" w:name="bookmark898"/>
      <w:bookmarkEnd w:id="898"/>
      <w:r>
        <w:rPr>
          <w:color w:val="000000"/>
          <w:spacing w:val="0"/>
          <w:w w:val="100"/>
          <w:position w:val="0"/>
        </w:rPr>
        <w:t>已遭毁损，以至于不再具有使用价值和转让价值的固定资产；</w:t>
      </w:r>
    </w:p>
    <w:p>
      <w:pPr>
        <w:pStyle w:val="Style34"/>
        <w:keepNext w:val="0"/>
        <w:keepLines w:val="0"/>
        <w:widowControl w:val="0"/>
        <w:numPr>
          <w:ilvl w:val="0"/>
          <w:numId w:val="69"/>
        </w:numPr>
        <w:shd w:val="clear" w:color="auto" w:fill="auto"/>
        <w:tabs>
          <w:tab w:pos="837" w:val="left"/>
        </w:tabs>
        <w:bidi w:val="0"/>
        <w:spacing w:before="0" w:after="0" w:line="312" w:lineRule="exact"/>
        <w:ind w:left="0" w:right="0" w:firstLine="440"/>
        <w:jc w:val="both"/>
      </w:pPr>
      <w:bookmarkStart w:id="899" w:name="bookmark899"/>
      <w:bookmarkEnd w:id="899"/>
      <w:r>
        <w:rPr>
          <w:color w:val="000000"/>
          <w:spacing w:val="0"/>
          <w:w w:val="100"/>
          <w:position w:val="0"/>
        </w:rPr>
        <w:t>其他实质上已经不能再给公司带来经济利益的固定资产。</w:t>
      </w:r>
    </w:p>
    <w:p>
      <w:pPr>
        <w:pStyle w:val="Style34"/>
        <w:keepNext w:val="0"/>
        <w:keepLines w:val="0"/>
        <w:widowControl w:val="0"/>
        <w:shd w:val="clear" w:color="auto" w:fill="auto"/>
        <w:tabs>
          <w:tab w:pos="949" w:val="left"/>
        </w:tabs>
        <w:bidi w:val="0"/>
        <w:spacing w:before="0" w:after="0" w:line="312" w:lineRule="exact"/>
        <w:ind w:left="0" w:right="0" w:firstLine="440"/>
        <w:jc w:val="both"/>
      </w:pPr>
      <w:bookmarkStart w:id="900" w:name="bookmark900"/>
      <w:r>
        <w:rPr>
          <w:color w:val="000000"/>
          <w:spacing w:val="0"/>
          <w:w w:val="100"/>
          <w:position w:val="0"/>
        </w:rPr>
        <w:t>（</w:t>
      </w:r>
      <w:bookmarkEnd w:id="900"/>
      <w:r>
        <w:rPr>
          <w:rFonts w:ascii="Times New Roman" w:eastAsia="Times New Roman" w:hAnsi="Times New Roman" w:cs="Times New Roman"/>
          <w:color w:val="000000"/>
          <w:spacing w:val="0"/>
          <w:w w:val="100"/>
          <w:position w:val="0"/>
        </w:rPr>
        <w:t>3</w:t>
      </w:r>
      <w:r>
        <w:rPr>
          <w:color w:val="000000"/>
          <w:spacing w:val="0"/>
          <w:w w:val="100"/>
          <w:position w:val="0"/>
        </w:rPr>
        <w:t>）</w:t>
        <w:tab/>
        <w:t>在建工程减值测试方法及会计处理方法</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本公司于资产负债表日对在建工程进行全面检查，如果有证据表明在建工程已经发生了减值，估计可 收回金额低于其账面价值时，账面价值减记至可收回金额，减记的金额确认为资产减值损失，计入当期损 益，同时计提相应的资产减值准备。资产减值损失一经确认，在以后会计期间不再转回。存在下列一项或 若干项情况的，对在建工程进行减值测试：</w:t>
      </w:r>
    </w:p>
    <w:p>
      <w:pPr>
        <w:pStyle w:val="Style34"/>
        <w:keepNext w:val="0"/>
        <w:keepLines w:val="0"/>
        <w:widowControl w:val="0"/>
        <w:numPr>
          <w:ilvl w:val="0"/>
          <w:numId w:val="71"/>
        </w:numPr>
        <w:shd w:val="clear" w:color="auto" w:fill="auto"/>
        <w:tabs>
          <w:tab w:pos="832" w:val="left"/>
        </w:tabs>
        <w:bidi w:val="0"/>
        <w:spacing w:before="0" w:after="0" w:line="312" w:lineRule="exact"/>
        <w:ind w:left="0" w:right="0" w:firstLine="440"/>
        <w:jc w:val="both"/>
      </w:pPr>
      <w:bookmarkStart w:id="901" w:name="bookmark901"/>
      <w:bookmarkEnd w:id="901"/>
      <w:r>
        <w:rPr>
          <w:color w:val="000000"/>
          <w:spacing w:val="0"/>
          <w:w w:val="100"/>
          <w:position w:val="0"/>
        </w:rPr>
        <w:t>长期停建并且预计在未来</w:t>
      </w:r>
      <w:r>
        <w:rPr>
          <w:rFonts w:ascii="Times New Roman" w:eastAsia="Times New Roman" w:hAnsi="Times New Roman" w:cs="Times New Roman"/>
          <w:color w:val="000000"/>
          <w:spacing w:val="0"/>
          <w:w w:val="100"/>
          <w:position w:val="0"/>
        </w:rPr>
        <w:t>3</w:t>
      </w:r>
      <w:r>
        <w:rPr>
          <w:color w:val="000000"/>
          <w:spacing w:val="0"/>
          <w:w w:val="100"/>
          <w:position w:val="0"/>
        </w:rPr>
        <w:t>年内不会重新开工的在建工程；</w:t>
      </w:r>
    </w:p>
    <w:p>
      <w:pPr>
        <w:pStyle w:val="Style34"/>
        <w:keepNext w:val="0"/>
        <w:keepLines w:val="0"/>
        <w:widowControl w:val="0"/>
        <w:numPr>
          <w:ilvl w:val="0"/>
          <w:numId w:val="71"/>
        </w:numPr>
        <w:shd w:val="clear" w:color="auto" w:fill="auto"/>
        <w:tabs>
          <w:tab w:pos="837" w:val="left"/>
        </w:tabs>
        <w:bidi w:val="0"/>
        <w:spacing w:before="0" w:after="0" w:line="312" w:lineRule="exact"/>
        <w:ind w:left="0" w:right="0" w:firstLine="440"/>
        <w:jc w:val="both"/>
      </w:pPr>
      <w:bookmarkStart w:id="902" w:name="bookmark902"/>
      <w:bookmarkEnd w:id="902"/>
      <w:r>
        <w:rPr>
          <w:color w:val="000000"/>
          <w:spacing w:val="0"/>
          <w:w w:val="100"/>
          <w:position w:val="0"/>
        </w:rPr>
        <w:t>所建项目无论在性能上，还是在技术上已经落后，并且给企业带来的经济利益具有很大的不确定性;</w:t>
      </w:r>
    </w:p>
    <w:p>
      <w:pPr>
        <w:pStyle w:val="Style34"/>
        <w:keepNext w:val="0"/>
        <w:keepLines w:val="0"/>
        <w:widowControl w:val="0"/>
        <w:numPr>
          <w:ilvl w:val="0"/>
          <w:numId w:val="71"/>
        </w:numPr>
        <w:shd w:val="clear" w:color="auto" w:fill="auto"/>
        <w:tabs>
          <w:tab w:pos="837" w:val="left"/>
        </w:tabs>
        <w:bidi w:val="0"/>
        <w:spacing w:before="0" w:after="0" w:line="312" w:lineRule="exact"/>
        <w:ind w:left="0" w:right="0" w:firstLine="440"/>
        <w:jc w:val="both"/>
      </w:pPr>
      <w:bookmarkStart w:id="903" w:name="bookmark903"/>
      <w:bookmarkEnd w:id="903"/>
      <w:r>
        <w:rPr>
          <w:color w:val="000000"/>
          <w:spacing w:val="0"/>
          <w:w w:val="100"/>
          <w:position w:val="0"/>
        </w:rPr>
        <w:t>其他足以证明在建工程已经发生减值的情形。</w:t>
      </w:r>
    </w:p>
    <w:p>
      <w:pPr>
        <w:pStyle w:val="Style34"/>
        <w:keepNext w:val="0"/>
        <w:keepLines w:val="0"/>
        <w:widowControl w:val="0"/>
        <w:shd w:val="clear" w:color="auto" w:fill="auto"/>
        <w:tabs>
          <w:tab w:pos="1024" w:val="left"/>
        </w:tabs>
        <w:bidi w:val="0"/>
        <w:spacing w:before="0" w:after="0" w:line="312" w:lineRule="exact"/>
        <w:ind w:left="440" w:right="0" w:firstLine="0"/>
        <w:jc w:val="left"/>
      </w:pPr>
      <w:bookmarkStart w:id="904" w:name="bookmark904"/>
      <w:r>
        <w:rPr>
          <w:color w:val="000000"/>
          <w:spacing w:val="0"/>
          <w:w w:val="100"/>
          <w:position w:val="0"/>
        </w:rPr>
        <w:t>（</w:t>
      </w:r>
      <w:bookmarkEnd w:id="904"/>
      <w:r>
        <w:rPr>
          <w:rFonts w:ascii="Times New Roman" w:eastAsia="Times New Roman" w:hAnsi="Times New Roman" w:cs="Times New Roman"/>
          <w:color w:val="000000"/>
          <w:spacing w:val="0"/>
          <w:w w:val="100"/>
          <w:position w:val="0"/>
        </w:rPr>
        <w:t>4</w:t>
      </w:r>
      <w:r>
        <w:rPr>
          <w:color w:val="000000"/>
          <w:spacing w:val="0"/>
          <w:w w:val="100"/>
          <w:position w:val="0"/>
        </w:rPr>
        <w:t>）</w:t>
        <w:tab/>
        <w:t>无形资产减值测试方法及会计处理方法 当无形资产的可收回金额低于其账面价值时，将资产的账面价值减记至可收回金额，减记的金额确认</w:t>
      </w:r>
    </w:p>
    <w:p>
      <w:pPr>
        <w:pStyle w:val="Style3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为资产减值损失，计入当期损益，同时计提相应的无形资产减值准备。无形资产减值损失一经确认，在以 后会计期间不再转回。存在下列一项或多项以下情况的，对无形资产进行减值测试：</w:t>
      </w:r>
    </w:p>
    <w:p>
      <w:pPr>
        <w:pStyle w:val="Style34"/>
        <w:keepNext w:val="0"/>
        <w:keepLines w:val="0"/>
        <w:widowControl w:val="0"/>
        <w:numPr>
          <w:ilvl w:val="0"/>
          <w:numId w:val="73"/>
        </w:numPr>
        <w:shd w:val="clear" w:color="auto" w:fill="auto"/>
        <w:tabs>
          <w:tab w:pos="832" w:val="left"/>
        </w:tabs>
        <w:bidi w:val="0"/>
        <w:spacing w:before="0" w:after="0" w:line="312" w:lineRule="exact"/>
        <w:ind w:left="0" w:right="0" w:firstLine="440"/>
        <w:jc w:val="both"/>
      </w:pPr>
      <w:bookmarkStart w:id="905" w:name="bookmark905"/>
      <w:bookmarkEnd w:id="905"/>
      <w:r>
        <w:rPr>
          <w:color w:val="000000"/>
          <w:spacing w:val="0"/>
          <w:w w:val="100"/>
          <w:position w:val="0"/>
        </w:rPr>
        <w:t>该无形资产已被其他新技术等所替代，使其为企业创造经济利益的能力受到重大不利影响；</w:t>
      </w:r>
    </w:p>
    <w:p>
      <w:pPr>
        <w:pStyle w:val="Style34"/>
        <w:keepNext w:val="0"/>
        <w:keepLines w:val="0"/>
        <w:widowControl w:val="0"/>
        <w:numPr>
          <w:ilvl w:val="0"/>
          <w:numId w:val="73"/>
        </w:numPr>
        <w:shd w:val="clear" w:color="auto" w:fill="auto"/>
        <w:tabs>
          <w:tab w:pos="837" w:val="left"/>
        </w:tabs>
        <w:bidi w:val="0"/>
        <w:spacing w:before="0" w:after="0" w:line="312" w:lineRule="exact"/>
        <w:ind w:left="0" w:right="0" w:firstLine="440"/>
        <w:jc w:val="both"/>
      </w:pPr>
      <w:bookmarkStart w:id="906" w:name="bookmark906"/>
      <w:bookmarkEnd w:id="906"/>
      <w:r>
        <w:rPr>
          <w:color w:val="000000"/>
          <w:spacing w:val="0"/>
          <w:w w:val="100"/>
          <w:position w:val="0"/>
        </w:rPr>
        <w:t>该无形资产的市价在当期大幅下跌，并在剩余年限内可能不会回升；</w:t>
      </w:r>
    </w:p>
    <w:p>
      <w:pPr>
        <w:pStyle w:val="Style34"/>
        <w:keepNext w:val="0"/>
        <w:keepLines w:val="0"/>
        <w:widowControl w:val="0"/>
        <w:numPr>
          <w:ilvl w:val="0"/>
          <w:numId w:val="73"/>
        </w:numPr>
        <w:shd w:val="clear" w:color="auto" w:fill="auto"/>
        <w:tabs>
          <w:tab w:pos="837" w:val="left"/>
        </w:tabs>
        <w:bidi w:val="0"/>
        <w:spacing w:before="0" w:after="0" w:line="312" w:lineRule="exact"/>
        <w:ind w:left="0" w:right="0" w:firstLine="440"/>
        <w:jc w:val="both"/>
      </w:pPr>
      <w:bookmarkStart w:id="907" w:name="bookmark907"/>
      <w:bookmarkEnd w:id="907"/>
      <w:r>
        <w:rPr>
          <w:color w:val="000000"/>
          <w:spacing w:val="0"/>
          <w:w w:val="100"/>
          <w:position w:val="0"/>
        </w:rPr>
        <w:t>其他足以表明该无形资产的账面价值已超过可收回金额的情况。</w:t>
      </w:r>
    </w:p>
    <w:p>
      <w:pPr>
        <w:pStyle w:val="Style34"/>
        <w:keepNext w:val="0"/>
        <w:keepLines w:val="0"/>
        <w:widowControl w:val="0"/>
        <w:shd w:val="clear" w:color="auto" w:fill="auto"/>
        <w:tabs>
          <w:tab w:pos="949" w:val="left"/>
        </w:tabs>
        <w:bidi w:val="0"/>
        <w:spacing w:before="0" w:after="0" w:line="312" w:lineRule="exact"/>
        <w:ind w:left="0" w:right="0" w:firstLine="440"/>
        <w:jc w:val="both"/>
      </w:pPr>
      <w:bookmarkStart w:id="908" w:name="bookmark908"/>
      <w:r>
        <w:rPr>
          <w:color w:val="000000"/>
          <w:spacing w:val="0"/>
          <w:w w:val="100"/>
          <w:position w:val="0"/>
        </w:rPr>
        <w:t>（</w:t>
      </w:r>
      <w:bookmarkEnd w:id="908"/>
      <w:r>
        <w:rPr>
          <w:rFonts w:ascii="Times New Roman" w:eastAsia="Times New Roman" w:hAnsi="Times New Roman" w:cs="Times New Roman"/>
          <w:color w:val="000000"/>
          <w:spacing w:val="0"/>
          <w:w w:val="100"/>
          <w:position w:val="0"/>
        </w:rPr>
        <w:t>5</w:t>
      </w:r>
      <w:r>
        <w:rPr>
          <w:color w:val="000000"/>
          <w:spacing w:val="0"/>
          <w:w w:val="100"/>
          <w:position w:val="0"/>
        </w:rPr>
        <w:t>）</w:t>
        <w:tab/>
        <w:t>商誉减值测试</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企业合并形成的商誉，至少在每年年度终了进行减值测试。本公司在对包含商誉的相关资产组或者资 产组组合进行减值测试时，如与商誉相关的资产组或者资产组组合存在减值迹象的，按以下步骤处理：</w:t>
      </w:r>
    </w:p>
    <w:p>
      <w:pPr>
        <w:pStyle w:val="Style34"/>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 xml:space="preserve">首先对不包含商誉的资产组或者资产组组合进行减值测试，计算可收回金额，并与相关资产账面价值 比较，确认相应的减值损失；然后再对包含商誉的资产组或者资产组这组合进行减值测试，比较这些相关 资产组或者资产组组合的账面价值（包括所分摊的商誉的账面价值部分）与其可收回金额，如相关资产组 或者资产组组合的可收回金额低于其账面价值的，就其差额确认减值损失。减值损失金额首先抵减分摊至 资产组或者资产组组合中商誉的账面价值；再根据资产组或者资产组组合中除商誉之外的其他各项资产的 </w:t>
      </w:r>
      <w:r>
        <w:rPr>
          <w:color w:val="000000"/>
          <w:spacing w:val="0"/>
          <w:w w:val="100"/>
          <w:position w:val="0"/>
        </w:rPr>
        <w:t>账面价值所占比重，按比例抵减其他各项资产的账面价值。</w:t>
      </w:r>
    </w:p>
    <w:p>
      <w:pPr>
        <w:pStyle w:val="Style31"/>
        <w:keepNext/>
        <w:keepLines/>
        <w:widowControl w:val="0"/>
        <w:shd w:val="clear" w:color="auto" w:fill="auto"/>
        <w:tabs>
          <w:tab w:pos="483" w:val="left"/>
        </w:tabs>
        <w:bidi w:val="0"/>
        <w:spacing w:before="0" w:after="200" w:line="324" w:lineRule="auto"/>
        <w:ind w:left="0" w:right="0" w:firstLine="0"/>
        <w:jc w:val="both"/>
      </w:pPr>
      <w:bookmarkStart w:id="909" w:name="bookmark909"/>
      <w:bookmarkStart w:id="910" w:name="bookmark910"/>
      <w:bookmarkStart w:id="911" w:name="bookmark911"/>
      <w:bookmarkStart w:id="912" w:name="bookmark912"/>
      <w:r>
        <w:rPr>
          <w:rFonts w:ascii="Times New Roman" w:eastAsia="Times New Roman" w:hAnsi="Times New Roman" w:cs="Times New Roman"/>
          <w:color w:val="000000"/>
          <w:spacing w:val="0"/>
          <w:w w:val="100"/>
          <w:position w:val="0"/>
        </w:rPr>
        <w:t>2</w:t>
      </w:r>
      <w:bookmarkEnd w:id="911"/>
      <w:r>
        <w:rPr>
          <w:rFonts w:ascii="Times New Roman" w:eastAsia="Times New Roman" w:hAnsi="Times New Roman" w:cs="Times New Roman"/>
          <w:color w:val="000000"/>
          <w:spacing w:val="0"/>
          <w:w w:val="100"/>
          <w:position w:val="0"/>
        </w:rPr>
        <w:t>3</w:t>
      </w:r>
      <w:r>
        <w:rPr>
          <w:color w:val="000000"/>
          <w:spacing w:val="0"/>
          <w:w w:val="100"/>
          <w:position w:val="0"/>
        </w:rPr>
        <w:t>、</w:t>
        <w:tab/>
        <w:t>长期待摊费用</w:t>
      </w:r>
      <w:bookmarkEnd w:id="909"/>
      <w:bookmarkEnd w:id="910"/>
      <w:bookmarkEnd w:id="912"/>
    </w:p>
    <w:p>
      <w:pPr>
        <w:pStyle w:val="Style34"/>
        <w:keepNext w:val="0"/>
        <w:keepLines w:val="0"/>
        <w:widowControl w:val="0"/>
        <w:shd w:val="clear" w:color="auto" w:fill="auto"/>
        <w:bidi w:val="0"/>
        <w:spacing w:before="0" w:after="380" w:line="311" w:lineRule="exact"/>
        <w:ind w:left="0" w:right="0" w:firstLine="0"/>
        <w:jc w:val="both"/>
      </w:pPr>
      <w:r>
        <w:rPr>
          <w:color w:val="000000"/>
          <w:spacing w:val="0"/>
          <w:w w:val="100"/>
          <w:position w:val="0"/>
        </w:rPr>
        <w:t>长期待摊费用核算本公司已经发生但应由本期和以后各期负担的分摊期限在一年以上的各项费用。</w:t>
      </w:r>
    </w:p>
    <w:p>
      <w:pPr>
        <w:pStyle w:val="Style31"/>
        <w:keepNext/>
        <w:keepLines/>
        <w:widowControl w:val="0"/>
        <w:shd w:val="clear" w:color="auto" w:fill="auto"/>
        <w:tabs>
          <w:tab w:pos="483" w:val="left"/>
        </w:tabs>
        <w:bidi w:val="0"/>
        <w:spacing w:before="0" w:after="200" w:line="324" w:lineRule="auto"/>
        <w:ind w:left="0" w:right="0" w:firstLine="0"/>
        <w:jc w:val="both"/>
      </w:pPr>
      <w:bookmarkStart w:id="913" w:name="bookmark913"/>
      <w:bookmarkStart w:id="914" w:name="bookmark914"/>
      <w:bookmarkStart w:id="915" w:name="bookmark915"/>
      <w:bookmarkStart w:id="916" w:name="bookmark916"/>
      <w:r>
        <w:rPr>
          <w:rFonts w:ascii="Times New Roman" w:eastAsia="Times New Roman" w:hAnsi="Times New Roman" w:cs="Times New Roman"/>
          <w:color w:val="000000"/>
          <w:spacing w:val="0"/>
          <w:w w:val="100"/>
          <w:position w:val="0"/>
        </w:rPr>
        <w:t>2</w:t>
      </w:r>
      <w:bookmarkEnd w:id="915"/>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913"/>
      <w:bookmarkEnd w:id="914"/>
      <w:bookmarkEnd w:id="916"/>
    </w:p>
    <w:p>
      <w:pPr>
        <w:pStyle w:val="Style31"/>
        <w:keepNext/>
        <w:keepLines/>
        <w:widowControl w:val="0"/>
        <w:shd w:val="clear" w:color="auto" w:fill="auto"/>
        <w:tabs>
          <w:tab w:pos="493" w:val="left"/>
        </w:tabs>
        <w:bidi w:val="0"/>
        <w:spacing w:before="0" w:after="280" w:line="311" w:lineRule="exact"/>
        <w:ind w:left="0" w:right="0" w:firstLine="0"/>
        <w:jc w:val="both"/>
      </w:pPr>
      <w:bookmarkStart w:id="913" w:name="bookmark913"/>
      <w:bookmarkStart w:id="914" w:name="bookmark914"/>
      <w:bookmarkStart w:id="917" w:name="bookmark917"/>
      <w:bookmarkStart w:id="918" w:name="bookmark918"/>
      <w:r>
        <w:rPr>
          <w:color w:val="000000"/>
          <w:spacing w:val="0"/>
          <w:w w:val="100"/>
          <w:position w:val="0"/>
        </w:rPr>
        <w:t>（</w:t>
      </w:r>
      <w:bookmarkEnd w:id="917"/>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913"/>
      <w:bookmarkEnd w:id="914"/>
      <w:bookmarkEnd w:id="918"/>
    </w:p>
    <w:p>
      <w:pPr>
        <w:pStyle w:val="Style34"/>
        <w:keepNext w:val="0"/>
        <w:keepLines w:val="0"/>
        <w:widowControl w:val="0"/>
        <w:numPr>
          <w:ilvl w:val="0"/>
          <w:numId w:val="75"/>
        </w:numPr>
        <w:shd w:val="clear" w:color="auto" w:fill="auto"/>
        <w:tabs>
          <w:tab w:pos="892" w:val="left"/>
        </w:tabs>
        <w:bidi w:val="0"/>
        <w:spacing w:before="0" w:after="0" w:line="311" w:lineRule="exact"/>
        <w:ind w:left="0" w:right="0" w:firstLine="500"/>
        <w:jc w:val="left"/>
      </w:pPr>
      <w:bookmarkStart w:id="919" w:name="bookmark919"/>
      <w:bookmarkEnd w:id="919"/>
      <w:r>
        <w:rPr>
          <w:color w:val="000000"/>
          <w:spacing w:val="0"/>
          <w:w w:val="100"/>
          <w:position w:val="0"/>
        </w:rPr>
        <w:t>职工基本薪酬（工资、奖金、津贴、补贴）</w:t>
      </w:r>
    </w:p>
    <w:p>
      <w:pPr>
        <w:pStyle w:val="Style34"/>
        <w:keepNext w:val="0"/>
        <w:keepLines w:val="0"/>
        <w:widowControl w:val="0"/>
        <w:shd w:val="clear" w:color="auto" w:fill="auto"/>
        <w:bidi w:val="0"/>
        <w:spacing w:before="0" w:after="0" w:line="311" w:lineRule="exact"/>
        <w:ind w:left="0" w:right="0" w:firstLine="500"/>
        <w:jc w:val="both"/>
      </w:pPr>
      <w:r>
        <w:rPr>
          <w:color w:val="000000"/>
          <w:spacing w:val="0"/>
          <w:w w:val="100"/>
          <w:position w:val="0"/>
        </w:rPr>
        <w:t>本公司在职工为其提供服务的会计期间，将实际发生的短期薪酬确认为负债，并计入当期损益，其他 会计准则要求或允许计入资产成本的除外。</w:t>
      </w:r>
    </w:p>
    <w:p>
      <w:pPr>
        <w:pStyle w:val="Style34"/>
        <w:keepNext w:val="0"/>
        <w:keepLines w:val="0"/>
        <w:widowControl w:val="0"/>
        <w:numPr>
          <w:ilvl w:val="0"/>
          <w:numId w:val="75"/>
        </w:numPr>
        <w:shd w:val="clear" w:color="auto" w:fill="auto"/>
        <w:tabs>
          <w:tab w:pos="897" w:val="left"/>
        </w:tabs>
        <w:bidi w:val="0"/>
        <w:spacing w:before="0" w:after="0" w:line="311" w:lineRule="exact"/>
        <w:ind w:left="0" w:right="0" w:firstLine="500"/>
        <w:jc w:val="both"/>
      </w:pPr>
      <w:bookmarkStart w:id="920" w:name="bookmark920"/>
      <w:bookmarkEnd w:id="920"/>
      <w:r>
        <w:rPr>
          <w:color w:val="000000"/>
          <w:spacing w:val="0"/>
          <w:w w:val="100"/>
          <w:position w:val="0"/>
        </w:rPr>
        <w:t>职工福利费</w:t>
      </w:r>
    </w:p>
    <w:p>
      <w:pPr>
        <w:pStyle w:val="Style34"/>
        <w:keepNext w:val="0"/>
        <w:keepLines w:val="0"/>
        <w:widowControl w:val="0"/>
        <w:shd w:val="clear" w:color="auto" w:fill="auto"/>
        <w:bidi w:val="0"/>
        <w:spacing w:before="0" w:after="0" w:line="311" w:lineRule="exact"/>
        <w:ind w:left="0" w:right="0" w:firstLine="500"/>
        <w:jc w:val="both"/>
      </w:pPr>
      <w:r>
        <w:rPr>
          <w:color w:val="000000"/>
          <w:spacing w:val="0"/>
          <w:w w:val="100"/>
          <w:position w:val="0"/>
        </w:rPr>
        <w:t>本公司发生的职工福利费，在实际发生时根据实际发生额计入当期损益或相关资产成本。职工福利费 为非货币性福利的，按照公允价值计量。</w:t>
      </w:r>
    </w:p>
    <w:p>
      <w:pPr>
        <w:pStyle w:val="Style34"/>
        <w:keepNext w:val="0"/>
        <w:keepLines w:val="0"/>
        <w:widowControl w:val="0"/>
        <w:numPr>
          <w:ilvl w:val="0"/>
          <w:numId w:val="75"/>
        </w:numPr>
        <w:shd w:val="clear" w:color="auto" w:fill="auto"/>
        <w:tabs>
          <w:tab w:pos="897" w:val="left"/>
        </w:tabs>
        <w:bidi w:val="0"/>
        <w:spacing w:before="0" w:after="0" w:line="311" w:lineRule="exact"/>
        <w:ind w:left="500" w:right="0" w:firstLine="0"/>
        <w:jc w:val="both"/>
      </w:pPr>
      <w:bookmarkStart w:id="921" w:name="bookmark921"/>
      <w:bookmarkEnd w:id="921"/>
      <w:r>
        <w:rPr>
          <w:color w:val="000000"/>
          <w:spacing w:val="0"/>
          <w:w w:val="100"/>
          <w:position w:val="0"/>
        </w:rPr>
        <w:t>医疗保险费、工伤保险费、生育保险费等社会保险费和住房公积金，以及工会经费和职工教育经费 本公司为职工缴纳的医疗保险费、工伤保险费、生育保险费等社会保险费和住房公积金，以及按规定</w:t>
      </w:r>
    </w:p>
    <w:p>
      <w:pPr>
        <w:pStyle w:val="Style34"/>
        <w:keepNext w:val="0"/>
        <w:keepLines w:val="0"/>
        <w:widowControl w:val="0"/>
        <w:shd w:val="clear" w:color="auto" w:fill="auto"/>
        <w:bidi w:val="0"/>
        <w:spacing w:before="0" w:after="0" w:line="311" w:lineRule="exact"/>
        <w:ind w:left="0" w:right="0" w:firstLine="0"/>
        <w:jc w:val="both"/>
      </w:pPr>
      <w:r>
        <w:rPr>
          <w:color w:val="000000"/>
          <w:spacing w:val="0"/>
          <w:w w:val="100"/>
          <w:position w:val="0"/>
        </w:rPr>
        <w:t>提取的工会经费和职工教育经费，在职工为其提供服务的会计期间，根据规定的计提基础和计提比例计算 确定相应的职工薪酬金额，并确认相应负债，计入当期损益或相关资产成本。</w:t>
      </w:r>
    </w:p>
    <w:p>
      <w:pPr>
        <w:pStyle w:val="Style34"/>
        <w:keepNext w:val="0"/>
        <w:keepLines w:val="0"/>
        <w:widowControl w:val="0"/>
        <w:numPr>
          <w:ilvl w:val="0"/>
          <w:numId w:val="75"/>
        </w:numPr>
        <w:shd w:val="clear" w:color="auto" w:fill="auto"/>
        <w:tabs>
          <w:tab w:pos="897" w:val="left"/>
        </w:tabs>
        <w:bidi w:val="0"/>
        <w:spacing w:before="0" w:after="0" w:line="311" w:lineRule="exact"/>
        <w:ind w:left="0" w:right="0" w:firstLine="500"/>
        <w:jc w:val="both"/>
      </w:pPr>
      <w:bookmarkStart w:id="922" w:name="bookmark922"/>
      <w:bookmarkEnd w:id="922"/>
      <w:r>
        <w:rPr>
          <w:color w:val="000000"/>
          <w:spacing w:val="0"/>
          <w:w w:val="100"/>
          <w:position w:val="0"/>
        </w:rPr>
        <w:t>短期带薪缺勤</w:t>
      </w:r>
    </w:p>
    <w:p>
      <w:pPr>
        <w:pStyle w:val="Style34"/>
        <w:keepNext w:val="0"/>
        <w:keepLines w:val="0"/>
        <w:widowControl w:val="0"/>
        <w:shd w:val="clear" w:color="auto" w:fill="auto"/>
        <w:bidi w:val="0"/>
        <w:spacing w:before="0" w:after="0" w:line="311" w:lineRule="exact"/>
        <w:ind w:left="0" w:right="0" w:firstLine="500"/>
        <w:jc w:val="both"/>
      </w:pPr>
      <w:r>
        <w:rPr>
          <w:color w:val="000000"/>
          <w:spacing w:val="0"/>
          <w:w w:val="100"/>
          <w:position w:val="0"/>
        </w:rPr>
        <w:t>本公司在职工提供服务从而增加了其未来享有的带薪缺勤权利时，确认与累积带薪缺勤相关的职工薪 酬，并以累积未行使权利而增加的预期支付金额计量。本公司在职工实际发生缺勤的会计期间确认与非累 积带薪缺勤相关的职工薪酬。</w:t>
      </w:r>
    </w:p>
    <w:p>
      <w:pPr>
        <w:pStyle w:val="Style34"/>
        <w:keepNext w:val="0"/>
        <w:keepLines w:val="0"/>
        <w:widowControl w:val="0"/>
        <w:numPr>
          <w:ilvl w:val="0"/>
          <w:numId w:val="75"/>
        </w:numPr>
        <w:shd w:val="clear" w:color="auto" w:fill="auto"/>
        <w:tabs>
          <w:tab w:pos="897" w:val="left"/>
        </w:tabs>
        <w:bidi w:val="0"/>
        <w:spacing w:before="0" w:after="0" w:line="311" w:lineRule="exact"/>
        <w:ind w:left="0" w:right="0" w:firstLine="500"/>
        <w:jc w:val="both"/>
      </w:pPr>
      <w:bookmarkStart w:id="923" w:name="bookmark923"/>
      <w:bookmarkEnd w:id="923"/>
      <w:r>
        <w:rPr>
          <w:color w:val="000000"/>
          <w:spacing w:val="0"/>
          <w:w w:val="100"/>
          <w:position w:val="0"/>
        </w:rPr>
        <w:t>短期利润分享计划</w:t>
      </w:r>
    </w:p>
    <w:p>
      <w:pPr>
        <w:pStyle w:val="Style34"/>
        <w:keepNext w:val="0"/>
        <w:keepLines w:val="0"/>
        <w:widowControl w:val="0"/>
        <w:shd w:val="clear" w:color="auto" w:fill="auto"/>
        <w:bidi w:val="0"/>
        <w:spacing w:before="0" w:after="0" w:line="311" w:lineRule="exact"/>
        <w:ind w:left="0" w:right="0" w:firstLine="500"/>
        <w:jc w:val="both"/>
      </w:pPr>
      <w:r>
        <w:rPr>
          <w:color w:val="000000"/>
          <w:spacing w:val="0"/>
          <w:w w:val="100"/>
          <w:position w:val="0"/>
        </w:rPr>
        <w:t>利润分享计划同时满足下列条件的，本公司确认相关的应付职工薪酬：</w:t>
      </w:r>
    </w:p>
    <w:p>
      <w:pPr>
        <w:pStyle w:val="Style34"/>
        <w:keepNext w:val="0"/>
        <w:keepLines w:val="0"/>
        <w:widowControl w:val="0"/>
        <w:numPr>
          <w:ilvl w:val="0"/>
          <w:numId w:val="77"/>
        </w:numPr>
        <w:shd w:val="clear" w:color="auto" w:fill="auto"/>
        <w:tabs>
          <w:tab w:pos="887" w:val="left"/>
        </w:tabs>
        <w:bidi w:val="0"/>
        <w:spacing w:before="0" w:after="0" w:line="311" w:lineRule="exact"/>
        <w:ind w:left="0" w:right="0" w:firstLine="500"/>
        <w:jc w:val="both"/>
      </w:pPr>
      <w:bookmarkStart w:id="924" w:name="bookmark924"/>
      <w:bookmarkEnd w:id="924"/>
      <w:r>
        <w:rPr>
          <w:color w:val="000000"/>
          <w:spacing w:val="0"/>
          <w:w w:val="100"/>
          <w:position w:val="0"/>
        </w:rPr>
        <w:t>企业因过去事项导致现在具有支付职工薪酬的法定义务或推定义务；</w:t>
      </w:r>
    </w:p>
    <w:p>
      <w:pPr>
        <w:pStyle w:val="Style34"/>
        <w:keepNext w:val="0"/>
        <w:keepLines w:val="0"/>
        <w:widowControl w:val="0"/>
        <w:numPr>
          <w:ilvl w:val="0"/>
          <w:numId w:val="77"/>
        </w:numPr>
        <w:shd w:val="clear" w:color="auto" w:fill="auto"/>
        <w:tabs>
          <w:tab w:pos="887" w:val="left"/>
        </w:tabs>
        <w:bidi w:val="0"/>
        <w:spacing w:before="0" w:after="280" w:line="311" w:lineRule="exact"/>
        <w:ind w:left="0" w:right="0" w:firstLine="500"/>
        <w:jc w:val="both"/>
      </w:pPr>
      <w:bookmarkStart w:id="925" w:name="bookmark925"/>
      <w:bookmarkEnd w:id="925"/>
      <w:r>
        <w:rPr>
          <w:color w:val="000000"/>
          <w:spacing w:val="0"/>
          <w:w w:val="100"/>
          <w:position w:val="0"/>
        </w:rPr>
        <w:t>因利润分享计划所产生的应付职工薪酬义务金额能够可靠估计。</w:t>
      </w:r>
    </w:p>
    <w:p>
      <w:pPr>
        <w:pStyle w:val="Style31"/>
        <w:keepNext/>
        <w:keepLines/>
        <w:widowControl w:val="0"/>
        <w:shd w:val="clear" w:color="auto" w:fill="auto"/>
        <w:tabs>
          <w:tab w:pos="493" w:val="left"/>
        </w:tabs>
        <w:bidi w:val="0"/>
        <w:spacing w:before="0" w:after="280" w:line="311" w:lineRule="exact"/>
        <w:ind w:left="0" w:right="0" w:firstLine="0"/>
        <w:jc w:val="both"/>
      </w:pPr>
      <w:bookmarkStart w:id="926" w:name="bookmark926"/>
      <w:bookmarkStart w:id="927" w:name="bookmark927"/>
      <w:bookmarkStart w:id="928" w:name="bookmark928"/>
      <w:bookmarkStart w:id="929" w:name="bookmark929"/>
      <w:r>
        <w:rPr>
          <w:color w:val="000000"/>
          <w:spacing w:val="0"/>
          <w:w w:val="100"/>
          <w:position w:val="0"/>
        </w:rPr>
        <w:t>（</w:t>
      </w:r>
      <w:bookmarkEnd w:id="928"/>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26"/>
      <w:bookmarkEnd w:id="927"/>
      <w:bookmarkEnd w:id="929"/>
    </w:p>
    <w:p>
      <w:pPr>
        <w:pStyle w:val="Style34"/>
        <w:keepNext w:val="0"/>
        <w:keepLines w:val="0"/>
        <w:widowControl w:val="0"/>
        <w:numPr>
          <w:ilvl w:val="0"/>
          <w:numId w:val="79"/>
        </w:numPr>
        <w:shd w:val="clear" w:color="auto" w:fill="auto"/>
        <w:tabs>
          <w:tab w:pos="892" w:val="left"/>
        </w:tabs>
        <w:bidi w:val="0"/>
        <w:spacing w:before="0" w:after="0" w:line="312" w:lineRule="exact"/>
        <w:ind w:left="0" w:right="0" w:firstLine="500"/>
        <w:jc w:val="both"/>
      </w:pPr>
      <w:bookmarkStart w:id="930" w:name="bookmark930"/>
      <w:bookmarkEnd w:id="930"/>
      <w:r>
        <w:rPr>
          <w:color w:val="000000"/>
          <w:spacing w:val="0"/>
          <w:w w:val="100"/>
          <w:position w:val="0"/>
        </w:rPr>
        <w:t>设定提存计划</w:t>
      </w:r>
    </w:p>
    <w:p>
      <w:pPr>
        <w:pStyle w:val="Style34"/>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本公司在职工为其提供服务的会计期间，将根据设定提存计划计算的应缴存金额确认为负债，并计入 当期损益或相关资产成本。</w:t>
      </w:r>
    </w:p>
    <w:p>
      <w:pPr>
        <w:pStyle w:val="Style34"/>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根据设定提存计划，预期不会在职工提供相关服务的年度报告期结束后十二个月内支付全部应缴存金 额的，本公司参照相应的折现率（根据资产负债表日与设定受益计划义务期限和币种相匹配的国债或活跃 市场上的高质量公司债券的市场收益率确定），将全部应缴存金额以折现后的金额计量应付职工薪酬。</w:t>
      </w:r>
    </w:p>
    <w:p>
      <w:pPr>
        <w:pStyle w:val="Style34"/>
        <w:keepNext w:val="0"/>
        <w:keepLines w:val="0"/>
        <w:widowControl w:val="0"/>
        <w:numPr>
          <w:ilvl w:val="0"/>
          <w:numId w:val="79"/>
        </w:numPr>
        <w:shd w:val="clear" w:color="auto" w:fill="auto"/>
        <w:tabs>
          <w:tab w:pos="897" w:val="left"/>
        </w:tabs>
        <w:bidi w:val="0"/>
        <w:spacing w:before="0" w:after="80" w:line="312" w:lineRule="exact"/>
        <w:ind w:left="0" w:right="0" w:firstLine="500"/>
        <w:jc w:val="both"/>
      </w:pPr>
      <w:bookmarkStart w:id="931" w:name="bookmark931"/>
      <w:bookmarkEnd w:id="931"/>
      <w:r>
        <w:rPr>
          <w:color w:val="000000"/>
          <w:spacing w:val="0"/>
          <w:w w:val="100"/>
          <w:position w:val="0"/>
        </w:rPr>
        <w:t>设定受益计划</w:t>
      </w:r>
    </w:p>
    <w:p>
      <w:pPr>
        <w:pStyle w:val="Style34"/>
        <w:keepNext w:val="0"/>
        <w:keepLines w:val="0"/>
        <w:widowControl w:val="0"/>
        <w:numPr>
          <w:ilvl w:val="0"/>
          <w:numId w:val="81"/>
        </w:numPr>
        <w:shd w:val="clear" w:color="auto" w:fill="auto"/>
        <w:tabs>
          <w:tab w:pos="911" w:val="left"/>
        </w:tabs>
        <w:bidi w:val="0"/>
        <w:spacing w:before="0" w:after="0" w:line="326" w:lineRule="auto"/>
        <w:ind w:left="0" w:right="0" w:firstLine="500"/>
        <w:jc w:val="both"/>
      </w:pPr>
      <w:bookmarkStart w:id="932" w:name="bookmark932"/>
      <w:bookmarkEnd w:id="932"/>
      <w:r>
        <w:rPr>
          <w:color w:val="000000"/>
          <w:spacing w:val="0"/>
          <w:w w:val="100"/>
          <w:position w:val="0"/>
        </w:rPr>
        <w:t>确定设定受益计划义务的现值和当期服务成本</w:t>
      </w:r>
    </w:p>
    <w:p>
      <w:pPr>
        <w:pStyle w:val="Style34"/>
        <w:keepNext w:val="0"/>
        <w:keepLines w:val="0"/>
        <w:widowControl w:val="0"/>
        <w:shd w:val="clear" w:color="auto" w:fill="auto"/>
        <w:bidi w:val="0"/>
        <w:spacing w:before="0" w:after="80" w:line="312" w:lineRule="exact"/>
        <w:ind w:left="0" w:right="0" w:firstLine="500"/>
        <w:jc w:val="both"/>
      </w:pPr>
      <w:r>
        <w:rPr>
          <w:color w:val="000000"/>
          <w:spacing w:val="0"/>
          <w:w w:val="100"/>
          <w:position w:val="0"/>
        </w:rPr>
        <w:t>根据预期累计福利单位法，采用无偏且相互一致的精算假设对有关人口统计变量和财务变量等做出估 计，计量设定受益计划所产生的义务，并确定相关义务的归属期间。本公司按照相应的折现率（根据资产 负债表日与设定受益计划义务期限和币种相匹配的国债或活跃市场上的高质量公司债券的市场收益率确 定）将设定受益计划所产生的义务予以折现，以确定设定受益计划义务的现值和当期服务成本。</w:t>
      </w:r>
    </w:p>
    <w:p>
      <w:pPr>
        <w:pStyle w:val="Style34"/>
        <w:keepNext w:val="0"/>
        <w:keepLines w:val="0"/>
        <w:widowControl w:val="0"/>
        <w:numPr>
          <w:ilvl w:val="0"/>
          <w:numId w:val="81"/>
        </w:numPr>
        <w:shd w:val="clear" w:color="auto" w:fill="auto"/>
        <w:tabs>
          <w:tab w:pos="911" w:val="left"/>
        </w:tabs>
        <w:bidi w:val="0"/>
        <w:spacing w:before="0" w:after="0" w:line="326" w:lineRule="auto"/>
        <w:ind w:left="0" w:right="0" w:firstLine="500"/>
        <w:jc w:val="both"/>
      </w:pPr>
      <w:bookmarkStart w:id="933" w:name="bookmark933"/>
      <w:bookmarkEnd w:id="933"/>
      <w:r>
        <w:rPr>
          <w:color w:val="000000"/>
          <w:spacing w:val="0"/>
          <w:w w:val="100"/>
          <w:position w:val="0"/>
        </w:rPr>
        <w:t>确认设定受益计划净负债或净资产</w:t>
      </w:r>
    </w:p>
    <w:p>
      <w:pPr>
        <w:pStyle w:val="Style34"/>
        <w:keepNext w:val="0"/>
        <w:keepLines w:val="0"/>
        <w:widowControl w:val="0"/>
        <w:shd w:val="clear" w:color="auto" w:fill="auto"/>
        <w:bidi w:val="0"/>
        <w:spacing w:before="0" w:after="0" w:line="312" w:lineRule="exact"/>
        <w:ind w:left="0" w:right="0" w:firstLine="500"/>
        <w:jc w:val="both"/>
      </w:pPr>
      <w:r>
        <w:rPr>
          <w:color w:val="000000"/>
          <w:spacing w:val="0"/>
          <w:w w:val="100"/>
          <w:position w:val="0"/>
        </w:rPr>
        <w:t xml:space="preserve">设定受益计划存在资产的，本公司将设定受益计划义务现值减去设定受益计划资产公允价值所形成的 </w:t>
      </w:r>
      <w:r>
        <w:rPr>
          <w:color w:val="000000"/>
          <w:spacing w:val="0"/>
          <w:w w:val="100"/>
          <w:position w:val="0"/>
        </w:rPr>
        <w:t>赤字或盈余确认为一项设定受益计划净负债或净资产。</w:t>
      </w:r>
    </w:p>
    <w:p>
      <w:pPr>
        <w:pStyle w:val="Style34"/>
        <w:keepNext w:val="0"/>
        <w:keepLines w:val="0"/>
        <w:widowControl w:val="0"/>
        <w:shd w:val="clear" w:color="auto" w:fill="auto"/>
        <w:bidi w:val="0"/>
        <w:spacing w:before="0" w:after="60" w:line="317" w:lineRule="exact"/>
        <w:ind w:left="0" w:right="0" w:firstLine="480"/>
        <w:jc w:val="both"/>
      </w:pPr>
      <w:r>
        <w:rPr>
          <w:color w:val="000000"/>
          <w:spacing w:val="0"/>
          <w:w w:val="100"/>
          <w:position w:val="0"/>
        </w:rPr>
        <w:t>设定受益计划存在盈余的，本公司以设定受益计划的盈余和资产上限两项的孰低者计量设定受益计划 净资产。</w:t>
      </w:r>
    </w:p>
    <w:p>
      <w:pPr>
        <w:pStyle w:val="Style34"/>
        <w:keepNext w:val="0"/>
        <w:keepLines w:val="0"/>
        <w:widowControl w:val="0"/>
        <w:numPr>
          <w:ilvl w:val="0"/>
          <w:numId w:val="81"/>
        </w:numPr>
        <w:shd w:val="clear" w:color="auto" w:fill="auto"/>
        <w:tabs>
          <w:tab w:pos="848" w:val="left"/>
        </w:tabs>
        <w:bidi w:val="0"/>
        <w:spacing w:before="0" w:after="0" w:line="331" w:lineRule="auto"/>
        <w:ind w:left="0" w:right="0" w:firstLine="480"/>
        <w:jc w:val="both"/>
      </w:pPr>
      <w:bookmarkStart w:id="934" w:name="bookmark934"/>
      <w:bookmarkEnd w:id="934"/>
      <w:r>
        <w:rPr>
          <w:color w:val="000000"/>
          <w:spacing w:val="0"/>
          <w:w w:val="100"/>
          <w:position w:val="0"/>
        </w:rPr>
        <w:t>确定应计入资产成本或当期损益的金额</w:t>
      </w:r>
    </w:p>
    <w:p>
      <w:pPr>
        <w:pStyle w:val="Style34"/>
        <w:keepNext w:val="0"/>
        <w:keepLines w:val="0"/>
        <w:widowControl w:val="0"/>
        <w:shd w:val="clear" w:color="auto" w:fill="auto"/>
        <w:bidi w:val="0"/>
        <w:spacing w:before="0" w:after="0" w:line="317" w:lineRule="exact"/>
        <w:ind w:left="0" w:right="0" w:firstLine="480"/>
        <w:jc w:val="both"/>
      </w:pPr>
      <w:r>
        <w:rPr>
          <w:color w:val="000000"/>
          <w:spacing w:val="0"/>
          <w:w w:val="100"/>
          <w:position w:val="0"/>
        </w:rPr>
        <w:t>服务成本，包括当期服务成本、过去服务成本和结算利得或损失。其中，除了其他会计准则要求或允 许计入资产成本的当期服务成本之外，其他服务成本均计入当期损益。</w:t>
      </w:r>
    </w:p>
    <w:p>
      <w:pPr>
        <w:pStyle w:val="Style34"/>
        <w:keepNext w:val="0"/>
        <w:keepLines w:val="0"/>
        <w:widowControl w:val="0"/>
        <w:shd w:val="clear" w:color="auto" w:fill="auto"/>
        <w:bidi w:val="0"/>
        <w:spacing w:before="0" w:after="60" w:line="317" w:lineRule="exact"/>
        <w:ind w:left="0" w:right="0" w:firstLine="480"/>
        <w:jc w:val="both"/>
      </w:pPr>
      <w:r>
        <w:rPr>
          <w:color w:val="000000"/>
          <w:spacing w:val="0"/>
          <w:w w:val="100"/>
          <w:position w:val="0"/>
        </w:rPr>
        <w:t>设定受益计划净负债或净资产的利息净额，包括计划资产的利息收益、设定受益计划义务的利息费用 以及资产上限影响的利息，均计入当期损益。</w:t>
      </w:r>
    </w:p>
    <w:p>
      <w:pPr>
        <w:pStyle w:val="Style34"/>
        <w:keepNext w:val="0"/>
        <w:keepLines w:val="0"/>
        <w:widowControl w:val="0"/>
        <w:numPr>
          <w:ilvl w:val="0"/>
          <w:numId w:val="81"/>
        </w:numPr>
        <w:shd w:val="clear" w:color="auto" w:fill="auto"/>
        <w:tabs>
          <w:tab w:pos="862" w:val="left"/>
        </w:tabs>
        <w:bidi w:val="0"/>
        <w:spacing w:before="0" w:after="0" w:line="331" w:lineRule="auto"/>
        <w:ind w:left="0" w:right="0" w:firstLine="480"/>
        <w:jc w:val="both"/>
      </w:pPr>
      <w:bookmarkStart w:id="935" w:name="bookmark935"/>
      <w:bookmarkEnd w:id="935"/>
      <w:r>
        <w:rPr>
          <w:color w:val="000000"/>
          <w:spacing w:val="0"/>
          <w:w w:val="100"/>
          <w:position w:val="0"/>
        </w:rPr>
        <w:t>确定应计入其他综合收益的金额</w:t>
      </w:r>
    </w:p>
    <w:p>
      <w:pPr>
        <w:pStyle w:val="Style34"/>
        <w:keepNext w:val="0"/>
        <w:keepLines w:val="0"/>
        <w:widowControl w:val="0"/>
        <w:shd w:val="clear" w:color="auto" w:fill="auto"/>
        <w:bidi w:val="0"/>
        <w:spacing w:before="0" w:after="0" w:line="317" w:lineRule="exact"/>
        <w:ind w:left="0" w:right="0" w:firstLine="480"/>
        <w:jc w:val="left"/>
      </w:pPr>
      <w:r>
        <w:rPr>
          <w:color w:val="000000"/>
          <w:spacing w:val="0"/>
          <w:w w:val="100"/>
          <w:position w:val="0"/>
        </w:rPr>
        <w:t>重新计量设定受益计划净负债或净资产所产生的变动，包括：</w:t>
      </w:r>
    </w:p>
    <w:p>
      <w:pPr>
        <w:pStyle w:val="Style34"/>
        <w:keepNext w:val="0"/>
        <w:keepLines w:val="0"/>
        <w:widowControl w:val="0"/>
        <w:numPr>
          <w:ilvl w:val="0"/>
          <w:numId w:val="83"/>
        </w:numPr>
        <w:shd w:val="clear" w:color="auto" w:fill="auto"/>
        <w:bidi w:val="0"/>
        <w:spacing w:before="0" w:after="0" w:line="326" w:lineRule="exact"/>
        <w:ind w:left="0" w:right="0" w:firstLine="480"/>
        <w:jc w:val="both"/>
      </w:pPr>
      <w:bookmarkStart w:id="936" w:name="bookmark936"/>
      <w:bookmarkEnd w:id="936"/>
      <w:r>
        <w:rPr>
          <w:color w:val="000000"/>
          <w:spacing w:val="0"/>
          <w:w w:val="100"/>
          <w:position w:val="0"/>
        </w:rPr>
        <w:t xml:space="preserve"> </w:t>
      </w:r>
      <w:r>
        <w:rPr>
          <w:color w:val="000000"/>
          <w:spacing w:val="0"/>
          <w:w w:val="100"/>
          <w:position w:val="0"/>
        </w:rPr>
        <w:t>精算利得或损失，即由于精算假设和经验调整导致之前所计量的设定受益计划义务现值的增加 或减少；</w:t>
      </w:r>
    </w:p>
    <w:p>
      <w:pPr>
        <w:pStyle w:val="Style34"/>
        <w:keepNext w:val="0"/>
        <w:keepLines w:val="0"/>
        <w:widowControl w:val="0"/>
        <w:numPr>
          <w:ilvl w:val="0"/>
          <w:numId w:val="83"/>
        </w:numPr>
        <w:shd w:val="clear" w:color="auto" w:fill="auto"/>
        <w:tabs>
          <w:tab w:pos="963" w:val="left"/>
        </w:tabs>
        <w:bidi w:val="0"/>
        <w:spacing w:before="0" w:after="0" w:line="307" w:lineRule="exact"/>
        <w:ind w:left="0" w:right="0" w:firstLine="480"/>
        <w:jc w:val="left"/>
      </w:pPr>
      <w:bookmarkStart w:id="937" w:name="bookmark937"/>
      <w:bookmarkEnd w:id="937"/>
      <w:r>
        <w:rPr>
          <w:color w:val="000000"/>
          <w:spacing w:val="0"/>
          <w:w w:val="100"/>
          <w:position w:val="0"/>
        </w:rPr>
        <w:t>计划资产回报，扣除包括在设定受益计划净负债或净资产的利息净额中的金额</w:t>
      </w:r>
      <w:r>
        <w:rPr>
          <w:color w:val="000000"/>
          <w:spacing w:val="0"/>
          <w:w w:val="100"/>
          <w:position w:val="0"/>
        </w:rPr>
        <w:t>；</w:t>
      </w:r>
    </w:p>
    <w:p>
      <w:pPr>
        <w:pStyle w:val="Style34"/>
        <w:keepNext w:val="0"/>
        <w:keepLines w:val="0"/>
        <w:widowControl w:val="0"/>
        <w:numPr>
          <w:ilvl w:val="0"/>
          <w:numId w:val="83"/>
        </w:numPr>
        <w:shd w:val="clear" w:color="auto" w:fill="auto"/>
        <w:tabs>
          <w:tab w:pos="963" w:val="left"/>
        </w:tabs>
        <w:bidi w:val="0"/>
        <w:spacing w:before="0" w:after="0" w:line="307" w:lineRule="exact"/>
        <w:ind w:left="0" w:right="0" w:firstLine="480"/>
        <w:jc w:val="left"/>
      </w:pPr>
      <w:bookmarkStart w:id="938" w:name="bookmark938"/>
      <w:bookmarkEnd w:id="938"/>
      <w:r>
        <w:rPr>
          <w:color w:val="000000"/>
          <w:spacing w:val="0"/>
          <w:w w:val="100"/>
          <w:position w:val="0"/>
        </w:rPr>
        <w:t>资产上限影响的变动，扣除包括在设定受益计划净负债或净资产的利息净额中的金额。</w:t>
      </w:r>
    </w:p>
    <w:p>
      <w:pPr>
        <w:pStyle w:val="Style34"/>
        <w:keepNext w:val="0"/>
        <w:keepLines w:val="0"/>
        <w:widowControl w:val="0"/>
        <w:shd w:val="clear" w:color="auto" w:fill="auto"/>
        <w:bidi w:val="0"/>
        <w:spacing w:before="0" w:after="300" w:line="307" w:lineRule="exact"/>
        <w:ind w:left="0" w:right="0" w:firstLine="0"/>
        <w:jc w:val="both"/>
      </w:pPr>
      <w:r>
        <w:rPr>
          <w:color w:val="000000"/>
          <w:spacing w:val="0"/>
          <w:w w:val="100"/>
          <w:position w:val="0"/>
        </w:rPr>
        <w:t>上述重新计量设定受益计划净负债或净资产所产生的变动直接计入其他综合收益</w:t>
      </w:r>
      <w:r>
        <w:rPr>
          <w:color w:val="000000"/>
          <w:spacing w:val="0"/>
          <w:w w:val="100"/>
          <w:position w:val="0"/>
        </w:rPr>
        <w:t>，</w:t>
      </w:r>
      <w:r>
        <w:rPr>
          <w:color w:val="000000"/>
          <w:spacing w:val="0"/>
          <w:w w:val="100"/>
          <w:position w:val="0"/>
        </w:rPr>
        <w:t>并且在后续会计期间不 允许转回至损益，但本公司可以在权益范围内转移这些在其他综合收益中确认的金额。</w:t>
      </w:r>
    </w:p>
    <w:p>
      <w:pPr>
        <w:pStyle w:val="Style31"/>
        <w:keepNext/>
        <w:keepLines/>
        <w:widowControl w:val="0"/>
        <w:numPr>
          <w:ilvl w:val="0"/>
          <w:numId w:val="85"/>
        </w:numPr>
        <w:shd w:val="clear" w:color="auto" w:fill="auto"/>
        <w:tabs>
          <w:tab w:pos="493" w:val="left"/>
        </w:tabs>
        <w:bidi w:val="0"/>
        <w:spacing w:before="0" w:after="300" w:line="317" w:lineRule="exact"/>
        <w:ind w:left="0" w:right="0" w:firstLine="0"/>
        <w:jc w:val="both"/>
      </w:pPr>
      <w:bookmarkStart w:id="939" w:name="bookmark939"/>
      <w:bookmarkStart w:id="940" w:name="bookmark940"/>
      <w:bookmarkStart w:id="941" w:name="bookmark941"/>
      <w:bookmarkStart w:id="942" w:name="bookmark942"/>
      <w:bookmarkEnd w:id="941"/>
      <w:r>
        <w:rPr>
          <w:color w:val="000000"/>
          <w:spacing w:val="0"/>
          <w:w w:val="100"/>
          <w:position w:val="0"/>
        </w:rPr>
        <w:t>辞退福利的会计处理方法</w:t>
      </w:r>
      <w:bookmarkEnd w:id="939"/>
      <w:bookmarkEnd w:id="940"/>
      <w:bookmarkEnd w:id="942"/>
    </w:p>
    <w:p>
      <w:pPr>
        <w:pStyle w:val="Style34"/>
        <w:keepNext w:val="0"/>
        <w:keepLines w:val="0"/>
        <w:widowControl w:val="0"/>
        <w:shd w:val="clear" w:color="auto" w:fill="auto"/>
        <w:bidi w:val="0"/>
        <w:spacing w:before="0" w:after="0" w:line="302" w:lineRule="exact"/>
        <w:ind w:left="0" w:right="0" w:firstLine="480"/>
        <w:jc w:val="both"/>
      </w:pPr>
      <w:r>
        <w:rPr>
          <w:color w:val="000000"/>
          <w:spacing w:val="0"/>
          <w:w w:val="100"/>
          <w:position w:val="0"/>
        </w:rPr>
        <w:t>本公司向职工提供辞退福利的，在下列两者孰早日确认辞退福利产生的职工薪酬负债，并计入当期损 益：</w:t>
      </w:r>
    </w:p>
    <w:p>
      <w:pPr>
        <w:pStyle w:val="Style34"/>
        <w:keepNext w:val="0"/>
        <w:keepLines w:val="0"/>
        <w:widowControl w:val="0"/>
        <w:numPr>
          <w:ilvl w:val="0"/>
          <w:numId w:val="87"/>
        </w:numPr>
        <w:shd w:val="clear" w:color="auto" w:fill="auto"/>
        <w:tabs>
          <w:tab w:pos="872" w:val="left"/>
        </w:tabs>
        <w:bidi w:val="0"/>
        <w:spacing w:before="0" w:after="0" w:line="302" w:lineRule="exact"/>
        <w:ind w:left="0" w:right="0" w:firstLine="480"/>
        <w:jc w:val="left"/>
      </w:pPr>
      <w:bookmarkStart w:id="943" w:name="bookmark943"/>
      <w:bookmarkEnd w:id="943"/>
      <w:r>
        <w:rPr>
          <w:color w:val="000000"/>
          <w:spacing w:val="0"/>
          <w:w w:val="100"/>
          <w:position w:val="0"/>
        </w:rPr>
        <w:t>企业不能单方面撤回因解除劳动关系计划或裁减建议所提供的辞退福利时；</w:t>
      </w:r>
    </w:p>
    <w:p>
      <w:pPr>
        <w:pStyle w:val="Style34"/>
        <w:keepNext w:val="0"/>
        <w:keepLines w:val="0"/>
        <w:widowControl w:val="0"/>
        <w:numPr>
          <w:ilvl w:val="0"/>
          <w:numId w:val="87"/>
        </w:numPr>
        <w:shd w:val="clear" w:color="auto" w:fill="auto"/>
        <w:tabs>
          <w:tab w:pos="877" w:val="left"/>
        </w:tabs>
        <w:bidi w:val="0"/>
        <w:spacing w:before="0" w:after="0" w:line="302" w:lineRule="exact"/>
        <w:ind w:left="0" w:right="0" w:firstLine="480"/>
        <w:jc w:val="left"/>
      </w:pPr>
      <w:bookmarkStart w:id="944" w:name="bookmark944"/>
      <w:bookmarkEnd w:id="944"/>
      <w:r>
        <w:rPr>
          <w:color w:val="000000"/>
          <w:spacing w:val="0"/>
          <w:w w:val="100"/>
          <w:position w:val="0"/>
        </w:rPr>
        <w:t>企业确认与涉及支付辞退福利的重组相关的成本或费用时。</w:t>
      </w:r>
    </w:p>
    <w:p>
      <w:pPr>
        <w:pStyle w:val="Style34"/>
        <w:keepNext w:val="0"/>
        <w:keepLines w:val="0"/>
        <w:widowControl w:val="0"/>
        <w:shd w:val="clear" w:color="auto" w:fill="auto"/>
        <w:bidi w:val="0"/>
        <w:spacing w:before="0" w:after="300" w:line="310" w:lineRule="exact"/>
        <w:ind w:left="0" w:right="0" w:firstLine="0"/>
        <w:jc w:val="left"/>
      </w:pPr>
      <w:r>
        <w:rPr>
          <w:color w:val="000000"/>
          <w:spacing w:val="0"/>
          <w:w w:val="100"/>
          <w:position w:val="0"/>
        </w:rPr>
        <w:t>辞退福利预期在年度报告期结束后十二个月内不能完全支付的，参照相应的折现率(根据资产负债表日与 设定受益计划义务期限和币种相匹配的国债或活跃市场上的高质量公司债券的市场收益率确定)将辞退福 利金额予以折现，以折现后的金额计量应付职工薪酬。</w:t>
      </w:r>
    </w:p>
    <w:p>
      <w:pPr>
        <w:pStyle w:val="Style31"/>
        <w:keepNext/>
        <w:keepLines/>
        <w:widowControl w:val="0"/>
        <w:numPr>
          <w:ilvl w:val="0"/>
          <w:numId w:val="85"/>
        </w:numPr>
        <w:shd w:val="clear" w:color="auto" w:fill="auto"/>
        <w:tabs>
          <w:tab w:pos="493" w:val="left"/>
        </w:tabs>
        <w:bidi w:val="0"/>
        <w:spacing w:before="0" w:after="300" w:line="317" w:lineRule="exact"/>
        <w:ind w:left="0" w:right="0" w:firstLine="0"/>
        <w:jc w:val="left"/>
      </w:pPr>
      <w:bookmarkStart w:id="945" w:name="bookmark945"/>
      <w:bookmarkStart w:id="946" w:name="bookmark946"/>
      <w:bookmarkStart w:id="947" w:name="bookmark947"/>
      <w:bookmarkStart w:id="948" w:name="bookmark948"/>
      <w:bookmarkEnd w:id="947"/>
      <w:r>
        <w:rPr>
          <w:color w:val="000000"/>
          <w:spacing w:val="0"/>
          <w:w w:val="100"/>
          <w:position w:val="0"/>
        </w:rPr>
        <w:t>其他长期职工福利的会计处理方法</w:t>
      </w:r>
      <w:bookmarkEnd w:id="945"/>
      <w:bookmarkEnd w:id="946"/>
      <w:bookmarkEnd w:id="948"/>
    </w:p>
    <w:p>
      <w:pPr>
        <w:pStyle w:val="Style34"/>
        <w:keepNext w:val="0"/>
        <w:keepLines w:val="0"/>
        <w:widowControl w:val="0"/>
        <w:numPr>
          <w:ilvl w:val="0"/>
          <w:numId w:val="89"/>
        </w:numPr>
        <w:shd w:val="clear" w:color="auto" w:fill="auto"/>
        <w:tabs>
          <w:tab w:pos="872" w:val="left"/>
        </w:tabs>
        <w:bidi w:val="0"/>
        <w:spacing w:before="0" w:after="0" w:line="317" w:lineRule="exact"/>
        <w:ind w:left="0" w:right="0" w:firstLine="480"/>
        <w:jc w:val="left"/>
      </w:pPr>
      <w:bookmarkStart w:id="949" w:name="bookmark949"/>
      <w:bookmarkEnd w:id="949"/>
      <w:r>
        <w:rPr>
          <w:color w:val="000000"/>
          <w:spacing w:val="0"/>
          <w:w w:val="100"/>
          <w:position w:val="0"/>
        </w:rPr>
        <w:t>符合设定提存计划条件的</w:t>
      </w:r>
    </w:p>
    <w:p>
      <w:pPr>
        <w:pStyle w:val="Style34"/>
        <w:keepNext w:val="0"/>
        <w:keepLines w:val="0"/>
        <w:widowControl w:val="0"/>
        <w:shd w:val="clear" w:color="auto" w:fill="auto"/>
        <w:bidi w:val="0"/>
        <w:spacing w:before="0" w:after="0" w:line="317" w:lineRule="exact"/>
        <w:ind w:left="0" w:right="0" w:firstLine="480"/>
        <w:jc w:val="both"/>
      </w:pPr>
      <w:r>
        <w:rPr>
          <w:color w:val="000000"/>
          <w:spacing w:val="0"/>
          <w:w w:val="100"/>
          <w:position w:val="0"/>
        </w:rPr>
        <w:t>本公司向职工提供的其他长期职工福利，符合设定提存计划条件的，将全部应缴存金额以折现后的金 额计量应付职工薪酬。</w:t>
      </w:r>
    </w:p>
    <w:p>
      <w:pPr>
        <w:pStyle w:val="Style34"/>
        <w:keepNext w:val="0"/>
        <w:keepLines w:val="0"/>
        <w:widowControl w:val="0"/>
        <w:numPr>
          <w:ilvl w:val="0"/>
          <w:numId w:val="89"/>
        </w:numPr>
        <w:shd w:val="clear" w:color="auto" w:fill="auto"/>
        <w:tabs>
          <w:tab w:pos="877" w:val="left"/>
        </w:tabs>
        <w:bidi w:val="0"/>
        <w:spacing w:before="0" w:after="0" w:line="317" w:lineRule="exact"/>
        <w:ind w:left="0" w:right="0" w:firstLine="480"/>
        <w:jc w:val="both"/>
      </w:pPr>
      <w:bookmarkStart w:id="950" w:name="bookmark950"/>
      <w:bookmarkEnd w:id="950"/>
      <w:r>
        <w:rPr>
          <w:color w:val="000000"/>
          <w:spacing w:val="0"/>
          <w:w w:val="100"/>
          <w:position w:val="0"/>
        </w:rPr>
        <w:t>符合设定受益计划条件的</w:t>
      </w:r>
    </w:p>
    <w:p>
      <w:pPr>
        <w:pStyle w:val="Style34"/>
        <w:keepNext w:val="0"/>
        <w:keepLines w:val="0"/>
        <w:widowControl w:val="0"/>
        <w:shd w:val="clear" w:color="auto" w:fill="auto"/>
        <w:bidi w:val="0"/>
        <w:spacing w:before="0" w:after="60" w:line="317" w:lineRule="exact"/>
        <w:ind w:left="0" w:right="0" w:firstLine="480"/>
        <w:jc w:val="left"/>
      </w:pPr>
      <w:r>
        <w:rPr>
          <w:color w:val="000000"/>
          <w:spacing w:val="0"/>
          <w:w w:val="100"/>
          <w:position w:val="0"/>
        </w:rPr>
        <w:t>在报告期末，本公司将其他长期职工福利产生的职工薪酬成本确认为下列组成部分：</w:t>
      </w:r>
    </w:p>
    <w:p>
      <w:pPr>
        <w:pStyle w:val="Style34"/>
        <w:keepNext w:val="0"/>
        <w:keepLines w:val="0"/>
        <w:widowControl w:val="0"/>
        <w:numPr>
          <w:ilvl w:val="0"/>
          <w:numId w:val="91"/>
        </w:numPr>
        <w:shd w:val="clear" w:color="auto" w:fill="auto"/>
        <w:tabs>
          <w:tab w:pos="867" w:val="left"/>
        </w:tabs>
        <w:bidi w:val="0"/>
        <w:spacing w:before="0" w:after="0" w:line="331" w:lineRule="auto"/>
        <w:ind w:left="0" w:right="0" w:firstLine="480"/>
        <w:jc w:val="left"/>
      </w:pPr>
      <w:bookmarkStart w:id="951" w:name="bookmark951"/>
      <w:bookmarkEnd w:id="951"/>
      <w:r>
        <w:rPr>
          <w:color w:val="000000"/>
          <w:spacing w:val="0"/>
          <w:w w:val="100"/>
          <w:position w:val="0"/>
        </w:rPr>
        <w:t>服务成本；</w:t>
      </w:r>
    </w:p>
    <w:p>
      <w:pPr>
        <w:pStyle w:val="Style34"/>
        <w:keepNext w:val="0"/>
        <w:keepLines w:val="0"/>
        <w:widowControl w:val="0"/>
        <w:numPr>
          <w:ilvl w:val="0"/>
          <w:numId w:val="91"/>
        </w:numPr>
        <w:shd w:val="clear" w:color="auto" w:fill="auto"/>
        <w:tabs>
          <w:tab w:pos="867" w:val="left"/>
        </w:tabs>
        <w:bidi w:val="0"/>
        <w:spacing w:before="0" w:after="0" w:line="331" w:lineRule="auto"/>
        <w:ind w:left="0" w:right="0" w:firstLine="480"/>
        <w:jc w:val="left"/>
      </w:pPr>
      <w:bookmarkStart w:id="952" w:name="bookmark952"/>
      <w:bookmarkEnd w:id="952"/>
      <w:r>
        <w:rPr>
          <w:color w:val="000000"/>
          <w:spacing w:val="0"/>
          <w:w w:val="100"/>
          <w:position w:val="0"/>
        </w:rPr>
        <w:t>其他长期职工福利净负债或净资产的利息净额；</w:t>
      </w:r>
    </w:p>
    <w:p>
      <w:pPr>
        <w:pStyle w:val="Style34"/>
        <w:keepNext w:val="0"/>
        <w:keepLines w:val="0"/>
        <w:widowControl w:val="0"/>
        <w:numPr>
          <w:ilvl w:val="0"/>
          <w:numId w:val="91"/>
        </w:numPr>
        <w:shd w:val="clear" w:color="auto" w:fill="auto"/>
        <w:tabs>
          <w:tab w:pos="867" w:val="left"/>
        </w:tabs>
        <w:bidi w:val="0"/>
        <w:spacing w:before="0" w:after="0" w:line="331" w:lineRule="auto"/>
        <w:ind w:left="0" w:right="0" w:firstLine="480"/>
        <w:jc w:val="left"/>
      </w:pPr>
      <w:bookmarkStart w:id="953" w:name="bookmark953"/>
      <w:bookmarkEnd w:id="953"/>
      <w:r>
        <w:rPr>
          <w:color w:val="000000"/>
          <w:spacing w:val="0"/>
          <w:w w:val="100"/>
          <w:position w:val="0"/>
        </w:rPr>
        <w:t>重新计量其他长期职工福利净负债或净资产所产生的变动。</w:t>
      </w:r>
    </w:p>
    <w:p>
      <w:pPr>
        <w:pStyle w:val="Style34"/>
        <w:keepNext w:val="0"/>
        <w:keepLines w:val="0"/>
        <w:widowControl w:val="0"/>
        <w:shd w:val="clear" w:color="auto" w:fill="auto"/>
        <w:bidi w:val="0"/>
        <w:spacing w:before="0" w:after="60" w:line="317" w:lineRule="exact"/>
        <w:ind w:left="0" w:right="0" w:firstLine="0"/>
        <w:jc w:val="left"/>
      </w:pPr>
      <w:r>
        <w:rPr>
          <w:color w:val="000000"/>
          <w:spacing w:val="0"/>
          <w:w w:val="100"/>
          <w:position w:val="0"/>
        </w:rPr>
        <w:t>为简化相关会计处理，上述项目的总净额计入当期损益或相关资产成本。</w:t>
      </w:r>
    </w:p>
    <w:p>
      <w:pPr>
        <w:pStyle w:val="Style34"/>
        <w:keepNext w:val="0"/>
        <w:keepLines w:val="0"/>
        <w:widowControl w:val="0"/>
        <w:shd w:val="clear" w:color="auto" w:fill="auto"/>
        <w:tabs>
          <w:tab w:pos="483" w:val="left"/>
        </w:tabs>
        <w:bidi w:val="0"/>
        <w:spacing w:before="0" w:after="300" w:line="312" w:lineRule="exact"/>
        <w:ind w:left="0" w:right="0" w:firstLine="0"/>
        <w:jc w:val="left"/>
      </w:pPr>
      <w:bookmarkStart w:id="954" w:name="bookmark954"/>
      <w:r>
        <w:rPr>
          <w:rFonts w:ascii="Times New Roman" w:eastAsia="Times New Roman" w:hAnsi="Times New Roman" w:cs="Times New Roman"/>
          <w:b/>
          <w:bCs/>
          <w:color w:val="000000"/>
          <w:spacing w:val="0"/>
          <w:w w:val="100"/>
          <w:position w:val="0"/>
        </w:rPr>
        <w:t>2</w:t>
      </w:r>
      <w:bookmarkEnd w:id="954"/>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预计负债</w:t>
      </w:r>
    </w:p>
    <w:p>
      <w:pPr>
        <w:pStyle w:val="Style34"/>
        <w:keepNext w:val="0"/>
        <w:keepLines w:val="0"/>
        <w:widowControl w:val="0"/>
        <w:shd w:val="clear" w:color="auto" w:fill="auto"/>
        <w:tabs>
          <w:tab w:pos="483" w:val="left"/>
        </w:tabs>
        <w:bidi w:val="0"/>
        <w:spacing w:before="0" w:after="300" w:line="312" w:lineRule="exact"/>
        <w:ind w:left="0" w:right="0" w:firstLine="0"/>
        <w:jc w:val="left"/>
      </w:pPr>
      <w:bookmarkStart w:id="955" w:name="bookmark955"/>
      <w:r>
        <w:rPr>
          <w:rFonts w:ascii="Times New Roman" w:eastAsia="Times New Roman" w:hAnsi="Times New Roman" w:cs="Times New Roman"/>
          <w:b/>
          <w:bCs/>
          <w:color w:val="000000"/>
          <w:spacing w:val="0"/>
          <w:w w:val="100"/>
          <w:position w:val="0"/>
        </w:rPr>
        <w:t>2</w:t>
      </w:r>
      <w:bookmarkEnd w:id="955"/>
      <w:r>
        <w:rPr>
          <w:rFonts w:ascii="Times New Roman" w:eastAsia="Times New Roman" w:hAnsi="Times New Roman" w:cs="Times New Roman"/>
          <w:b/>
          <w:bCs/>
          <w:color w:val="000000"/>
          <w:spacing w:val="0"/>
          <w:w w:val="100"/>
          <w:position w:val="0"/>
        </w:rPr>
        <w:t>6</w:t>
      </w:r>
      <w:r>
        <w:rPr>
          <w:b/>
          <w:bCs/>
          <w:color w:val="000000"/>
          <w:spacing w:val="0"/>
          <w:w w:val="100"/>
          <w:position w:val="0"/>
        </w:rPr>
        <w:t>、</w:t>
        <w:tab/>
        <w:t>股份支付</w:t>
      </w:r>
    </w:p>
    <w:p>
      <w:pPr>
        <w:pStyle w:val="Style34"/>
        <w:keepNext w:val="0"/>
        <w:keepLines w:val="0"/>
        <w:widowControl w:val="0"/>
        <w:shd w:val="clear" w:color="auto" w:fill="auto"/>
        <w:tabs>
          <w:tab w:pos="483" w:val="left"/>
        </w:tabs>
        <w:bidi w:val="0"/>
        <w:spacing w:before="0" w:after="300" w:line="312" w:lineRule="exact"/>
        <w:ind w:left="0" w:right="0" w:firstLine="0"/>
        <w:jc w:val="left"/>
      </w:pPr>
      <w:bookmarkStart w:id="956" w:name="bookmark956"/>
      <w:r>
        <w:rPr>
          <w:rFonts w:ascii="Times New Roman" w:eastAsia="Times New Roman" w:hAnsi="Times New Roman" w:cs="Times New Roman"/>
          <w:b/>
          <w:bCs/>
          <w:color w:val="000000"/>
          <w:spacing w:val="0"/>
          <w:w w:val="100"/>
          <w:position w:val="0"/>
        </w:rPr>
        <w:t>2</w:t>
      </w:r>
      <w:bookmarkEnd w:id="956"/>
      <w:r>
        <w:rPr>
          <w:rFonts w:ascii="Times New Roman" w:eastAsia="Times New Roman" w:hAnsi="Times New Roman" w:cs="Times New Roman"/>
          <w:b/>
          <w:bCs/>
          <w:color w:val="000000"/>
          <w:spacing w:val="0"/>
          <w:w w:val="100"/>
          <w:position w:val="0"/>
        </w:rPr>
        <w:t>7</w:t>
      </w:r>
      <w:r>
        <w:rPr>
          <w:b/>
          <w:bCs/>
          <w:color w:val="000000"/>
          <w:spacing w:val="0"/>
          <w:w w:val="100"/>
          <w:position w:val="0"/>
        </w:rPr>
        <w:t>、</w:t>
        <w:tab/>
        <w:t>优先股、永续债等其他金融工具</w:t>
      </w:r>
    </w:p>
    <w:p>
      <w:pPr>
        <w:pStyle w:val="Style34"/>
        <w:keepNext w:val="0"/>
        <w:keepLines w:val="0"/>
        <w:widowControl w:val="0"/>
        <w:shd w:val="clear" w:color="auto" w:fill="auto"/>
        <w:tabs>
          <w:tab w:pos="483" w:val="left"/>
        </w:tabs>
        <w:bidi w:val="0"/>
        <w:spacing w:before="0" w:after="380" w:line="312" w:lineRule="exact"/>
        <w:ind w:left="0" w:right="0" w:firstLine="0"/>
        <w:jc w:val="left"/>
      </w:pPr>
      <w:bookmarkStart w:id="957" w:name="bookmark957"/>
      <w:r>
        <w:rPr>
          <w:rFonts w:ascii="Times New Roman" w:eastAsia="Times New Roman" w:hAnsi="Times New Roman" w:cs="Times New Roman"/>
          <w:b/>
          <w:bCs/>
          <w:color w:val="000000"/>
          <w:spacing w:val="0"/>
          <w:w w:val="100"/>
          <w:position w:val="0"/>
        </w:rPr>
        <w:t>2</w:t>
      </w:r>
      <w:bookmarkEnd w:id="957"/>
      <w:r>
        <w:rPr>
          <w:rFonts w:ascii="Times New Roman" w:eastAsia="Times New Roman" w:hAnsi="Times New Roman" w:cs="Times New Roman"/>
          <w:b/>
          <w:bCs/>
          <w:color w:val="000000"/>
          <w:spacing w:val="0"/>
          <w:w w:val="100"/>
          <w:position w:val="0"/>
        </w:rPr>
        <w:t>8</w:t>
      </w:r>
      <w:r>
        <w:rPr>
          <w:b/>
          <w:bCs/>
          <w:color w:val="000000"/>
          <w:spacing w:val="0"/>
          <w:w w:val="100"/>
          <w:position w:val="0"/>
        </w:rPr>
        <w:t>、</w:t>
        <w:tab/>
        <w:t>收入</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否</w:t>
      </w:r>
    </w:p>
    <w:p>
      <w:pPr>
        <w:pStyle w:val="Style34"/>
        <w:keepNext w:val="0"/>
        <w:keepLines w:val="0"/>
        <w:widowControl w:val="0"/>
        <w:shd w:val="clear" w:color="auto" w:fill="auto"/>
        <w:tabs>
          <w:tab w:pos="923" w:val="left"/>
        </w:tabs>
        <w:bidi w:val="0"/>
        <w:spacing w:before="0" w:after="0" w:line="312" w:lineRule="exact"/>
        <w:ind w:left="0" w:right="0" w:firstLine="440"/>
        <w:jc w:val="both"/>
      </w:pPr>
      <w:bookmarkStart w:id="958" w:name="bookmark958"/>
      <w:r>
        <w:rPr>
          <w:color w:val="000000"/>
          <w:spacing w:val="0"/>
          <w:w w:val="100"/>
          <w:position w:val="0"/>
        </w:rPr>
        <w:t>（</w:t>
      </w:r>
      <w:bookmarkEnd w:id="958"/>
      <w:r>
        <w:rPr>
          <w:rFonts w:ascii="Times New Roman" w:eastAsia="Times New Roman" w:hAnsi="Times New Roman" w:cs="Times New Roman"/>
          <w:color w:val="000000"/>
          <w:spacing w:val="0"/>
          <w:w w:val="100"/>
          <w:position w:val="0"/>
        </w:rPr>
        <w:t>1</w:t>
      </w:r>
      <w:r>
        <w:rPr>
          <w:color w:val="000000"/>
          <w:spacing w:val="0"/>
          <w:w w:val="100"/>
          <w:position w:val="0"/>
        </w:rPr>
        <w:t>）</w:t>
        <w:tab/>
        <w:t>系统集成收入</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公司已将商品所有权上的主要风险和报酬转移给购买方；公司既没有保留与所有权相联系的继续管理 权，也没有对已售出的商品实施有效控制；收入的金额能够可靠地计量；相关的经济利益很可能流入企业; 相关的已发生或将发生的成本能够可靠地计量时，确认商品销售收入实现。</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具体收入确认方法：系统集成业务在取得客户验收单据时一次性确认收入。</w:t>
      </w:r>
    </w:p>
    <w:p>
      <w:pPr>
        <w:pStyle w:val="Style34"/>
        <w:keepNext w:val="0"/>
        <w:keepLines w:val="0"/>
        <w:widowControl w:val="0"/>
        <w:shd w:val="clear" w:color="auto" w:fill="auto"/>
        <w:tabs>
          <w:tab w:pos="923" w:val="left"/>
        </w:tabs>
        <w:bidi w:val="0"/>
        <w:spacing w:before="0" w:after="0" w:line="312" w:lineRule="exact"/>
        <w:ind w:left="0" w:right="0" w:firstLine="440"/>
        <w:jc w:val="both"/>
      </w:pPr>
      <w:bookmarkStart w:id="959" w:name="bookmark959"/>
      <w:r>
        <w:rPr>
          <w:color w:val="000000"/>
          <w:spacing w:val="0"/>
          <w:w w:val="100"/>
          <w:position w:val="0"/>
        </w:rPr>
        <w:t>（</w:t>
      </w:r>
      <w:bookmarkEnd w:id="959"/>
      <w:r>
        <w:rPr>
          <w:rFonts w:ascii="Times New Roman" w:eastAsia="Times New Roman" w:hAnsi="Times New Roman" w:cs="Times New Roman"/>
          <w:color w:val="000000"/>
          <w:spacing w:val="0"/>
          <w:w w:val="100"/>
          <w:position w:val="0"/>
        </w:rPr>
        <w:t>2</w:t>
      </w:r>
      <w:r>
        <w:rPr>
          <w:color w:val="000000"/>
          <w:spacing w:val="0"/>
          <w:w w:val="100"/>
          <w:position w:val="0"/>
        </w:rPr>
        <w:t>）</w:t>
        <w:tab/>
        <w:t>行业软件收入</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在资产负债表日提供劳务交易的结果能够可靠估计的，采用完工百分比法确认提供劳务收入。提供劳 务交易的完工进度，依据客户确认的项目完工进度确定。</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提供劳务交易的结果能够可靠估计是指同时满足：</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收入的金额能够可靠地计量；</w:t>
      </w:r>
      <w:r>
        <w:rPr>
          <w:rFonts w:ascii="Times New Roman" w:eastAsia="Times New Roman" w:hAnsi="Times New Roman" w:cs="Times New Roman"/>
          <w:color w:val="000000"/>
          <w:spacing w:val="0"/>
          <w:w w:val="100"/>
          <w:position w:val="0"/>
        </w:rPr>
        <w:t>B</w:t>
      </w:r>
      <w:r>
        <w:rPr>
          <w:color w:val="000000"/>
          <w:spacing w:val="0"/>
          <w:w w:val="100"/>
          <w:position w:val="0"/>
        </w:rPr>
        <w:t>、</w:t>
      </w:r>
      <w:r>
        <w:rPr>
          <w:color w:val="000000"/>
          <w:spacing w:val="0"/>
          <w:w w:val="100"/>
          <w:position w:val="0"/>
        </w:rPr>
        <w:t>相关的经济利 益很可能流入企业；</w:t>
      </w:r>
      <w:r>
        <w:rPr>
          <w:rFonts w:ascii="Times New Roman" w:eastAsia="Times New Roman" w:hAnsi="Times New Roman" w:cs="Times New Roman"/>
          <w:color w:val="000000"/>
          <w:spacing w:val="0"/>
          <w:w w:val="100"/>
          <w:position w:val="0"/>
        </w:rPr>
        <w:t>C</w:t>
      </w:r>
      <w:r>
        <w:rPr>
          <w:color w:val="000000"/>
          <w:spacing w:val="0"/>
          <w:w w:val="100"/>
          <w:position w:val="0"/>
        </w:rPr>
        <w:t>、</w:t>
      </w:r>
      <w:r>
        <w:rPr>
          <w:color w:val="000000"/>
          <w:spacing w:val="0"/>
          <w:w w:val="100"/>
          <w:position w:val="0"/>
        </w:rPr>
        <w:t>交易的完工程度能够可靠地确定；</w:t>
      </w:r>
      <w:r>
        <w:rPr>
          <w:rFonts w:ascii="Times New Roman" w:eastAsia="Times New Roman" w:hAnsi="Times New Roman" w:cs="Times New Roman"/>
          <w:color w:val="000000"/>
          <w:spacing w:val="0"/>
          <w:w w:val="100"/>
          <w:position w:val="0"/>
        </w:rPr>
        <w:t>D</w:t>
      </w:r>
      <w:r>
        <w:rPr>
          <w:color w:val="000000"/>
          <w:spacing w:val="0"/>
          <w:w w:val="100"/>
          <w:position w:val="0"/>
        </w:rPr>
        <w:t>、</w:t>
      </w:r>
      <w:r>
        <w:rPr>
          <w:color w:val="000000"/>
          <w:spacing w:val="0"/>
          <w:w w:val="100"/>
          <w:position w:val="0"/>
        </w:rPr>
        <w:t>交易中已发生和将发生的成本能够可靠地计 量。</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本公司按照已收或应收的合同或协议价款确定提供劳务收入总额，但已收或应收的合同或协议价款不 公允的除外。资产负债表日按照提供劳务收入总额乘以完工进度扣除以前会计期间累计已确认提供劳务收 入后的金额，确认当期提供劳务收入。</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在资产负债表日提供劳务交易结果不能够可靠估计的，分别下列情况处理：①已经发生的劳务成本预 计能够得到补偿的，按照已经发生的劳务成本金额确认提供劳务收入，并按相同金额结转劳务成本。②已 经发生的劳务成本预计不能够得到补偿的，将已经发生的劳务成本计入当期损益，不确认提供劳务收入。</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具体收入确认方法：根据公司行业软件开发业务定价方式的不同，公司行业软件开发业务收入确认主 要有以下两种方式：①按已经完成的工作量占总工作量的比例确认完工进度：公司根据项目已经完成的工 作量占总工作量的比例并经客户确认后确定完工进度；②按实际结算工作量确认收入：公司根据合同按季 度或月的实际工作量（人</w:t>
      </w:r>
      <w:r>
        <w:rPr>
          <w:rFonts w:ascii="Times New Roman" w:eastAsia="Times New Roman" w:hAnsi="Times New Roman" w:cs="Times New Roman"/>
          <w:color w:val="000000"/>
          <w:spacing w:val="0"/>
          <w:w w:val="100"/>
          <w:position w:val="0"/>
        </w:rPr>
        <w:t>/</w:t>
      </w:r>
      <w:r>
        <w:rPr>
          <w:color w:val="000000"/>
          <w:spacing w:val="0"/>
          <w:w w:val="100"/>
          <w:position w:val="0"/>
        </w:rPr>
        <w:t>日或人</w:t>
      </w:r>
      <w:r>
        <w:rPr>
          <w:rFonts w:ascii="Times New Roman" w:eastAsia="Times New Roman" w:hAnsi="Times New Roman" w:cs="Times New Roman"/>
          <w:color w:val="000000"/>
          <w:spacing w:val="0"/>
          <w:w w:val="100"/>
          <w:position w:val="0"/>
        </w:rPr>
        <w:t>/</w:t>
      </w:r>
      <w:r>
        <w:rPr>
          <w:color w:val="000000"/>
          <w:spacing w:val="0"/>
          <w:w w:val="100"/>
          <w:position w:val="0"/>
        </w:rPr>
        <w:t>月数）并经客户确认后确认收入。对于系统集成中包含自行开发行业软 件不能合理区分的，该部分行业软件按上述系统集成的收入确认原则确认为系统集成收入。</w:t>
      </w:r>
    </w:p>
    <w:p>
      <w:pPr>
        <w:pStyle w:val="Style34"/>
        <w:keepNext w:val="0"/>
        <w:keepLines w:val="0"/>
        <w:widowControl w:val="0"/>
        <w:shd w:val="clear" w:color="auto" w:fill="auto"/>
        <w:tabs>
          <w:tab w:pos="923" w:val="left"/>
        </w:tabs>
        <w:bidi w:val="0"/>
        <w:spacing w:before="0" w:after="0" w:line="312" w:lineRule="exact"/>
        <w:ind w:left="0" w:right="0" w:firstLine="440"/>
        <w:jc w:val="both"/>
      </w:pPr>
      <w:bookmarkStart w:id="960" w:name="bookmark960"/>
      <w:r>
        <w:rPr>
          <w:color w:val="000000"/>
          <w:spacing w:val="0"/>
          <w:w w:val="100"/>
          <w:position w:val="0"/>
        </w:rPr>
        <w:t>（</w:t>
      </w:r>
      <w:bookmarkEnd w:id="960"/>
      <w:r>
        <w:rPr>
          <w:rFonts w:ascii="Times New Roman" w:eastAsia="Times New Roman" w:hAnsi="Times New Roman" w:cs="Times New Roman"/>
          <w:color w:val="000000"/>
          <w:spacing w:val="0"/>
          <w:w w:val="100"/>
          <w:position w:val="0"/>
        </w:rPr>
        <w:t>3</w:t>
      </w:r>
      <w:r>
        <w:rPr>
          <w:color w:val="000000"/>
          <w:spacing w:val="0"/>
          <w:w w:val="100"/>
          <w:position w:val="0"/>
        </w:rPr>
        <w:t>）</w:t>
        <w:tab/>
        <w:t>技术服务收入</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公司技术服务收入具体确认方法：技术服务业务根据合同额和已提供服务期间占合同约定服务期间的 比例或已提供服务次数占合同约定服务总次数的比例确认收入。</w:t>
      </w:r>
    </w:p>
    <w:p>
      <w:pPr>
        <w:pStyle w:val="Style34"/>
        <w:keepNext w:val="0"/>
        <w:keepLines w:val="0"/>
        <w:widowControl w:val="0"/>
        <w:shd w:val="clear" w:color="auto" w:fill="auto"/>
        <w:tabs>
          <w:tab w:pos="923" w:val="left"/>
        </w:tabs>
        <w:bidi w:val="0"/>
        <w:spacing w:before="0" w:after="0" w:line="312" w:lineRule="exact"/>
        <w:ind w:left="0" w:right="0" w:firstLine="440"/>
        <w:jc w:val="both"/>
      </w:pPr>
      <w:bookmarkStart w:id="961" w:name="bookmark961"/>
      <w:r>
        <w:rPr>
          <w:color w:val="000000"/>
          <w:spacing w:val="0"/>
          <w:w w:val="100"/>
          <w:position w:val="0"/>
        </w:rPr>
        <w:t>（</w:t>
      </w:r>
      <w:bookmarkEnd w:id="961"/>
      <w:r>
        <w:rPr>
          <w:rFonts w:ascii="Times New Roman" w:eastAsia="Times New Roman" w:hAnsi="Times New Roman" w:cs="Times New Roman"/>
          <w:color w:val="000000"/>
          <w:spacing w:val="0"/>
          <w:w w:val="100"/>
          <w:position w:val="0"/>
        </w:rPr>
        <w:t>4</w:t>
      </w:r>
      <w:r>
        <w:rPr>
          <w:color w:val="000000"/>
          <w:spacing w:val="0"/>
          <w:w w:val="100"/>
          <w:position w:val="0"/>
        </w:rPr>
        <w:t>）</w:t>
        <w:tab/>
        <w:t>让渡资产使用权收入</w:t>
      </w:r>
    </w:p>
    <w:p>
      <w:pPr>
        <w:pStyle w:val="Style34"/>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与交易相关的经济利益很可能流入企业，收入的金额能够可靠地计量时，分别下列情况确定让渡资产 使用权收入金额：①利息收入金额，按照他人使用本企业货币资金的时间和实际利率计算确定。</w:t>
      </w:r>
      <w:r>
        <w:rPr>
          <w:rFonts w:ascii="Times New Roman" w:eastAsia="Times New Roman" w:hAnsi="Times New Roman" w:cs="Times New Roman"/>
          <w:color w:val="000000"/>
          <w:spacing w:val="0"/>
          <w:w w:val="100"/>
          <w:position w:val="0"/>
        </w:rPr>
        <w:t>1</w:t>
      </w:r>
      <w:r>
        <w:rPr>
          <w:color w:val="000000"/>
          <w:spacing w:val="0"/>
          <w:w w:val="100"/>
          <w:position w:val="0"/>
        </w:rPr>
        <w:t>使用费 收入金额，按照有关合同或协议约定的收费时间和方法计算确定。</w:t>
      </w:r>
    </w:p>
    <w:p>
      <w:pPr>
        <w:pStyle w:val="Style31"/>
        <w:keepNext/>
        <w:keepLines/>
        <w:widowControl w:val="0"/>
        <w:shd w:val="clear" w:color="auto" w:fill="auto"/>
        <w:tabs>
          <w:tab w:pos="483" w:val="left"/>
        </w:tabs>
        <w:bidi w:val="0"/>
        <w:spacing w:before="0" w:after="280" w:line="310" w:lineRule="exact"/>
        <w:ind w:left="0" w:right="0" w:firstLine="0"/>
        <w:jc w:val="left"/>
      </w:pPr>
      <w:bookmarkStart w:id="962" w:name="bookmark962"/>
      <w:bookmarkStart w:id="963" w:name="bookmark963"/>
      <w:bookmarkStart w:id="964" w:name="bookmark964"/>
      <w:bookmarkStart w:id="965" w:name="bookmark965"/>
      <w:r>
        <w:rPr>
          <w:rFonts w:ascii="Times New Roman" w:eastAsia="Times New Roman" w:hAnsi="Times New Roman" w:cs="Times New Roman"/>
          <w:color w:val="000000"/>
          <w:spacing w:val="0"/>
          <w:w w:val="100"/>
          <w:position w:val="0"/>
        </w:rPr>
        <w:t>2</w:t>
      </w:r>
      <w:bookmarkEnd w:id="964"/>
      <w:r>
        <w:rPr>
          <w:rFonts w:ascii="Times New Roman" w:eastAsia="Times New Roman" w:hAnsi="Times New Roman" w:cs="Times New Roman"/>
          <w:color w:val="000000"/>
          <w:spacing w:val="0"/>
          <w:w w:val="100"/>
          <w:position w:val="0"/>
        </w:rPr>
        <w:t>9</w:t>
      </w:r>
      <w:r>
        <w:rPr>
          <w:color w:val="000000"/>
          <w:spacing w:val="0"/>
          <w:w w:val="100"/>
          <w:position w:val="0"/>
        </w:rPr>
        <w:t>、</w:t>
        <w:tab/>
        <w:t>政府补助</w:t>
      </w:r>
      <w:bookmarkEnd w:id="962"/>
      <w:bookmarkEnd w:id="963"/>
      <w:bookmarkEnd w:id="965"/>
    </w:p>
    <w:p>
      <w:pPr>
        <w:pStyle w:val="Style31"/>
        <w:keepNext/>
        <w:keepLines/>
        <w:widowControl w:val="0"/>
        <w:shd w:val="clear" w:color="auto" w:fill="auto"/>
        <w:tabs>
          <w:tab w:pos="493" w:val="left"/>
        </w:tabs>
        <w:bidi w:val="0"/>
        <w:spacing w:before="0" w:after="280" w:line="310" w:lineRule="exact"/>
        <w:ind w:left="0" w:right="0" w:firstLine="0"/>
        <w:jc w:val="left"/>
      </w:pPr>
      <w:bookmarkStart w:id="962" w:name="bookmark962"/>
      <w:bookmarkStart w:id="963" w:name="bookmark963"/>
      <w:bookmarkStart w:id="966" w:name="bookmark966"/>
      <w:bookmarkStart w:id="967" w:name="bookmark967"/>
      <w:r>
        <w:rPr>
          <w:color w:val="000000"/>
          <w:spacing w:val="0"/>
          <w:w w:val="100"/>
          <w:position w:val="0"/>
        </w:rPr>
        <w:t>（</w:t>
      </w:r>
      <w:bookmarkEnd w:id="966"/>
      <w:r>
        <w:rPr>
          <w:rFonts w:ascii="Times New Roman" w:eastAsia="Times New Roman" w:hAnsi="Times New Roman" w:cs="Times New Roman"/>
          <w:color w:val="000000"/>
          <w:spacing w:val="0"/>
          <w:w w:val="100"/>
          <w:position w:val="0"/>
        </w:rPr>
        <w:t>1</w:t>
      </w:r>
      <w:r>
        <w:rPr>
          <w:color w:val="000000"/>
          <w:spacing w:val="0"/>
          <w:w w:val="100"/>
          <w:position w:val="0"/>
        </w:rPr>
        <w:t>）</w:t>
        <w:tab/>
        <w:t>与资产相关的政府补助判断依据及会计处理方法</w:t>
      </w:r>
      <w:bookmarkEnd w:id="962"/>
      <w:bookmarkEnd w:id="963"/>
      <w:bookmarkEnd w:id="967"/>
    </w:p>
    <w:p>
      <w:pPr>
        <w:pStyle w:val="Style34"/>
        <w:keepNext w:val="0"/>
        <w:keepLines w:val="0"/>
        <w:widowControl w:val="0"/>
        <w:shd w:val="clear" w:color="auto" w:fill="auto"/>
        <w:bidi w:val="0"/>
        <w:spacing w:before="0" w:after="280" w:line="312" w:lineRule="exact"/>
        <w:ind w:left="0" w:right="0" w:firstLine="460"/>
        <w:jc w:val="left"/>
      </w:pPr>
      <w:r>
        <w:rPr>
          <w:color w:val="000000"/>
          <w:spacing w:val="0"/>
          <w:w w:val="100"/>
          <w:position w:val="0"/>
        </w:rPr>
        <w:t>本公司从政府取得的、用于购建或以其他方式形成长期资产的补助，确认为与资产相关的政府补助。 与资产相关的政府补助，确认为递延收益，并在相关资产使用寿命内平均分配，计入当期损益。但是, 以名义金额计量的政府补助，直接计入当期损益。</w:t>
      </w:r>
    </w:p>
    <w:p>
      <w:pPr>
        <w:pStyle w:val="Style31"/>
        <w:keepNext/>
        <w:keepLines/>
        <w:widowControl w:val="0"/>
        <w:shd w:val="clear" w:color="auto" w:fill="auto"/>
        <w:tabs>
          <w:tab w:pos="493" w:val="left"/>
        </w:tabs>
        <w:bidi w:val="0"/>
        <w:spacing w:before="0" w:after="280" w:line="310" w:lineRule="exact"/>
        <w:ind w:left="0" w:right="0" w:firstLine="0"/>
        <w:jc w:val="left"/>
      </w:pPr>
      <w:bookmarkStart w:id="968" w:name="bookmark968"/>
      <w:bookmarkStart w:id="969" w:name="bookmark969"/>
      <w:bookmarkStart w:id="970" w:name="bookmark970"/>
      <w:bookmarkStart w:id="971" w:name="bookmark971"/>
      <w:r>
        <w:rPr>
          <w:color w:val="000000"/>
          <w:spacing w:val="0"/>
          <w:w w:val="100"/>
          <w:position w:val="0"/>
        </w:rPr>
        <w:t>（</w:t>
      </w:r>
      <w:bookmarkEnd w:id="970"/>
      <w:r>
        <w:rPr>
          <w:rFonts w:ascii="Times New Roman" w:eastAsia="Times New Roman" w:hAnsi="Times New Roman" w:cs="Times New Roman"/>
          <w:color w:val="000000"/>
          <w:spacing w:val="0"/>
          <w:w w:val="100"/>
          <w:position w:val="0"/>
        </w:rPr>
        <w:t>2</w:t>
      </w:r>
      <w:r>
        <w:rPr>
          <w:color w:val="000000"/>
          <w:spacing w:val="0"/>
          <w:w w:val="100"/>
          <w:position w:val="0"/>
        </w:rPr>
        <w:t>）</w:t>
        <w:tab/>
        <w:t>与收益相关的政府补助判断依据及会计处理方法</w:t>
      </w:r>
      <w:bookmarkEnd w:id="968"/>
      <w:bookmarkEnd w:id="969"/>
      <w:bookmarkEnd w:id="971"/>
    </w:p>
    <w:p>
      <w:pPr>
        <w:pStyle w:val="Style34"/>
        <w:keepNext w:val="0"/>
        <w:keepLines w:val="0"/>
        <w:widowControl w:val="0"/>
        <w:shd w:val="clear" w:color="auto" w:fill="auto"/>
        <w:bidi w:val="0"/>
        <w:spacing w:before="0" w:after="0" w:line="319" w:lineRule="exact"/>
        <w:ind w:left="0" w:right="0" w:firstLine="460"/>
        <w:jc w:val="both"/>
      </w:pPr>
      <w:r>
        <w:rPr>
          <w:color w:val="000000"/>
          <w:spacing w:val="0"/>
          <w:w w:val="100"/>
          <w:position w:val="0"/>
        </w:rPr>
        <w:t>本公司将从政府取得的各种奖励、定额补贴、财政贴息、拨付的研发经费（不包括购建固定资产）等 与资产相关的政府补助之外的政府补助，确认为与收益相关的政府补助。</w:t>
      </w:r>
    </w:p>
    <w:p>
      <w:pPr>
        <w:pStyle w:val="Style34"/>
        <w:keepNext w:val="0"/>
        <w:keepLines w:val="0"/>
        <w:widowControl w:val="0"/>
        <w:shd w:val="clear" w:color="auto" w:fill="auto"/>
        <w:bidi w:val="0"/>
        <w:spacing w:before="0" w:after="0" w:line="319" w:lineRule="exact"/>
        <w:ind w:left="0" w:right="0" w:firstLine="460"/>
        <w:jc w:val="both"/>
      </w:pPr>
      <w:r>
        <w:rPr>
          <w:color w:val="000000"/>
          <w:spacing w:val="0"/>
          <w:w w:val="100"/>
          <w:position w:val="0"/>
        </w:rPr>
        <w:t>与收益相关的政府补助，分别下列情况处理：</w:t>
      </w:r>
    </w:p>
    <w:p>
      <w:pPr>
        <w:pStyle w:val="Style34"/>
        <w:keepNext w:val="0"/>
        <w:keepLines w:val="0"/>
        <w:widowControl w:val="0"/>
        <w:numPr>
          <w:ilvl w:val="0"/>
          <w:numId w:val="93"/>
        </w:numPr>
        <w:shd w:val="clear" w:color="auto" w:fill="auto"/>
        <w:tabs>
          <w:tab w:pos="872" w:val="left"/>
        </w:tabs>
        <w:bidi w:val="0"/>
        <w:spacing w:before="0" w:after="0" w:line="319" w:lineRule="exact"/>
        <w:ind w:left="0" w:right="0" w:firstLine="460"/>
        <w:jc w:val="both"/>
      </w:pPr>
      <w:bookmarkStart w:id="972" w:name="bookmark972"/>
      <w:bookmarkEnd w:id="972"/>
      <w:r>
        <w:rPr>
          <w:color w:val="000000"/>
          <w:spacing w:val="0"/>
          <w:w w:val="100"/>
          <w:position w:val="0"/>
        </w:rPr>
        <w:t>用于补偿公司以后期间的相关费用或损失的，确认为递延收益，并在确认相关费用的期间，计入当 期损益；</w:t>
      </w:r>
    </w:p>
    <w:p>
      <w:pPr>
        <w:pStyle w:val="Style34"/>
        <w:keepNext w:val="0"/>
        <w:keepLines w:val="0"/>
        <w:widowControl w:val="0"/>
        <w:numPr>
          <w:ilvl w:val="0"/>
          <w:numId w:val="93"/>
        </w:numPr>
        <w:shd w:val="clear" w:color="auto" w:fill="auto"/>
        <w:tabs>
          <w:tab w:pos="837" w:val="left"/>
        </w:tabs>
        <w:bidi w:val="0"/>
        <w:spacing w:before="0" w:after="280" w:line="319" w:lineRule="exact"/>
        <w:ind w:left="0" w:right="0" w:firstLine="440"/>
        <w:jc w:val="left"/>
      </w:pPr>
      <w:bookmarkStart w:id="973" w:name="bookmark973"/>
      <w:bookmarkEnd w:id="973"/>
      <w:r>
        <w:rPr>
          <w:color w:val="000000"/>
          <w:spacing w:val="0"/>
          <w:w w:val="100"/>
          <w:position w:val="0"/>
        </w:rPr>
        <w:t>用于补偿公司已发生的相关费用或损失的，计入当期损益。</w:t>
      </w:r>
    </w:p>
    <w:p>
      <w:pPr>
        <w:pStyle w:val="Style31"/>
        <w:keepNext/>
        <w:keepLines/>
        <w:widowControl w:val="0"/>
        <w:shd w:val="clear" w:color="auto" w:fill="auto"/>
        <w:tabs>
          <w:tab w:pos="483" w:val="left"/>
        </w:tabs>
        <w:bidi w:val="0"/>
        <w:spacing w:before="0" w:after="280" w:line="310" w:lineRule="exact"/>
        <w:ind w:left="0" w:right="0" w:firstLine="0"/>
        <w:jc w:val="left"/>
      </w:pPr>
      <w:bookmarkStart w:id="974" w:name="bookmark974"/>
      <w:bookmarkStart w:id="975" w:name="bookmark975"/>
      <w:bookmarkStart w:id="976" w:name="bookmark976"/>
      <w:bookmarkStart w:id="977" w:name="bookmark977"/>
      <w:r>
        <w:rPr>
          <w:rFonts w:ascii="Times New Roman" w:eastAsia="Times New Roman" w:hAnsi="Times New Roman" w:cs="Times New Roman"/>
          <w:color w:val="000000"/>
          <w:spacing w:val="0"/>
          <w:w w:val="100"/>
          <w:position w:val="0"/>
        </w:rPr>
        <w:t>3</w:t>
      </w:r>
      <w:bookmarkEnd w:id="976"/>
      <w:r>
        <w:rPr>
          <w:rFonts w:ascii="Times New Roman" w:eastAsia="Times New Roman" w:hAnsi="Times New Roman" w:cs="Times New Roman"/>
          <w:color w:val="000000"/>
          <w:spacing w:val="0"/>
          <w:w w:val="100"/>
          <w:position w:val="0"/>
        </w:rPr>
        <w:t>0</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74"/>
      <w:bookmarkEnd w:id="975"/>
      <w:bookmarkEnd w:id="977"/>
    </w:p>
    <w:p>
      <w:pPr>
        <w:pStyle w:val="Style34"/>
        <w:keepNext w:val="0"/>
        <w:keepLines w:val="0"/>
        <w:widowControl w:val="0"/>
        <w:shd w:val="clear" w:color="auto" w:fill="auto"/>
        <w:bidi w:val="0"/>
        <w:spacing w:before="0" w:after="0" w:line="310" w:lineRule="exact"/>
        <w:ind w:left="0" w:right="0" w:firstLine="460"/>
        <w:jc w:val="both"/>
      </w:pPr>
      <w:r>
        <w:rPr>
          <w:color w:val="000000"/>
          <w:spacing w:val="0"/>
          <w:w w:val="100"/>
          <w:position w:val="0"/>
        </w:rPr>
        <w:t>本公司通常根据资产与负债在资产负债表日的账面价值与计税基础之间的暂时性差异，采用资产负债 表债务法将应纳税暂时性差异或可抵扣暂时性差异对所得税的影响额确认和计量递延所得税负债或递延 所得税资产。本公司不对递延所得税资产和递延所得税负债进行折现。</w:t>
      </w:r>
    </w:p>
    <w:p>
      <w:pPr>
        <w:pStyle w:val="Style34"/>
        <w:keepNext w:val="0"/>
        <w:keepLines w:val="0"/>
        <w:widowControl w:val="0"/>
        <w:shd w:val="clear" w:color="auto" w:fill="auto"/>
        <w:tabs>
          <w:tab w:pos="963" w:val="left"/>
        </w:tabs>
        <w:bidi w:val="0"/>
        <w:spacing w:before="0" w:after="0" w:line="310" w:lineRule="exact"/>
        <w:ind w:left="0" w:right="0" w:firstLine="460"/>
        <w:jc w:val="both"/>
      </w:pPr>
      <w:bookmarkStart w:id="978" w:name="bookmark978"/>
      <w:r>
        <w:rPr>
          <w:color w:val="000000"/>
          <w:spacing w:val="0"/>
          <w:w w:val="100"/>
          <w:position w:val="0"/>
        </w:rPr>
        <w:t>（</w:t>
      </w:r>
      <w:bookmarkEnd w:id="978"/>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递延所得税资产的确认</w:t>
      </w:r>
    </w:p>
    <w:p>
      <w:pPr>
        <w:pStyle w:val="Style34"/>
        <w:keepNext w:val="0"/>
        <w:keepLines w:val="0"/>
        <w:widowControl w:val="0"/>
        <w:shd w:val="clear" w:color="auto" w:fill="auto"/>
        <w:bidi w:val="0"/>
        <w:spacing w:before="0" w:after="0" w:line="310" w:lineRule="exact"/>
        <w:ind w:left="0" w:right="0" w:firstLine="460"/>
        <w:jc w:val="both"/>
      </w:pPr>
      <w:r>
        <w:rPr>
          <w:color w:val="000000"/>
          <w:spacing w:val="0"/>
          <w:w w:val="100"/>
          <w:position w:val="0"/>
        </w:rPr>
        <w:t>对于可抵扣暂时性差异，其对所得税的影响额按预计转回期间的所得税税率计算，并将该影响额确认 为递延所得税资产，但是以本公司很可能取得用来抵扣可抵扣暂时性差异、可抵扣亏损和税款抵减的未来 应纳税所得额为限。</w:t>
      </w:r>
    </w:p>
    <w:p>
      <w:pPr>
        <w:pStyle w:val="Style34"/>
        <w:keepNext w:val="0"/>
        <w:keepLines w:val="0"/>
        <w:widowControl w:val="0"/>
        <w:shd w:val="clear" w:color="auto" w:fill="auto"/>
        <w:bidi w:val="0"/>
        <w:spacing w:before="0" w:after="0" w:line="310" w:lineRule="exact"/>
        <w:ind w:left="0" w:right="0" w:firstLine="460"/>
        <w:jc w:val="both"/>
      </w:pPr>
      <w:r>
        <w:rPr>
          <w:color w:val="000000"/>
          <w:spacing w:val="0"/>
          <w:w w:val="100"/>
          <w:position w:val="0"/>
        </w:rPr>
        <w:t>同时具有下列特征的交易或事项中因资产或负债的初始确认所产生的可抵扣暂时性差异对所得税的 影响额不确认为递延所得税资产：</w:t>
      </w:r>
    </w:p>
    <w:p>
      <w:pPr>
        <w:pStyle w:val="Style34"/>
        <w:keepNext w:val="0"/>
        <w:keepLines w:val="0"/>
        <w:widowControl w:val="0"/>
        <w:numPr>
          <w:ilvl w:val="0"/>
          <w:numId w:val="95"/>
        </w:numPr>
        <w:shd w:val="clear" w:color="auto" w:fill="auto"/>
        <w:tabs>
          <w:tab w:pos="847" w:val="left"/>
        </w:tabs>
        <w:bidi w:val="0"/>
        <w:spacing w:before="0" w:after="0" w:line="310" w:lineRule="exact"/>
        <w:ind w:left="0" w:right="0" w:firstLine="460"/>
        <w:jc w:val="both"/>
      </w:pPr>
      <w:bookmarkStart w:id="979" w:name="bookmark979"/>
      <w:bookmarkEnd w:id="979"/>
      <w:r>
        <w:rPr>
          <w:color w:val="000000"/>
          <w:spacing w:val="0"/>
          <w:w w:val="100"/>
          <w:position w:val="0"/>
        </w:rPr>
        <w:t>该项交易不是企业合并；</w:t>
      </w:r>
    </w:p>
    <w:p>
      <w:pPr>
        <w:pStyle w:val="Style34"/>
        <w:keepNext w:val="0"/>
        <w:keepLines w:val="0"/>
        <w:widowControl w:val="0"/>
        <w:numPr>
          <w:ilvl w:val="0"/>
          <w:numId w:val="95"/>
        </w:numPr>
        <w:shd w:val="clear" w:color="auto" w:fill="auto"/>
        <w:tabs>
          <w:tab w:pos="827" w:val="left"/>
        </w:tabs>
        <w:bidi w:val="0"/>
        <w:spacing w:before="0" w:after="0" w:line="310" w:lineRule="exact"/>
        <w:ind w:left="0" w:right="0" w:firstLine="440"/>
        <w:jc w:val="left"/>
      </w:pPr>
      <w:bookmarkStart w:id="980" w:name="bookmark980"/>
      <w:bookmarkEnd w:id="980"/>
      <w:r>
        <w:rPr>
          <w:color w:val="000000"/>
          <w:spacing w:val="0"/>
          <w:w w:val="100"/>
          <w:position w:val="0"/>
        </w:rPr>
        <w:t>交易发生时既不影响会计利润也不影响应纳税所得额（或可抵扣亏损）。</w:t>
      </w:r>
    </w:p>
    <w:p>
      <w:pPr>
        <w:pStyle w:val="Style34"/>
        <w:keepNext w:val="0"/>
        <w:keepLines w:val="0"/>
        <w:widowControl w:val="0"/>
        <w:shd w:val="clear" w:color="auto" w:fill="auto"/>
        <w:bidi w:val="0"/>
        <w:spacing w:before="0" w:after="0" w:line="310" w:lineRule="exact"/>
        <w:ind w:left="0" w:right="0" w:firstLine="460"/>
        <w:jc w:val="both"/>
      </w:pPr>
      <w:r>
        <w:rPr>
          <w:color w:val="000000"/>
          <w:spacing w:val="0"/>
          <w:w w:val="100"/>
          <w:position w:val="0"/>
        </w:rPr>
        <w:t>本公司对与子公司、联营公司及合营企业投资相关的可抵扣暂时性差异，同时满足下列两项条件的， 其对所得税的影响额（才能）确认为递延所得税资产：</w:t>
      </w:r>
    </w:p>
    <w:p>
      <w:pPr>
        <w:pStyle w:val="Style34"/>
        <w:keepNext w:val="0"/>
        <w:keepLines w:val="0"/>
        <w:widowControl w:val="0"/>
        <w:numPr>
          <w:ilvl w:val="0"/>
          <w:numId w:val="97"/>
        </w:numPr>
        <w:shd w:val="clear" w:color="auto" w:fill="auto"/>
        <w:tabs>
          <w:tab w:pos="847" w:val="left"/>
        </w:tabs>
        <w:bidi w:val="0"/>
        <w:spacing w:before="0" w:after="0" w:line="310" w:lineRule="exact"/>
        <w:ind w:left="0" w:right="0" w:firstLine="460"/>
        <w:jc w:val="both"/>
      </w:pPr>
      <w:bookmarkStart w:id="981" w:name="bookmark981"/>
      <w:bookmarkEnd w:id="981"/>
      <w:r>
        <w:rPr>
          <w:color w:val="000000"/>
          <w:spacing w:val="0"/>
          <w:w w:val="100"/>
          <w:position w:val="0"/>
        </w:rPr>
        <w:t>暂时性差异在可预见的未来很可能转回；</w:t>
      </w:r>
    </w:p>
    <w:p>
      <w:pPr>
        <w:pStyle w:val="Style34"/>
        <w:keepNext w:val="0"/>
        <w:keepLines w:val="0"/>
        <w:widowControl w:val="0"/>
        <w:numPr>
          <w:ilvl w:val="0"/>
          <w:numId w:val="97"/>
        </w:numPr>
        <w:shd w:val="clear" w:color="auto" w:fill="auto"/>
        <w:tabs>
          <w:tab w:pos="827" w:val="left"/>
        </w:tabs>
        <w:bidi w:val="0"/>
        <w:spacing w:before="0" w:after="0" w:line="310" w:lineRule="exact"/>
        <w:ind w:left="0" w:right="0" w:firstLine="440"/>
        <w:jc w:val="left"/>
      </w:pPr>
      <w:bookmarkStart w:id="982" w:name="bookmark982"/>
      <w:bookmarkEnd w:id="982"/>
      <w:r>
        <w:rPr>
          <w:color w:val="000000"/>
          <w:spacing w:val="0"/>
          <w:w w:val="100"/>
          <w:position w:val="0"/>
        </w:rPr>
        <w:t>未来很可能获得用来抵扣可抵扣暂时性差异的应纳税所得额；</w:t>
      </w:r>
    </w:p>
    <w:p>
      <w:pPr>
        <w:pStyle w:val="Style34"/>
        <w:keepNext w:val="0"/>
        <w:keepLines w:val="0"/>
        <w:widowControl w:val="0"/>
        <w:shd w:val="clear" w:color="auto" w:fill="auto"/>
        <w:bidi w:val="0"/>
        <w:spacing w:before="0" w:after="0" w:line="310" w:lineRule="exact"/>
        <w:ind w:left="0" w:right="0" w:firstLine="460"/>
        <w:jc w:val="both"/>
      </w:pPr>
      <w:r>
        <w:rPr>
          <w:color w:val="000000"/>
          <w:spacing w:val="0"/>
          <w:w w:val="100"/>
          <w:position w:val="0"/>
        </w:rPr>
        <w:t>资产负债表日，有确凿证据表明未来期间很可能获得足够的应纳税所得额用来抵扣可抵扣暂时性差异 的，确认以前期间未确认的递延所得税资产。</w:t>
      </w:r>
    </w:p>
    <w:p>
      <w:pPr>
        <w:pStyle w:val="Style34"/>
        <w:keepNext w:val="0"/>
        <w:keepLines w:val="0"/>
        <w:widowControl w:val="0"/>
        <w:shd w:val="clear" w:color="auto" w:fill="auto"/>
        <w:bidi w:val="0"/>
        <w:spacing w:before="0" w:after="0" w:line="310" w:lineRule="exact"/>
        <w:ind w:left="0" w:right="0" w:firstLine="460"/>
        <w:jc w:val="both"/>
      </w:pPr>
      <w:r>
        <w:rPr>
          <w:color w:val="000000"/>
          <w:spacing w:val="0"/>
          <w:w w:val="100"/>
          <w:position w:val="0"/>
        </w:rPr>
        <w:t>在资产负债表日，本公司对递延所得税资产的账面价值进行复核。如果未来期间很可能无法获得足够 的应纳税所得额用以抵扣递延所得税资产的利益，减记递延所得税资产的账面价值。在很可能获得足够的 应纳税所得额时，减记的金额予以转回。</w:t>
      </w:r>
    </w:p>
    <w:p>
      <w:pPr>
        <w:pStyle w:val="Style34"/>
        <w:keepNext w:val="0"/>
        <w:keepLines w:val="0"/>
        <w:widowControl w:val="0"/>
        <w:shd w:val="clear" w:color="auto" w:fill="auto"/>
        <w:tabs>
          <w:tab w:pos="1038" w:val="left"/>
        </w:tabs>
        <w:bidi w:val="0"/>
        <w:spacing w:before="0" w:after="0" w:line="310" w:lineRule="exact"/>
        <w:ind w:left="440" w:right="0" w:firstLine="20"/>
        <w:jc w:val="left"/>
      </w:pPr>
      <w:bookmarkStart w:id="983" w:name="bookmark983"/>
      <w:r>
        <w:rPr>
          <w:color w:val="000000"/>
          <w:spacing w:val="0"/>
          <w:w w:val="100"/>
          <w:position w:val="0"/>
        </w:rPr>
        <w:t>（</w:t>
      </w:r>
      <w:bookmarkEnd w:id="983"/>
      <w:r>
        <w:rPr>
          <w:rFonts w:ascii="Times New Roman" w:eastAsia="Times New Roman" w:hAnsi="Times New Roman" w:cs="Times New Roman"/>
          <w:color w:val="000000"/>
          <w:spacing w:val="0"/>
          <w:w w:val="100"/>
          <w:position w:val="0"/>
        </w:rPr>
        <w:t>2</w:t>
      </w:r>
      <w:r>
        <w:rPr>
          <w:color w:val="000000"/>
          <w:spacing w:val="0"/>
          <w:w w:val="100"/>
          <w:position w:val="0"/>
        </w:rPr>
        <w:t>）</w:t>
        <w:tab/>
        <w:t>递延所得税负债的确认 本公司所有应纳税暂时性差异均按预计转回期间的所得税税率计量对所得税的影响，并将该影响额确</w:t>
      </w:r>
    </w:p>
    <w:p>
      <w:pPr>
        <w:pStyle w:val="Style34"/>
        <w:keepNext w:val="0"/>
        <w:keepLines w:val="0"/>
        <w:widowControl w:val="0"/>
        <w:shd w:val="clear" w:color="auto" w:fill="auto"/>
        <w:bidi w:val="0"/>
        <w:spacing w:before="0" w:after="0" w:line="310" w:lineRule="exact"/>
        <w:ind w:left="0" w:right="0" w:firstLine="0"/>
        <w:jc w:val="left"/>
      </w:pPr>
      <w:r>
        <w:rPr>
          <w:color w:val="000000"/>
          <w:spacing w:val="0"/>
          <w:w w:val="100"/>
          <w:position w:val="0"/>
        </w:rPr>
        <w:t>认为递延所得税负债，但下列情况的除外：</w:t>
      </w:r>
    </w:p>
    <w:p>
      <w:pPr>
        <w:pStyle w:val="Style34"/>
        <w:keepNext w:val="0"/>
        <w:keepLines w:val="0"/>
        <w:widowControl w:val="0"/>
        <w:shd w:val="clear" w:color="auto" w:fill="auto"/>
        <w:bidi w:val="0"/>
        <w:spacing w:before="0" w:after="0" w:line="310" w:lineRule="exact"/>
        <w:ind w:left="0" w:right="0" w:firstLine="440"/>
        <w:jc w:val="left"/>
      </w:pPr>
      <w:r>
        <w:rPr>
          <w:color w:val="000000"/>
          <w:spacing w:val="0"/>
          <w:w w:val="100"/>
          <w:position w:val="0"/>
        </w:rPr>
        <w:t>①因下列交易或事项中产生的应纳税暂时性差异对所得税的影响不确认为递延所得税负债：</w:t>
      </w:r>
    </w:p>
    <w:p>
      <w:pPr>
        <w:pStyle w:val="Style34"/>
        <w:keepNext w:val="0"/>
        <w:keepLines w:val="0"/>
        <w:widowControl w:val="0"/>
        <w:numPr>
          <w:ilvl w:val="0"/>
          <w:numId w:val="99"/>
        </w:numPr>
        <w:shd w:val="clear" w:color="auto" w:fill="auto"/>
        <w:tabs>
          <w:tab w:pos="827" w:val="left"/>
        </w:tabs>
        <w:bidi w:val="0"/>
        <w:spacing w:before="0" w:after="0" w:line="310" w:lineRule="exact"/>
        <w:ind w:left="0" w:right="0" w:firstLine="440"/>
        <w:jc w:val="left"/>
      </w:pPr>
      <w:bookmarkStart w:id="984" w:name="bookmark984"/>
      <w:bookmarkEnd w:id="984"/>
      <w:r>
        <w:rPr>
          <w:color w:val="000000"/>
          <w:spacing w:val="0"/>
          <w:w w:val="100"/>
          <w:position w:val="0"/>
        </w:rPr>
        <w:t>商誉的初始确认；</w:t>
      </w:r>
    </w:p>
    <w:p>
      <w:pPr>
        <w:pStyle w:val="Style34"/>
        <w:keepNext w:val="0"/>
        <w:keepLines w:val="0"/>
        <w:widowControl w:val="0"/>
        <w:numPr>
          <w:ilvl w:val="0"/>
          <w:numId w:val="99"/>
        </w:numPr>
        <w:shd w:val="clear" w:color="auto" w:fill="auto"/>
        <w:tabs>
          <w:tab w:pos="387" w:val="left"/>
        </w:tabs>
        <w:bidi w:val="0"/>
        <w:spacing w:before="0" w:after="0" w:line="310" w:lineRule="exact"/>
        <w:ind w:left="0" w:right="0" w:firstLine="440"/>
        <w:jc w:val="both"/>
      </w:pPr>
      <w:bookmarkStart w:id="985" w:name="bookmark985"/>
      <w:bookmarkEnd w:id="985"/>
      <w:r>
        <w:rPr>
          <w:color w:val="000000"/>
          <w:spacing w:val="0"/>
          <w:w w:val="100"/>
          <w:position w:val="0"/>
        </w:rPr>
        <w:t xml:space="preserve">具有以下特征的交易中产生的资产或负债的初始确认：该交易不是企业合并，并且交易发生时既不 </w:t>
      </w:r>
      <w:r>
        <w:rPr>
          <w:color w:val="000000"/>
          <w:spacing w:val="0"/>
          <w:w w:val="100"/>
          <w:position w:val="0"/>
        </w:rPr>
        <w:t>影响会计利润也不影响应纳税所得额或可抵扣亏损。</w:t>
      </w:r>
    </w:p>
    <w:p>
      <w:pPr>
        <w:pStyle w:val="Style34"/>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②本公司对与子公司、合营企业及联营企业投资相关的应纳税暂时性差异，其对所得税的影响额一般 确认为递延所得税负债，但同时满足以下两项条件的除外：</w:t>
      </w:r>
    </w:p>
    <w:p>
      <w:pPr>
        <w:pStyle w:val="Style34"/>
        <w:keepNext w:val="0"/>
        <w:keepLines w:val="0"/>
        <w:widowControl w:val="0"/>
        <w:numPr>
          <w:ilvl w:val="0"/>
          <w:numId w:val="101"/>
        </w:numPr>
        <w:shd w:val="clear" w:color="auto" w:fill="auto"/>
        <w:tabs>
          <w:tab w:pos="820" w:val="left"/>
        </w:tabs>
        <w:bidi w:val="0"/>
        <w:spacing w:before="0" w:after="0" w:line="326" w:lineRule="auto"/>
        <w:ind w:left="0" w:right="0" w:firstLine="440"/>
        <w:jc w:val="both"/>
      </w:pPr>
      <w:bookmarkStart w:id="986" w:name="bookmark986"/>
      <w:bookmarkEnd w:id="986"/>
      <w:r>
        <w:rPr>
          <w:color w:val="000000"/>
          <w:spacing w:val="0"/>
          <w:w w:val="100"/>
          <w:position w:val="0"/>
        </w:rPr>
        <w:t>本公司能够控制暂时性差异转回的时间；</w:t>
      </w:r>
    </w:p>
    <w:p>
      <w:pPr>
        <w:pStyle w:val="Style34"/>
        <w:keepNext w:val="0"/>
        <w:keepLines w:val="0"/>
        <w:widowControl w:val="0"/>
        <w:numPr>
          <w:ilvl w:val="0"/>
          <w:numId w:val="101"/>
        </w:numPr>
        <w:shd w:val="clear" w:color="auto" w:fill="auto"/>
        <w:tabs>
          <w:tab w:pos="820" w:val="left"/>
        </w:tabs>
        <w:bidi w:val="0"/>
        <w:spacing w:before="0" w:after="0" w:line="326" w:lineRule="auto"/>
        <w:ind w:left="0" w:right="0" w:firstLine="440"/>
        <w:jc w:val="both"/>
      </w:pPr>
      <w:bookmarkStart w:id="987" w:name="bookmark987"/>
      <w:bookmarkEnd w:id="987"/>
      <w:r>
        <w:rPr>
          <w:color w:val="000000"/>
          <w:spacing w:val="0"/>
          <w:w w:val="100"/>
          <w:position w:val="0"/>
        </w:rPr>
        <w:t>该暂时性差异在可预见的未来很可能不会转回。</w:t>
      </w:r>
    </w:p>
    <w:p>
      <w:pPr>
        <w:pStyle w:val="Style34"/>
        <w:keepNext w:val="0"/>
        <w:keepLines w:val="0"/>
        <w:widowControl w:val="0"/>
        <w:shd w:val="clear" w:color="auto" w:fill="auto"/>
        <w:bidi w:val="0"/>
        <w:spacing w:before="0" w:after="0" w:line="312" w:lineRule="exact"/>
        <w:ind w:left="0" w:right="0" w:firstLine="440"/>
        <w:jc w:val="both"/>
      </w:pPr>
      <w:bookmarkStart w:id="988" w:name="bookmark988"/>
      <w:r>
        <w:rPr>
          <w:color w:val="000000"/>
          <w:spacing w:val="0"/>
          <w:w w:val="100"/>
          <w:position w:val="0"/>
        </w:rPr>
        <w:t>（</w:t>
      </w:r>
      <w:bookmarkEnd w:id="988"/>
      <w:r>
        <w:rPr>
          <w:rFonts w:ascii="Times New Roman" w:eastAsia="Times New Roman" w:hAnsi="Times New Roman" w:cs="Times New Roman"/>
          <w:color w:val="000000"/>
          <w:spacing w:val="0"/>
          <w:w w:val="100"/>
          <w:position w:val="0"/>
        </w:rPr>
        <w:t>3</w:t>
      </w:r>
      <w:r>
        <w:rPr>
          <w:color w:val="000000"/>
          <w:spacing w:val="0"/>
          <w:w w:val="100"/>
          <w:position w:val="0"/>
        </w:rPr>
        <w:t>）特定交易或事项所涉及的递延所得税负债或资产的确认</w:t>
      </w:r>
    </w:p>
    <w:p>
      <w:pPr>
        <w:pStyle w:val="Style34"/>
        <w:keepNext w:val="0"/>
        <w:keepLines w:val="0"/>
        <w:widowControl w:val="0"/>
        <w:numPr>
          <w:ilvl w:val="0"/>
          <w:numId w:val="103"/>
        </w:numPr>
        <w:shd w:val="clear" w:color="auto" w:fill="auto"/>
        <w:tabs>
          <w:tab w:pos="825" w:val="left"/>
        </w:tabs>
        <w:bidi w:val="0"/>
        <w:spacing w:before="0" w:after="0" w:line="312" w:lineRule="exact"/>
        <w:ind w:left="0" w:right="0" w:firstLine="440"/>
        <w:jc w:val="both"/>
      </w:pPr>
      <w:bookmarkStart w:id="989" w:name="bookmark989"/>
      <w:bookmarkEnd w:id="989"/>
      <w:r>
        <w:rPr>
          <w:color w:val="000000"/>
          <w:spacing w:val="0"/>
          <w:w w:val="100"/>
          <w:position w:val="0"/>
        </w:rPr>
        <w:t>与企业合并相关的递延所得税负债或资产</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非同一控制下企业合并产生的应纳税暂时性差异或可抵扣暂时性差异，在确认递延所得税负债或递延 所得税资产的同时，相关的递延所得税费用（或收益），通常调整企业合并中所确认的商誉。</w:t>
      </w:r>
    </w:p>
    <w:p>
      <w:pPr>
        <w:pStyle w:val="Style34"/>
        <w:keepNext w:val="0"/>
        <w:keepLines w:val="0"/>
        <w:widowControl w:val="0"/>
        <w:numPr>
          <w:ilvl w:val="0"/>
          <w:numId w:val="103"/>
        </w:numPr>
        <w:shd w:val="clear" w:color="auto" w:fill="auto"/>
        <w:tabs>
          <w:tab w:pos="830" w:val="left"/>
        </w:tabs>
        <w:bidi w:val="0"/>
        <w:spacing w:before="0" w:after="0" w:line="312" w:lineRule="exact"/>
        <w:ind w:left="0" w:right="0" w:firstLine="440"/>
        <w:jc w:val="both"/>
      </w:pPr>
      <w:bookmarkStart w:id="990" w:name="bookmark990"/>
      <w:bookmarkEnd w:id="990"/>
      <w:r>
        <w:rPr>
          <w:color w:val="000000"/>
          <w:spacing w:val="0"/>
          <w:w w:val="100"/>
          <w:position w:val="0"/>
        </w:rPr>
        <w:t>直接计入所有者权益的项目</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与直接计入所有者权益的交易或者事项相关的当期所得税和递延所得税，计入所有者权益。暂时性差 异对所得税的影响计入所有者权益的交易或事项包括：可供出售金融资产公允价值变动等形成的其他综合 收益、会计政策变更采用追溯调整法或对前期（重要）会计差错更正差异追溯重述法调整期初留存收益、 同时包含负债成份及权益成份的混合金融工具在初始确认时计入所有者权益等。</w:t>
      </w:r>
    </w:p>
    <w:p>
      <w:pPr>
        <w:pStyle w:val="Style34"/>
        <w:keepNext w:val="0"/>
        <w:keepLines w:val="0"/>
        <w:widowControl w:val="0"/>
        <w:numPr>
          <w:ilvl w:val="0"/>
          <w:numId w:val="103"/>
        </w:numPr>
        <w:shd w:val="clear" w:color="auto" w:fill="auto"/>
        <w:tabs>
          <w:tab w:pos="830" w:val="left"/>
        </w:tabs>
        <w:bidi w:val="0"/>
        <w:spacing w:before="0" w:after="80" w:line="312" w:lineRule="exact"/>
        <w:ind w:left="0" w:right="0" w:firstLine="440"/>
        <w:jc w:val="both"/>
      </w:pPr>
      <w:bookmarkStart w:id="991" w:name="bookmark991"/>
      <w:bookmarkEnd w:id="991"/>
      <w:r>
        <w:rPr>
          <w:color w:val="000000"/>
          <w:spacing w:val="0"/>
          <w:w w:val="100"/>
          <w:position w:val="0"/>
        </w:rPr>
        <w:t>可弥补亏损和税款抵减</w:t>
      </w:r>
    </w:p>
    <w:p>
      <w:pPr>
        <w:pStyle w:val="Style34"/>
        <w:keepNext w:val="0"/>
        <w:keepLines w:val="0"/>
        <w:widowControl w:val="0"/>
        <w:numPr>
          <w:ilvl w:val="0"/>
          <w:numId w:val="105"/>
        </w:numPr>
        <w:shd w:val="clear" w:color="auto" w:fill="auto"/>
        <w:tabs>
          <w:tab w:pos="820" w:val="left"/>
        </w:tabs>
        <w:bidi w:val="0"/>
        <w:spacing w:before="0" w:after="0" w:line="326" w:lineRule="auto"/>
        <w:ind w:left="0" w:right="0" w:firstLine="440"/>
        <w:jc w:val="both"/>
      </w:pPr>
      <w:bookmarkStart w:id="992" w:name="bookmark992"/>
      <w:bookmarkEnd w:id="992"/>
      <w:r>
        <w:rPr>
          <w:color w:val="000000"/>
          <w:spacing w:val="0"/>
          <w:w w:val="100"/>
          <w:position w:val="0"/>
        </w:rPr>
        <w:t>本公司自身经营产生的可弥补亏损以及税款抵减</w:t>
      </w:r>
    </w:p>
    <w:p>
      <w:pPr>
        <w:pStyle w:val="Style34"/>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可抵扣亏损是指按照税法规定计算确定的准予用以后年度的应纳税所得额弥补的亏损。对于按照税 法规定可以结转以后年度的未弥补亏损（可抵扣亏损）和税款抵减，视同可抵扣暂时性差异处理。在预计 可利用可弥补亏损或税款抵减的未来期间内很可能取得足够的应纳税所得额时，以很可能取得的应纳税所 得额为限，确认相应的递延所得税资产，同时减少当期利润表中的所得税费用。</w:t>
      </w:r>
    </w:p>
    <w:p>
      <w:pPr>
        <w:pStyle w:val="Style34"/>
        <w:keepNext w:val="0"/>
        <w:keepLines w:val="0"/>
        <w:widowControl w:val="0"/>
        <w:numPr>
          <w:ilvl w:val="0"/>
          <w:numId w:val="105"/>
        </w:numPr>
        <w:shd w:val="clear" w:color="auto" w:fill="auto"/>
        <w:tabs>
          <w:tab w:pos="820" w:val="left"/>
        </w:tabs>
        <w:bidi w:val="0"/>
        <w:spacing w:before="0" w:after="0" w:line="326" w:lineRule="auto"/>
        <w:ind w:left="0" w:right="0" w:firstLine="440"/>
        <w:jc w:val="both"/>
      </w:pPr>
      <w:bookmarkStart w:id="993" w:name="bookmark993"/>
      <w:bookmarkEnd w:id="993"/>
      <w:r>
        <w:rPr>
          <w:color w:val="000000"/>
          <w:spacing w:val="0"/>
          <w:w w:val="100"/>
          <w:position w:val="0"/>
        </w:rPr>
        <w:t>因企业合并而形成的可弥补的被合并企业的未弥补亏损</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在企业合并中，本公司取得被购买方的可抵扣暂时性差异，在购买日不符合递延所得税资产确认条件 的，不予以确认。购买日后</w:t>
      </w:r>
      <w:r>
        <w:rPr>
          <w:rFonts w:ascii="Times New Roman" w:eastAsia="Times New Roman" w:hAnsi="Times New Roman" w:cs="Times New Roman"/>
          <w:color w:val="000000"/>
          <w:spacing w:val="0"/>
          <w:w w:val="100"/>
          <w:position w:val="0"/>
        </w:rPr>
        <w:t>12</w:t>
      </w:r>
      <w:r>
        <w:rPr>
          <w:color w:val="000000"/>
          <w:spacing w:val="0"/>
          <w:w w:val="100"/>
          <w:position w:val="0"/>
        </w:rPr>
        <w:t>个月内，如取得新的或进一步的信息表明购买日的相关情况已经存在，预期 被购买方在购买日可抵扣暂时性差异带来的经济利益能够实现的，确认相关的递延所得税资产，同时减少 商誉，商誉不足冲减的，差额部分确认为当期损益；除上述情况以外，确认与企业合并相关的递延所得税 资产，计入当期损益。</w:t>
      </w:r>
    </w:p>
    <w:p>
      <w:pPr>
        <w:pStyle w:val="Style34"/>
        <w:keepNext w:val="0"/>
        <w:keepLines w:val="0"/>
        <w:widowControl w:val="0"/>
        <w:numPr>
          <w:ilvl w:val="0"/>
          <w:numId w:val="103"/>
        </w:numPr>
        <w:shd w:val="clear" w:color="auto" w:fill="auto"/>
        <w:tabs>
          <w:tab w:pos="830" w:val="left"/>
        </w:tabs>
        <w:bidi w:val="0"/>
        <w:spacing w:before="0" w:after="0" w:line="312" w:lineRule="exact"/>
        <w:ind w:left="0" w:right="0" w:firstLine="440"/>
        <w:jc w:val="both"/>
      </w:pPr>
      <w:bookmarkStart w:id="994" w:name="bookmark994"/>
      <w:bookmarkEnd w:id="994"/>
      <w:r>
        <w:rPr>
          <w:color w:val="000000"/>
          <w:spacing w:val="0"/>
          <w:w w:val="100"/>
          <w:position w:val="0"/>
        </w:rPr>
        <w:t>合并抵销形成的暂时性差异</w:t>
      </w:r>
    </w:p>
    <w:p>
      <w:pPr>
        <w:pStyle w:val="Style3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本公司在编制合并财务报表时，因抵销未实现内部销售损益导致合并资产负债表中资产、负债的账面 价值与其在所属纳税主体的计税基础之间产生暂时性差异的，在合并资产负债表中确认递延所得税资产或 递延所得税负债，同时调整合并利润表中的所得税费用，但与直接计入所有者权益的交易或事项及企业合 并相关的递延所得税除外。</w:t>
      </w:r>
    </w:p>
    <w:p>
      <w:pPr>
        <w:pStyle w:val="Style34"/>
        <w:keepNext w:val="0"/>
        <w:keepLines w:val="0"/>
        <w:widowControl w:val="0"/>
        <w:numPr>
          <w:ilvl w:val="0"/>
          <w:numId w:val="103"/>
        </w:numPr>
        <w:shd w:val="clear" w:color="auto" w:fill="auto"/>
        <w:tabs>
          <w:tab w:pos="830" w:val="left"/>
        </w:tabs>
        <w:bidi w:val="0"/>
        <w:spacing w:before="0" w:after="0" w:line="312" w:lineRule="exact"/>
        <w:ind w:left="0" w:right="0" w:firstLine="440"/>
        <w:jc w:val="both"/>
      </w:pPr>
      <w:bookmarkStart w:id="995" w:name="bookmark995"/>
      <w:bookmarkEnd w:id="995"/>
      <w:r>
        <w:rPr>
          <w:color w:val="000000"/>
          <w:spacing w:val="0"/>
          <w:w w:val="100"/>
          <w:position w:val="0"/>
        </w:rPr>
        <w:t>以权益结算的股份支付</w:t>
      </w:r>
    </w:p>
    <w:p>
      <w:pPr>
        <w:pStyle w:val="Style34"/>
        <w:keepNext w:val="0"/>
        <w:keepLines w:val="0"/>
        <w:widowControl w:val="0"/>
        <w:shd w:val="clear" w:color="auto" w:fill="auto"/>
        <w:bidi w:val="0"/>
        <w:spacing w:before="0" w:after="80" w:line="312" w:lineRule="exact"/>
        <w:ind w:left="0" w:right="0" w:firstLine="440"/>
        <w:jc w:val="both"/>
        <w:sectPr>
          <w:footnotePr>
            <w:pos w:val="pageBottom"/>
            <w:numFmt w:val="decimal"/>
            <w:numRestart w:val="continuous"/>
          </w:footnotePr>
          <w:type w:val="continuous"/>
          <w:pgSz w:w="11900" w:h="16840"/>
          <w:pgMar w:top="1311" w:right="1055" w:bottom="1441" w:left="1053" w:header="0" w:footer="3" w:gutter="0"/>
          <w:cols w:space="720"/>
          <w:noEndnote/>
          <w:rtlGutter w:val="0"/>
          <w:docGrid w:linePitch="360"/>
        </w:sectPr>
      </w:pPr>
      <w:r>
        <w:rPr>
          <w:color w:val="000000"/>
          <w:spacing w:val="0"/>
          <w:w w:val="100"/>
          <w:position w:val="0"/>
        </w:rPr>
        <w:t>如果税法规定与股份支付相关的支出允许税前扣除，在按照会计准则规定确认成本费用的期间内，本 公司根据会计期末取得信息估计可税前扣除的金额计算确定其计税基础及由此产生的暂时性差异，符合确 认条件的情况下确认相关的递延所得税。其中预计未来期间可税前扣除的金额超过按照会计准则规定确认 的与股份支付相关的成本费用，超过部分的所得税影响应直接计入所得税权益。</w:t>
      </w:r>
    </w:p>
    <w:p>
      <w:pPr>
        <w:pStyle w:val="Style34"/>
        <w:keepNext w:val="0"/>
        <w:keepLines w:val="0"/>
        <w:widowControl w:val="0"/>
        <w:shd w:val="clear" w:color="auto" w:fill="auto"/>
        <w:tabs>
          <w:tab w:pos="483" w:val="left"/>
        </w:tabs>
        <w:bidi w:val="0"/>
        <w:spacing w:before="320" w:after="360" w:line="240" w:lineRule="auto"/>
        <w:ind w:left="0" w:right="0" w:firstLine="0"/>
        <w:jc w:val="both"/>
      </w:pPr>
      <w:bookmarkStart w:id="996" w:name="bookmark996"/>
      <w:r>
        <w:rPr>
          <w:rFonts w:ascii="Times New Roman" w:eastAsia="Times New Roman" w:hAnsi="Times New Roman" w:cs="Times New Roman"/>
          <w:b/>
          <w:bCs/>
          <w:color w:val="000000"/>
          <w:spacing w:val="0"/>
          <w:w w:val="100"/>
          <w:position w:val="0"/>
        </w:rPr>
        <w:t>3</w:t>
      </w:r>
      <w:bookmarkEnd w:id="996"/>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租赁</w:t>
      </w:r>
    </w:p>
    <w:p>
      <w:pPr>
        <w:pStyle w:val="Style34"/>
        <w:keepNext w:val="0"/>
        <w:keepLines w:val="0"/>
        <w:widowControl w:val="0"/>
        <w:shd w:val="clear" w:color="auto" w:fill="auto"/>
        <w:tabs>
          <w:tab w:pos="493" w:val="left"/>
        </w:tabs>
        <w:bidi w:val="0"/>
        <w:spacing w:before="0" w:after="360" w:line="240" w:lineRule="auto"/>
        <w:ind w:left="0" w:right="0" w:firstLine="0"/>
        <w:jc w:val="both"/>
      </w:pPr>
      <w:bookmarkStart w:id="997" w:name="bookmark997"/>
      <w:r>
        <w:rPr>
          <w:b/>
          <w:bCs/>
          <w:color w:val="000000"/>
          <w:spacing w:val="0"/>
          <w:w w:val="100"/>
          <w:position w:val="0"/>
        </w:rPr>
        <w:t>（</w:t>
      </w:r>
      <w:bookmarkEnd w:id="997"/>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经营租赁的会计处理方法</w:t>
      </w:r>
    </w:p>
    <w:p>
      <w:pPr>
        <w:pStyle w:val="Style34"/>
        <w:keepNext w:val="0"/>
        <w:keepLines w:val="0"/>
        <w:widowControl w:val="0"/>
        <w:shd w:val="clear" w:color="auto" w:fill="auto"/>
        <w:tabs>
          <w:tab w:pos="493" w:val="left"/>
        </w:tabs>
        <w:bidi w:val="0"/>
        <w:spacing w:before="0" w:after="360" w:line="240" w:lineRule="auto"/>
        <w:ind w:left="0" w:right="0" w:firstLine="0"/>
        <w:jc w:val="both"/>
      </w:pPr>
      <w:bookmarkStart w:id="998" w:name="bookmark998"/>
      <w:r>
        <w:rPr>
          <w:b/>
          <w:bCs/>
          <w:color w:val="000000"/>
          <w:spacing w:val="0"/>
          <w:w w:val="100"/>
          <w:position w:val="0"/>
        </w:rPr>
        <w:t>（</w:t>
      </w:r>
      <w:bookmarkEnd w:id="998"/>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融资租赁的会计处理方法</w:t>
      </w:r>
    </w:p>
    <w:p>
      <w:pPr>
        <w:pStyle w:val="Style34"/>
        <w:keepNext w:val="0"/>
        <w:keepLines w:val="0"/>
        <w:widowControl w:val="0"/>
        <w:shd w:val="clear" w:color="auto" w:fill="auto"/>
        <w:tabs>
          <w:tab w:pos="483" w:val="left"/>
        </w:tabs>
        <w:bidi w:val="0"/>
        <w:spacing w:before="0" w:after="360" w:line="240" w:lineRule="auto"/>
        <w:ind w:left="0" w:right="0" w:firstLine="0"/>
        <w:jc w:val="both"/>
      </w:pPr>
      <w:bookmarkStart w:id="999" w:name="bookmark999"/>
      <w:r>
        <w:rPr>
          <w:rFonts w:ascii="Times New Roman" w:eastAsia="Times New Roman" w:hAnsi="Times New Roman" w:cs="Times New Roman"/>
          <w:b/>
          <w:bCs/>
          <w:color w:val="000000"/>
          <w:spacing w:val="0"/>
          <w:w w:val="100"/>
          <w:position w:val="0"/>
        </w:rPr>
        <w:t>3</w:t>
      </w:r>
      <w:bookmarkEnd w:id="999"/>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其他重要的会计政策和会计估计</w:t>
      </w:r>
    </w:p>
    <w:p>
      <w:pPr>
        <w:pStyle w:val="Style34"/>
        <w:keepNext w:val="0"/>
        <w:keepLines w:val="0"/>
        <w:widowControl w:val="0"/>
        <w:shd w:val="clear" w:color="auto" w:fill="auto"/>
        <w:tabs>
          <w:tab w:pos="483" w:val="left"/>
        </w:tabs>
        <w:bidi w:val="0"/>
        <w:spacing w:before="0" w:after="360" w:line="240" w:lineRule="auto"/>
        <w:ind w:left="0" w:right="0" w:firstLine="0"/>
        <w:jc w:val="both"/>
      </w:pPr>
      <w:bookmarkStart w:id="1000" w:name="bookmark1000"/>
      <w:r>
        <w:rPr>
          <w:rFonts w:ascii="Times New Roman" w:eastAsia="Times New Roman" w:hAnsi="Times New Roman" w:cs="Times New Roman"/>
          <w:b/>
          <w:bCs/>
          <w:color w:val="000000"/>
          <w:spacing w:val="0"/>
          <w:w w:val="100"/>
          <w:position w:val="0"/>
        </w:rPr>
        <w:t>3</w:t>
      </w:r>
      <w:bookmarkEnd w:id="1000"/>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重要会计政策和会计估计变更</w:t>
      </w:r>
    </w:p>
    <w:p>
      <w:pPr>
        <w:pStyle w:val="Style34"/>
        <w:keepNext w:val="0"/>
        <w:keepLines w:val="0"/>
        <w:widowControl w:val="0"/>
        <w:shd w:val="clear" w:color="auto" w:fill="auto"/>
        <w:tabs>
          <w:tab w:pos="493" w:val="left"/>
        </w:tabs>
        <w:bidi w:val="0"/>
        <w:spacing w:before="0" w:after="360" w:line="240" w:lineRule="auto"/>
        <w:ind w:left="0" w:right="0" w:firstLine="0"/>
        <w:jc w:val="both"/>
      </w:pPr>
      <w:bookmarkStart w:id="1001" w:name="bookmark1001"/>
      <w:r>
        <w:rPr>
          <w:b/>
          <w:bCs/>
          <w:color w:val="000000"/>
          <w:spacing w:val="0"/>
          <w:w w:val="100"/>
          <w:position w:val="0"/>
        </w:rPr>
        <w:t>（</w:t>
      </w:r>
      <w:bookmarkEnd w:id="1001"/>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重要会计政策变更</w:t>
      </w:r>
    </w:p>
    <w:p>
      <w:pPr>
        <w:pStyle w:val="Style2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93" w:val="left"/>
        </w:tabs>
        <w:bidi w:val="0"/>
        <w:spacing w:before="0" w:after="360" w:line="240" w:lineRule="auto"/>
        <w:ind w:left="0" w:right="0" w:firstLine="0"/>
        <w:jc w:val="both"/>
      </w:pPr>
      <w:bookmarkStart w:id="1002" w:name="bookmark1002"/>
      <w:bookmarkStart w:id="1003" w:name="bookmark1003"/>
      <w:bookmarkStart w:id="1004" w:name="bookmark1004"/>
      <w:bookmarkStart w:id="1005" w:name="bookmark1005"/>
      <w:r>
        <w:rPr>
          <w:color w:val="000000"/>
          <w:spacing w:val="0"/>
          <w:w w:val="100"/>
          <w:position w:val="0"/>
        </w:rPr>
        <w:t>（</w:t>
      </w:r>
      <w:bookmarkEnd w:id="1004"/>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002"/>
      <w:bookmarkEnd w:id="1003"/>
      <w:bookmarkEnd w:id="1005"/>
    </w:p>
    <w:p>
      <w:pPr>
        <w:pStyle w:val="Style2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tabs>
          <w:tab w:pos="483" w:val="left"/>
        </w:tabs>
        <w:bidi w:val="0"/>
        <w:spacing w:before="0" w:after="360" w:line="240" w:lineRule="auto"/>
        <w:ind w:left="0" w:right="0" w:firstLine="0"/>
        <w:jc w:val="both"/>
      </w:pPr>
      <w:bookmarkStart w:id="1006" w:name="bookmark1006"/>
      <w:r>
        <w:rPr>
          <w:rFonts w:ascii="Times New Roman" w:eastAsia="Times New Roman" w:hAnsi="Times New Roman" w:cs="Times New Roman"/>
          <w:b/>
          <w:bCs/>
          <w:color w:val="000000"/>
          <w:spacing w:val="0"/>
          <w:w w:val="100"/>
          <w:position w:val="0"/>
        </w:rPr>
        <w:t>3</w:t>
      </w:r>
      <w:bookmarkEnd w:id="1006"/>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其他</w:t>
      </w:r>
    </w:p>
    <w:p>
      <w:pPr>
        <w:pStyle w:val="Style25"/>
        <w:keepNext/>
        <w:keepLines/>
        <w:widowControl w:val="0"/>
        <w:shd w:val="clear" w:color="auto" w:fill="auto"/>
        <w:bidi w:val="0"/>
        <w:spacing w:before="0" w:line="240" w:lineRule="auto"/>
        <w:ind w:left="0" w:right="0" w:firstLine="0"/>
        <w:jc w:val="both"/>
      </w:pPr>
      <w:bookmarkStart w:id="1007" w:name="bookmark1007"/>
      <w:bookmarkStart w:id="1008" w:name="bookmark1008"/>
      <w:bookmarkStart w:id="1009" w:name="bookmark1009"/>
      <w:bookmarkStart w:id="1010" w:name="bookmark1010"/>
      <w:r>
        <w:rPr>
          <w:color w:val="000000"/>
          <w:spacing w:val="0"/>
          <w:w w:val="100"/>
          <w:position w:val="0"/>
          <w:sz w:val="24"/>
          <w:szCs w:val="24"/>
        </w:rPr>
        <w:t>六</w:t>
      </w:r>
      <w:bookmarkEnd w:id="1009"/>
      <w:r>
        <w:rPr>
          <w:color w:val="000000"/>
          <w:spacing w:val="0"/>
          <w:w w:val="100"/>
          <w:position w:val="0"/>
          <w:sz w:val="24"/>
          <w:szCs w:val="24"/>
        </w:rPr>
        <w:t>、税项</w:t>
      </w:r>
      <w:bookmarkEnd w:id="1007"/>
      <w:bookmarkEnd w:id="1008"/>
      <w:bookmarkEnd w:id="1010"/>
    </w:p>
    <w:p>
      <w:pPr>
        <w:pStyle w:val="Style31"/>
        <w:keepNext/>
        <w:keepLines/>
        <w:widowControl w:val="0"/>
        <w:shd w:val="clear" w:color="auto" w:fill="auto"/>
        <w:bidi w:val="0"/>
        <w:spacing w:before="0" w:after="300" w:line="240" w:lineRule="auto"/>
        <w:ind w:left="0" w:right="0" w:firstLine="0"/>
        <w:jc w:val="both"/>
      </w:pPr>
      <w:bookmarkStart w:id="1011" w:name="bookmark1011"/>
      <w:bookmarkStart w:id="1012" w:name="bookmark1012"/>
      <w:bookmarkStart w:id="1013" w:name="bookmark1013"/>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011"/>
      <w:bookmarkEnd w:id="1012"/>
      <w:bookmarkEnd w:id="1013"/>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商品销售收入、增值税应税劳务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应纳增值税额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苏州国创</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国创恒星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慧通互联</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云网科技</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259" w:line="1" w:lineRule="exact"/>
      </w:pPr>
    </w:p>
    <w:p>
      <w:pPr>
        <w:pStyle w:val="Style31"/>
        <w:keepNext/>
        <w:keepLines/>
        <w:widowControl w:val="0"/>
        <w:shd w:val="clear" w:color="auto" w:fill="auto"/>
        <w:bidi w:val="0"/>
        <w:spacing w:before="0" w:after="300" w:line="307" w:lineRule="exact"/>
        <w:ind w:left="0" w:right="0" w:firstLine="0"/>
        <w:jc w:val="both"/>
      </w:pPr>
      <w:bookmarkStart w:id="1014" w:name="bookmark1014"/>
      <w:bookmarkStart w:id="1015" w:name="bookmark1015"/>
      <w:bookmarkStart w:id="1016" w:name="bookmark1016"/>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014"/>
      <w:bookmarkEnd w:id="1015"/>
      <w:bookmarkEnd w:id="1016"/>
    </w:p>
    <w:p>
      <w:pPr>
        <w:pStyle w:val="Style34"/>
        <w:keepNext w:val="0"/>
        <w:keepLines w:val="0"/>
        <w:widowControl w:val="0"/>
        <w:shd w:val="clear" w:color="auto" w:fill="auto"/>
        <w:bidi w:val="0"/>
        <w:spacing w:before="0" w:after="0" w:line="307" w:lineRule="exact"/>
        <w:ind w:left="0" w:right="0" w:firstLine="0"/>
        <w:jc w:val="both"/>
      </w:pPr>
      <w:bookmarkStart w:id="1017" w:name="bookmark1017"/>
      <w:r>
        <w:rPr>
          <w:color w:val="000000"/>
          <w:spacing w:val="0"/>
          <w:w w:val="100"/>
          <w:position w:val="0"/>
        </w:rPr>
        <w:t>（</w:t>
      </w:r>
      <w:bookmarkEnd w:id="1017"/>
      <w:r>
        <w:rPr>
          <w:rFonts w:ascii="Times New Roman" w:eastAsia="Times New Roman" w:hAnsi="Times New Roman" w:cs="Times New Roman"/>
          <w:color w:val="000000"/>
          <w:spacing w:val="0"/>
          <w:w w:val="100"/>
          <w:position w:val="0"/>
        </w:rPr>
        <w:t>1</w:t>
      </w:r>
      <w:r>
        <w:rPr>
          <w:color w:val="000000"/>
          <w:spacing w:val="0"/>
          <w:w w:val="100"/>
          <w:position w:val="0"/>
        </w:rPr>
        <w:t>）增值税</w:t>
      </w:r>
    </w:p>
    <w:p>
      <w:pPr>
        <w:pStyle w:val="Style34"/>
        <w:keepNext w:val="0"/>
        <w:keepLines w:val="0"/>
        <w:widowControl w:val="0"/>
        <w:shd w:val="clear" w:color="auto" w:fill="auto"/>
        <w:bidi w:val="0"/>
        <w:spacing w:before="0" w:after="0" w:line="307" w:lineRule="exact"/>
        <w:ind w:left="0" w:right="0" w:firstLine="500"/>
        <w:jc w:val="both"/>
      </w:pPr>
      <w:r>
        <w:rPr>
          <w:color w:val="000000"/>
          <w:spacing w:val="0"/>
          <w:w w:val="100"/>
          <w:position w:val="0"/>
        </w:rPr>
        <w:t>根据《国务院关于印发进一步鼓励软件产业和集成电路产业发展的若干政策的通知》</w:t>
      </w:r>
      <w:r>
        <w:rPr>
          <w:color w:val="000000"/>
          <w:spacing w:val="0"/>
          <w:w w:val="100"/>
          <w:position w:val="0"/>
        </w:rPr>
        <w:t>（</w:t>
      </w:r>
      <w:r>
        <w:rPr>
          <w:color w:val="000000"/>
          <w:spacing w:val="0"/>
          <w:w w:val="100"/>
          <w:position w:val="0"/>
        </w:rPr>
        <w:t>国发〔</w:t>
      </w:r>
      <w:r>
        <w:rPr>
          <w:rFonts w:ascii="Times New Roman" w:eastAsia="Times New Roman" w:hAnsi="Times New Roman" w:cs="Times New Roman"/>
          <w:color w:val="000000"/>
          <w:spacing w:val="0"/>
          <w:w w:val="100"/>
          <w:position w:val="0"/>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4 </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和财政部、国家税务总局《关于软件产品增值税政策的通知》</w:t>
      </w:r>
      <w:r>
        <w:rPr>
          <w:color w:val="000000"/>
          <w:spacing w:val="0"/>
          <w:w w:val="100"/>
          <w:position w:val="0"/>
        </w:rPr>
        <w:t>（</w:t>
      </w:r>
      <w:r>
        <w:rPr>
          <w:color w:val="000000"/>
          <w:spacing w:val="0"/>
          <w:w w:val="100"/>
          <w:position w:val="0"/>
        </w:rPr>
        <w:t>财税〔</w:t>
      </w:r>
      <w:r>
        <w:rPr>
          <w:rFonts w:ascii="Times New Roman" w:eastAsia="Times New Roman" w:hAnsi="Times New Roman" w:cs="Times New Roman"/>
          <w:color w:val="000000"/>
          <w:spacing w:val="0"/>
          <w:w w:val="100"/>
          <w:position w:val="0"/>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rPr>
        <w:t>100</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的规定，本公司及 境内子公司销售其自行开发生产的软件产品，按</w:t>
      </w:r>
      <w:r>
        <w:rPr>
          <w:rFonts w:ascii="Times New Roman" w:eastAsia="Times New Roman" w:hAnsi="Times New Roman" w:cs="Times New Roman"/>
          <w:color w:val="000000"/>
          <w:spacing w:val="0"/>
          <w:w w:val="100"/>
          <w:position w:val="0"/>
        </w:rPr>
        <w:t>17%</w:t>
      </w:r>
      <w:r>
        <w:rPr>
          <w:color w:val="000000"/>
          <w:spacing w:val="0"/>
          <w:w w:val="100"/>
          <w:position w:val="0"/>
        </w:rPr>
        <w:t>的法定税率征收增值税，对其实际税负超过</w:t>
      </w:r>
      <w:r>
        <w:rPr>
          <w:rFonts w:ascii="Times New Roman" w:eastAsia="Times New Roman" w:hAnsi="Times New Roman" w:cs="Times New Roman"/>
          <w:color w:val="000000"/>
          <w:spacing w:val="0"/>
          <w:w w:val="100"/>
          <w:position w:val="0"/>
        </w:rPr>
        <w:t>3%</w:t>
      </w:r>
      <w:r>
        <w:rPr>
          <w:color w:val="000000"/>
          <w:spacing w:val="0"/>
          <w:w w:val="100"/>
          <w:position w:val="0"/>
        </w:rPr>
        <w:t xml:space="preserve">的部分 </w:t>
      </w:r>
      <w:r>
        <w:rPr>
          <w:color w:val="000000"/>
          <w:spacing w:val="0"/>
          <w:w w:val="100"/>
          <w:position w:val="0"/>
        </w:rPr>
        <w:t>实行即征即退。</w:t>
      </w:r>
    </w:p>
    <w:p>
      <w:pPr>
        <w:pStyle w:val="Style34"/>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根据财政部、国家税务总局《关于全面推开营业税改征增值税试点的通知》</w:t>
      </w:r>
      <w:r>
        <w:rPr>
          <w:color w:val="000000"/>
          <w:spacing w:val="0"/>
          <w:w w:val="100"/>
          <w:position w:val="0"/>
        </w:rPr>
        <w:t>(</w:t>
      </w:r>
      <w:r>
        <w:rPr>
          <w:color w:val="000000"/>
          <w:spacing w:val="0"/>
          <w:w w:val="100"/>
          <w:position w:val="0"/>
        </w:rPr>
        <w:t>财税〔</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36</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，本 公司及境内子公司自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日起，全面实行营业税改征增值税，营业税改征增值税后，本公司及境内 子公司从事技术开发和技术转让业务免征增值税。</w:t>
      </w:r>
    </w:p>
    <w:p>
      <w:pPr>
        <w:pStyle w:val="Style34"/>
        <w:keepNext w:val="0"/>
        <w:keepLines w:val="0"/>
        <w:widowControl w:val="0"/>
        <w:numPr>
          <w:ilvl w:val="0"/>
          <w:numId w:val="107"/>
        </w:numPr>
        <w:shd w:val="clear" w:color="auto" w:fill="auto"/>
        <w:bidi w:val="0"/>
        <w:spacing w:before="0" w:after="0" w:line="312" w:lineRule="exact"/>
        <w:ind w:left="0" w:right="0" w:firstLine="0"/>
        <w:jc w:val="both"/>
      </w:pPr>
      <w:bookmarkStart w:id="1018" w:name="bookmark1018"/>
      <w:bookmarkEnd w:id="1018"/>
      <w:r>
        <w:rPr>
          <w:color w:val="000000"/>
          <w:spacing w:val="0"/>
          <w:w w:val="100"/>
          <w:position w:val="0"/>
        </w:rPr>
        <w:t>所得税</w:t>
      </w:r>
    </w:p>
    <w:p>
      <w:pPr>
        <w:pStyle w:val="Style34"/>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本公司：</w:t>
      </w:r>
    </w:p>
    <w:p>
      <w:pPr>
        <w:pStyle w:val="Style34"/>
        <w:keepNext w:val="0"/>
        <w:keepLines w:val="0"/>
        <w:widowControl w:val="0"/>
        <w:shd w:val="clear" w:color="auto" w:fill="auto"/>
        <w:bidi w:val="0"/>
        <w:spacing w:before="0" w:after="0" w:line="314" w:lineRule="exact"/>
        <w:ind w:left="0" w:right="0" w:firstLine="50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月，本公司获得了安徽省科学技术厅、安徽省财政厅、安徽省国家税务局、安徽省地方税务 局联合颁发的编号</w:t>
      </w:r>
      <w:r>
        <w:rPr>
          <w:rFonts w:ascii="Times New Roman" w:eastAsia="Times New Roman" w:hAnsi="Times New Roman" w:cs="Times New Roman"/>
          <w:color w:val="000000"/>
          <w:spacing w:val="0"/>
          <w:w w:val="100"/>
          <w:position w:val="0"/>
        </w:rPr>
        <w:t>GR201434000975</w:t>
      </w:r>
      <w:r>
        <w:rPr>
          <w:color w:val="000000"/>
          <w:spacing w:val="0"/>
          <w:w w:val="100"/>
          <w:position w:val="0"/>
        </w:rPr>
        <w:t>号《高新技术企业证书》。本公司</w:t>
      </w:r>
      <w:r>
        <w:rPr>
          <w:rFonts w:ascii="Times New Roman" w:eastAsia="Times New Roman" w:hAnsi="Times New Roman" w:cs="Times New Roman"/>
          <w:color w:val="000000"/>
          <w:spacing w:val="0"/>
          <w:w w:val="100"/>
          <w:position w:val="0"/>
        </w:rPr>
        <w:t>2014-2016</w:t>
      </w:r>
      <w:r>
        <w:rPr>
          <w:color w:val="000000"/>
          <w:spacing w:val="0"/>
          <w:w w:val="100"/>
          <w:position w:val="0"/>
        </w:rPr>
        <w:t>年度，可享受高新技术企 业</w:t>
      </w:r>
      <w:r>
        <w:rPr>
          <w:rFonts w:ascii="Times New Roman" w:eastAsia="Times New Roman" w:hAnsi="Times New Roman" w:cs="Times New Roman"/>
          <w:color w:val="000000"/>
          <w:spacing w:val="0"/>
          <w:w w:val="100"/>
          <w:position w:val="0"/>
        </w:rPr>
        <w:t>15%</w:t>
      </w:r>
      <w:r>
        <w:rPr>
          <w:color w:val="000000"/>
          <w:spacing w:val="0"/>
          <w:w w:val="100"/>
          <w:position w:val="0"/>
        </w:rPr>
        <w:t>的优惠企业所得税税率。</w:t>
      </w:r>
    </w:p>
    <w:p>
      <w:pPr>
        <w:pStyle w:val="Style34"/>
        <w:keepNext w:val="0"/>
        <w:keepLines w:val="0"/>
        <w:widowControl w:val="0"/>
        <w:shd w:val="clear" w:color="auto" w:fill="auto"/>
        <w:bidi w:val="0"/>
        <w:spacing w:before="0" w:after="0" w:line="314" w:lineRule="exact"/>
        <w:ind w:left="0" w:right="0" w:firstLine="500"/>
        <w:jc w:val="both"/>
      </w:pPr>
      <w:r>
        <w:rPr>
          <w:color w:val="000000"/>
          <w:spacing w:val="0"/>
          <w:w w:val="100"/>
          <w:position w:val="0"/>
        </w:rPr>
        <w:t>子公司：</w:t>
      </w:r>
    </w:p>
    <w:p>
      <w:pPr>
        <w:pStyle w:val="Style34"/>
        <w:keepNext w:val="0"/>
        <w:keepLines w:val="0"/>
        <w:widowControl w:val="0"/>
        <w:numPr>
          <w:ilvl w:val="0"/>
          <w:numId w:val="109"/>
        </w:numPr>
        <w:shd w:val="clear" w:color="auto" w:fill="auto"/>
        <w:tabs>
          <w:tab w:pos="872" w:val="left"/>
        </w:tabs>
        <w:bidi w:val="0"/>
        <w:spacing w:before="0" w:after="0" w:line="314" w:lineRule="exact"/>
        <w:ind w:left="0" w:right="0" w:firstLine="500"/>
        <w:jc w:val="both"/>
      </w:pPr>
      <w:bookmarkStart w:id="1019" w:name="bookmark1019"/>
      <w:bookmarkEnd w:id="1019"/>
      <w:r>
        <w:rPr>
          <w:color w:val="000000"/>
          <w:spacing w:val="0"/>
          <w:w w:val="100"/>
          <w:position w:val="0"/>
        </w:rPr>
        <w:t>子公司苏州国创</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月获得了江苏省科学技术厅、江苏省财政厅、江苏省国家税务局、江苏省 地方税务局联合颁发的编号</w:t>
      </w:r>
      <w:r>
        <w:rPr>
          <w:rFonts w:ascii="Times New Roman" w:eastAsia="Times New Roman" w:hAnsi="Times New Roman" w:cs="Times New Roman"/>
          <w:color w:val="000000"/>
          <w:spacing w:val="0"/>
          <w:w w:val="100"/>
          <w:position w:val="0"/>
        </w:rPr>
        <w:t>GR20143200209</w:t>
      </w:r>
      <w:r>
        <w:rPr>
          <w:rFonts w:ascii="Times New Roman" w:eastAsia="Times New Roman" w:hAnsi="Times New Roman" w:cs="Times New Roman"/>
          <w:color w:val="000000"/>
          <w:spacing w:val="0"/>
          <w:w w:val="100"/>
          <w:position w:val="0"/>
        </w:rPr>
        <w:t>0</w:t>
      </w:r>
      <w:r>
        <w:rPr>
          <w:color w:val="000000"/>
          <w:spacing w:val="0"/>
          <w:w w:val="100"/>
          <w:position w:val="0"/>
        </w:rPr>
        <w:t>号《高新技术企业证书》，苏州国创</w:t>
      </w:r>
      <w:r>
        <w:rPr>
          <w:rFonts w:ascii="Times New Roman" w:eastAsia="Times New Roman" w:hAnsi="Times New Roman" w:cs="Times New Roman"/>
          <w:color w:val="000000"/>
          <w:spacing w:val="0"/>
          <w:w w:val="100"/>
          <w:position w:val="0"/>
        </w:rPr>
        <w:t>2014-2016</w:t>
      </w:r>
      <w:r>
        <w:rPr>
          <w:color w:val="000000"/>
          <w:spacing w:val="0"/>
          <w:w w:val="100"/>
          <w:position w:val="0"/>
        </w:rPr>
        <w:t>年度，可享受 高新技术企业</w:t>
      </w:r>
      <w:r>
        <w:rPr>
          <w:rFonts w:ascii="Times New Roman" w:eastAsia="Times New Roman" w:hAnsi="Times New Roman" w:cs="Times New Roman"/>
          <w:color w:val="000000"/>
          <w:spacing w:val="0"/>
          <w:w w:val="100"/>
          <w:position w:val="0"/>
        </w:rPr>
        <w:t>15%</w:t>
      </w:r>
      <w:r>
        <w:rPr>
          <w:color w:val="000000"/>
          <w:spacing w:val="0"/>
          <w:w w:val="100"/>
          <w:position w:val="0"/>
        </w:rPr>
        <w:t>的优惠企业所得税税率。</w:t>
      </w:r>
    </w:p>
    <w:p>
      <w:pPr>
        <w:pStyle w:val="Style34"/>
        <w:keepNext w:val="0"/>
        <w:keepLines w:val="0"/>
        <w:widowControl w:val="0"/>
        <w:numPr>
          <w:ilvl w:val="0"/>
          <w:numId w:val="109"/>
        </w:numPr>
        <w:shd w:val="clear" w:color="auto" w:fill="auto"/>
        <w:tabs>
          <w:tab w:pos="872" w:val="left"/>
        </w:tabs>
        <w:bidi w:val="0"/>
        <w:spacing w:before="0" w:after="360" w:line="314" w:lineRule="exact"/>
        <w:ind w:left="0" w:right="0" w:firstLine="500"/>
        <w:jc w:val="both"/>
      </w:pPr>
      <w:bookmarkStart w:id="1020" w:name="bookmark1020"/>
      <w:bookmarkEnd w:id="1020"/>
      <w:r>
        <w:rPr>
          <w:color w:val="000000"/>
          <w:spacing w:val="0"/>
          <w:w w:val="100"/>
          <w:position w:val="0"/>
        </w:rPr>
        <w:t>子公司国创恒星</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月获得安徽省经济和信息化委员会颁发的皖</w:t>
      </w:r>
      <w:r>
        <w:rPr>
          <w:rFonts w:ascii="Times New Roman" w:eastAsia="Times New Roman" w:hAnsi="Times New Roman" w:cs="Times New Roman"/>
          <w:color w:val="000000"/>
          <w:spacing w:val="0"/>
          <w:w w:val="100"/>
          <w:position w:val="0"/>
        </w:rPr>
        <w:t>R-2013-0315</w:t>
      </w:r>
      <w:r>
        <w:rPr>
          <w:color w:val="000000"/>
          <w:spacing w:val="0"/>
          <w:w w:val="100"/>
          <w:position w:val="0"/>
        </w:rPr>
        <w:t>号《软件企业认 定证书》，根据国发〔</w:t>
      </w:r>
      <w:r>
        <w:rPr>
          <w:rFonts w:ascii="Times New Roman" w:eastAsia="Times New Roman" w:hAnsi="Times New Roman" w:cs="Times New Roman"/>
          <w:color w:val="000000"/>
          <w:spacing w:val="0"/>
          <w:w w:val="100"/>
          <w:position w:val="0"/>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rPr>
        <w:t>4</w:t>
      </w:r>
      <w:r>
        <w:rPr>
          <w:color w:val="000000"/>
          <w:spacing w:val="0"/>
          <w:w w:val="100"/>
          <w:position w:val="0"/>
        </w:rPr>
        <w:t>号《进一步鼓励软件产业和集成电路产业发展的若干政策》的规定，国创 恒星自获利年度起，享受新办软件企业企业所得税</w:t>
      </w:r>
      <w:r>
        <w:rPr>
          <w:rFonts w:ascii="Times New Roman" w:eastAsia="Times New Roman" w:hAnsi="Times New Roman" w:cs="Times New Roman"/>
          <w:color w:val="000000"/>
          <w:spacing w:val="0"/>
          <w:w w:val="100"/>
          <w:position w:val="0"/>
        </w:rPr>
        <w:t>“</w:t>
      </w:r>
      <w:r>
        <w:rPr>
          <w:color w:val="000000"/>
          <w:spacing w:val="0"/>
          <w:w w:val="100"/>
          <w:position w:val="0"/>
        </w:rPr>
        <w:t>两免三减半</w:t>
      </w:r>
      <w:r>
        <w:rPr>
          <w:color w:val="000000"/>
          <w:spacing w:val="0"/>
          <w:w w:val="100"/>
          <w:position w:val="0"/>
        </w:rPr>
        <w:t>''</w:t>
      </w:r>
      <w:r>
        <w:rPr>
          <w:color w:val="000000"/>
          <w:spacing w:val="0"/>
          <w:w w:val="100"/>
          <w:position w:val="0"/>
        </w:rPr>
        <w:t>的优惠政策，国创恒星</w:t>
      </w:r>
      <w:r>
        <w:rPr>
          <w:rFonts w:ascii="Times New Roman" w:eastAsia="Times New Roman" w:hAnsi="Times New Roman" w:cs="Times New Roman"/>
          <w:color w:val="000000"/>
          <w:spacing w:val="0"/>
          <w:w w:val="100"/>
          <w:position w:val="0"/>
        </w:rPr>
        <w:t>2016</w:t>
      </w:r>
      <w:r>
        <w:rPr>
          <w:color w:val="000000"/>
          <w:spacing w:val="0"/>
          <w:w w:val="100"/>
          <w:position w:val="0"/>
        </w:rPr>
        <w:t>年度执行</w:t>
      </w:r>
      <w:r>
        <w:rPr>
          <w:rFonts w:ascii="Times New Roman" w:eastAsia="Times New Roman" w:hAnsi="Times New Roman" w:cs="Times New Roman"/>
          <w:color w:val="000000"/>
          <w:spacing w:val="0"/>
          <w:w w:val="100"/>
          <w:position w:val="0"/>
        </w:rPr>
        <w:t xml:space="preserve">12.5% </w:t>
      </w:r>
      <w:r>
        <w:rPr>
          <w:color w:val="000000"/>
          <w:spacing w:val="0"/>
          <w:w w:val="100"/>
          <w:position w:val="0"/>
        </w:rPr>
        <w:t>的企业所得税税率。</w:t>
      </w:r>
    </w:p>
    <w:p>
      <w:pPr>
        <w:pStyle w:val="Style31"/>
        <w:keepNext/>
        <w:keepLines/>
        <w:widowControl w:val="0"/>
        <w:shd w:val="clear" w:color="auto" w:fill="auto"/>
        <w:bidi w:val="0"/>
        <w:spacing w:before="0" w:after="200" w:line="329" w:lineRule="auto"/>
        <w:ind w:left="0" w:right="0" w:firstLine="0"/>
        <w:jc w:val="both"/>
      </w:pPr>
      <w:bookmarkStart w:id="1021" w:name="bookmark1021"/>
      <w:bookmarkStart w:id="1022" w:name="bookmark1022"/>
      <w:bookmarkStart w:id="1023" w:name="bookmark1023"/>
      <w:bookmarkStart w:id="1024" w:name="bookmark1024"/>
      <w:r>
        <w:rPr>
          <w:rFonts w:ascii="Times New Roman" w:eastAsia="Times New Roman" w:hAnsi="Times New Roman" w:cs="Times New Roman"/>
          <w:color w:val="000000"/>
          <w:spacing w:val="0"/>
          <w:w w:val="100"/>
          <w:position w:val="0"/>
        </w:rPr>
        <w:t>3</w:t>
      </w:r>
      <w:bookmarkEnd w:id="1023"/>
      <w:r>
        <w:rPr>
          <w:color w:val="000000"/>
          <w:spacing w:val="0"/>
          <w:w w:val="100"/>
          <w:position w:val="0"/>
        </w:rPr>
        <w:t>、其他</w:t>
      </w:r>
      <w:bookmarkEnd w:id="1021"/>
      <w:bookmarkEnd w:id="1022"/>
      <w:bookmarkEnd w:id="1024"/>
    </w:p>
    <w:p>
      <w:pPr>
        <w:pStyle w:val="Style34"/>
        <w:keepNext w:val="0"/>
        <w:keepLines w:val="0"/>
        <w:widowControl w:val="0"/>
        <w:shd w:val="clear" w:color="auto" w:fill="auto"/>
        <w:bidi w:val="0"/>
        <w:spacing w:before="0" w:after="60" w:line="314" w:lineRule="exact"/>
        <w:ind w:left="0" w:right="0" w:firstLine="0"/>
        <w:jc w:val="both"/>
      </w:pPr>
      <w:r>
        <w:rPr>
          <w:color w:val="000000"/>
          <w:spacing w:val="0"/>
          <w:w w:val="100"/>
          <w:position w:val="0"/>
        </w:rPr>
        <w:t>境外公司主要税种及税率</w:t>
      </w:r>
    </w:p>
    <w:p>
      <w:pPr>
        <w:pStyle w:val="Style43"/>
        <w:keepNext w:val="0"/>
        <w:keepLines w:val="0"/>
        <w:widowControl w:val="0"/>
        <w:shd w:val="clear" w:color="auto" w:fill="auto"/>
        <w:bidi w:val="0"/>
        <w:spacing w:before="0" w:after="0" w:line="240" w:lineRule="auto"/>
        <w:ind w:left="490" w:right="0" w:firstLine="0"/>
        <w:jc w:val="left"/>
        <w:rPr>
          <w:sz w:val="20"/>
          <w:szCs w:val="20"/>
        </w:rPr>
      </w:pPr>
      <w:r>
        <w:rPr>
          <w:color w:val="000000"/>
          <w:spacing w:val="0"/>
          <w:w w:val="100"/>
          <w:position w:val="0"/>
          <w:sz w:val="20"/>
          <w:szCs w:val="20"/>
        </w:rPr>
        <w:t>日本国创于</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年注册于日本东京，报告期内主要税种、税率如下:</w:t>
      </w:r>
    </w:p>
    <w:tbl>
      <w:tblPr>
        <w:tblOverlap w:val="never"/>
        <w:jc w:val="center"/>
        <w:tblLayout w:type="fixed"/>
      </w:tblPr>
      <w:tblGrid>
        <w:gridCol w:w="2376"/>
        <w:gridCol w:w="2352"/>
        <w:gridCol w:w="2371"/>
        <w:gridCol w:w="2122"/>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税种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计税依据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税率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备注</w:t>
            </w:r>
          </w:p>
        </w:tc>
      </w:tr>
      <w:tr>
        <w:trPr>
          <w:trHeight w:val="36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消费税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增值额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1</w:t>
            </w:r>
          </w:p>
        </w:tc>
      </w:tr>
    </w:tbl>
    <w:p>
      <w:pPr>
        <w:pStyle w:val="Style43"/>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：消费税是对商品和劳务的增值额课征的一种税，征收实行单一比例税率，税率为</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，以纳税 人的总销货额与总进货额的差额为计税依据，类似于国内的增值税。</w:t>
      </w:r>
    </w:p>
    <w:p>
      <w:pPr>
        <w:widowControl w:val="0"/>
        <w:spacing w:after="359" w:line="1" w:lineRule="exact"/>
      </w:pPr>
    </w:p>
    <w:p>
      <w:pPr>
        <w:pStyle w:val="Style25"/>
        <w:keepNext/>
        <w:keepLines/>
        <w:widowControl w:val="0"/>
        <w:shd w:val="clear" w:color="auto" w:fill="auto"/>
        <w:bidi w:val="0"/>
        <w:spacing w:before="0" w:after="280" w:line="240" w:lineRule="auto"/>
        <w:ind w:left="0" w:right="0" w:firstLine="0"/>
        <w:jc w:val="both"/>
      </w:pPr>
      <w:bookmarkStart w:id="1025" w:name="bookmark1025"/>
      <w:bookmarkStart w:id="1026" w:name="bookmark1026"/>
      <w:bookmarkStart w:id="1027" w:name="bookmark1027"/>
      <w:bookmarkStart w:id="1028" w:name="bookmark1028"/>
      <w:r>
        <w:rPr>
          <w:color w:val="000000"/>
          <w:spacing w:val="0"/>
          <w:w w:val="100"/>
          <w:position w:val="0"/>
          <w:sz w:val="24"/>
          <w:szCs w:val="24"/>
        </w:rPr>
        <w:t>七</w:t>
      </w:r>
      <w:bookmarkEnd w:id="1027"/>
      <w:r>
        <w:rPr>
          <w:color w:val="000000"/>
          <w:spacing w:val="0"/>
          <w:w w:val="100"/>
          <w:position w:val="0"/>
          <w:sz w:val="24"/>
          <w:szCs w:val="24"/>
        </w:rPr>
        <w:t>、合并财务报表项目注释</w:t>
      </w:r>
      <w:bookmarkEnd w:id="1025"/>
      <w:bookmarkEnd w:id="1026"/>
      <w:bookmarkEnd w:id="1028"/>
    </w:p>
    <w:p>
      <w:pPr>
        <w:pStyle w:val="Style31"/>
        <w:keepNext/>
        <w:keepLines/>
        <w:widowControl w:val="0"/>
        <w:shd w:val="clear" w:color="auto" w:fill="auto"/>
        <w:bidi w:val="0"/>
        <w:spacing w:before="0" w:after="360" w:line="317" w:lineRule="exact"/>
        <w:ind w:left="0" w:right="0" w:firstLine="0"/>
        <w:jc w:val="both"/>
      </w:pPr>
      <w:bookmarkStart w:id="1029" w:name="bookmark1029"/>
      <w:bookmarkStart w:id="1030" w:name="bookmark1030"/>
      <w:bookmarkStart w:id="1031" w:name="bookmark1031"/>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29"/>
      <w:bookmarkEnd w:id="1030"/>
      <w:bookmarkEnd w:id="1031"/>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101,857.79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132,703.48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522,817,474.60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144,231,441.84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7,483,257.35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9,715,921.36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530,402,589.74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154,080,066.68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9,301,096.94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3,933,196.47</w:t>
            </w:r>
          </w:p>
        </w:tc>
      </w:tr>
    </w:tbl>
    <w:p>
      <w:pPr>
        <w:widowControl w:val="0"/>
        <w:spacing w:after="99" w:line="1" w:lineRule="exact"/>
      </w:pPr>
    </w:p>
    <w:p>
      <w:pPr>
        <w:pStyle w:val="Style27"/>
        <w:keepNext w:val="0"/>
        <w:keepLines w:val="0"/>
        <w:widowControl w:val="0"/>
        <w:shd w:val="clear" w:color="auto" w:fill="auto"/>
        <w:bidi w:val="0"/>
        <w:spacing w:before="0" w:after="60" w:line="240" w:lineRule="auto"/>
        <w:ind w:left="0" w:right="0" w:firstLine="0"/>
        <w:jc w:val="both"/>
      </w:pPr>
      <w:r>
        <w:rPr>
          <w:color w:val="000000"/>
          <w:spacing w:val="0"/>
          <w:w w:val="100"/>
          <w:position w:val="0"/>
        </w:rPr>
        <w:t>其他说明</w:t>
      </w:r>
    </w:p>
    <w:p>
      <w:pPr>
        <w:pStyle w:val="Style34"/>
        <w:keepNext w:val="0"/>
        <w:keepLines w:val="0"/>
        <w:widowControl w:val="0"/>
        <w:numPr>
          <w:ilvl w:val="0"/>
          <w:numId w:val="111"/>
        </w:numPr>
        <w:shd w:val="clear" w:color="auto" w:fill="auto"/>
        <w:tabs>
          <w:tab w:pos="630" w:val="left"/>
        </w:tabs>
        <w:bidi w:val="0"/>
        <w:spacing w:before="0" w:after="0" w:line="312" w:lineRule="exact"/>
        <w:ind w:left="0" w:right="0" w:firstLine="0"/>
        <w:jc w:val="both"/>
      </w:pPr>
      <w:bookmarkStart w:id="1032" w:name="bookmark1032"/>
      <w:bookmarkEnd w:id="1032"/>
      <w:r>
        <w:rPr>
          <w:color w:val="000000"/>
          <w:spacing w:val="0"/>
          <w:w w:val="100"/>
          <w:position w:val="0"/>
        </w:rPr>
        <w:t>其他货币资金期末余额主要系本公司为开具银行保函和银行承兑汇票存入的保证金。除此之外，货 币资金期末余额中无其他因抵押或冻结等对使用有限制、有潜在回收风险的款项。</w:t>
      </w:r>
    </w:p>
    <w:p>
      <w:pPr>
        <w:pStyle w:val="Style34"/>
        <w:keepNext w:val="0"/>
        <w:keepLines w:val="0"/>
        <w:widowControl w:val="0"/>
        <w:numPr>
          <w:ilvl w:val="0"/>
          <w:numId w:val="111"/>
        </w:numPr>
        <w:shd w:val="clear" w:color="auto" w:fill="auto"/>
        <w:tabs>
          <w:tab w:pos="488" w:val="left"/>
        </w:tabs>
        <w:bidi w:val="0"/>
        <w:spacing w:before="0" w:after="320" w:line="312" w:lineRule="exact"/>
        <w:ind w:left="0" w:right="0" w:firstLine="0"/>
        <w:jc w:val="both"/>
      </w:pPr>
      <w:bookmarkStart w:id="1033" w:name="bookmark1033"/>
      <w:bookmarkEnd w:id="1033"/>
      <w:r>
        <w:rPr>
          <w:color w:val="000000"/>
          <w:spacing w:val="0"/>
          <w:w w:val="100"/>
          <w:position w:val="0"/>
        </w:rPr>
        <w:t>货币资金期末余额较期初余额增长</w:t>
      </w:r>
      <w:r>
        <w:rPr>
          <w:rFonts w:ascii="Times New Roman" w:eastAsia="Times New Roman" w:hAnsi="Times New Roman" w:cs="Times New Roman"/>
          <w:color w:val="000000"/>
          <w:spacing w:val="0"/>
          <w:w w:val="100"/>
          <w:position w:val="0"/>
        </w:rPr>
        <w:t>244.24%</w:t>
      </w:r>
      <w:r>
        <w:rPr>
          <w:color w:val="000000"/>
          <w:spacing w:val="0"/>
          <w:w w:val="100"/>
          <w:position w:val="0"/>
        </w:rPr>
        <w:t>,主要系本期收到首发募集资金及限制性股票款金额较大,</w:t>
        <w:br w:type="page"/>
      </w:r>
      <w:r>
        <w:rPr>
          <w:color w:val="000000"/>
          <w:spacing w:val="0"/>
          <w:w w:val="100"/>
          <w:position w:val="0"/>
        </w:rPr>
        <w:t>以及子公司互联网</w:t>
      </w:r>
      <w:r>
        <w:rPr>
          <w:rFonts w:ascii="Times New Roman" w:eastAsia="Times New Roman" w:hAnsi="Times New Roman" w:cs="Times New Roman"/>
          <w:color w:val="000000"/>
          <w:spacing w:val="0"/>
          <w:w w:val="100"/>
          <w:position w:val="0"/>
        </w:rPr>
        <w:t>+</w:t>
      </w:r>
      <w:r>
        <w:rPr>
          <w:color w:val="000000"/>
          <w:spacing w:val="0"/>
          <w:w w:val="100"/>
          <w:position w:val="0"/>
        </w:rPr>
        <w:t>智慧物流云服务平台交易结算款较大所致。</w:t>
      </w:r>
    </w:p>
    <w:p>
      <w:pPr>
        <w:pStyle w:val="Style31"/>
        <w:keepNext/>
        <w:keepLines/>
        <w:widowControl w:val="0"/>
        <w:shd w:val="clear" w:color="auto" w:fill="auto"/>
        <w:bidi w:val="0"/>
        <w:spacing w:before="0" w:line="240" w:lineRule="auto"/>
        <w:ind w:left="0" w:right="0" w:firstLine="0"/>
        <w:jc w:val="left"/>
      </w:pPr>
      <w:bookmarkStart w:id="1034" w:name="bookmark1034"/>
      <w:bookmarkStart w:id="1035" w:name="bookmark1035"/>
      <w:bookmarkStart w:id="1036" w:name="bookmark1036"/>
      <w:r>
        <w:rPr>
          <w:rFonts w:ascii="Times New Roman" w:eastAsia="Times New Roman" w:hAnsi="Times New Roman" w:cs="Times New Roman"/>
          <w:color w:val="000000"/>
          <w:spacing w:val="0"/>
          <w:w w:val="100"/>
          <w:position w:val="0"/>
        </w:rPr>
        <w:t>2</w:t>
      </w:r>
      <w:r>
        <w:rPr>
          <w:color w:val="000000"/>
          <w:spacing w:val="0"/>
          <w:w w:val="100"/>
          <w:position w:val="0"/>
        </w:rPr>
        <w:t>、以公允价值计量且其变动计入当期损益的金融资产</w:t>
      </w:r>
      <w:bookmarkEnd w:id="1034"/>
      <w:bookmarkEnd w:id="1035"/>
      <w:bookmarkEnd w:id="1036"/>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tabs>
          <w:tab w:pos="378" w:val="left"/>
        </w:tabs>
        <w:bidi w:val="0"/>
        <w:spacing w:before="0" w:line="240" w:lineRule="auto"/>
        <w:ind w:left="0" w:right="0" w:firstLine="0"/>
        <w:jc w:val="left"/>
      </w:pPr>
      <w:bookmarkStart w:id="1037" w:name="bookmark1037"/>
      <w:bookmarkStart w:id="1038" w:name="bookmark1038"/>
      <w:bookmarkStart w:id="1039" w:name="bookmark1039"/>
      <w:bookmarkStart w:id="1040" w:name="bookmark1040"/>
      <w:r>
        <w:rPr>
          <w:rFonts w:ascii="Times New Roman" w:eastAsia="Times New Roman" w:hAnsi="Times New Roman" w:cs="Times New Roman"/>
          <w:color w:val="000000"/>
          <w:spacing w:val="0"/>
          <w:w w:val="100"/>
          <w:position w:val="0"/>
        </w:rPr>
        <w:t>3</w:t>
      </w:r>
      <w:bookmarkEnd w:id="1039"/>
      <w:r>
        <w:rPr>
          <w:color w:val="000000"/>
          <w:spacing w:val="0"/>
          <w:w w:val="100"/>
          <w:position w:val="0"/>
        </w:rPr>
        <w:t>、</w:t>
        <w:tab/>
        <w:t>衍生金融资产</w:t>
      </w:r>
      <w:bookmarkEnd w:id="1037"/>
      <w:bookmarkEnd w:id="1038"/>
      <w:bookmarkEnd w:id="1040"/>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line="240" w:lineRule="auto"/>
        <w:ind w:left="0" w:right="0" w:firstLine="0"/>
        <w:jc w:val="left"/>
      </w:pPr>
      <w:bookmarkStart w:id="1041" w:name="bookmark1041"/>
      <w:bookmarkStart w:id="1042" w:name="bookmark1042"/>
      <w:bookmarkStart w:id="1043" w:name="bookmark1043"/>
      <w:bookmarkStart w:id="1044" w:name="bookmark1044"/>
      <w:r>
        <w:rPr>
          <w:rFonts w:ascii="Times New Roman" w:eastAsia="Times New Roman" w:hAnsi="Times New Roman" w:cs="Times New Roman"/>
          <w:color w:val="000000"/>
          <w:spacing w:val="0"/>
          <w:w w:val="100"/>
          <w:position w:val="0"/>
        </w:rPr>
        <w:t>4</w:t>
      </w:r>
      <w:bookmarkEnd w:id="1043"/>
      <w:r>
        <w:rPr>
          <w:color w:val="000000"/>
          <w:spacing w:val="0"/>
          <w:w w:val="100"/>
          <w:position w:val="0"/>
        </w:rPr>
        <w:t>、</w:t>
        <w:tab/>
        <w:t>应收票据</w:t>
      </w:r>
      <w:bookmarkEnd w:id="1041"/>
      <w:bookmarkEnd w:id="1042"/>
      <w:bookmarkEnd w:id="1044"/>
    </w:p>
    <w:p>
      <w:pPr>
        <w:pStyle w:val="Style31"/>
        <w:keepNext/>
        <w:keepLines/>
        <w:widowControl w:val="0"/>
        <w:numPr>
          <w:ilvl w:val="0"/>
          <w:numId w:val="113"/>
        </w:numPr>
        <w:shd w:val="clear" w:color="auto" w:fill="auto"/>
        <w:bidi w:val="0"/>
        <w:spacing w:before="0" w:line="240" w:lineRule="auto"/>
        <w:ind w:left="0" w:right="0" w:firstLine="0"/>
        <w:jc w:val="left"/>
      </w:pPr>
      <w:bookmarkStart w:id="1041" w:name="bookmark1041"/>
      <w:bookmarkStart w:id="1042" w:name="bookmark1042"/>
      <w:bookmarkStart w:id="1045" w:name="bookmark1045"/>
      <w:bookmarkStart w:id="1046" w:name="bookmark1046"/>
      <w:bookmarkEnd w:id="1045"/>
      <w:r>
        <w:rPr>
          <w:color w:val="000000"/>
          <w:spacing w:val="0"/>
          <w:w w:val="100"/>
          <w:position w:val="0"/>
        </w:rPr>
        <w:t>应收票据分类列示</w:t>
      </w:r>
      <w:bookmarkEnd w:id="1041"/>
      <w:bookmarkEnd w:id="1042"/>
      <w:bookmarkEnd w:id="1046"/>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5,930,480.00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1,410,000.00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7,340,480.00</w:t>
            </w:r>
          </w:p>
        </w:tc>
      </w:tr>
    </w:tbl>
    <w:p>
      <w:pPr>
        <w:widowControl w:val="0"/>
        <w:spacing w:after="319" w:line="1" w:lineRule="exact"/>
      </w:pPr>
    </w:p>
    <w:p>
      <w:pPr>
        <w:pStyle w:val="Style31"/>
        <w:keepNext/>
        <w:keepLines/>
        <w:widowControl w:val="0"/>
        <w:numPr>
          <w:ilvl w:val="0"/>
          <w:numId w:val="113"/>
        </w:numPr>
        <w:shd w:val="clear" w:color="auto" w:fill="auto"/>
        <w:bidi w:val="0"/>
        <w:spacing w:before="0" w:line="240" w:lineRule="auto"/>
        <w:ind w:left="0" w:right="0" w:firstLine="140"/>
        <w:jc w:val="left"/>
      </w:pPr>
      <w:bookmarkStart w:id="1047" w:name="bookmark1047"/>
      <w:bookmarkStart w:id="1048" w:name="bookmark1048"/>
      <w:bookmarkStart w:id="1049" w:name="bookmark1049"/>
      <w:bookmarkStart w:id="1050" w:name="bookmark1050"/>
      <w:bookmarkEnd w:id="1049"/>
      <w:r>
        <w:rPr>
          <w:color w:val="000000"/>
          <w:spacing w:val="0"/>
          <w:w w:val="100"/>
          <w:position w:val="0"/>
        </w:rPr>
        <w:t>期末公司已质押的应收票据</w:t>
      </w:r>
      <w:bookmarkEnd w:id="1047"/>
      <w:bookmarkEnd w:id="1048"/>
      <w:bookmarkEnd w:id="1050"/>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31"/>
        <w:keepNext/>
        <w:keepLines/>
        <w:widowControl w:val="0"/>
        <w:numPr>
          <w:ilvl w:val="0"/>
          <w:numId w:val="113"/>
        </w:numPr>
        <w:shd w:val="clear" w:color="auto" w:fill="auto"/>
        <w:bidi w:val="0"/>
        <w:spacing w:before="0" w:line="240" w:lineRule="auto"/>
        <w:ind w:left="0" w:right="0" w:firstLine="140"/>
        <w:jc w:val="left"/>
      </w:pPr>
      <w:bookmarkStart w:id="1051" w:name="bookmark1051"/>
      <w:bookmarkStart w:id="1052" w:name="bookmark1052"/>
      <w:bookmarkStart w:id="1053" w:name="bookmark1053"/>
      <w:bookmarkStart w:id="1054" w:name="bookmark1054"/>
      <w:bookmarkEnd w:id="1053"/>
      <w:r>
        <w:rPr>
          <w:color w:val="000000"/>
          <w:spacing w:val="0"/>
          <w:w w:val="100"/>
          <w:position w:val="0"/>
        </w:rPr>
        <w:t>期末公司已背书或贴现且在资产负债表日尚未到期的应收票据</w:t>
      </w:r>
      <w:bookmarkEnd w:id="1051"/>
      <w:bookmarkEnd w:id="1052"/>
      <w:bookmarkEnd w:id="1054"/>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1"/>
        <w:keepNext/>
        <w:keepLines/>
        <w:widowControl w:val="0"/>
        <w:numPr>
          <w:ilvl w:val="0"/>
          <w:numId w:val="113"/>
        </w:numPr>
        <w:shd w:val="clear" w:color="auto" w:fill="auto"/>
        <w:bidi w:val="0"/>
        <w:spacing w:before="0" w:line="240" w:lineRule="auto"/>
        <w:ind w:left="0" w:right="0" w:firstLine="140"/>
        <w:jc w:val="left"/>
      </w:pPr>
      <w:bookmarkStart w:id="1055" w:name="bookmark1055"/>
      <w:bookmarkStart w:id="1056" w:name="bookmark1056"/>
      <w:bookmarkStart w:id="1057" w:name="bookmark1057"/>
      <w:bookmarkStart w:id="1058" w:name="bookmark1058"/>
      <w:bookmarkEnd w:id="1057"/>
      <w:r>
        <w:rPr>
          <w:color w:val="000000"/>
          <w:spacing w:val="0"/>
          <w:w w:val="100"/>
          <w:position w:val="0"/>
        </w:rPr>
        <w:t>期末公司因出票人未履约而将其转应收账款的票据</w:t>
      </w:r>
      <w:bookmarkEnd w:id="1055"/>
      <w:bookmarkEnd w:id="1056"/>
      <w:bookmarkEnd w:id="1058"/>
    </w:p>
    <w:p>
      <w:pPr>
        <w:pStyle w:val="Style27"/>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应收票据期末余额较期初余额下降</w:t>
      </w:r>
      <w:r>
        <w:rPr>
          <w:rFonts w:ascii="Times New Roman" w:eastAsia="Times New Roman" w:hAnsi="Times New Roman" w:cs="Times New Roman"/>
          <w:color w:val="000000"/>
          <w:spacing w:val="0"/>
          <w:w w:val="100"/>
          <w:position w:val="0"/>
        </w:rPr>
        <w:t>75.48%</w:t>
      </w:r>
      <w:r>
        <w:rPr>
          <w:color w:val="000000"/>
          <w:spacing w:val="0"/>
          <w:w w:val="100"/>
          <w:position w:val="0"/>
        </w:rPr>
        <w:t>，主要系期末收到的未到期票据较上期减少所致。</w:t>
      </w:r>
    </w:p>
    <w:p>
      <w:pPr>
        <w:pStyle w:val="Style31"/>
        <w:keepNext/>
        <w:keepLines/>
        <w:widowControl w:val="0"/>
        <w:shd w:val="clear" w:color="auto" w:fill="auto"/>
        <w:bidi w:val="0"/>
        <w:spacing w:before="0" w:after="360" w:line="240" w:lineRule="auto"/>
        <w:ind w:left="0" w:right="0" w:firstLine="0"/>
        <w:jc w:val="left"/>
      </w:pPr>
      <w:bookmarkStart w:id="1059" w:name="bookmark1059"/>
      <w:bookmarkStart w:id="1060" w:name="bookmark1060"/>
      <w:bookmarkStart w:id="1061" w:name="bookmark1061"/>
      <w:bookmarkStart w:id="1062" w:name="bookmark1062"/>
      <w:r>
        <w:rPr>
          <w:rFonts w:ascii="Times New Roman" w:eastAsia="Times New Roman" w:hAnsi="Times New Roman" w:cs="Times New Roman"/>
          <w:color w:val="000000"/>
          <w:spacing w:val="0"/>
          <w:w w:val="100"/>
          <w:position w:val="0"/>
        </w:rPr>
        <w:t>5</w:t>
      </w:r>
      <w:bookmarkEnd w:id="1061"/>
      <w:r>
        <w:rPr>
          <w:color w:val="000000"/>
          <w:spacing w:val="0"/>
          <w:w w:val="100"/>
          <w:position w:val="0"/>
        </w:rPr>
        <w:t>、应收账款</w:t>
      </w:r>
      <w:bookmarkEnd w:id="1059"/>
      <w:bookmarkEnd w:id="1060"/>
      <w:bookmarkEnd w:id="1062"/>
    </w:p>
    <w:p>
      <w:pPr>
        <w:pStyle w:val="Style31"/>
        <w:keepNext/>
        <w:keepLines/>
        <w:widowControl w:val="0"/>
        <w:numPr>
          <w:ilvl w:val="0"/>
          <w:numId w:val="115"/>
        </w:numPr>
        <w:shd w:val="clear" w:color="auto" w:fill="auto"/>
        <w:bidi w:val="0"/>
        <w:spacing w:before="0" w:after="360" w:line="240" w:lineRule="auto"/>
        <w:ind w:left="0" w:right="0" w:firstLine="140"/>
        <w:jc w:val="left"/>
      </w:pPr>
      <w:bookmarkStart w:id="1059" w:name="bookmark1059"/>
      <w:bookmarkStart w:id="1060" w:name="bookmark1060"/>
      <w:bookmarkStart w:id="1063" w:name="bookmark1063"/>
      <w:bookmarkStart w:id="1064" w:name="bookmark1064"/>
      <w:bookmarkEnd w:id="1063"/>
      <w:r>
        <w:rPr>
          <w:color w:val="000000"/>
          <w:spacing w:val="0"/>
          <w:w w:val="100"/>
          <w:position w:val="0"/>
        </w:rPr>
        <w:t>应收账款分类披露</w:t>
      </w:r>
      <w:bookmarkEnd w:id="1059"/>
      <w:bookmarkEnd w:id="1060"/>
      <w:bookmarkEnd w:id="1064"/>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299,964,</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191.54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20,516,4</w:t>
            </w:r>
          </w:p>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28.92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279,447,7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185,327</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,618.24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11,921,46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173,406,15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299,964,</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191.54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20,516,4</w:t>
            </w:r>
          </w:p>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28.92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6.84%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279,447,7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185,327</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,618.24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11,921,46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6.43%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173,406,15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w:t>
            </w:r>
          </w:p>
        </w:tc>
      </w:tr>
    </w:tbl>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20" w:line="341" w:lineRule="exact"/>
        <w:ind w:left="0" w:right="0" w:firstLine="0"/>
        <w:jc w:val="left"/>
      </w:pPr>
      <w:r>
        <w:rPr>
          <w:color w:val="000000"/>
          <w:spacing w:val="0"/>
          <w:w w:val="100"/>
          <w:position w:val="0"/>
        </w:rPr>
        <w:t>组合中，按账龄分析法计提坏账准备的应收账款：</w:t>
      </w:r>
    </w:p>
    <w:p>
      <w:pPr>
        <w:pStyle w:val="Style27"/>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254,894,492.90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12,744,724.64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32,016,793.07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3,201,679.31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10,709,987.71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3,212,996.32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1,741,399.46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870,699.73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575,947.40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460,757.92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25,571.00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25,571.00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299,964,191.54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20,516,428.92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w:t>
            </w:r>
          </w:p>
        </w:tc>
      </w:tr>
    </w:tbl>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r>
        <w:br w:type="page"/>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以应收账款的账龄为信用风险特征划分组合。</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组合中，采用余额百分比法计提坏账准备的应收账款：</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组合中，采用其他方法计提坏账准备的应收账款：</w:t>
      </w:r>
    </w:p>
    <w:p>
      <w:pPr>
        <w:pStyle w:val="Style31"/>
        <w:keepNext/>
        <w:keepLines/>
        <w:widowControl w:val="0"/>
        <w:numPr>
          <w:ilvl w:val="0"/>
          <w:numId w:val="115"/>
        </w:numPr>
        <w:shd w:val="clear" w:color="auto" w:fill="auto"/>
        <w:bidi w:val="0"/>
        <w:spacing w:before="0" w:after="420" w:line="240" w:lineRule="auto"/>
        <w:ind w:left="0" w:right="0" w:firstLine="0"/>
        <w:jc w:val="left"/>
      </w:pPr>
      <w:bookmarkStart w:id="1065" w:name="bookmark1065"/>
      <w:bookmarkStart w:id="1066" w:name="bookmark1066"/>
      <w:bookmarkStart w:id="1067" w:name="bookmark1067"/>
      <w:bookmarkStart w:id="1068" w:name="bookmark1068"/>
      <w:bookmarkEnd w:id="1067"/>
      <w:r>
        <w:rPr>
          <w:color w:val="000000"/>
          <w:spacing w:val="0"/>
          <w:w w:val="100"/>
          <w:position w:val="0"/>
        </w:rPr>
        <w:t>本期计提、收回或转回的坏账准备情况</w:t>
      </w:r>
      <w:bookmarkEnd w:id="1065"/>
      <w:bookmarkEnd w:id="1066"/>
      <w:bookmarkEnd w:id="1068"/>
    </w:p>
    <w:p>
      <w:pPr>
        <w:pStyle w:val="Style4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8,594,967.87</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pStyle w:val="Style43"/>
        <w:keepNext w:val="0"/>
        <w:keepLines w:val="0"/>
        <w:widowControl w:val="0"/>
        <w:shd w:val="clear" w:color="auto" w:fill="auto"/>
        <w:bidi w:val="0"/>
        <w:spacing w:before="0" w:after="0" w:line="240" w:lineRule="auto"/>
        <w:ind w:left="96" w:right="0" w:firstLine="0"/>
        <w:jc w:val="left"/>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)本期实际核销的应收账款情况</w:t>
      </w:r>
    </w:p>
    <w:p>
      <w:pPr>
        <w:widowControl w:val="0"/>
        <w:spacing w:after="359" w:line="1" w:lineRule="exact"/>
      </w:pP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8"/>
        <w:gridCol w:w="1594"/>
        <w:gridCol w:w="1661"/>
      </w:tblGrid>
      <w:tr>
        <w:trPr>
          <w:trHeight w:val="408" w:hRule="exact"/>
        </w:trPr>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其中重要的应收账款核销情况：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bl>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应收账款核销说明:</w:t>
      </w:r>
    </w:p>
    <w:p>
      <w:pPr>
        <w:widowControl w:val="0"/>
        <w:spacing w:after="359" w:line="1" w:lineRule="exact"/>
      </w:pPr>
    </w:p>
    <w:p>
      <w:pPr>
        <w:pStyle w:val="Style31"/>
        <w:keepNext/>
        <w:keepLines/>
        <w:widowControl w:val="0"/>
        <w:numPr>
          <w:ilvl w:val="0"/>
          <w:numId w:val="117"/>
        </w:numPr>
        <w:shd w:val="clear" w:color="auto" w:fill="auto"/>
        <w:bidi w:val="0"/>
        <w:spacing w:before="0" w:after="240" w:line="240" w:lineRule="auto"/>
        <w:ind w:left="0" w:right="0" w:firstLine="140"/>
        <w:jc w:val="left"/>
      </w:pPr>
      <w:bookmarkStart w:id="1069" w:name="bookmark1069"/>
      <w:bookmarkStart w:id="1070" w:name="bookmark1070"/>
      <w:bookmarkStart w:id="1071" w:name="bookmark1071"/>
      <w:bookmarkStart w:id="1072" w:name="bookmark1072"/>
      <w:bookmarkEnd w:id="1071"/>
      <w:r>
        <w:rPr>
          <w:color w:val="000000"/>
          <w:spacing w:val="0"/>
          <w:w w:val="100"/>
          <w:position w:val="0"/>
        </w:rPr>
        <w:t>按欠款方归集的期末余额前五名的应收账款情况</w:t>
      </w:r>
      <w:bookmarkEnd w:id="1069"/>
      <w:bookmarkEnd w:id="1070"/>
      <w:bookmarkEnd w:id="1072"/>
    </w:p>
    <w:p>
      <w:pPr>
        <w:pStyle w:val="Style43"/>
        <w:keepNext w:val="0"/>
        <w:keepLines w:val="0"/>
        <w:widowControl w:val="0"/>
        <w:shd w:val="clear" w:color="auto" w:fill="auto"/>
        <w:bidi w:val="0"/>
        <w:spacing w:before="0" w:after="0" w:line="355" w:lineRule="exact"/>
        <w:ind w:left="0" w:right="0" w:firstLine="0"/>
        <w:jc w:val="left"/>
      </w:pPr>
      <w:r>
        <w:rPr>
          <w:color w:val="000000"/>
          <w:spacing w:val="0"/>
          <w:w w:val="100"/>
          <w:position w:val="0"/>
        </w:rPr>
        <w:t>公司是否需要遵守特殊行业的披露要求 否</w:t>
      </w:r>
    </w:p>
    <w:tbl>
      <w:tblPr>
        <w:tblOverlap w:val="never"/>
        <w:jc w:val="center"/>
        <w:tblLayout w:type="fixed"/>
      </w:tblPr>
      <w:tblGrid>
        <w:gridCol w:w="3662"/>
        <w:gridCol w:w="1987"/>
        <w:gridCol w:w="2126"/>
        <w:gridCol w:w="1555"/>
      </w:tblGrid>
      <w:tr>
        <w:trPr>
          <w:trHeight w:val="67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期末余额(元)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占应收账款期末余额合 计数的比例(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center"/>
              <w:rPr>
                <w:sz w:val="20"/>
                <w:szCs w:val="20"/>
              </w:rPr>
            </w:pPr>
            <w:r>
              <w:rPr>
                <w:color w:val="000000"/>
                <w:spacing w:val="0"/>
                <w:w w:val="100"/>
                <w:position w:val="0"/>
                <w:sz w:val="20"/>
                <w:szCs w:val="20"/>
              </w:rPr>
              <w:t>期末坏账准备余 额(元)</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19,162,931.05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40" w:right="0" w:firstLine="0"/>
              <w:jc w:val="left"/>
              <w:rPr>
                <w:sz w:val="20"/>
                <w:szCs w:val="20"/>
              </w:rPr>
            </w:pPr>
            <w:r>
              <w:rPr>
                <w:rFonts w:ascii="Times New Roman" w:eastAsia="Times New Roman" w:hAnsi="Times New Roman" w:cs="Times New Roman"/>
                <w:color w:val="000000"/>
                <w:spacing w:val="0"/>
                <w:w w:val="100"/>
                <w:position w:val="0"/>
                <w:sz w:val="20"/>
                <w:szCs w:val="20"/>
              </w:rPr>
              <w:t>6.39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958,146.55</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17,464,988.87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40" w:right="0" w:firstLine="0"/>
              <w:jc w:val="left"/>
              <w:rPr>
                <w:sz w:val="20"/>
                <w:szCs w:val="20"/>
              </w:rPr>
            </w:pPr>
            <w:r>
              <w:rPr>
                <w:rFonts w:ascii="Times New Roman" w:eastAsia="Times New Roman" w:hAnsi="Times New Roman" w:cs="Times New Roman"/>
                <w:color w:val="000000"/>
                <w:spacing w:val="0"/>
                <w:w w:val="100"/>
                <w:position w:val="0"/>
                <w:sz w:val="20"/>
                <w:szCs w:val="20"/>
              </w:rPr>
              <w:t>5.82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873,249.44</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13,062,795.29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40" w:right="0" w:firstLine="0"/>
              <w:jc w:val="left"/>
              <w:rPr>
                <w:sz w:val="20"/>
                <w:szCs w:val="20"/>
              </w:rPr>
            </w:pPr>
            <w:r>
              <w:rPr>
                <w:rFonts w:ascii="Times New Roman" w:eastAsia="Times New Roman" w:hAnsi="Times New Roman" w:cs="Times New Roman"/>
                <w:color w:val="000000"/>
                <w:spacing w:val="0"/>
                <w:w w:val="100"/>
                <w:position w:val="0"/>
                <w:sz w:val="20"/>
                <w:szCs w:val="20"/>
              </w:rPr>
              <w:t>4.35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754,289.82</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10,180,000.00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40" w:right="0" w:firstLine="0"/>
              <w:jc w:val="left"/>
              <w:rPr>
                <w:sz w:val="20"/>
                <w:szCs w:val="20"/>
              </w:rPr>
            </w:pPr>
            <w:r>
              <w:rPr>
                <w:rFonts w:ascii="Times New Roman" w:eastAsia="Times New Roman" w:hAnsi="Times New Roman" w:cs="Times New Roman"/>
                <w:color w:val="000000"/>
                <w:spacing w:val="0"/>
                <w:w w:val="100"/>
                <w:position w:val="0"/>
                <w:sz w:val="20"/>
                <w:szCs w:val="20"/>
              </w:rPr>
              <w:t>3.39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509,000.00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7,800,000.00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40" w:right="0" w:firstLine="0"/>
              <w:jc w:val="left"/>
              <w:rPr>
                <w:sz w:val="20"/>
                <w:szCs w:val="20"/>
              </w:rPr>
            </w:pPr>
            <w:r>
              <w:rPr>
                <w:rFonts w:ascii="Times New Roman" w:eastAsia="Times New Roman" w:hAnsi="Times New Roman" w:cs="Times New Roman"/>
                <w:color w:val="000000"/>
                <w:spacing w:val="0"/>
                <w:w w:val="100"/>
                <w:position w:val="0"/>
                <w:sz w:val="20"/>
                <w:szCs w:val="20"/>
              </w:rPr>
              <w:t>2.60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390,000.00</w:t>
            </w:r>
          </w:p>
        </w:tc>
      </w:tr>
      <w:tr>
        <w:trPr>
          <w:trHeight w:val="36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67,670,715.21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22.55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3,484,685.81</w:t>
            </w:r>
          </w:p>
        </w:tc>
      </w:tr>
    </w:tbl>
    <w:p>
      <w:pPr>
        <w:widowControl w:val="0"/>
        <w:spacing w:after="619" w:line="1" w:lineRule="exact"/>
      </w:pPr>
    </w:p>
    <w:p>
      <w:pPr>
        <w:pStyle w:val="Style31"/>
        <w:keepNext/>
        <w:keepLines/>
        <w:widowControl w:val="0"/>
        <w:numPr>
          <w:ilvl w:val="0"/>
          <w:numId w:val="117"/>
        </w:numPr>
        <w:shd w:val="clear" w:color="auto" w:fill="auto"/>
        <w:tabs>
          <w:tab w:pos="633" w:val="left"/>
        </w:tabs>
        <w:bidi w:val="0"/>
        <w:spacing w:before="0" w:after="360" w:line="240" w:lineRule="auto"/>
        <w:ind w:left="0" w:right="0" w:firstLine="140"/>
        <w:jc w:val="left"/>
      </w:pPr>
      <w:bookmarkStart w:id="1073" w:name="bookmark1073"/>
      <w:bookmarkStart w:id="1074" w:name="bookmark1074"/>
      <w:bookmarkStart w:id="1075" w:name="bookmark1075"/>
      <w:bookmarkStart w:id="1076" w:name="bookmark1076"/>
      <w:bookmarkEnd w:id="1075"/>
      <w:r>
        <w:rPr>
          <w:color w:val="000000"/>
          <w:spacing w:val="0"/>
          <w:w w:val="100"/>
          <w:position w:val="0"/>
        </w:rPr>
        <w:t>因金融资产转移而终止确认的应收账款</w:t>
      </w:r>
      <w:bookmarkEnd w:id="1073"/>
      <w:bookmarkEnd w:id="1074"/>
      <w:bookmarkEnd w:id="1076"/>
    </w:p>
    <w:p>
      <w:pPr>
        <w:pStyle w:val="Style31"/>
        <w:keepNext/>
        <w:keepLines/>
        <w:widowControl w:val="0"/>
        <w:numPr>
          <w:ilvl w:val="0"/>
          <w:numId w:val="117"/>
        </w:numPr>
        <w:shd w:val="clear" w:color="auto" w:fill="auto"/>
        <w:tabs>
          <w:tab w:pos="633" w:val="left"/>
        </w:tabs>
        <w:bidi w:val="0"/>
        <w:spacing w:before="0" w:after="360" w:line="240" w:lineRule="auto"/>
        <w:ind w:left="0" w:right="0" w:firstLine="140"/>
        <w:jc w:val="left"/>
      </w:pPr>
      <w:bookmarkStart w:id="1073" w:name="bookmark1073"/>
      <w:bookmarkStart w:id="1074" w:name="bookmark1074"/>
      <w:bookmarkStart w:id="1077" w:name="bookmark1077"/>
      <w:bookmarkStart w:id="1078" w:name="bookmark1078"/>
      <w:bookmarkEnd w:id="1077"/>
      <w:r>
        <w:rPr>
          <w:color w:val="000000"/>
          <w:spacing w:val="0"/>
          <w:w w:val="100"/>
          <w:position w:val="0"/>
        </w:rPr>
        <w:t>转移应收账款且继续涉入形成的资产、负债金额</w:t>
      </w:r>
      <w:bookmarkEnd w:id="1073"/>
      <w:bookmarkEnd w:id="1074"/>
      <w:bookmarkEnd w:id="1078"/>
    </w:p>
    <w:p>
      <w:pPr>
        <w:pStyle w:val="Style27"/>
        <w:keepNext w:val="0"/>
        <w:keepLines w:val="0"/>
        <w:widowControl w:val="0"/>
        <w:shd w:val="clear" w:color="auto" w:fill="auto"/>
        <w:bidi w:val="0"/>
        <w:spacing w:before="0" w:after="380" w:line="240" w:lineRule="auto"/>
        <w:ind w:left="0" w:right="0" w:firstLine="0"/>
        <w:jc w:val="left"/>
        <w:rPr>
          <w:sz w:val="20"/>
          <w:szCs w:val="20"/>
        </w:rPr>
      </w:pPr>
      <w:r>
        <w:rPr>
          <w:color w:val="000000"/>
          <w:spacing w:val="0"/>
          <w:w w:val="100"/>
          <w:position w:val="0"/>
          <w:sz w:val="17"/>
          <w:szCs w:val="17"/>
        </w:rPr>
        <w:t>其他说明：</w:t>
        <w:br w:type="page"/>
      </w:r>
      <w:r>
        <w:rPr>
          <w:rStyle w:val="CharStyle35"/>
        </w:rPr>
        <w:t>应收账款期末账面价值较期初账面价值增长</w:t>
      </w:r>
      <w:r>
        <w:rPr>
          <w:rStyle w:val="CharStyle35"/>
          <w:rFonts w:ascii="Times New Roman" w:eastAsia="Times New Roman" w:hAnsi="Times New Roman" w:cs="Times New Roman"/>
        </w:rPr>
        <w:t>61.15%</w:t>
      </w:r>
      <w:r>
        <w:rPr>
          <w:rStyle w:val="CharStyle35"/>
        </w:rPr>
        <w:t>,主要系营业收入增长，以及部分应收账款未到合同付 款期所致，同时公司客户主要为国有大中型企业以及政府部门、事业单位，该等客户执行预算管理制度， 其资金拨付的审批和控制流程较长对应收账款的增长也有一定影响。</w:t>
      </w:r>
    </w:p>
    <w:p>
      <w:pPr>
        <w:pStyle w:val="Style31"/>
        <w:keepNext/>
        <w:keepLines/>
        <w:widowControl w:val="0"/>
        <w:shd w:val="clear" w:color="auto" w:fill="auto"/>
        <w:bidi w:val="0"/>
        <w:spacing w:before="0" w:after="200" w:line="331" w:lineRule="auto"/>
        <w:ind w:left="0" w:right="0" w:firstLine="0"/>
        <w:jc w:val="both"/>
      </w:pPr>
      <w:bookmarkStart w:id="1079" w:name="bookmark1079"/>
      <w:bookmarkStart w:id="1080" w:name="bookmark1080"/>
      <w:bookmarkStart w:id="1081" w:name="bookmark1081"/>
      <w:bookmarkStart w:id="1082" w:name="bookmark1082"/>
      <w:r>
        <w:rPr>
          <w:rFonts w:ascii="Times New Roman" w:eastAsia="Times New Roman" w:hAnsi="Times New Roman" w:cs="Times New Roman"/>
          <w:color w:val="000000"/>
          <w:spacing w:val="0"/>
          <w:w w:val="100"/>
          <w:position w:val="0"/>
        </w:rPr>
        <w:t>6</w:t>
      </w:r>
      <w:bookmarkEnd w:id="1081"/>
      <w:r>
        <w:rPr>
          <w:color w:val="000000"/>
          <w:spacing w:val="0"/>
          <w:w w:val="100"/>
          <w:position w:val="0"/>
        </w:rPr>
        <w:t>、预付款项</w:t>
      </w:r>
      <w:bookmarkEnd w:id="1079"/>
      <w:bookmarkEnd w:id="1080"/>
      <w:bookmarkEnd w:id="1082"/>
    </w:p>
    <w:p>
      <w:pPr>
        <w:pStyle w:val="Style31"/>
        <w:keepNext/>
        <w:keepLines/>
        <w:widowControl w:val="0"/>
        <w:shd w:val="clear" w:color="auto" w:fill="auto"/>
        <w:bidi w:val="0"/>
        <w:spacing w:before="0" w:line="317" w:lineRule="exact"/>
        <w:ind w:left="0" w:right="0" w:firstLine="0"/>
        <w:jc w:val="both"/>
      </w:pPr>
      <w:bookmarkStart w:id="1079" w:name="bookmark1079"/>
      <w:bookmarkStart w:id="1080" w:name="bookmark1080"/>
      <w:bookmarkStart w:id="1083" w:name="bookmark1083"/>
      <w:bookmarkStart w:id="1084" w:name="bookmark1084"/>
      <w:r>
        <w:rPr>
          <w:color w:val="000000"/>
          <w:spacing w:val="0"/>
          <w:w w:val="100"/>
          <w:position w:val="0"/>
        </w:rPr>
        <w:t>（</w:t>
      </w:r>
      <w:bookmarkEnd w:id="1083"/>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79"/>
      <w:bookmarkEnd w:id="1080"/>
      <w:bookmarkEnd w:id="1084"/>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4,133,507.98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5,550,363.90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158,710.93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1,398,076.05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130,238.00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1,263,974.68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242,870.00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4,422,456.91</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8,455,284.63</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widowControl w:val="0"/>
        <w:spacing w:after="379" w:line="1" w:lineRule="exact"/>
      </w:pPr>
    </w:p>
    <w:p>
      <w:pPr>
        <w:pStyle w:val="Style43"/>
        <w:keepNext w:val="0"/>
        <w:keepLines w:val="0"/>
        <w:widowControl w:val="0"/>
        <w:shd w:val="clear" w:color="auto" w:fill="auto"/>
        <w:bidi w:val="0"/>
        <w:spacing w:before="0" w:after="0" w:line="240" w:lineRule="auto"/>
        <w:ind w:left="101"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）按预付对象归集的期末余额前五名的预付款情况</w:t>
      </w:r>
    </w:p>
    <w:tbl>
      <w:tblPr>
        <w:tblOverlap w:val="never"/>
        <w:jc w:val="center"/>
        <w:tblLayout w:type="fixed"/>
      </w:tblPr>
      <w:tblGrid>
        <w:gridCol w:w="3960"/>
        <w:gridCol w:w="2822"/>
        <w:gridCol w:w="2549"/>
      </w:tblGrid>
      <w:tr>
        <w:trPr>
          <w:trHeight w:val="66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单位名称</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占预付账款期末余额 合计数的比例（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608,540.00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20"/>
                <w:szCs w:val="20"/>
              </w:rPr>
            </w:pPr>
            <w:r>
              <w:rPr>
                <w:rFonts w:ascii="Times New Roman" w:eastAsia="Times New Roman" w:hAnsi="Times New Roman" w:cs="Times New Roman"/>
                <w:color w:val="000000"/>
                <w:spacing w:val="0"/>
                <w:w w:val="100"/>
                <w:position w:val="0"/>
                <w:sz w:val="20"/>
                <w:szCs w:val="20"/>
              </w:rPr>
              <w:t>13.76</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510,000.00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20"/>
                <w:szCs w:val="20"/>
              </w:rPr>
            </w:pPr>
            <w:r>
              <w:rPr>
                <w:rFonts w:ascii="Times New Roman" w:eastAsia="Times New Roman" w:hAnsi="Times New Roman" w:cs="Times New Roman"/>
                <w:color w:val="000000"/>
                <w:spacing w:val="0"/>
                <w:w w:val="100"/>
                <w:position w:val="0"/>
                <w:sz w:val="20"/>
                <w:szCs w:val="20"/>
              </w:rPr>
              <w:t>11.53</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341,752.78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20"/>
                <w:szCs w:val="20"/>
              </w:rPr>
            </w:pPr>
            <w:r>
              <w:rPr>
                <w:rFonts w:ascii="Times New Roman" w:eastAsia="Times New Roman" w:hAnsi="Times New Roman" w:cs="Times New Roman"/>
                <w:color w:val="000000"/>
                <w:spacing w:val="0"/>
                <w:w w:val="100"/>
                <w:position w:val="0"/>
                <w:sz w:val="20"/>
                <w:szCs w:val="20"/>
              </w:rPr>
              <w:t>7.73</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336,832.50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20"/>
                <w:szCs w:val="20"/>
              </w:rPr>
            </w:pPr>
            <w:r>
              <w:rPr>
                <w:rFonts w:ascii="Times New Roman" w:eastAsia="Times New Roman" w:hAnsi="Times New Roman" w:cs="Times New Roman"/>
                <w:color w:val="000000"/>
                <w:spacing w:val="0"/>
                <w:w w:val="100"/>
                <w:position w:val="0"/>
                <w:sz w:val="20"/>
                <w:szCs w:val="20"/>
              </w:rPr>
              <w:t>7.62</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327,950.00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20"/>
                <w:szCs w:val="20"/>
              </w:rPr>
            </w:pPr>
            <w:r>
              <w:rPr>
                <w:rFonts w:ascii="Times New Roman" w:eastAsia="Times New Roman" w:hAnsi="Times New Roman" w:cs="Times New Roman"/>
                <w:color w:val="000000"/>
                <w:spacing w:val="0"/>
                <w:w w:val="100"/>
                <w:position w:val="0"/>
                <w:sz w:val="20"/>
                <w:szCs w:val="20"/>
              </w:rPr>
              <w:t>7.41</w:t>
            </w:r>
          </w:p>
        </w:tc>
      </w:tr>
      <w:tr>
        <w:trPr>
          <w:trHeight w:val="36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2,125,075.28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20"/>
                <w:szCs w:val="20"/>
              </w:rPr>
            </w:pPr>
            <w:r>
              <w:rPr>
                <w:rFonts w:ascii="Times New Roman" w:eastAsia="Times New Roman" w:hAnsi="Times New Roman" w:cs="Times New Roman"/>
                <w:color w:val="000000"/>
                <w:spacing w:val="0"/>
                <w:w w:val="100"/>
                <w:position w:val="0"/>
                <w:sz w:val="20"/>
                <w:szCs w:val="20"/>
              </w:rPr>
              <w:t>48.05</w:t>
            </w:r>
          </w:p>
        </w:tc>
      </w:tr>
    </w:tbl>
    <w:p>
      <w:pPr>
        <w:widowControl w:val="0"/>
        <w:spacing w:after="379" w:line="1" w:lineRule="exact"/>
      </w:pPr>
    </w:p>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其他说明：</w:t>
      </w:r>
    </w:p>
    <w:p>
      <w:pPr>
        <w:pStyle w:val="Style34"/>
        <w:keepNext w:val="0"/>
        <w:keepLines w:val="0"/>
        <w:widowControl w:val="0"/>
        <w:shd w:val="clear" w:color="auto" w:fill="auto"/>
        <w:bidi w:val="0"/>
        <w:spacing w:before="0" w:after="680" w:line="240" w:lineRule="auto"/>
        <w:ind w:left="0" w:right="0" w:firstLine="0"/>
        <w:jc w:val="both"/>
      </w:pPr>
      <w:r>
        <w:rPr>
          <w:color w:val="000000"/>
          <w:spacing w:val="0"/>
          <w:w w:val="100"/>
          <w:position w:val="0"/>
        </w:rPr>
        <w:t>预付款项期末余额较期初余额下降</w:t>
      </w:r>
      <w:r>
        <w:rPr>
          <w:rFonts w:ascii="Times New Roman" w:eastAsia="Times New Roman" w:hAnsi="Times New Roman" w:cs="Times New Roman"/>
          <w:color w:val="000000"/>
          <w:spacing w:val="0"/>
          <w:w w:val="100"/>
          <w:position w:val="0"/>
        </w:rPr>
        <w:t>47.70%</w:t>
      </w:r>
      <w:r>
        <w:rPr>
          <w:color w:val="000000"/>
          <w:spacing w:val="0"/>
          <w:w w:val="100"/>
          <w:position w:val="0"/>
        </w:rPr>
        <w:t>，主要系预付供应商货款减少所致。</w:t>
      </w:r>
    </w:p>
    <w:p>
      <w:pPr>
        <w:pStyle w:val="Style31"/>
        <w:keepNext/>
        <w:keepLines/>
        <w:widowControl w:val="0"/>
        <w:shd w:val="clear" w:color="auto" w:fill="auto"/>
        <w:bidi w:val="0"/>
        <w:spacing w:before="0" w:line="240" w:lineRule="auto"/>
        <w:ind w:left="0" w:right="0" w:firstLine="0"/>
        <w:jc w:val="both"/>
      </w:pPr>
      <w:bookmarkStart w:id="1085" w:name="bookmark1085"/>
      <w:bookmarkStart w:id="1086" w:name="bookmark1086"/>
      <w:bookmarkStart w:id="1087" w:name="bookmark1087"/>
      <w:bookmarkStart w:id="1088" w:name="bookmark1088"/>
      <w:r>
        <w:rPr>
          <w:rFonts w:ascii="Times New Roman" w:eastAsia="Times New Roman" w:hAnsi="Times New Roman" w:cs="Times New Roman"/>
          <w:color w:val="000000"/>
          <w:spacing w:val="0"/>
          <w:w w:val="100"/>
          <w:position w:val="0"/>
        </w:rPr>
        <w:t>7</w:t>
      </w:r>
      <w:bookmarkEnd w:id="1087"/>
      <w:r>
        <w:rPr>
          <w:color w:val="000000"/>
          <w:spacing w:val="0"/>
          <w:w w:val="100"/>
          <w:position w:val="0"/>
        </w:rPr>
        <w:t>、应收利息</w:t>
      </w:r>
      <w:bookmarkEnd w:id="1085"/>
      <w:bookmarkEnd w:id="1086"/>
      <w:bookmarkEnd w:id="1088"/>
    </w:p>
    <w:p>
      <w:pPr>
        <w:pStyle w:val="Style31"/>
        <w:keepNext/>
        <w:keepLines/>
        <w:widowControl w:val="0"/>
        <w:shd w:val="clear" w:color="auto" w:fill="auto"/>
        <w:bidi w:val="0"/>
        <w:spacing w:before="0" w:line="240" w:lineRule="auto"/>
        <w:ind w:left="0" w:right="0" w:firstLine="0"/>
        <w:jc w:val="both"/>
      </w:pPr>
      <w:bookmarkStart w:id="1085" w:name="bookmark1085"/>
      <w:bookmarkStart w:id="1086" w:name="bookmark1086"/>
      <w:bookmarkStart w:id="1089" w:name="bookmark1089"/>
      <w:bookmarkStart w:id="1090" w:name="bookmark1090"/>
      <w:r>
        <w:rPr>
          <w:color w:val="000000"/>
          <w:spacing w:val="0"/>
          <w:w w:val="100"/>
          <w:position w:val="0"/>
        </w:rPr>
        <w:t>（</w:t>
      </w:r>
      <w:bookmarkEnd w:id="1089"/>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1085"/>
      <w:bookmarkEnd w:id="1086"/>
      <w:bookmarkEnd w:id="1090"/>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p>
      <w:pPr>
        <w:pStyle w:val="Style31"/>
        <w:keepNext/>
        <w:keepLines/>
        <w:widowControl w:val="0"/>
        <w:shd w:val="clear" w:color="auto" w:fill="auto"/>
        <w:bidi w:val="0"/>
        <w:spacing w:before="0" w:after="320" w:line="240" w:lineRule="auto"/>
        <w:ind w:left="0" w:right="0" w:firstLine="140"/>
        <w:jc w:val="left"/>
      </w:pPr>
      <w:bookmarkStart w:id="1091" w:name="bookmark1091"/>
      <w:bookmarkStart w:id="1092" w:name="bookmark1092"/>
      <w:bookmarkStart w:id="1093" w:name="bookmark1093"/>
      <w:bookmarkStart w:id="1094" w:name="bookmark1094"/>
      <w:r>
        <w:rPr>
          <w:rFonts w:ascii="Times New Roman" w:eastAsia="Times New Roman" w:hAnsi="Times New Roman" w:cs="Times New Roman"/>
          <w:color w:val="000000"/>
          <w:spacing w:val="0"/>
          <w:w w:val="100"/>
          <w:position w:val="0"/>
        </w:rPr>
        <w:t>（</w:t>
      </w:r>
      <w:bookmarkEnd w:id="1093"/>
      <w:r>
        <w:rPr>
          <w:rFonts w:ascii="Times New Roman" w:eastAsia="Times New Roman" w:hAnsi="Times New Roman" w:cs="Times New Roman"/>
          <w:color w:val="000000"/>
          <w:spacing w:val="0"/>
          <w:w w:val="100"/>
          <w:position w:val="0"/>
        </w:rPr>
        <w:t>2</w:t>
      </w:r>
      <w:r>
        <w:rPr>
          <w:color w:val="000000"/>
          <w:spacing w:val="0"/>
          <w:w w:val="100"/>
          <w:position w:val="0"/>
        </w:rPr>
        <w:t>）重要逾期利息</w:t>
      </w:r>
      <w:bookmarkEnd w:id="1091"/>
      <w:bookmarkEnd w:id="1092"/>
      <w:bookmarkEnd w:id="1094"/>
    </w:p>
    <w:tbl>
      <w:tblPr>
        <w:tblOverlap w:val="never"/>
        <w:jc w:val="center"/>
        <w:tblLayout w:type="fixed"/>
      </w:tblPr>
      <w:tblGrid>
        <w:gridCol w:w="1920"/>
        <w:gridCol w:w="1910"/>
        <w:gridCol w:w="1915"/>
        <w:gridCol w:w="1915"/>
        <w:gridCol w:w="1978"/>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50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619"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8</w:t>
            </w:r>
            <w:r>
              <w:rPr>
                <w:b/>
                <w:bCs/>
                <w:color w:val="000000"/>
                <w:spacing w:val="0"/>
                <w:w w:val="100"/>
                <w:position w:val="0"/>
                <w:sz w:val="20"/>
                <w:szCs w:val="20"/>
              </w:rPr>
              <w:t>、应收股利</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128" w:hRule="exact"/>
        </w:trPr>
        <w:tc>
          <w:tcPr>
            <w:tcBorders>
              <w:bottom w:val="single" w:sz="4"/>
            </w:tcBorders>
            <w:shd w:val="clear" w:color="auto" w:fill="FFFFFF"/>
            <w:vAlign w:val="top"/>
          </w:tcPr>
          <w:p>
            <w:pPr>
              <w:pStyle w:val="Style22"/>
              <w:keepNext w:val="0"/>
              <w:keepLines w:val="0"/>
              <w:widowControl w:val="0"/>
              <w:shd w:val="clear" w:color="auto" w:fill="auto"/>
              <w:bidi w:val="0"/>
              <w:spacing w:before="180" w:after="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）应收股利</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bl>
    <w:p>
      <w:pPr>
        <w:pStyle w:val="Style43"/>
        <w:keepNext w:val="0"/>
        <w:keepLines w:val="0"/>
        <w:widowControl w:val="0"/>
        <w:shd w:val="clear" w:color="auto" w:fill="auto"/>
        <w:tabs>
          <w:tab w:pos="4406" w:val="left"/>
          <w:tab w:pos="7594" w:val="left"/>
        </w:tabs>
        <w:bidi w:val="0"/>
        <w:spacing w:before="0" w:after="0" w:line="240" w:lineRule="auto"/>
        <w:ind w:left="802" w:right="0" w:firstLine="0"/>
        <w:jc w:val="left"/>
      </w:pPr>
      <w:r>
        <w:rPr>
          <w:color w:val="000000"/>
          <w:spacing w:val="0"/>
          <w:w w:val="100"/>
          <w:position w:val="0"/>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或被投资单位</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期末余额</w:t>
        <w:tab/>
        <w:t>期初余额</w:t>
      </w:r>
    </w:p>
    <w:p>
      <w:pPr>
        <w:widowControl w:val="0"/>
        <w:spacing w:after="379" w:line="1" w:lineRule="exact"/>
      </w:pPr>
    </w:p>
    <w:p>
      <w:pPr>
        <w:pStyle w:val="Style31"/>
        <w:keepNext/>
        <w:keepLines/>
        <w:widowControl w:val="0"/>
        <w:shd w:val="clear" w:color="auto" w:fill="auto"/>
        <w:bidi w:val="0"/>
        <w:spacing w:before="0" w:line="240" w:lineRule="auto"/>
        <w:ind w:left="0" w:right="0" w:firstLine="140"/>
        <w:jc w:val="left"/>
      </w:pPr>
      <w:bookmarkStart w:id="1095" w:name="bookmark1095"/>
      <w:bookmarkStart w:id="1096" w:name="bookmark1096"/>
      <w:bookmarkStart w:id="1097" w:name="bookmark1097"/>
      <w:bookmarkStart w:id="1098" w:name="bookmark1098"/>
      <w:r>
        <w:rPr>
          <w:rFonts w:ascii="Times New Roman" w:eastAsia="Times New Roman" w:hAnsi="Times New Roman" w:cs="Times New Roman"/>
          <w:color w:val="000000"/>
          <w:spacing w:val="0"/>
          <w:w w:val="100"/>
          <w:position w:val="0"/>
        </w:rPr>
        <w:t>（</w:t>
      </w:r>
      <w:bookmarkEnd w:id="1097"/>
      <w:r>
        <w:rPr>
          <w:rFonts w:ascii="Times New Roman" w:eastAsia="Times New Roman" w:hAnsi="Times New Roman" w:cs="Times New Roman"/>
          <w:color w:val="000000"/>
          <w:spacing w:val="0"/>
          <w:w w:val="100"/>
          <w:position w:val="0"/>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095"/>
      <w:bookmarkEnd w:id="1096"/>
      <w:bookmarkEnd w:id="1098"/>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099" w:name="bookmark1099"/>
      <w:bookmarkStart w:id="1100" w:name="bookmark1100"/>
      <w:bookmarkStart w:id="1101" w:name="bookmark1101"/>
      <w:bookmarkStart w:id="1102" w:name="bookmark1102"/>
      <w:r>
        <w:rPr>
          <w:rFonts w:ascii="Times New Roman" w:eastAsia="Times New Roman" w:hAnsi="Times New Roman" w:cs="Times New Roman"/>
          <w:color w:val="000000"/>
          <w:spacing w:val="0"/>
          <w:w w:val="100"/>
          <w:position w:val="0"/>
        </w:rPr>
        <w:t>9</w:t>
      </w:r>
      <w:bookmarkEnd w:id="1101"/>
      <w:r>
        <w:rPr>
          <w:color w:val="000000"/>
          <w:spacing w:val="0"/>
          <w:w w:val="100"/>
          <w:position w:val="0"/>
        </w:rPr>
        <w:t>、其他应收款</w:t>
      </w:r>
      <w:bookmarkEnd w:id="1099"/>
      <w:bookmarkEnd w:id="1100"/>
      <w:bookmarkEnd w:id="1102"/>
    </w:p>
    <w:p>
      <w:pPr>
        <w:pStyle w:val="Style31"/>
        <w:keepNext/>
        <w:keepLines/>
        <w:widowControl w:val="0"/>
        <w:shd w:val="clear" w:color="auto" w:fill="auto"/>
        <w:bidi w:val="0"/>
        <w:spacing w:before="0" w:line="240" w:lineRule="auto"/>
        <w:ind w:left="0" w:right="0" w:firstLine="0"/>
        <w:jc w:val="left"/>
      </w:pPr>
      <w:bookmarkStart w:id="1099" w:name="bookmark1099"/>
      <w:bookmarkStart w:id="1100" w:name="bookmark1100"/>
      <w:bookmarkStart w:id="1103" w:name="bookmark1103"/>
      <w:bookmarkStart w:id="1104" w:name="bookmark1104"/>
      <w:r>
        <w:rPr>
          <w:color w:val="000000"/>
          <w:spacing w:val="0"/>
          <w:w w:val="100"/>
          <w:position w:val="0"/>
        </w:rPr>
        <w:t>（</w:t>
      </w:r>
      <w:bookmarkEnd w:id="1103"/>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099"/>
      <w:bookmarkEnd w:id="1100"/>
      <w:bookmarkEnd w:id="1104"/>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按信用风险特征组</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合计提坏账准备的</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38,582,5</w:t>
            </w:r>
          </w:p>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58.48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2,482,50</w:t>
            </w:r>
          </w:p>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36,100,05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15,542,</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281.50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1,445,795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14,096,485.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38,582,5</w:t>
            </w:r>
          </w:p>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58.48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2,482,50</w:t>
            </w:r>
          </w:p>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0.92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6.43%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36,100,05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15,542,</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281.50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1,445,795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9.30%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14,096,485.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期末单项金额重大并单项计提坏账准备的其他应收款：</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组合中，按账龄分析法计提坏账准备的其他应收款：</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7186"/>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spacing w:lineRule="exact" w:line="1"/>
        <w:rPr>
          <w:sz w:val="2"/>
          <w:szCs w:val="2"/>
        </w:rPr>
      </w:pPr>
      <w:r>
        <w:br w:type="page"/>
      </w:r>
    </w:p>
    <w:tbl>
      <w:tblPr>
        <w:tblOverlap w:val="never"/>
        <w:jc w:val="center"/>
        <w:tblLayout w:type="fixed"/>
      </w:tblPr>
      <w:tblGrid>
        <w:gridCol w:w="2395"/>
        <w:gridCol w:w="2390"/>
        <w:gridCol w:w="2395"/>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33,853,512.34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1,692,675.62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3,679,769.46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367,976.95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854,339.98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256,301.99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146,926.70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117,541.36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38,582,558.48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2,482,500.92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以其他应收款的账龄为信用风险特征划分组合。</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组合中，采用余额百分比法计提坏账准备的其他应收款：</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组合中，采用其他方法计提坏账准备的其他应收款：</w:t>
      </w:r>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numPr>
          <w:ilvl w:val="0"/>
          <w:numId w:val="119"/>
        </w:numPr>
        <w:shd w:val="clear" w:color="auto" w:fill="auto"/>
        <w:bidi w:val="0"/>
        <w:spacing w:before="0" w:line="240" w:lineRule="auto"/>
        <w:ind w:left="0" w:right="0" w:firstLine="0"/>
        <w:jc w:val="left"/>
      </w:pPr>
      <w:bookmarkStart w:id="1105" w:name="bookmark1105"/>
      <w:bookmarkStart w:id="1106" w:name="bookmark1106"/>
      <w:bookmarkStart w:id="1107" w:name="bookmark1107"/>
      <w:bookmarkStart w:id="1108" w:name="bookmark1108"/>
      <w:bookmarkEnd w:id="1107"/>
      <w:r>
        <w:rPr>
          <w:color w:val="000000"/>
          <w:spacing w:val="0"/>
          <w:w w:val="100"/>
          <w:position w:val="0"/>
        </w:rPr>
        <w:t>本期计提、收回或转回的坏账准备情况</w:t>
      </w:r>
      <w:bookmarkEnd w:id="1105"/>
      <w:bookmarkEnd w:id="1106"/>
      <w:bookmarkEnd w:id="1108"/>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1,036,705.36</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其中本期坏账准备转回或收回金额重要的：</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1"/>
        <w:keepNext/>
        <w:keepLines/>
        <w:widowControl w:val="0"/>
        <w:numPr>
          <w:ilvl w:val="0"/>
          <w:numId w:val="119"/>
        </w:numPr>
        <w:shd w:val="clear" w:color="auto" w:fill="auto"/>
        <w:bidi w:val="0"/>
        <w:spacing w:before="0" w:line="240" w:lineRule="auto"/>
        <w:ind w:left="0" w:right="0" w:firstLine="140"/>
        <w:jc w:val="left"/>
      </w:pPr>
      <w:bookmarkStart w:id="1109" w:name="bookmark1109"/>
      <w:bookmarkStart w:id="1110" w:name="bookmark1110"/>
      <w:bookmarkStart w:id="1111" w:name="bookmark1111"/>
      <w:bookmarkStart w:id="1112" w:name="bookmark1112"/>
      <w:bookmarkEnd w:id="1111"/>
      <w:r>
        <w:rPr>
          <w:color w:val="000000"/>
          <w:spacing w:val="0"/>
          <w:w w:val="100"/>
          <w:position w:val="0"/>
        </w:rPr>
        <w:t>本期实际核销的其他应收款情况</w:t>
      </w:r>
      <w:bookmarkEnd w:id="1109"/>
      <w:bookmarkEnd w:id="1110"/>
      <w:bookmarkEnd w:id="1112"/>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66"/>
      </w:tblGrid>
      <w:tr>
        <w:trPr>
          <w:trHeight w:val="408" w:hRule="exact"/>
        </w:trPr>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31"/>
        <w:keepNext/>
        <w:keepLines/>
        <w:widowControl w:val="0"/>
        <w:numPr>
          <w:ilvl w:val="0"/>
          <w:numId w:val="119"/>
        </w:numPr>
        <w:shd w:val="clear" w:color="auto" w:fill="auto"/>
        <w:bidi w:val="0"/>
        <w:spacing w:before="0" w:line="240" w:lineRule="auto"/>
        <w:ind w:left="0" w:right="0" w:firstLine="0"/>
        <w:jc w:val="left"/>
      </w:pPr>
      <w:bookmarkStart w:id="1113" w:name="bookmark1113"/>
      <w:bookmarkStart w:id="1114" w:name="bookmark1114"/>
      <w:bookmarkStart w:id="1115" w:name="bookmark1115"/>
      <w:bookmarkStart w:id="1116" w:name="bookmark1116"/>
      <w:bookmarkEnd w:id="1115"/>
      <w:r>
        <w:rPr>
          <w:color w:val="000000"/>
          <w:spacing w:val="0"/>
          <w:w w:val="100"/>
          <w:position w:val="0"/>
        </w:rPr>
        <w:t>其他应收款按款项性质分类情况</w:t>
      </w:r>
      <w:bookmarkEnd w:id="1113"/>
      <w:bookmarkEnd w:id="1114"/>
      <w:bookmarkEnd w:id="1116"/>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31,707,078.49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12,081,617.00</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备用金及其他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6,875,479.99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3,460,664.50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38,582,558.48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15,542,281.50</w:t>
            </w:r>
          </w:p>
        </w:tc>
      </w:tr>
    </w:tbl>
    <w:p>
      <w:pPr>
        <w:widowControl w:val="0"/>
        <w:spacing w:after="359" w:line="1" w:lineRule="exact"/>
      </w:pPr>
    </w:p>
    <w:p>
      <w:pPr>
        <w:pStyle w:val="Style31"/>
        <w:keepNext/>
        <w:keepLines/>
        <w:widowControl w:val="0"/>
        <w:numPr>
          <w:ilvl w:val="0"/>
          <w:numId w:val="119"/>
        </w:numPr>
        <w:shd w:val="clear" w:color="auto" w:fill="auto"/>
        <w:bidi w:val="0"/>
        <w:spacing w:before="0" w:after="360" w:line="240" w:lineRule="auto"/>
        <w:ind w:left="0" w:right="0" w:firstLine="0"/>
        <w:jc w:val="left"/>
      </w:pPr>
      <w:bookmarkStart w:id="1117" w:name="bookmark1117"/>
      <w:bookmarkStart w:id="1118" w:name="bookmark1118"/>
      <w:bookmarkStart w:id="1119" w:name="bookmark1119"/>
      <w:bookmarkStart w:id="1120" w:name="bookmark1120"/>
      <w:bookmarkEnd w:id="1119"/>
      <w:r>
        <w:rPr>
          <w:color w:val="000000"/>
          <w:spacing w:val="0"/>
          <w:w w:val="100"/>
          <w:position w:val="0"/>
        </w:rPr>
        <w:t>按欠款方归集的期末余额前五名的其他应收款情况</w:t>
      </w:r>
      <w:bookmarkEnd w:id="1117"/>
      <w:bookmarkEnd w:id="1118"/>
      <w:bookmarkEnd w:id="1120"/>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600,000.00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2,009,984.00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132,666.70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1,018,000.00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697,918.50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34,895.93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608,000.00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16,333,902.50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848,862.63</w:t>
            </w:r>
          </w:p>
        </w:tc>
      </w:tr>
    </w:tbl>
    <w:p>
      <w:pPr>
        <w:widowControl w:val="0"/>
        <w:spacing w:after="359" w:line="1" w:lineRule="exact"/>
      </w:pPr>
    </w:p>
    <w:p>
      <w:pPr>
        <w:pStyle w:val="Style31"/>
        <w:keepNext/>
        <w:keepLines/>
        <w:widowControl w:val="0"/>
        <w:numPr>
          <w:ilvl w:val="0"/>
          <w:numId w:val="119"/>
        </w:numPr>
        <w:shd w:val="clear" w:color="auto" w:fill="auto"/>
        <w:bidi w:val="0"/>
        <w:spacing w:before="0" w:after="360" w:line="240" w:lineRule="auto"/>
        <w:ind w:left="0" w:right="0" w:firstLine="0"/>
        <w:jc w:val="left"/>
      </w:pPr>
      <w:bookmarkStart w:id="1121" w:name="bookmark1121"/>
      <w:bookmarkStart w:id="1122" w:name="bookmark1122"/>
      <w:bookmarkStart w:id="1123" w:name="bookmark1123"/>
      <w:bookmarkStart w:id="1124" w:name="bookmark1124"/>
      <w:bookmarkEnd w:id="1123"/>
      <w:r>
        <w:rPr>
          <w:color w:val="000000"/>
          <w:spacing w:val="0"/>
          <w:w w:val="100"/>
          <w:position w:val="0"/>
        </w:rPr>
        <w:t>涉及政府补助的应收款项</w:t>
      </w:r>
      <w:bookmarkEnd w:id="1121"/>
      <w:bookmarkEnd w:id="1122"/>
      <w:bookmarkEnd w:id="1124"/>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0"/>
        <w:gridCol w:w="1930"/>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预计收取的时间、金额</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after="359" w:line="1" w:lineRule="exact"/>
      </w:pPr>
    </w:p>
    <w:p>
      <w:pPr>
        <w:pStyle w:val="Style31"/>
        <w:keepNext/>
        <w:keepLines/>
        <w:widowControl w:val="0"/>
        <w:numPr>
          <w:ilvl w:val="0"/>
          <w:numId w:val="119"/>
        </w:numPr>
        <w:shd w:val="clear" w:color="auto" w:fill="auto"/>
        <w:tabs>
          <w:tab w:pos="493" w:val="left"/>
        </w:tabs>
        <w:bidi w:val="0"/>
        <w:spacing w:before="0" w:after="360" w:line="240" w:lineRule="auto"/>
        <w:ind w:left="0" w:right="0" w:firstLine="0"/>
        <w:jc w:val="left"/>
      </w:pPr>
      <w:bookmarkStart w:id="1125" w:name="bookmark1125"/>
      <w:bookmarkStart w:id="1126" w:name="bookmark1126"/>
      <w:bookmarkStart w:id="1127" w:name="bookmark1127"/>
      <w:bookmarkStart w:id="1128" w:name="bookmark1128"/>
      <w:bookmarkEnd w:id="1127"/>
      <w:r>
        <w:rPr>
          <w:color w:val="000000"/>
          <w:spacing w:val="0"/>
          <w:w w:val="100"/>
          <w:position w:val="0"/>
        </w:rPr>
        <w:t>因金融资产转移而终止确认的其他应收款</w:t>
      </w:r>
      <w:bookmarkEnd w:id="1125"/>
      <w:bookmarkEnd w:id="1126"/>
      <w:bookmarkEnd w:id="1128"/>
    </w:p>
    <w:p>
      <w:pPr>
        <w:pStyle w:val="Style31"/>
        <w:keepNext/>
        <w:keepLines/>
        <w:widowControl w:val="0"/>
        <w:numPr>
          <w:ilvl w:val="0"/>
          <w:numId w:val="119"/>
        </w:numPr>
        <w:shd w:val="clear" w:color="auto" w:fill="auto"/>
        <w:tabs>
          <w:tab w:pos="493" w:val="left"/>
        </w:tabs>
        <w:bidi w:val="0"/>
        <w:spacing w:before="0" w:after="360" w:line="240" w:lineRule="auto"/>
        <w:ind w:left="0" w:right="0" w:firstLine="0"/>
        <w:jc w:val="left"/>
      </w:pPr>
      <w:bookmarkStart w:id="1125" w:name="bookmark1125"/>
      <w:bookmarkStart w:id="1126" w:name="bookmark1126"/>
      <w:bookmarkStart w:id="1129" w:name="bookmark1129"/>
      <w:bookmarkStart w:id="1130" w:name="bookmark1130"/>
      <w:bookmarkEnd w:id="1129"/>
      <w:r>
        <w:rPr>
          <w:color w:val="000000"/>
          <w:spacing w:val="0"/>
          <w:w w:val="100"/>
          <w:position w:val="0"/>
        </w:rPr>
        <w:t>转移其他应收款且继续涉入形成的资产、负债金额</w:t>
      </w:r>
      <w:bookmarkEnd w:id="1125"/>
      <w:bookmarkEnd w:id="1126"/>
      <w:bookmarkEnd w:id="1130"/>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其他应收款期末账面价值较期初账面价值增长</w:t>
      </w:r>
      <w:r>
        <w:rPr>
          <w:rFonts w:ascii="Times New Roman" w:eastAsia="Times New Roman" w:hAnsi="Times New Roman" w:cs="Times New Roman"/>
          <w:color w:val="000000"/>
          <w:spacing w:val="0"/>
          <w:w w:val="100"/>
          <w:position w:val="0"/>
        </w:rPr>
        <w:t>156.09%</w:t>
      </w:r>
      <w:r>
        <w:rPr>
          <w:color w:val="000000"/>
          <w:spacing w:val="0"/>
          <w:w w:val="100"/>
          <w:position w:val="0"/>
        </w:rPr>
        <w:t>，主要系支付的保证金增加所致。</w:t>
      </w:r>
    </w:p>
    <w:p>
      <w:pPr>
        <w:pStyle w:val="Style31"/>
        <w:keepNext/>
        <w:keepLines/>
        <w:widowControl w:val="0"/>
        <w:shd w:val="clear" w:color="auto" w:fill="auto"/>
        <w:bidi w:val="0"/>
        <w:spacing w:before="0" w:after="360" w:line="240" w:lineRule="auto"/>
        <w:ind w:left="0" w:right="0" w:firstLine="0"/>
        <w:jc w:val="left"/>
      </w:pPr>
      <w:bookmarkStart w:id="1131" w:name="bookmark1131"/>
      <w:bookmarkStart w:id="1132" w:name="bookmark1132"/>
      <w:bookmarkStart w:id="1133" w:name="bookmark1133"/>
      <w:r>
        <w:rPr>
          <w:rFonts w:ascii="Times New Roman" w:eastAsia="Times New Roman" w:hAnsi="Times New Roman" w:cs="Times New Roman"/>
          <w:color w:val="000000"/>
          <w:spacing w:val="0"/>
          <w:w w:val="100"/>
          <w:position w:val="0"/>
        </w:rPr>
        <w:t>10</w:t>
      </w:r>
      <w:r>
        <w:rPr>
          <w:color w:val="000000"/>
          <w:spacing w:val="0"/>
          <w:w w:val="100"/>
          <w:position w:val="0"/>
        </w:rPr>
        <w:t>、存货</w:t>
      </w:r>
      <w:bookmarkEnd w:id="1131"/>
      <w:bookmarkEnd w:id="1132"/>
      <w:bookmarkEnd w:id="1133"/>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公司是否需要遵守房地产行业的披露要求</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31"/>
        <w:keepNext/>
        <w:keepLines/>
        <w:widowControl w:val="0"/>
        <w:numPr>
          <w:ilvl w:val="0"/>
          <w:numId w:val="121"/>
        </w:numPr>
        <w:shd w:val="clear" w:color="auto" w:fill="auto"/>
        <w:bidi w:val="0"/>
        <w:spacing w:before="0" w:after="360" w:line="240" w:lineRule="auto"/>
        <w:ind w:left="0" w:right="0" w:firstLine="0"/>
        <w:jc w:val="left"/>
      </w:pPr>
      <w:bookmarkStart w:id="1134" w:name="bookmark1134"/>
      <w:bookmarkStart w:id="1135" w:name="bookmark1135"/>
      <w:bookmarkStart w:id="1136" w:name="bookmark1136"/>
      <w:bookmarkStart w:id="1137" w:name="bookmark1137"/>
      <w:bookmarkEnd w:id="1136"/>
      <w:r>
        <w:rPr>
          <w:color w:val="000000"/>
          <w:spacing w:val="0"/>
          <w:w w:val="100"/>
          <w:position w:val="0"/>
        </w:rPr>
        <w:t>存货分类</w:t>
      </w:r>
      <w:bookmarkEnd w:id="1134"/>
      <w:bookmarkEnd w:id="1135"/>
      <w:bookmarkEnd w:id="1137"/>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39,904,234.05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39,904,234.05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36,395,268.05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36,395,268.05</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39,904,234.05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39,904,234.05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36,395,268.05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36,395,268.05</w:t>
            </w:r>
          </w:p>
        </w:tc>
      </w:tr>
    </w:tbl>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r>
        <w:rPr>
          <w:color w:val="000000"/>
          <w:spacing w:val="0"/>
          <w:w w:val="100"/>
          <w:position w:val="0"/>
          <w:sz w:val="18"/>
          <w:szCs w:val="18"/>
        </w:rPr>
        <w:t>一</w:t>
      </w:r>
      <w:r>
        <w:rPr>
          <w:color w:val="000000"/>
          <w:spacing w:val="0"/>
          <w:w w:val="100"/>
          <w:position w:val="0"/>
        </w:rPr>
        <w:t>上市公司从事种业、种植业务》的披露要求</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号一上市公司从事广播电影电视业务》的披露要求</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号——上市公司从事互联网游戏业务》的披露要求</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31"/>
        <w:keepNext/>
        <w:keepLines/>
        <w:widowControl w:val="0"/>
        <w:numPr>
          <w:ilvl w:val="0"/>
          <w:numId w:val="121"/>
        </w:numPr>
        <w:shd w:val="clear" w:color="auto" w:fill="auto"/>
        <w:bidi w:val="0"/>
        <w:spacing w:before="0" w:line="240" w:lineRule="auto"/>
        <w:ind w:left="0" w:right="0" w:firstLine="0"/>
        <w:jc w:val="left"/>
      </w:pPr>
      <w:bookmarkStart w:id="1138" w:name="bookmark1138"/>
      <w:bookmarkStart w:id="1139" w:name="bookmark1139"/>
      <w:bookmarkStart w:id="1140" w:name="bookmark1140"/>
      <w:bookmarkStart w:id="1141" w:name="bookmark1141"/>
      <w:bookmarkEnd w:id="1140"/>
      <w:r>
        <w:rPr>
          <w:color w:val="000000"/>
          <w:spacing w:val="0"/>
          <w:w w:val="100"/>
          <w:position w:val="0"/>
        </w:rPr>
        <w:t>存货跌价准备</w:t>
      </w:r>
      <w:bookmarkEnd w:id="1138"/>
      <w:bookmarkEnd w:id="1139"/>
      <w:bookmarkEnd w:id="1141"/>
    </w:p>
    <w:p>
      <w:pPr>
        <w:pStyle w:val="Style27"/>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转回或转销</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379" w:line="1" w:lineRule="exact"/>
      </w:pPr>
    </w:p>
    <w:p>
      <w:pPr>
        <w:pStyle w:val="Style31"/>
        <w:keepNext/>
        <w:keepLines/>
        <w:widowControl w:val="0"/>
        <w:numPr>
          <w:ilvl w:val="0"/>
          <w:numId w:val="121"/>
        </w:numPr>
        <w:shd w:val="clear" w:color="auto" w:fill="auto"/>
        <w:tabs>
          <w:tab w:pos="493" w:val="left"/>
        </w:tabs>
        <w:bidi w:val="0"/>
        <w:spacing w:before="0" w:line="240" w:lineRule="auto"/>
        <w:ind w:left="0" w:right="0" w:firstLine="0"/>
        <w:jc w:val="left"/>
      </w:pPr>
      <w:bookmarkStart w:id="1142" w:name="bookmark1142"/>
      <w:bookmarkStart w:id="1143" w:name="bookmark1143"/>
      <w:bookmarkStart w:id="1144" w:name="bookmark1144"/>
      <w:bookmarkStart w:id="1145" w:name="bookmark1145"/>
      <w:bookmarkEnd w:id="1144"/>
      <w:r>
        <w:rPr>
          <w:color w:val="000000"/>
          <w:spacing w:val="0"/>
          <w:w w:val="100"/>
          <w:position w:val="0"/>
        </w:rPr>
        <w:t>存货期末余额含有借款费用资本化金额的说明</w:t>
      </w:r>
      <w:bookmarkEnd w:id="1142"/>
      <w:bookmarkEnd w:id="1143"/>
      <w:bookmarkEnd w:id="1145"/>
    </w:p>
    <w:p>
      <w:pPr>
        <w:pStyle w:val="Style31"/>
        <w:keepNext/>
        <w:keepLines/>
        <w:widowControl w:val="0"/>
        <w:numPr>
          <w:ilvl w:val="0"/>
          <w:numId w:val="121"/>
        </w:numPr>
        <w:shd w:val="clear" w:color="auto" w:fill="auto"/>
        <w:tabs>
          <w:tab w:pos="493" w:val="left"/>
        </w:tabs>
        <w:bidi w:val="0"/>
        <w:spacing w:before="0" w:line="240" w:lineRule="auto"/>
        <w:ind w:left="0" w:right="0" w:firstLine="0"/>
        <w:jc w:val="left"/>
      </w:pPr>
      <w:bookmarkStart w:id="1142" w:name="bookmark1142"/>
      <w:bookmarkStart w:id="1143" w:name="bookmark1143"/>
      <w:bookmarkStart w:id="1146" w:name="bookmark1146"/>
      <w:bookmarkStart w:id="1147" w:name="bookmark1147"/>
      <w:bookmarkEnd w:id="1146"/>
      <w:r>
        <w:rPr>
          <w:color w:val="000000"/>
          <w:spacing w:val="0"/>
          <w:w w:val="100"/>
          <w:position w:val="0"/>
        </w:rPr>
        <w:t>期末建造合同形成的已完工未结算资产情况</w:t>
      </w:r>
      <w:bookmarkEnd w:id="1142"/>
      <w:bookmarkEnd w:id="1143"/>
      <w:bookmarkEnd w:id="1147"/>
    </w:p>
    <w:p>
      <w:pPr>
        <w:pStyle w:val="Style27"/>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148" w:name="bookmark1148"/>
      <w:bookmarkStart w:id="1149" w:name="bookmark1149"/>
      <w:bookmarkStart w:id="1150" w:name="bookmark1150"/>
      <w:bookmarkStart w:id="1151" w:name="bookmark1151"/>
      <w:r>
        <w:rPr>
          <w:rFonts w:ascii="Times New Roman" w:eastAsia="Times New Roman" w:hAnsi="Times New Roman" w:cs="Times New Roman"/>
          <w:color w:val="000000"/>
          <w:spacing w:val="0"/>
          <w:w w:val="100"/>
          <w:position w:val="0"/>
        </w:rPr>
        <w:t>1</w:t>
      </w:r>
      <w:bookmarkEnd w:id="1150"/>
      <w:r>
        <w:rPr>
          <w:rFonts w:ascii="Times New Roman" w:eastAsia="Times New Roman" w:hAnsi="Times New Roman" w:cs="Times New Roman"/>
          <w:color w:val="000000"/>
          <w:spacing w:val="0"/>
          <w:w w:val="100"/>
          <w:position w:val="0"/>
        </w:rPr>
        <w:t>1</w:t>
      </w:r>
      <w:r>
        <w:rPr>
          <w:color w:val="000000"/>
          <w:spacing w:val="0"/>
          <w:w w:val="100"/>
          <w:position w:val="0"/>
        </w:rPr>
        <w:t>、划分为持有待售的资产</w:t>
      </w:r>
      <w:bookmarkEnd w:id="1148"/>
      <w:bookmarkEnd w:id="1149"/>
      <w:bookmarkEnd w:id="1151"/>
    </w:p>
    <w:p>
      <w:pPr>
        <w:pStyle w:val="Style27"/>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0"/>
        <w:gridCol w:w="193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152" w:name="bookmark1152"/>
      <w:bookmarkStart w:id="1153" w:name="bookmark1153"/>
      <w:bookmarkStart w:id="1154" w:name="bookmark1154"/>
      <w:bookmarkStart w:id="1155" w:name="bookmark1155"/>
      <w:r>
        <w:rPr>
          <w:rFonts w:ascii="Times New Roman" w:eastAsia="Times New Roman" w:hAnsi="Times New Roman" w:cs="Times New Roman"/>
          <w:color w:val="000000"/>
          <w:spacing w:val="0"/>
          <w:w w:val="100"/>
          <w:position w:val="0"/>
        </w:rPr>
        <w:t>1</w:t>
      </w:r>
      <w:bookmarkEnd w:id="1154"/>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152"/>
      <w:bookmarkEnd w:id="1153"/>
      <w:bookmarkEnd w:id="1155"/>
    </w:p>
    <w:p>
      <w:pPr>
        <w:pStyle w:val="Style27"/>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156" w:name="bookmark1156"/>
      <w:bookmarkStart w:id="1157" w:name="bookmark1157"/>
      <w:bookmarkStart w:id="1158" w:name="bookmark1158"/>
      <w:bookmarkStart w:id="1159" w:name="bookmark1159"/>
      <w:r>
        <w:rPr>
          <w:rFonts w:ascii="Times New Roman" w:eastAsia="Times New Roman" w:hAnsi="Times New Roman" w:cs="Times New Roman"/>
          <w:color w:val="000000"/>
          <w:spacing w:val="0"/>
          <w:w w:val="100"/>
          <w:position w:val="0"/>
        </w:rPr>
        <w:t>1</w:t>
      </w:r>
      <w:bookmarkEnd w:id="1158"/>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156"/>
      <w:bookmarkEnd w:id="1157"/>
      <w:bookmarkEnd w:id="1159"/>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2,947,360.06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3,872,945.44</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预付科研合作款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916,666.69</w:t>
            </w:r>
          </w:p>
        </w:tc>
      </w:tr>
    </w:tbl>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32,947,360.06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4,789,612.13</w:t>
            </w:r>
          </w:p>
        </w:tc>
      </w:tr>
    </w:tbl>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其他流动资产期末余额较期初余额增长较大，主要系本期购买理财产品所致。</w:t>
      </w:r>
    </w:p>
    <w:p>
      <w:pPr>
        <w:pStyle w:val="Style31"/>
        <w:keepNext/>
        <w:keepLines/>
        <w:widowControl w:val="0"/>
        <w:shd w:val="clear" w:color="auto" w:fill="auto"/>
        <w:bidi w:val="0"/>
        <w:spacing w:before="0" w:line="240" w:lineRule="auto"/>
        <w:ind w:left="0" w:right="0" w:firstLine="0"/>
        <w:jc w:val="left"/>
      </w:pPr>
      <w:bookmarkStart w:id="1160" w:name="bookmark1160"/>
      <w:bookmarkStart w:id="1161" w:name="bookmark1161"/>
      <w:bookmarkStart w:id="1162" w:name="bookmark1162"/>
      <w:bookmarkStart w:id="1163" w:name="bookmark1163"/>
      <w:r>
        <w:rPr>
          <w:rFonts w:ascii="Times New Roman" w:eastAsia="Times New Roman" w:hAnsi="Times New Roman" w:cs="Times New Roman"/>
          <w:color w:val="000000"/>
          <w:spacing w:val="0"/>
          <w:w w:val="100"/>
          <w:position w:val="0"/>
        </w:rPr>
        <w:t>1</w:t>
      </w:r>
      <w:bookmarkEnd w:id="1162"/>
      <w:r>
        <w:rPr>
          <w:rFonts w:ascii="Times New Roman" w:eastAsia="Times New Roman" w:hAnsi="Times New Roman" w:cs="Times New Roman"/>
          <w:color w:val="000000"/>
          <w:spacing w:val="0"/>
          <w:w w:val="100"/>
          <w:position w:val="0"/>
        </w:rPr>
        <w:t>4</w:t>
      </w:r>
      <w:r>
        <w:rPr>
          <w:color w:val="000000"/>
          <w:spacing w:val="0"/>
          <w:w w:val="100"/>
          <w:position w:val="0"/>
        </w:rPr>
        <w:t>、可供出售金融资产</w:t>
      </w:r>
      <w:bookmarkEnd w:id="1160"/>
      <w:bookmarkEnd w:id="1161"/>
      <w:bookmarkEnd w:id="1163"/>
    </w:p>
    <w:p>
      <w:pPr>
        <w:pStyle w:val="Style31"/>
        <w:keepNext/>
        <w:keepLines/>
        <w:widowControl w:val="0"/>
        <w:numPr>
          <w:ilvl w:val="0"/>
          <w:numId w:val="123"/>
        </w:numPr>
        <w:shd w:val="clear" w:color="auto" w:fill="auto"/>
        <w:bidi w:val="0"/>
        <w:spacing w:before="0" w:line="240" w:lineRule="auto"/>
        <w:ind w:left="0" w:right="0" w:firstLine="0"/>
        <w:jc w:val="left"/>
      </w:pPr>
      <w:bookmarkStart w:id="1160" w:name="bookmark1160"/>
      <w:bookmarkStart w:id="1161" w:name="bookmark1161"/>
      <w:bookmarkStart w:id="1164" w:name="bookmark1164"/>
      <w:bookmarkStart w:id="1165" w:name="bookmark1165"/>
      <w:bookmarkEnd w:id="1164"/>
      <w:r>
        <w:rPr>
          <w:color w:val="000000"/>
          <w:spacing w:val="0"/>
          <w:w w:val="100"/>
          <w:position w:val="0"/>
        </w:rPr>
        <w:t>可供出售金融资产情况</w:t>
      </w:r>
      <w:bookmarkEnd w:id="1160"/>
      <w:bookmarkEnd w:id="1161"/>
      <w:bookmarkEnd w:id="1165"/>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195"/>
        <w:gridCol w:w="1200"/>
        <w:gridCol w:w="1195"/>
        <w:gridCol w:w="1248"/>
        <w:gridCol w:w="1368"/>
        <w:gridCol w:w="1373"/>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19" w:line="1" w:lineRule="exact"/>
      </w:pPr>
    </w:p>
    <w:p>
      <w:pPr>
        <w:pStyle w:val="Style31"/>
        <w:keepNext/>
        <w:keepLines/>
        <w:widowControl w:val="0"/>
        <w:numPr>
          <w:ilvl w:val="0"/>
          <w:numId w:val="123"/>
        </w:numPr>
        <w:shd w:val="clear" w:color="auto" w:fill="auto"/>
        <w:bidi w:val="0"/>
        <w:spacing w:before="0" w:line="240" w:lineRule="auto"/>
        <w:ind w:left="0" w:right="0" w:firstLine="0"/>
        <w:jc w:val="left"/>
      </w:pPr>
      <w:bookmarkStart w:id="1166" w:name="bookmark1166"/>
      <w:bookmarkStart w:id="1167" w:name="bookmark1167"/>
      <w:bookmarkStart w:id="1168" w:name="bookmark1168"/>
      <w:bookmarkStart w:id="1169" w:name="bookmark1169"/>
      <w:bookmarkEnd w:id="1168"/>
      <w:r>
        <w:rPr>
          <w:color w:val="000000"/>
          <w:spacing w:val="0"/>
          <w:w w:val="100"/>
          <w:position w:val="0"/>
        </w:rPr>
        <w:t>期末按公允价值计量的可供出售金融资产</w:t>
      </w:r>
      <w:bookmarkEnd w:id="1166"/>
      <w:bookmarkEnd w:id="1167"/>
      <w:bookmarkEnd w:id="1169"/>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19" w:line="1" w:lineRule="exact"/>
      </w:pPr>
    </w:p>
    <w:p>
      <w:pPr>
        <w:pStyle w:val="Style31"/>
        <w:keepNext/>
        <w:keepLines/>
        <w:widowControl w:val="0"/>
        <w:numPr>
          <w:ilvl w:val="0"/>
          <w:numId w:val="123"/>
        </w:numPr>
        <w:shd w:val="clear" w:color="auto" w:fill="auto"/>
        <w:bidi w:val="0"/>
        <w:spacing w:before="0" w:line="240" w:lineRule="auto"/>
        <w:ind w:left="0" w:right="0" w:firstLine="0"/>
        <w:jc w:val="left"/>
      </w:pPr>
      <w:bookmarkStart w:id="1170" w:name="bookmark1170"/>
      <w:bookmarkStart w:id="1171" w:name="bookmark1171"/>
      <w:bookmarkStart w:id="1172" w:name="bookmark1172"/>
      <w:bookmarkStart w:id="1173" w:name="bookmark1173"/>
      <w:bookmarkEnd w:id="1172"/>
      <w:r>
        <w:rPr>
          <w:color w:val="000000"/>
          <w:spacing w:val="0"/>
          <w:w w:val="100"/>
          <w:position w:val="0"/>
        </w:rPr>
        <w:t>期末按成本计量的可供出售金融资产</w:t>
      </w:r>
      <w:bookmarkEnd w:id="1170"/>
      <w:bookmarkEnd w:id="1171"/>
      <w:bookmarkEnd w:id="1173"/>
    </w:p>
    <w:p>
      <w:pPr>
        <w:pStyle w:val="Style27"/>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869"/>
        <w:gridCol w:w="869"/>
        <w:gridCol w:w="869"/>
        <w:gridCol w:w="869"/>
        <w:gridCol w:w="874"/>
        <w:gridCol w:w="869"/>
        <w:gridCol w:w="869"/>
        <w:gridCol w:w="869"/>
        <w:gridCol w:w="874"/>
        <w:gridCol w:w="869"/>
        <w:gridCol w:w="8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 位</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在被投资 单位持股 比例</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634"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after="319" w:line="1" w:lineRule="exact"/>
      </w:pPr>
    </w:p>
    <w:p>
      <w:pPr>
        <w:pStyle w:val="Style31"/>
        <w:keepNext/>
        <w:keepLines/>
        <w:widowControl w:val="0"/>
        <w:numPr>
          <w:ilvl w:val="0"/>
          <w:numId w:val="123"/>
        </w:numPr>
        <w:shd w:val="clear" w:color="auto" w:fill="auto"/>
        <w:bidi w:val="0"/>
        <w:spacing w:before="0" w:line="240" w:lineRule="auto"/>
        <w:ind w:left="0" w:right="0" w:firstLine="0"/>
        <w:jc w:val="left"/>
      </w:pPr>
      <w:bookmarkStart w:id="1174" w:name="bookmark1174"/>
      <w:bookmarkStart w:id="1175" w:name="bookmark1175"/>
      <w:bookmarkStart w:id="1176" w:name="bookmark1176"/>
      <w:bookmarkStart w:id="1177" w:name="bookmark1177"/>
      <w:bookmarkEnd w:id="1176"/>
      <w:r>
        <w:rPr>
          <w:color w:val="000000"/>
          <w:spacing w:val="0"/>
          <w:w w:val="100"/>
          <w:position w:val="0"/>
        </w:rPr>
        <w:t>报告期内可供出售金融资产减值的变动情况</w:t>
      </w:r>
      <w:bookmarkEnd w:id="1174"/>
      <w:bookmarkEnd w:id="1175"/>
      <w:bookmarkEnd w:id="1177"/>
    </w:p>
    <w:p>
      <w:pPr>
        <w:pStyle w:val="Style27"/>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920"/>
        <w:gridCol w:w="1910"/>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19" w:line="1" w:lineRule="exact"/>
      </w:pPr>
    </w:p>
    <w:p>
      <w:pPr>
        <w:pStyle w:val="Style31"/>
        <w:keepNext/>
        <w:keepLines/>
        <w:widowControl w:val="0"/>
        <w:numPr>
          <w:ilvl w:val="0"/>
          <w:numId w:val="123"/>
        </w:numPr>
        <w:shd w:val="clear" w:color="auto" w:fill="auto"/>
        <w:bidi w:val="0"/>
        <w:spacing w:before="0" w:line="240" w:lineRule="auto"/>
        <w:ind w:left="0" w:right="0" w:firstLine="0"/>
        <w:jc w:val="left"/>
      </w:pPr>
      <w:bookmarkStart w:id="1178" w:name="bookmark1178"/>
      <w:bookmarkStart w:id="1179" w:name="bookmark1179"/>
      <w:bookmarkStart w:id="1180" w:name="bookmark1180"/>
      <w:bookmarkStart w:id="1181" w:name="bookmark1181"/>
      <w:bookmarkEnd w:id="1180"/>
      <w:r>
        <w:rPr>
          <w:color w:val="000000"/>
          <w:spacing w:val="0"/>
          <w:w w:val="100"/>
          <w:position w:val="0"/>
        </w:rPr>
        <w:t>可供出售权益工具期末公允价值严重下跌或非暂时性下跌但未计提减值准备的相关说明</w:t>
      </w:r>
      <w:bookmarkEnd w:id="1178"/>
      <w:bookmarkEnd w:id="1179"/>
      <w:bookmarkEnd w:id="1181"/>
    </w:p>
    <w:p>
      <w:pPr>
        <w:pStyle w:val="Style27"/>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可供出售权益工 具项目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投资成本</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期末公允价值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公允价值相对于 成本的下跌幅度</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持续下跌时间</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(个月)</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已计提减值金额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未计提减值原因</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both"/>
      </w:pPr>
      <w:bookmarkStart w:id="1182" w:name="bookmark1182"/>
      <w:bookmarkStart w:id="1183" w:name="bookmark1183"/>
      <w:bookmarkStart w:id="1184" w:name="bookmark1184"/>
      <w:bookmarkStart w:id="1185" w:name="bookmark1185"/>
      <w:r>
        <w:rPr>
          <w:rFonts w:ascii="Times New Roman" w:eastAsia="Times New Roman" w:hAnsi="Times New Roman" w:cs="Times New Roman"/>
          <w:color w:val="000000"/>
          <w:spacing w:val="0"/>
          <w:w w:val="100"/>
          <w:position w:val="0"/>
        </w:rPr>
        <w:t>1</w:t>
      </w:r>
      <w:bookmarkEnd w:id="1184"/>
      <w:r>
        <w:rPr>
          <w:rFonts w:ascii="Times New Roman" w:eastAsia="Times New Roman" w:hAnsi="Times New Roman" w:cs="Times New Roman"/>
          <w:color w:val="000000"/>
          <w:spacing w:val="0"/>
          <w:w w:val="100"/>
          <w:position w:val="0"/>
        </w:rPr>
        <w:t>5</w:t>
      </w:r>
      <w:r>
        <w:rPr>
          <w:color w:val="000000"/>
          <w:spacing w:val="0"/>
          <w:w w:val="100"/>
          <w:position w:val="0"/>
        </w:rPr>
        <w:t>、持有至到期投资</w:t>
      </w:r>
      <w:bookmarkEnd w:id="1182"/>
      <w:bookmarkEnd w:id="1183"/>
      <w:bookmarkEnd w:id="1185"/>
    </w:p>
    <w:p>
      <w:pPr>
        <w:pStyle w:val="Style31"/>
        <w:keepNext/>
        <w:keepLines/>
        <w:widowControl w:val="0"/>
        <w:numPr>
          <w:ilvl w:val="0"/>
          <w:numId w:val="125"/>
        </w:numPr>
        <w:shd w:val="clear" w:color="auto" w:fill="auto"/>
        <w:bidi w:val="0"/>
        <w:spacing w:before="0" w:line="240" w:lineRule="auto"/>
        <w:ind w:left="0" w:right="0" w:firstLine="0"/>
        <w:jc w:val="both"/>
      </w:pPr>
      <w:bookmarkStart w:id="1182" w:name="bookmark1182"/>
      <w:bookmarkStart w:id="1183" w:name="bookmark1183"/>
      <w:bookmarkStart w:id="1186" w:name="bookmark1186"/>
      <w:bookmarkStart w:id="1187" w:name="bookmark1187"/>
      <w:bookmarkEnd w:id="1186"/>
      <w:r>
        <w:rPr>
          <w:color w:val="000000"/>
          <w:spacing w:val="0"/>
          <w:w w:val="100"/>
          <w:position w:val="0"/>
        </w:rPr>
        <w:t>持有至到期投资情况</w:t>
      </w:r>
      <w:bookmarkEnd w:id="1182"/>
      <w:bookmarkEnd w:id="1183"/>
      <w:bookmarkEnd w:id="1187"/>
    </w:p>
    <w:p>
      <w:pPr>
        <w:pStyle w:val="Style27"/>
        <w:keepNext w:val="0"/>
        <w:keepLines w:val="0"/>
        <w:widowControl w:val="0"/>
        <w:shd w:val="clear" w:color="auto" w:fill="auto"/>
        <w:bidi w:val="0"/>
        <w:spacing w:before="0" w:after="340" w:line="240" w:lineRule="auto"/>
        <w:ind w:left="8840" w:right="0" w:firstLine="0"/>
        <w:jc w:val="left"/>
      </w:pPr>
      <w:r>
        <w:rPr>
          <w:color w:val="000000"/>
          <w:spacing w:val="0"/>
          <w:w w:val="100"/>
          <w:position w:val="0"/>
        </w:rPr>
        <w:t>单位： 元</w:t>
      </w:r>
      <w:r>
        <w:br w:type="page"/>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19" w:line="1" w:lineRule="exact"/>
      </w:pPr>
    </w:p>
    <w:p>
      <w:pPr>
        <w:pStyle w:val="Style31"/>
        <w:keepNext/>
        <w:keepLines/>
        <w:widowControl w:val="0"/>
        <w:numPr>
          <w:ilvl w:val="0"/>
          <w:numId w:val="125"/>
        </w:numPr>
        <w:shd w:val="clear" w:color="auto" w:fill="auto"/>
        <w:bidi w:val="0"/>
        <w:spacing w:before="0" w:line="240" w:lineRule="auto"/>
        <w:ind w:left="0" w:right="0" w:firstLine="0"/>
        <w:jc w:val="left"/>
      </w:pPr>
      <w:bookmarkStart w:id="1188" w:name="bookmark1188"/>
      <w:bookmarkStart w:id="1189" w:name="bookmark1189"/>
      <w:bookmarkStart w:id="1190" w:name="bookmark1190"/>
      <w:bookmarkStart w:id="1191" w:name="bookmark1191"/>
      <w:bookmarkEnd w:id="1190"/>
      <w:r>
        <w:rPr>
          <w:color w:val="000000"/>
          <w:spacing w:val="0"/>
          <w:w w:val="100"/>
          <w:position w:val="0"/>
        </w:rPr>
        <w:t>期末重要的持有至到期投资</w:t>
      </w:r>
      <w:bookmarkEnd w:id="1188"/>
      <w:bookmarkEnd w:id="1189"/>
      <w:bookmarkEnd w:id="1191"/>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widowControl w:val="0"/>
        <w:spacing w:after="319" w:line="1" w:lineRule="exact"/>
      </w:pPr>
    </w:p>
    <w:p>
      <w:pPr>
        <w:pStyle w:val="Style31"/>
        <w:keepNext/>
        <w:keepLines/>
        <w:widowControl w:val="0"/>
        <w:numPr>
          <w:ilvl w:val="0"/>
          <w:numId w:val="125"/>
        </w:numPr>
        <w:shd w:val="clear" w:color="auto" w:fill="auto"/>
        <w:bidi w:val="0"/>
        <w:spacing w:before="0" w:line="240" w:lineRule="auto"/>
        <w:ind w:left="0" w:right="0" w:firstLine="0"/>
        <w:jc w:val="left"/>
      </w:pPr>
      <w:bookmarkStart w:id="1192" w:name="bookmark1192"/>
      <w:bookmarkStart w:id="1193" w:name="bookmark1193"/>
      <w:bookmarkStart w:id="1194" w:name="bookmark1194"/>
      <w:bookmarkStart w:id="1195" w:name="bookmark1195"/>
      <w:bookmarkEnd w:id="1194"/>
      <w:r>
        <w:rPr>
          <w:color w:val="000000"/>
          <w:spacing w:val="0"/>
          <w:w w:val="100"/>
          <w:position w:val="0"/>
        </w:rPr>
        <w:t>本期重分类的持有至到期投资</w:t>
      </w:r>
      <w:bookmarkEnd w:id="1192"/>
      <w:bookmarkEnd w:id="1193"/>
      <w:bookmarkEnd w:id="1195"/>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196" w:name="bookmark1196"/>
      <w:bookmarkStart w:id="1197" w:name="bookmark1197"/>
      <w:bookmarkStart w:id="1198" w:name="bookmark1198"/>
      <w:bookmarkStart w:id="1199" w:name="bookmark1199"/>
      <w:r>
        <w:rPr>
          <w:rFonts w:ascii="Times New Roman" w:eastAsia="Times New Roman" w:hAnsi="Times New Roman" w:cs="Times New Roman"/>
          <w:color w:val="000000"/>
          <w:spacing w:val="0"/>
          <w:w w:val="100"/>
          <w:position w:val="0"/>
        </w:rPr>
        <w:t>1</w:t>
      </w:r>
      <w:bookmarkEnd w:id="1198"/>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196"/>
      <w:bookmarkEnd w:id="1197"/>
      <w:bookmarkEnd w:id="1199"/>
    </w:p>
    <w:p>
      <w:pPr>
        <w:pStyle w:val="Style31"/>
        <w:keepNext/>
        <w:keepLines/>
        <w:widowControl w:val="0"/>
        <w:numPr>
          <w:ilvl w:val="0"/>
          <w:numId w:val="127"/>
        </w:numPr>
        <w:shd w:val="clear" w:color="auto" w:fill="auto"/>
        <w:bidi w:val="0"/>
        <w:spacing w:before="0" w:line="240" w:lineRule="auto"/>
        <w:ind w:left="0" w:right="0" w:firstLine="0"/>
        <w:jc w:val="left"/>
      </w:pPr>
      <w:bookmarkStart w:id="1196" w:name="bookmark1196"/>
      <w:bookmarkStart w:id="1197" w:name="bookmark1197"/>
      <w:bookmarkStart w:id="1200" w:name="bookmark1200"/>
      <w:bookmarkStart w:id="1201" w:name="bookmark1201"/>
      <w:bookmarkEnd w:id="1200"/>
      <w:r>
        <w:rPr>
          <w:color w:val="000000"/>
          <w:spacing w:val="0"/>
          <w:w w:val="100"/>
          <w:position w:val="0"/>
        </w:rPr>
        <w:t>长期应收款情况</w:t>
      </w:r>
      <w:bookmarkEnd w:id="1196"/>
      <w:bookmarkEnd w:id="1197"/>
      <w:bookmarkEnd w:id="1201"/>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1406"/>
        <w:gridCol w:w="1166"/>
        <w:gridCol w:w="1166"/>
        <w:gridCol w:w="1166"/>
        <w:gridCol w:w="1171"/>
        <w:gridCol w:w="1166"/>
        <w:gridCol w:w="1166"/>
        <w:gridCol w:w="1171"/>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折现率区间</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bottom w:val="single" w:sz="4"/>
              <w:right w:val="single" w:sz="4"/>
            </w:tcBorders>
            <w:shd w:val="clear" w:color="auto" w:fill="D3D3D3"/>
            <w:vAlign w:val="center"/>
          </w:tcPr>
          <w:p>
            <w:pPr/>
          </w:p>
        </w:tc>
      </w:tr>
    </w:tbl>
    <w:p>
      <w:pPr>
        <w:widowControl w:val="0"/>
        <w:spacing w:after="319" w:line="1" w:lineRule="exact"/>
      </w:pPr>
    </w:p>
    <w:p>
      <w:pPr>
        <w:pStyle w:val="Style31"/>
        <w:keepNext/>
        <w:keepLines/>
        <w:widowControl w:val="0"/>
        <w:numPr>
          <w:ilvl w:val="0"/>
          <w:numId w:val="127"/>
        </w:numPr>
        <w:shd w:val="clear" w:color="auto" w:fill="auto"/>
        <w:tabs>
          <w:tab w:pos="493" w:val="left"/>
        </w:tabs>
        <w:bidi w:val="0"/>
        <w:spacing w:before="0" w:line="240" w:lineRule="auto"/>
        <w:ind w:left="0" w:right="0" w:firstLine="0"/>
        <w:jc w:val="left"/>
      </w:pPr>
      <w:bookmarkStart w:id="1202" w:name="bookmark1202"/>
      <w:bookmarkStart w:id="1203" w:name="bookmark1203"/>
      <w:bookmarkStart w:id="1204" w:name="bookmark1204"/>
      <w:bookmarkStart w:id="1205" w:name="bookmark1205"/>
      <w:bookmarkEnd w:id="1204"/>
      <w:r>
        <w:rPr>
          <w:color w:val="000000"/>
          <w:spacing w:val="0"/>
          <w:w w:val="100"/>
          <w:position w:val="0"/>
        </w:rPr>
        <w:t>因金融资产转移而终止确认的长期应收款</w:t>
      </w:r>
      <w:bookmarkEnd w:id="1202"/>
      <w:bookmarkEnd w:id="1203"/>
      <w:bookmarkEnd w:id="1205"/>
    </w:p>
    <w:p>
      <w:pPr>
        <w:pStyle w:val="Style31"/>
        <w:keepNext/>
        <w:keepLines/>
        <w:widowControl w:val="0"/>
        <w:numPr>
          <w:ilvl w:val="0"/>
          <w:numId w:val="127"/>
        </w:numPr>
        <w:shd w:val="clear" w:color="auto" w:fill="auto"/>
        <w:tabs>
          <w:tab w:pos="493" w:val="left"/>
        </w:tabs>
        <w:bidi w:val="0"/>
        <w:spacing w:before="0" w:line="240" w:lineRule="auto"/>
        <w:ind w:left="0" w:right="0" w:firstLine="0"/>
        <w:jc w:val="left"/>
      </w:pPr>
      <w:bookmarkStart w:id="1202" w:name="bookmark1202"/>
      <w:bookmarkStart w:id="1203" w:name="bookmark1203"/>
      <w:bookmarkStart w:id="1206" w:name="bookmark1206"/>
      <w:bookmarkStart w:id="1207" w:name="bookmark1207"/>
      <w:bookmarkEnd w:id="1206"/>
      <w:r>
        <w:rPr>
          <w:color w:val="000000"/>
          <w:spacing w:val="0"/>
          <w:w w:val="100"/>
          <w:position w:val="0"/>
        </w:rPr>
        <w:t>转移长期应收款且继续涉入形成的资产、负债金额</w:t>
      </w:r>
      <w:bookmarkEnd w:id="1202"/>
      <w:bookmarkEnd w:id="1203"/>
      <w:bookmarkEnd w:id="1207"/>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208" w:name="bookmark1208"/>
      <w:bookmarkStart w:id="1209" w:name="bookmark1209"/>
      <w:bookmarkStart w:id="1210" w:name="bookmark1210"/>
      <w:bookmarkStart w:id="1211" w:name="bookmark1211"/>
      <w:r>
        <w:rPr>
          <w:rFonts w:ascii="Times New Roman" w:eastAsia="Times New Roman" w:hAnsi="Times New Roman" w:cs="Times New Roman"/>
          <w:color w:val="000000"/>
          <w:spacing w:val="0"/>
          <w:w w:val="100"/>
          <w:position w:val="0"/>
        </w:rPr>
        <w:t>1</w:t>
      </w:r>
      <w:bookmarkEnd w:id="1210"/>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208"/>
      <w:bookmarkEnd w:id="1209"/>
      <w:bookmarkEnd w:id="1211"/>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802"/>
        <w:gridCol w:w="797"/>
        <w:gridCol w:w="797"/>
        <w:gridCol w:w="797"/>
        <w:gridCol w:w="797"/>
        <w:gridCol w:w="797"/>
        <w:gridCol w:w="802"/>
        <w:gridCol w:w="797"/>
        <w:gridCol w:w="797"/>
        <w:gridCol w:w="797"/>
        <w:gridCol w:w="802"/>
        <w:gridCol w:w="806"/>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计提减值</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6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中电科</w:t>
            </w:r>
          </w:p>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(上海) 公共设施 运营管理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4,198,732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-1,267.77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4,198,732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797"/>
        <w:gridCol w:w="797"/>
        <w:gridCol w:w="797"/>
        <w:gridCol w:w="797"/>
        <w:gridCol w:w="797"/>
        <w:gridCol w:w="802"/>
        <w:gridCol w:w="797"/>
        <w:gridCol w:w="797"/>
        <w:gridCol w:w="797"/>
        <w:gridCol w:w="802"/>
        <w:gridCol w:w="80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4,200,000</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-1,267.77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4,198,732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212" w:name="bookmark1212"/>
      <w:bookmarkStart w:id="1213" w:name="bookmark1213"/>
      <w:bookmarkStart w:id="1214" w:name="bookmark1214"/>
      <w:bookmarkStart w:id="1215" w:name="bookmark1215"/>
      <w:r>
        <w:rPr>
          <w:rFonts w:ascii="Times New Roman" w:eastAsia="Times New Roman" w:hAnsi="Times New Roman" w:cs="Times New Roman"/>
          <w:color w:val="000000"/>
          <w:spacing w:val="0"/>
          <w:w w:val="100"/>
          <w:position w:val="0"/>
        </w:rPr>
        <w:t>1</w:t>
      </w:r>
      <w:bookmarkEnd w:id="1214"/>
      <w:r>
        <w:rPr>
          <w:rFonts w:ascii="Times New Roman" w:eastAsia="Times New Roman" w:hAnsi="Times New Roman" w:cs="Times New Roman"/>
          <w:color w:val="000000"/>
          <w:spacing w:val="0"/>
          <w:w w:val="100"/>
          <w:position w:val="0"/>
        </w:rPr>
        <w:t>8</w:t>
      </w:r>
      <w:r>
        <w:rPr>
          <w:color w:val="000000"/>
          <w:spacing w:val="0"/>
          <w:w w:val="100"/>
          <w:position w:val="0"/>
        </w:rPr>
        <w:t>、投资性房地产</w:t>
      </w:r>
      <w:bookmarkEnd w:id="1212"/>
      <w:bookmarkEnd w:id="1213"/>
      <w:bookmarkEnd w:id="1215"/>
    </w:p>
    <w:p>
      <w:pPr>
        <w:pStyle w:val="Style31"/>
        <w:keepNext/>
        <w:keepLines/>
        <w:widowControl w:val="0"/>
        <w:shd w:val="clear" w:color="auto" w:fill="auto"/>
        <w:bidi w:val="0"/>
        <w:spacing w:before="0" w:line="240" w:lineRule="auto"/>
        <w:ind w:left="0" w:right="0" w:firstLine="0"/>
        <w:jc w:val="left"/>
      </w:pPr>
      <w:bookmarkStart w:id="1212" w:name="bookmark1212"/>
      <w:bookmarkStart w:id="1213" w:name="bookmark1213"/>
      <w:bookmarkStart w:id="1216" w:name="bookmark1216"/>
      <w:bookmarkStart w:id="1217" w:name="bookmark1217"/>
      <w:r>
        <w:rPr>
          <w:color w:val="000000"/>
          <w:spacing w:val="0"/>
          <w:w w:val="100"/>
          <w:position w:val="0"/>
        </w:rPr>
        <w:t>（</w:t>
      </w:r>
      <w:bookmarkEnd w:id="1216"/>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212"/>
      <w:bookmarkEnd w:id="1213"/>
      <w:bookmarkEnd w:id="1217"/>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93" w:val="left"/>
        </w:tabs>
        <w:bidi w:val="0"/>
        <w:spacing w:before="0" w:line="240" w:lineRule="auto"/>
        <w:ind w:left="0" w:right="0" w:firstLine="0"/>
        <w:jc w:val="left"/>
      </w:pPr>
      <w:bookmarkStart w:id="1218" w:name="bookmark1218"/>
      <w:bookmarkStart w:id="1219" w:name="bookmark1219"/>
      <w:bookmarkStart w:id="1220" w:name="bookmark1220"/>
      <w:bookmarkStart w:id="1221" w:name="bookmark1221"/>
      <w:r>
        <w:rPr>
          <w:color w:val="000000"/>
          <w:spacing w:val="0"/>
          <w:w w:val="100"/>
          <w:position w:val="0"/>
        </w:rPr>
        <w:t>（</w:t>
      </w:r>
      <w:bookmarkEnd w:id="1220"/>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218"/>
      <w:bookmarkEnd w:id="1219"/>
      <w:bookmarkEnd w:id="1221"/>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93" w:val="left"/>
        </w:tabs>
        <w:bidi w:val="0"/>
        <w:spacing w:before="0" w:line="240" w:lineRule="auto"/>
        <w:ind w:left="0" w:right="0" w:firstLine="0"/>
        <w:jc w:val="left"/>
      </w:pPr>
      <w:bookmarkStart w:id="1222" w:name="bookmark1222"/>
      <w:bookmarkStart w:id="1223" w:name="bookmark1223"/>
      <w:bookmarkStart w:id="1224" w:name="bookmark1224"/>
      <w:bookmarkStart w:id="1225" w:name="bookmark1225"/>
      <w:r>
        <w:rPr>
          <w:color w:val="000000"/>
          <w:spacing w:val="0"/>
          <w:w w:val="100"/>
          <w:position w:val="0"/>
        </w:rPr>
        <w:t>（</w:t>
      </w:r>
      <w:bookmarkEnd w:id="1224"/>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222"/>
      <w:bookmarkEnd w:id="1223"/>
      <w:bookmarkEnd w:id="1225"/>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226" w:name="bookmark1226"/>
      <w:bookmarkStart w:id="1227" w:name="bookmark1227"/>
      <w:bookmarkStart w:id="1228" w:name="bookmark1228"/>
      <w:bookmarkStart w:id="1229" w:name="bookmark1229"/>
      <w:r>
        <w:rPr>
          <w:rFonts w:ascii="Times New Roman" w:eastAsia="Times New Roman" w:hAnsi="Times New Roman" w:cs="Times New Roman"/>
          <w:color w:val="000000"/>
          <w:spacing w:val="0"/>
          <w:w w:val="100"/>
          <w:position w:val="0"/>
        </w:rPr>
        <w:t>1</w:t>
      </w:r>
      <w:bookmarkEnd w:id="1228"/>
      <w:r>
        <w:rPr>
          <w:rFonts w:ascii="Times New Roman" w:eastAsia="Times New Roman" w:hAnsi="Times New Roman" w:cs="Times New Roman"/>
          <w:color w:val="000000"/>
          <w:spacing w:val="0"/>
          <w:w w:val="100"/>
          <w:position w:val="0"/>
        </w:rPr>
        <w:t>9</w:t>
      </w:r>
      <w:r>
        <w:rPr>
          <w:color w:val="000000"/>
          <w:spacing w:val="0"/>
          <w:w w:val="100"/>
          <w:position w:val="0"/>
        </w:rPr>
        <w:t>、固定资产</w:t>
      </w:r>
      <w:bookmarkEnd w:id="1226"/>
      <w:bookmarkEnd w:id="1227"/>
      <w:bookmarkEnd w:id="1229"/>
    </w:p>
    <w:p>
      <w:pPr>
        <w:pStyle w:val="Style31"/>
        <w:keepNext/>
        <w:keepLines/>
        <w:widowControl w:val="0"/>
        <w:shd w:val="clear" w:color="auto" w:fill="auto"/>
        <w:bidi w:val="0"/>
        <w:spacing w:before="0" w:line="240" w:lineRule="auto"/>
        <w:ind w:left="0" w:right="0" w:firstLine="0"/>
        <w:jc w:val="left"/>
      </w:pPr>
      <w:bookmarkStart w:id="1226" w:name="bookmark1226"/>
      <w:bookmarkStart w:id="1227" w:name="bookmark1227"/>
      <w:bookmarkStart w:id="1230" w:name="bookmark1230"/>
      <w:bookmarkStart w:id="1231" w:name="bookmark1231"/>
      <w:r>
        <w:rPr>
          <w:color w:val="000000"/>
          <w:spacing w:val="0"/>
          <w:w w:val="100"/>
          <w:position w:val="0"/>
        </w:rPr>
        <w:t>（</w:t>
      </w:r>
      <w:bookmarkEnd w:id="1230"/>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226"/>
      <w:bookmarkEnd w:id="1227"/>
      <w:bookmarkEnd w:id="1231"/>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专用设备</w:t>
            </w:r>
          </w:p>
        </w:tc>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运输工具</w:t>
            </w:r>
          </w:p>
        </w:tc>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办公及电子设备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29,259,409.26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408,870.09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2,718,014.80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17,242,651.84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49,628,945.99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372,522.22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4,474,632.58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4,847,154.80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372,522.22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4,474,632.58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4,847,154.80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 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98"/>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29,259,409.26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408,870.09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3,090,537.02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21,717,284.42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54,476,100.79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1,708,078.24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69,374.30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1,645,437.34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7,401,943.00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10,824,832.88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942,256.44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39,642.48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378,403.89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3,382,920.76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4,743,223.57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942,256.44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39,642.48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378,403.89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3,382,920.76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4,743,223.57</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2,650,334.68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109,016.78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2,023,841.23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10,784,863.76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15,568,056.45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26,609,074.58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299,853.31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1,066,695.79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10,932,420.66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38,908,044.34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27,551,331.02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339,495.79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1,072,577.46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9,840,708.84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38,804,113.11</w:t>
            </w:r>
          </w:p>
        </w:tc>
      </w:tr>
    </w:tbl>
    <w:p>
      <w:pPr>
        <w:widowControl w:val="0"/>
        <w:spacing w:after="319" w:line="1" w:lineRule="exact"/>
      </w:pPr>
    </w:p>
    <w:p>
      <w:pPr>
        <w:pStyle w:val="Style31"/>
        <w:keepNext/>
        <w:keepLines/>
        <w:widowControl w:val="0"/>
        <w:numPr>
          <w:ilvl w:val="0"/>
          <w:numId w:val="129"/>
        </w:numPr>
        <w:shd w:val="clear" w:color="auto" w:fill="auto"/>
        <w:bidi w:val="0"/>
        <w:spacing w:before="0" w:line="240" w:lineRule="auto"/>
        <w:ind w:left="0" w:right="0" w:firstLine="0"/>
        <w:jc w:val="left"/>
      </w:pPr>
      <w:bookmarkStart w:id="1232" w:name="bookmark1232"/>
      <w:bookmarkStart w:id="1233" w:name="bookmark1233"/>
      <w:bookmarkStart w:id="1234" w:name="bookmark1234"/>
      <w:bookmarkStart w:id="1235" w:name="bookmark1235"/>
      <w:bookmarkEnd w:id="1234"/>
      <w:r>
        <w:rPr>
          <w:color w:val="000000"/>
          <w:spacing w:val="0"/>
          <w:w w:val="100"/>
          <w:position w:val="0"/>
        </w:rPr>
        <w:t>暂时闲置的固定资产情况</w:t>
      </w:r>
      <w:bookmarkEnd w:id="1232"/>
      <w:bookmarkEnd w:id="1233"/>
      <w:bookmarkEnd w:id="1235"/>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19" w:line="1" w:lineRule="exact"/>
      </w:pPr>
    </w:p>
    <w:p>
      <w:pPr>
        <w:pStyle w:val="Style31"/>
        <w:keepNext/>
        <w:keepLines/>
        <w:widowControl w:val="0"/>
        <w:numPr>
          <w:ilvl w:val="0"/>
          <w:numId w:val="129"/>
        </w:numPr>
        <w:shd w:val="clear" w:color="auto" w:fill="auto"/>
        <w:bidi w:val="0"/>
        <w:spacing w:before="0" w:line="240" w:lineRule="auto"/>
        <w:ind w:left="0" w:right="0" w:firstLine="0"/>
        <w:jc w:val="left"/>
      </w:pPr>
      <w:bookmarkStart w:id="1236" w:name="bookmark1236"/>
      <w:bookmarkStart w:id="1237" w:name="bookmark1237"/>
      <w:bookmarkStart w:id="1238" w:name="bookmark1238"/>
      <w:bookmarkStart w:id="1239" w:name="bookmark1239"/>
      <w:bookmarkEnd w:id="1238"/>
      <w:r>
        <w:rPr>
          <w:color w:val="000000"/>
          <w:spacing w:val="0"/>
          <w:w w:val="100"/>
          <w:position w:val="0"/>
        </w:rPr>
        <w:t>通过融资租赁租入的固定资产情况</w:t>
      </w:r>
      <w:bookmarkEnd w:id="1236"/>
      <w:bookmarkEnd w:id="1237"/>
      <w:bookmarkEnd w:id="1239"/>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spacing w:lineRule="exact" w:line="1"/>
        <w:rPr>
          <w:sz w:val="2"/>
          <w:szCs w:val="2"/>
        </w:rPr>
      </w:pPr>
      <w:r>
        <w:br w:type="page"/>
      </w:r>
    </w:p>
    <w:p>
      <w:pPr>
        <w:pStyle w:val="Style31"/>
        <w:keepNext/>
        <w:keepLines/>
        <w:widowControl w:val="0"/>
        <w:numPr>
          <w:ilvl w:val="0"/>
          <w:numId w:val="129"/>
        </w:numPr>
        <w:shd w:val="clear" w:color="auto" w:fill="auto"/>
        <w:bidi w:val="0"/>
        <w:spacing w:before="0" w:line="240" w:lineRule="auto"/>
        <w:ind w:left="0" w:right="0" w:firstLine="140"/>
        <w:jc w:val="left"/>
      </w:pPr>
      <w:bookmarkStart w:id="1240" w:name="bookmark1240"/>
      <w:bookmarkStart w:id="1241" w:name="bookmark1241"/>
      <w:bookmarkStart w:id="1242" w:name="bookmark1242"/>
      <w:bookmarkStart w:id="1243" w:name="bookmark1243"/>
      <w:bookmarkEnd w:id="1242"/>
      <w:r>
        <w:rPr>
          <w:color w:val="000000"/>
          <w:spacing w:val="0"/>
          <w:w w:val="100"/>
          <w:position w:val="0"/>
        </w:rPr>
        <w:t>通过经营租赁租出的固定资产</w:t>
      </w:r>
      <w:bookmarkEnd w:id="1240"/>
      <w:bookmarkEnd w:id="1241"/>
      <w:bookmarkEnd w:id="1243"/>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319" w:line="1" w:lineRule="exact"/>
      </w:pPr>
    </w:p>
    <w:p>
      <w:pPr>
        <w:pStyle w:val="Style31"/>
        <w:keepNext/>
        <w:keepLines/>
        <w:widowControl w:val="0"/>
        <w:numPr>
          <w:ilvl w:val="0"/>
          <w:numId w:val="129"/>
        </w:numPr>
        <w:shd w:val="clear" w:color="auto" w:fill="auto"/>
        <w:bidi w:val="0"/>
        <w:spacing w:before="0" w:line="240" w:lineRule="auto"/>
        <w:ind w:left="0" w:right="0" w:firstLine="140"/>
        <w:jc w:val="left"/>
      </w:pPr>
      <w:bookmarkStart w:id="1244" w:name="bookmark1244"/>
      <w:bookmarkStart w:id="1245" w:name="bookmark1245"/>
      <w:bookmarkStart w:id="1246" w:name="bookmark1246"/>
      <w:bookmarkStart w:id="1247" w:name="bookmark1247"/>
      <w:bookmarkEnd w:id="1246"/>
      <w:r>
        <w:rPr>
          <w:color w:val="000000"/>
          <w:spacing w:val="0"/>
          <w:w w:val="100"/>
          <w:position w:val="0"/>
        </w:rPr>
        <w:t>未办妥产权证书的固定资产情况</w:t>
      </w:r>
      <w:bookmarkEnd w:id="1244"/>
      <w:bookmarkEnd w:id="1245"/>
      <w:bookmarkEnd w:id="1247"/>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both"/>
      </w:pPr>
      <w:bookmarkStart w:id="1248" w:name="bookmark1248"/>
      <w:bookmarkStart w:id="1249" w:name="bookmark1249"/>
      <w:bookmarkStart w:id="1250" w:name="bookmark1250"/>
      <w:bookmarkStart w:id="1251" w:name="bookmark1251"/>
      <w:r>
        <w:rPr>
          <w:rFonts w:ascii="Times New Roman" w:eastAsia="Times New Roman" w:hAnsi="Times New Roman" w:cs="Times New Roman"/>
          <w:color w:val="000000"/>
          <w:spacing w:val="0"/>
          <w:w w:val="100"/>
          <w:position w:val="0"/>
        </w:rPr>
        <w:t>2</w:t>
      </w:r>
      <w:bookmarkEnd w:id="1250"/>
      <w:r>
        <w:rPr>
          <w:rFonts w:ascii="Times New Roman" w:eastAsia="Times New Roman" w:hAnsi="Times New Roman" w:cs="Times New Roman"/>
          <w:color w:val="000000"/>
          <w:spacing w:val="0"/>
          <w:w w:val="100"/>
          <w:position w:val="0"/>
        </w:rPr>
        <w:t>0</w:t>
      </w:r>
      <w:r>
        <w:rPr>
          <w:color w:val="000000"/>
          <w:spacing w:val="0"/>
          <w:w w:val="100"/>
          <w:position w:val="0"/>
        </w:rPr>
        <w:t>、在建工程</w:t>
      </w:r>
      <w:bookmarkEnd w:id="1248"/>
      <w:bookmarkEnd w:id="1249"/>
      <w:bookmarkEnd w:id="1251"/>
    </w:p>
    <w:p>
      <w:pPr>
        <w:pStyle w:val="Style31"/>
        <w:keepNext/>
        <w:keepLines/>
        <w:widowControl w:val="0"/>
        <w:numPr>
          <w:ilvl w:val="0"/>
          <w:numId w:val="131"/>
        </w:numPr>
        <w:shd w:val="clear" w:color="auto" w:fill="auto"/>
        <w:bidi w:val="0"/>
        <w:spacing w:before="0" w:line="240" w:lineRule="auto"/>
        <w:ind w:left="0" w:right="0" w:firstLine="0"/>
        <w:jc w:val="both"/>
      </w:pPr>
      <w:bookmarkStart w:id="1248" w:name="bookmark1248"/>
      <w:bookmarkStart w:id="1249" w:name="bookmark1249"/>
      <w:bookmarkStart w:id="1252" w:name="bookmark1252"/>
      <w:bookmarkStart w:id="1253" w:name="bookmark1253"/>
      <w:bookmarkEnd w:id="1252"/>
      <w:r>
        <w:rPr>
          <w:color w:val="000000"/>
          <w:spacing w:val="0"/>
          <w:w w:val="100"/>
          <w:position w:val="0"/>
        </w:rPr>
        <w:t>在建工程情况</w:t>
      </w:r>
      <w:bookmarkEnd w:id="1248"/>
      <w:bookmarkEnd w:id="1249"/>
      <w:bookmarkEnd w:id="1253"/>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软件研发生产楼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47,711,713.22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47,711,713.22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6,461,475.59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6,461,475.59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47,711,713.22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47,711,713.22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6,461,475.59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6,461,475.59</w:t>
            </w:r>
          </w:p>
        </w:tc>
      </w:tr>
    </w:tbl>
    <w:p>
      <w:pPr>
        <w:widowControl w:val="0"/>
        <w:spacing w:after="319" w:line="1" w:lineRule="exact"/>
      </w:pPr>
    </w:p>
    <w:p>
      <w:pPr>
        <w:pStyle w:val="Style31"/>
        <w:keepNext/>
        <w:keepLines/>
        <w:widowControl w:val="0"/>
        <w:numPr>
          <w:ilvl w:val="0"/>
          <w:numId w:val="131"/>
        </w:numPr>
        <w:shd w:val="clear" w:color="auto" w:fill="auto"/>
        <w:bidi w:val="0"/>
        <w:spacing w:before="0" w:line="240" w:lineRule="auto"/>
        <w:ind w:left="0" w:right="0" w:firstLine="140"/>
        <w:jc w:val="left"/>
      </w:pPr>
      <w:bookmarkStart w:id="1254" w:name="bookmark1254"/>
      <w:bookmarkStart w:id="1255" w:name="bookmark1255"/>
      <w:bookmarkStart w:id="1256" w:name="bookmark1256"/>
      <w:bookmarkStart w:id="1257" w:name="bookmark1257"/>
      <w:bookmarkEnd w:id="1256"/>
      <w:r>
        <w:rPr>
          <w:color w:val="000000"/>
          <w:spacing w:val="0"/>
          <w:w w:val="100"/>
          <w:position w:val="0"/>
        </w:rPr>
        <w:t>重要在建工程项目本期变动情况</w:t>
      </w:r>
      <w:bookmarkEnd w:id="1254"/>
      <w:bookmarkEnd w:id="1255"/>
      <w:bookmarkEnd w:id="1257"/>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44"/>
      </w:tblGrid>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本期增 加金额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 入固定 资产金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本期其 他减少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本期利 息资本 化率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资金来 源</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软件研 发生产 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203,000,</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6,461,47</w:t>
            </w:r>
          </w:p>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41,250,2</w:t>
            </w:r>
          </w:p>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37.63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47,711,7</w:t>
            </w:r>
          </w:p>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建设中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267,157.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226,812.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203,000,</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6,461,47</w:t>
            </w:r>
          </w:p>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5.59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41,250,2</w:t>
            </w:r>
          </w:p>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37.63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47,711,7</w:t>
            </w:r>
          </w:p>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13.22</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267,157.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226,812.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1"/>
        <w:keepNext/>
        <w:keepLines/>
        <w:widowControl w:val="0"/>
        <w:numPr>
          <w:ilvl w:val="0"/>
          <w:numId w:val="131"/>
        </w:numPr>
        <w:shd w:val="clear" w:color="auto" w:fill="auto"/>
        <w:bidi w:val="0"/>
        <w:spacing w:before="0" w:line="240" w:lineRule="auto"/>
        <w:ind w:left="0" w:right="0" w:firstLine="140"/>
        <w:jc w:val="left"/>
      </w:pPr>
      <w:bookmarkStart w:id="1258" w:name="bookmark1258"/>
      <w:bookmarkStart w:id="1259" w:name="bookmark1259"/>
      <w:bookmarkStart w:id="1260" w:name="bookmark1260"/>
      <w:bookmarkStart w:id="1261" w:name="bookmark1261"/>
      <w:bookmarkEnd w:id="1260"/>
      <w:r>
        <w:rPr>
          <w:color w:val="000000"/>
          <w:spacing w:val="0"/>
          <w:w w:val="100"/>
          <w:position w:val="0"/>
        </w:rPr>
        <w:t>本期计提在建工程减值准备情况</w:t>
      </w:r>
      <w:bookmarkEnd w:id="1258"/>
      <w:bookmarkEnd w:id="1259"/>
      <w:bookmarkEnd w:id="1261"/>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79" w:line="1" w:lineRule="exact"/>
      </w:pP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340" w:line="240" w:lineRule="auto"/>
        <w:ind w:left="0" w:right="0" w:firstLine="0"/>
        <w:jc w:val="left"/>
        <w:rPr>
          <w:sz w:val="24"/>
          <w:szCs w:val="24"/>
        </w:rPr>
      </w:pPr>
      <w:r>
        <w:rPr>
          <w:color w:val="000000"/>
          <w:spacing w:val="0"/>
          <w:w w:val="100"/>
          <w:position w:val="0"/>
          <w:sz w:val="24"/>
          <w:szCs w:val="24"/>
        </w:rPr>
        <w:t>在建工程期末余额较期初余额增长较大，主要系本期软件研发生产楼投入增加所致。</w:t>
      </w:r>
    </w:p>
    <w:p>
      <w:pPr>
        <w:pStyle w:val="Style31"/>
        <w:keepNext/>
        <w:keepLines/>
        <w:widowControl w:val="0"/>
        <w:shd w:val="clear" w:color="auto" w:fill="auto"/>
        <w:bidi w:val="0"/>
        <w:spacing w:before="0" w:line="240" w:lineRule="auto"/>
        <w:ind w:left="0" w:right="0" w:firstLine="0"/>
        <w:jc w:val="left"/>
      </w:pPr>
      <w:bookmarkStart w:id="1262" w:name="bookmark1262"/>
      <w:bookmarkStart w:id="1263" w:name="bookmark1263"/>
      <w:bookmarkStart w:id="1264" w:name="bookmark1264"/>
      <w:bookmarkStart w:id="1265" w:name="bookmark1265"/>
      <w:r>
        <w:rPr>
          <w:rFonts w:ascii="Times New Roman" w:eastAsia="Times New Roman" w:hAnsi="Times New Roman" w:cs="Times New Roman"/>
          <w:color w:val="000000"/>
          <w:spacing w:val="0"/>
          <w:w w:val="100"/>
          <w:position w:val="0"/>
        </w:rPr>
        <w:t>2</w:t>
      </w:r>
      <w:bookmarkEnd w:id="1264"/>
      <w:r>
        <w:rPr>
          <w:rFonts w:ascii="Times New Roman" w:eastAsia="Times New Roman" w:hAnsi="Times New Roman" w:cs="Times New Roman"/>
          <w:color w:val="000000"/>
          <w:spacing w:val="0"/>
          <w:w w:val="100"/>
          <w:position w:val="0"/>
        </w:rPr>
        <w:t>1</w:t>
      </w:r>
      <w:r>
        <w:rPr>
          <w:color w:val="000000"/>
          <w:spacing w:val="0"/>
          <w:w w:val="100"/>
          <w:position w:val="0"/>
        </w:rPr>
        <w:t>、工程物资</w:t>
      </w:r>
      <w:bookmarkEnd w:id="1262"/>
      <w:bookmarkEnd w:id="1263"/>
      <w:bookmarkEnd w:id="1265"/>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266" w:name="bookmark1266"/>
      <w:bookmarkStart w:id="1267" w:name="bookmark1267"/>
      <w:bookmarkStart w:id="1268" w:name="bookmark1268"/>
      <w:bookmarkStart w:id="1269" w:name="bookmark1269"/>
      <w:r>
        <w:rPr>
          <w:rFonts w:ascii="Times New Roman" w:eastAsia="Times New Roman" w:hAnsi="Times New Roman" w:cs="Times New Roman"/>
          <w:color w:val="000000"/>
          <w:spacing w:val="0"/>
          <w:w w:val="100"/>
          <w:position w:val="0"/>
        </w:rPr>
        <w:t>2</w:t>
      </w:r>
      <w:bookmarkEnd w:id="1268"/>
      <w:r>
        <w:rPr>
          <w:rFonts w:ascii="Times New Roman" w:eastAsia="Times New Roman" w:hAnsi="Times New Roman" w:cs="Times New Roman"/>
          <w:color w:val="000000"/>
          <w:spacing w:val="0"/>
          <w:w w:val="100"/>
          <w:position w:val="0"/>
        </w:rPr>
        <w:t>2</w:t>
      </w:r>
      <w:r>
        <w:rPr>
          <w:color w:val="000000"/>
          <w:spacing w:val="0"/>
          <w:w w:val="100"/>
          <w:position w:val="0"/>
        </w:rPr>
        <w:t>、固定资产清理</w:t>
      </w:r>
      <w:bookmarkEnd w:id="1266"/>
      <w:bookmarkEnd w:id="1267"/>
      <w:bookmarkEnd w:id="1269"/>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27"/>
        <w:keepNext w:val="0"/>
        <w:keepLines w:val="0"/>
        <w:widowControl w:val="0"/>
        <w:shd w:val="clear" w:color="auto" w:fill="auto"/>
        <w:bidi w:val="0"/>
        <w:spacing w:before="0" w:after="380" w:line="355" w:lineRule="exact"/>
        <w:ind w:left="0" w:right="0" w:firstLine="0"/>
        <w:jc w:val="left"/>
      </w:pPr>
      <w:r>
        <w:rPr>
          <w:color w:val="000000"/>
          <w:spacing w:val="0"/>
          <w:w w:val="100"/>
          <w:position w:val="0"/>
        </w:rPr>
        <w:t>其他说明：</w:t>
      </w:r>
    </w:p>
    <w:p>
      <w:pPr>
        <w:pStyle w:val="Style31"/>
        <w:keepNext/>
        <w:keepLines/>
        <w:widowControl w:val="0"/>
        <w:shd w:val="clear" w:color="auto" w:fill="auto"/>
        <w:tabs>
          <w:tab w:pos="483" w:val="left"/>
        </w:tabs>
        <w:bidi w:val="0"/>
        <w:spacing w:before="0" w:line="240" w:lineRule="auto"/>
        <w:ind w:left="0" w:right="0" w:firstLine="0"/>
        <w:jc w:val="left"/>
      </w:pPr>
      <w:bookmarkStart w:id="1270" w:name="bookmark1270"/>
      <w:bookmarkStart w:id="1271" w:name="bookmark1271"/>
      <w:bookmarkStart w:id="1272" w:name="bookmark1272"/>
      <w:bookmarkStart w:id="1273" w:name="bookmark1273"/>
      <w:r>
        <w:rPr>
          <w:rFonts w:ascii="Times New Roman" w:eastAsia="Times New Roman" w:hAnsi="Times New Roman" w:cs="Times New Roman"/>
          <w:color w:val="000000"/>
          <w:spacing w:val="0"/>
          <w:w w:val="100"/>
          <w:position w:val="0"/>
        </w:rPr>
        <w:t>2</w:t>
      </w:r>
      <w:bookmarkEnd w:id="1272"/>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270"/>
      <w:bookmarkEnd w:id="1271"/>
      <w:bookmarkEnd w:id="1273"/>
    </w:p>
    <w:p>
      <w:pPr>
        <w:pStyle w:val="Style31"/>
        <w:keepNext/>
        <w:keepLines/>
        <w:widowControl w:val="0"/>
        <w:shd w:val="clear" w:color="auto" w:fill="auto"/>
        <w:tabs>
          <w:tab w:pos="493" w:val="left"/>
        </w:tabs>
        <w:bidi w:val="0"/>
        <w:spacing w:before="0" w:after="240" w:line="240" w:lineRule="auto"/>
        <w:ind w:left="0" w:right="0" w:firstLine="0"/>
        <w:jc w:val="left"/>
      </w:pPr>
      <w:bookmarkStart w:id="1270" w:name="bookmark1270"/>
      <w:bookmarkStart w:id="1271" w:name="bookmark1271"/>
      <w:bookmarkStart w:id="1274" w:name="bookmark1274"/>
      <w:bookmarkStart w:id="1275" w:name="bookmark1275"/>
      <w:r>
        <w:rPr>
          <w:color w:val="000000"/>
          <w:spacing w:val="0"/>
          <w:w w:val="100"/>
          <w:position w:val="0"/>
        </w:rPr>
        <w:t>（</w:t>
      </w:r>
      <w:bookmarkEnd w:id="1274"/>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270"/>
      <w:bookmarkEnd w:id="1271"/>
      <w:bookmarkEnd w:id="1275"/>
    </w:p>
    <w:p>
      <w:pPr>
        <w:pStyle w:val="Style27"/>
        <w:keepNext w:val="0"/>
        <w:keepLines w:val="0"/>
        <w:widowControl w:val="0"/>
        <w:shd w:val="clear" w:color="auto" w:fill="auto"/>
        <w:bidi w:val="0"/>
        <w:spacing w:before="0" w:after="380" w:line="35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93" w:val="left"/>
        </w:tabs>
        <w:bidi w:val="0"/>
        <w:spacing w:before="0" w:after="240" w:line="240" w:lineRule="auto"/>
        <w:ind w:left="0" w:right="0" w:firstLine="0"/>
        <w:jc w:val="left"/>
      </w:pPr>
      <w:bookmarkStart w:id="1276" w:name="bookmark1276"/>
      <w:bookmarkStart w:id="1277" w:name="bookmark1277"/>
      <w:bookmarkStart w:id="1278" w:name="bookmark1278"/>
      <w:bookmarkStart w:id="1279" w:name="bookmark1279"/>
      <w:r>
        <w:rPr>
          <w:color w:val="000000"/>
          <w:spacing w:val="0"/>
          <w:w w:val="100"/>
          <w:position w:val="0"/>
        </w:rPr>
        <w:t>（</w:t>
      </w:r>
      <w:bookmarkEnd w:id="1278"/>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276"/>
      <w:bookmarkEnd w:id="1277"/>
      <w:bookmarkEnd w:id="1279"/>
    </w:p>
    <w:p>
      <w:pPr>
        <w:pStyle w:val="Style27"/>
        <w:keepNext w:val="0"/>
        <w:keepLines w:val="0"/>
        <w:widowControl w:val="0"/>
        <w:shd w:val="clear" w:color="auto" w:fill="auto"/>
        <w:bidi w:val="0"/>
        <w:spacing w:before="0" w:after="380" w:line="35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83" w:val="left"/>
        </w:tabs>
        <w:bidi w:val="0"/>
        <w:spacing w:before="0" w:after="240" w:line="240" w:lineRule="auto"/>
        <w:ind w:left="0" w:right="0" w:firstLine="0"/>
        <w:jc w:val="left"/>
      </w:pPr>
      <w:bookmarkStart w:id="1280" w:name="bookmark1280"/>
      <w:bookmarkStart w:id="1281" w:name="bookmark1281"/>
      <w:bookmarkStart w:id="1282" w:name="bookmark1282"/>
      <w:bookmarkStart w:id="1283" w:name="bookmark1283"/>
      <w:r>
        <w:rPr>
          <w:rFonts w:ascii="Times New Roman" w:eastAsia="Times New Roman" w:hAnsi="Times New Roman" w:cs="Times New Roman"/>
          <w:color w:val="000000"/>
          <w:spacing w:val="0"/>
          <w:w w:val="100"/>
          <w:position w:val="0"/>
        </w:rPr>
        <w:t>2</w:t>
      </w:r>
      <w:bookmarkEnd w:id="1282"/>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280"/>
      <w:bookmarkEnd w:id="1281"/>
      <w:bookmarkEnd w:id="1283"/>
    </w:p>
    <w:p>
      <w:pPr>
        <w:pStyle w:val="Style27"/>
        <w:keepNext w:val="0"/>
        <w:keepLines w:val="0"/>
        <w:widowControl w:val="0"/>
        <w:shd w:val="clear" w:color="auto" w:fill="auto"/>
        <w:bidi w:val="0"/>
        <w:spacing w:before="0" w:after="380" w:line="35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83" w:val="left"/>
        </w:tabs>
        <w:bidi w:val="0"/>
        <w:spacing w:before="0" w:line="240" w:lineRule="auto"/>
        <w:ind w:left="0" w:right="0" w:firstLine="0"/>
        <w:jc w:val="left"/>
      </w:pPr>
      <w:bookmarkStart w:id="1284" w:name="bookmark1284"/>
      <w:bookmarkStart w:id="1285" w:name="bookmark1285"/>
      <w:bookmarkStart w:id="1286" w:name="bookmark1286"/>
      <w:bookmarkStart w:id="1287" w:name="bookmark1287"/>
      <w:r>
        <w:rPr>
          <w:rFonts w:ascii="Times New Roman" w:eastAsia="Times New Roman" w:hAnsi="Times New Roman" w:cs="Times New Roman"/>
          <w:color w:val="000000"/>
          <w:spacing w:val="0"/>
          <w:w w:val="100"/>
          <w:position w:val="0"/>
        </w:rPr>
        <w:t>2</w:t>
      </w:r>
      <w:bookmarkEnd w:id="1286"/>
      <w:r>
        <w:rPr>
          <w:rFonts w:ascii="Times New Roman" w:eastAsia="Times New Roman" w:hAnsi="Times New Roman" w:cs="Times New Roman"/>
          <w:color w:val="000000"/>
          <w:spacing w:val="0"/>
          <w:w w:val="100"/>
          <w:position w:val="0"/>
        </w:rPr>
        <w:t>5</w:t>
      </w:r>
      <w:r>
        <w:rPr>
          <w:color w:val="000000"/>
          <w:spacing w:val="0"/>
          <w:w w:val="100"/>
          <w:position w:val="0"/>
        </w:rPr>
        <w:t>、</w:t>
        <w:tab/>
        <w:t>无形资产</w:t>
      </w:r>
      <w:bookmarkEnd w:id="1284"/>
      <w:bookmarkEnd w:id="1285"/>
      <w:bookmarkEnd w:id="1287"/>
    </w:p>
    <w:p>
      <w:pPr>
        <w:pStyle w:val="Style31"/>
        <w:keepNext/>
        <w:keepLines/>
        <w:widowControl w:val="0"/>
        <w:shd w:val="clear" w:color="auto" w:fill="auto"/>
        <w:bidi w:val="0"/>
        <w:spacing w:before="0" w:after="240" w:line="240" w:lineRule="auto"/>
        <w:ind w:left="0" w:right="0" w:firstLine="0"/>
        <w:jc w:val="left"/>
      </w:pPr>
      <w:bookmarkStart w:id="1284" w:name="bookmark1284"/>
      <w:bookmarkStart w:id="1285" w:name="bookmark1285"/>
      <w:bookmarkStart w:id="1288" w:name="bookmark128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84"/>
      <w:bookmarkEnd w:id="1285"/>
      <w:bookmarkEnd w:id="1288"/>
    </w:p>
    <w:p>
      <w:pPr>
        <w:pStyle w:val="Style27"/>
        <w:keepNext w:val="0"/>
        <w:keepLines w:val="0"/>
        <w:widowControl w:val="0"/>
        <w:shd w:val="clear" w:color="auto" w:fill="auto"/>
        <w:bidi w:val="0"/>
        <w:spacing w:before="0" w:line="355"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号——上市公司从事从事互联网游戏业务》的披露要求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7,646,833.47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3,525,299.14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11,172,132.61</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98"/>
        <w:gridCol w:w="1594"/>
        <w:gridCol w:w="1594"/>
        <w:gridCol w:w="1594"/>
        <w:gridCol w:w="1594"/>
        <w:gridCol w:w="1603"/>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7,646,833.47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3,525,299.14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11,172,132.61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458,810.04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1,468,438.71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1,927,248.75</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152,936.67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705,059.85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857,996.52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152,936.67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705,059.85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857,996.52</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611,746.71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2,173,498.56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2,785,245.27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7,035,086.76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1,351,800.58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8,386,887.34</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7,188,023.43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2,056,860.43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9,244,883.86</w:t>
            </w:r>
          </w:p>
        </w:tc>
      </w:tr>
    </w:tbl>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br w:type="page"/>
      </w:r>
    </w:p>
    <w:p>
      <w:pPr>
        <w:pStyle w:val="Style31"/>
        <w:keepNext/>
        <w:keepLines/>
        <w:widowControl w:val="0"/>
        <w:numPr>
          <w:ilvl w:val="0"/>
          <w:numId w:val="133"/>
        </w:numPr>
        <w:shd w:val="clear" w:color="auto" w:fill="auto"/>
        <w:bidi w:val="0"/>
        <w:spacing w:before="0" w:after="360" w:line="240" w:lineRule="auto"/>
        <w:ind w:left="0" w:right="0" w:firstLine="0"/>
        <w:jc w:val="left"/>
      </w:pPr>
      <w:bookmarkStart w:id="1289" w:name="bookmark1289"/>
      <w:bookmarkStart w:id="1290" w:name="bookmark1290"/>
      <w:bookmarkStart w:id="1291" w:name="bookmark1291"/>
      <w:bookmarkStart w:id="1292" w:name="bookmark1292"/>
      <w:bookmarkEnd w:id="1291"/>
      <w:r>
        <w:rPr>
          <w:color w:val="000000"/>
          <w:spacing w:val="0"/>
          <w:w w:val="100"/>
          <w:position w:val="0"/>
        </w:rPr>
        <w:t>未办妥产权证书的土地使用权情况</w:t>
      </w:r>
      <w:bookmarkEnd w:id="1289"/>
      <w:bookmarkEnd w:id="1290"/>
      <w:bookmarkEnd w:id="1292"/>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left"/>
      </w:pPr>
      <w:bookmarkStart w:id="1293" w:name="bookmark1293"/>
      <w:bookmarkStart w:id="1294" w:name="bookmark1294"/>
      <w:bookmarkStart w:id="1295" w:name="bookmark1295"/>
      <w:bookmarkStart w:id="1296" w:name="bookmark1296"/>
      <w:r>
        <w:rPr>
          <w:rFonts w:ascii="Times New Roman" w:eastAsia="Times New Roman" w:hAnsi="Times New Roman" w:cs="Times New Roman"/>
          <w:color w:val="000000"/>
          <w:spacing w:val="0"/>
          <w:w w:val="100"/>
          <w:position w:val="0"/>
        </w:rPr>
        <w:t>2</w:t>
      </w:r>
      <w:bookmarkEnd w:id="1295"/>
      <w:r>
        <w:rPr>
          <w:rFonts w:ascii="Times New Roman" w:eastAsia="Times New Roman" w:hAnsi="Times New Roman" w:cs="Times New Roman"/>
          <w:color w:val="000000"/>
          <w:spacing w:val="0"/>
          <w:w w:val="100"/>
          <w:position w:val="0"/>
        </w:rPr>
        <w:t>6</w:t>
      </w:r>
      <w:r>
        <w:rPr>
          <w:color w:val="000000"/>
          <w:spacing w:val="0"/>
          <w:w w:val="100"/>
          <w:position w:val="0"/>
        </w:rPr>
        <w:t>、开发支出</w:t>
      </w:r>
      <w:bookmarkEnd w:id="1293"/>
      <w:bookmarkEnd w:id="1294"/>
      <w:bookmarkEnd w:id="1296"/>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3187"/>
        <w:gridCol w:w="3187"/>
        <w:gridCol w:w="1075"/>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left"/>
      </w:pPr>
      <w:bookmarkStart w:id="1297" w:name="bookmark1297"/>
      <w:bookmarkStart w:id="1298" w:name="bookmark1298"/>
      <w:bookmarkStart w:id="1299" w:name="bookmark1299"/>
      <w:r>
        <w:rPr>
          <w:rFonts w:ascii="Times New Roman" w:eastAsia="Times New Roman" w:hAnsi="Times New Roman" w:cs="Times New Roman"/>
          <w:color w:val="000000"/>
          <w:spacing w:val="0"/>
          <w:w w:val="100"/>
          <w:position w:val="0"/>
        </w:rPr>
        <w:t>27</w:t>
      </w:r>
      <w:r>
        <w:rPr>
          <w:color w:val="000000"/>
          <w:spacing w:val="0"/>
          <w:w w:val="100"/>
          <w:position w:val="0"/>
        </w:rPr>
        <w:t>、商誉</w:t>
      </w:r>
      <w:bookmarkEnd w:id="1297"/>
      <w:bookmarkEnd w:id="1298"/>
      <w:bookmarkEnd w:id="1299"/>
    </w:p>
    <w:p>
      <w:pPr>
        <w:pStyle w:val="Style31"/>
        <w:keepNext/>
        <w:keepLines/>
        <w:widowControl w:val="0"/>
        <w:shd w:val="clear" w:color="auto" w:fill="auto"/>
        <w:bidi w:val="0"/>
        <w:spacing w:before="0" w:after="360" w:line="240" w:lineRule="auto"/>
        <w:ind w:left="0" w:right="0" w:firstLine="0"/>
        <w:jc w:val="left"/>
      </w:pPr>
      <w:bookmarkStart w:id="1297" w:name="bookmark1297"/>
      <w:bookmarkStart w:id="1298" w:name="bookmark1298"/>
      <w:bookmarkStart w:id="1300" w:name="bookmark1300"/>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297"/>
      <w:bookmarkEnd w:id="1298"/>
      <w:bookmarkEnd w:id="1300"/>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3"/>
        <w:gridCol w:w="2736"/>
        <w:gridCol w:w="2736"/>
        <w:gridCol w:w="1373"/>
      </w:tblGrid>
      <w:tr>
        <w:trPr>
          <w:trHeight w:val="104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被投资单位名称</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或形成商誉的事</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left"/>
      </w:pPr>
      <w:bookmarkStart w:id="1301" w:name="bookmark1301"/>
      <w:bookmarkStart w:id="1302" w:name="bookmark1302"/>
      <w:bookmarkStart w:id="1303" w:name="bookmark1303"/>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301"/>
      <w:bookmarkEnd w:id="1302"/>
      <w:bookmarkEnd w:id="1303"/>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3"/>
        <w:gridCol w:w="2736"/>
        <w:gridCol w:w="2736"/>
        <w:gridCol w:w="1373"/>
      </w:tblGrid>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被投资单位名称</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或形成商誉的事</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说明商誉减值测试过程、参数及商誉减值损失的确认方法:</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60" w:line="240" w:lineRule="auto"/>
        <w:ind w:left="0" w:right="0" w:firstLine="0"/>
        <w:jc w:val="left"/>
      </w:pPr>
      <w:bookmarkStart w:id="1304" w:name="bookmark1304"/>
      <w:bookmarkStart w:id="1305" w:name="bookmark1305"/>
      <w:bookmarkStart w:id="1306" w:name="bookmark1306"/>
      <w:bookmarkStart w:id="1307" w:name="bookmark1307"/>
      <w:r>
        <w:rPr>
          <w:rFonts w:ascii="Times New Roman" w:eastAsia="Times New Roman" w:hAnsi="Times New Roman" w:cs="Times New Roman"/>
          <w:color w:val="000000"/>
          <w:spacing w:val="0"/>
          <w:w w:val="100"/>
          <w:position w:val="0"/>
        </w:rPr>
        <w:t>2</w:t>
      </w:r>
      <w:bookmarkEnd w:id="1306"/>
      <w:r>
        <w:rPr>
          <w:rFonts w:ascii="Times New Roman" w:eastAsia="Times New Roman" w:hAnsi="Times New Roman" w:cs="Times New Roman"/>
          <w:color w:val="000000"/>
          <w:spacing w:val="0"/>
          <w:w w:val="100"/>
          <w:position w:val="0"/>
        </w:rPr>
        <w:t>8</w:t>
      </w:r>
      <w:r>
        <w:rPr>
          <w:color w:val="000000"/>
          <w:spacing w:val="0"/>
          <w:w w:val="100"/>
          <w:position w:val="0"/>
        </w:rPr>
        <w:t>、长期待摊费用</w:t>
      </w:r>
      <w:bookmarkEnd w:id="1304"/>
      <w:bookmarkEnd w:id="1305"/>
      <w:bookmarkEnd w:id="1307"/>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164,044.47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24,800.00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80,933.28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107,911.19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164,044.47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24,800.00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80,933.28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107,911.19</w:t>
            </w:r>
          </w:p>
        </w:tc>
      </w:tr>
    </w:tbl>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1"/>
        <w:keepNext/>
        <w:keepLines/>
        <w:widowControl w:val="0"/>
        <w:shd w:val="clear" w:color="auto" w:fill="auto"/>
        <w:bidi w:val="0"/>
        <w:spacing w:before="0" w:after="360" w:line="240" w:lineRule="auto"/>
        <w:ind w:left="0" w:right="0" w:firstLine="0"/>
        <w:jc w:val="left"/>
      </w:pPr>
      <w:bookmarkStart w:id="1308" w:name="bookmark1308"/>
      <w:bookmarkStart w:id="1309" w:name="bookmark1309"/>
      <w:bookmarkStart w:id="1310" w:name="bookmark1310"/>
      <w:bookmarkStart w:id="1311" w:name="bookmark1311"/>
      <w:r>
        <w:rPr>
          <w:rFonts w:ascii="Times New Roman" w:eastAsia="Times New Roman" w:hAnsi="Times New Roman" w:cs="Times New Roman"/>
          <w:color w:val="000000"/>
          <w:spacing w:val="0"/>
          <w:w w:val="100"/>
          <w:position w:val="0"/>
        </w:rPr>
        <w:t>2</w:t>
      </w:r>
      <w:bookmarkEnd w:id="1310"/>
      <w:r>
        <w:rPr>
          <w:rFonts w:ascii="Times New Roman" w:eastAsia="Times New Roman" w:hAnsi="Times New Roman" w:cs="Times New Roman"/>
          <w:color w:val="000000"/>
          <w:spacing w:val="0"/>
          <w:w w:val="100"/>
          <w:position w:val="0"/>
        </w:rPr>
        <w:t>9</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08"/>
      <w:bookmarkEnd w:id="1309"/>
      <w:bookmarkEnd w:id="1311"/>
    </w:p>
    <w:p>
      <w:pPr>
        <w:pStyle w:val="Style31"/>
        <w:keepNext/>
        <w:keepLines/>
        <w:widowControl w:val="0"/>
        <w:shd w:val="clear" w:color="auto" w:fill="auto"/>
        <w:bidi w:val="0"/>
        <w:spacing w:before="0" w:after="360" w:line="240" w:lineRule="auto"/>
        <w:ind w:left="0" w:right="0" w:firstLine="0"/>
        <w:jc w:val="left"/>
      </w:pPr>
      <w:bookmarkStart w:id="1308" w:name="bookmark1308"/>
      <w:bookmarkStart w:id="1309" w:name="bookmark1309"/>
      <w:bookmarkStart w:id="1312" w:name="bookmark131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308"/>
      <w:bookmarkEnd w:id="1309"/>
      <w:bookmarkEnd w:id="1312"/>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22,738,947.03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3,423,828.71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13,199,268.04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1,979,812.35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6,841,953.76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855,244.22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5,907,349.51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739,643.24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9,908,243.34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1,486,236.50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8,142,386.66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1,221,358.00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21,608,771.48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3,618,652.77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61,097,915.61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9,383,962.20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27,249,004.21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3,940,813.59</w:t>
            </w:r>
          </w:p>
        </w:tc>
      </w:tr>
    </w:tbl>
    <w:p>
      <w:pPr>
        <w:widowControl w:val="0"/>
        <w:spacing w:after="319" w:line="1" w:lineRule="exact"/>
      </w:pPr>
    </w:p>
    <w:p>
      <w:pPr>
        <w:pStyle w:val="Style31"/>
        <w:keepNext/>
        <w:keepLines/>
        <w:widowControl w:val="0"/>
        <w:shd w:val="clear" w:color="auto" w:fill="auto"/>
        <w:bidi w:val="0"/>
        <w:spacing w:before="0" w:after="360" w:line="240" w:lineRule="auto"/>
        <w:ind w:left="0" w:right="0" w:firstLine="220"/>
        <w:jc w:val="left"/>
      </w:pPr>
      <w:bookmarkStart w:id="1313" w:name="bookmark1313"/>
      <w:bookmarkStart w:id="1314" w:name="bookmark1314"/>
      <w:bookmarkStart w:id="1315" w:name="bookmark1315"/>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313"/>
      <w:bookmarkEnd w:id="1314"/>
      <w:bookmarkEnd w:id="1315"/>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1,690,527.26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305,348.08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1,278,448.19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207,669.87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1,690,527.26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305,348.08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1,278,448.19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207,669.87</w:t>
            </w:r>
          </w:p>
        </w:tc>
      </w:tr>
    </w:tbl>
    <w:p>
      <w:pPr>
        <w:widowControl w:val="0"/>
        <w:spacing w:after="319" w:line="1" w:lineRule="exact"/>
      </w:pPr>
    </w:p>
    <w:p>
      <w:pPr>
        <w:pStyle w:val="Style31"/>
        <w:keepNext/>
        <w:keepLines/>
        <w:widowControl w:val="0"/>
        <w:numPr>
          <w:ilvl w:val="0"/>
          <w:numId w:val="133"/>
        </w:numPr>
        <w:shd w:val="clear" w:color="auto" w:fill="auto"/>
        <w:bidi w:val="0"/>
        <w:spacing w:before="0" w:after="360" w:line="240" w:lineRule="auto"/>
        <w:ind w:left="0" w:right="0" w:firstLine="0"/>
        <w:jc w:val="left"/>
      </w:pPr>
      <w:bookmarkStart w:id="1316" w:name="bookmark1316"/>
      <w:bookmarkStart w:id="1317" w:name="bookmark1317"/>
      <w:bookmarkStart w:id="1318" w:name="bookmark1318"/>
      <w:bookmarkStart w:id="1319" w:name="bookmark1319"/>
      <w:bookmarkEnd w:id="1318"/>
      <w:r>
        <w:rPr>
          <w:color w:val="000000"/>
          <w:spacing w:val="0"/>
          <w:w w:val="100"/>
          <w:position w:val="0"/>
        </w:rPr>
        <w:t>以抵销后净额列示的递延所得税资产或负债</w:t>
      </w:r>
      <w:bookmarkEnd w:id="1316"/>
      <w:bookmarkEnd w:id="1317"/>
      <w:bookmarkEnd w:id="1319"/>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365"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递延所得税资产和负债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抵销后递延所得税资产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递延所得税资产和负债</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抵销后递延所得税资产</w:t>
            </w:r>
          </w:p>
        </w:tc>
      </w:tr>
      <w:tr>
        <w:trPr>
          <w:trHeight w:val="355" w:hRule="exact"/>
        </w:trPr>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期末互抵金额</w:t>
            </w:r>
          </w:p>
        </w:tc>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或负债期末余额</w:t>
            </w:r>
          </w:p>
        </w:tc>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期初互抵金额</w:t>
            </w:r>
          </w:p>
        </w:tc>
        <w:tc>
          <w:tcPr>
            <w:tcBorders>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或负债期初余额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9,383,962.20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3,940,813.59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305,348.08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207,669.87</w:t>
            </w:r>
          </w:p>
        </w:tc>
      </w:tr>
    </w:tbl>
    <w:p>
      <w:pPr>
        <w:widowControl w:val="0"/>
        <w:spacing w:after="319" w:line="1" w:lineRule="exact"/>
      </w:pPr>
    </w:p>
    <w:p>
      <w:pPr>
        <w:pStyle w:val="Style31"/>
        <w:keepNext/>
        <w:keepLines/>
        <w:widowControl w:val="0"/>
        <w:numPr>
          <w:ilvl w:val="0"/>
          <w:numId w:val="133"/>
        </w:numPr>
        <w:shd w:val="clear" w:color="auto" w:fill="auto"/>
        <w:bidi w:val="0"/>
        <w:spacing w:before="0" w:after="360" w:line="240" w:lineRule="auto"/>
        <w:ind w:left="0" w:right="0" w:firstLine="0"/>
        <w:jc w:val="left"/>
      </w:pPr>
      <w:bookmarkStart w:id="1320" w:name="bookmark1320"/>
      <w:bookmarkStart w:id="1321" w:name="bookmark1321"/>
      <w:bookmarkStart w:id="1322" w:name="bookmark1322"/>
      <w:bookmarkStart w:id="1323" w:name="bookmark1323"/>
      <w:bookmarkEnd w:id="1322"/>
      <w:r>
        <w:rPr>
          <w:color w:val="000000"/>
          <w:spacing w:val="0"/>
          <w:w w:val="100"/>
          <w:position w:val="0"/>
        </w:rPr>
        <w:t>未确认递延所得税资产明细</w:t>
      </w:r>
      <w:bookmarkEnd w:id="1320"/>
      <w:bookmarkEnd w:id="1321"/>
      <w:bookmarkEnd w:id="1323"/>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13,092,863.43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5,289,935.40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259,982.81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167,988.57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13,352,846.24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5,457,923.97</w:t>
            </w:r>
          </w:p>
        </w:tc>
      </w:tr>
    </w:tbl>
    <w:p>
      <w:pPr>
        <w:spacing w:lineRule="exact" w:line="1"/>
        <w:rPr>
          <w:sz w:val="2"/>
          <w:szCs w:val="2"/>
        </w:rPr>
      </w:pPr>
      <w:r>
        <w:br w:type="page"/>
      </w:r>
    </w:p>
    <w:p>
      <w:pPr>
        <w:pStyle w:val="Style31"/>
        <w:keepNext/>
        <w:keepLines/>
        <w:widowControl w:val="0"/>
        <w:shd w:val="clear" w:color="auto" w:fill="auto"/>
        <w:bidi w:val="0"/>
        <w:spacing w:before="0" w:line="240" w:lineRule="auto"/>
        <w:ind w:left="0" w:right="0" w:firstLine="140"/>
        <w:jc w:val="left"/>
      </w:pPr>
      <w:bookmarkStart w:id="1324" w:name="bookmark1324"/>
      <w:bookmarkStart w:id="1325" w:name="bookmark1325"/>
      <w:bookmarkStart w:id="1326" w:name="bookmark1326"/>
      <w:bookmarkStart w:id="1327" w:name="bookmark1327"/>
      <w:r>
        <w:rPr>
          <w:rFonts w:ascii="Times New Roman" w:eastAsia="Times New Roman" w:hAnsi="Times New Roman" w:cs="Times New Roman"/>
          <w:color w:val="000000"/>
          <w:spacing w:val="0"/>
          <w:w w:val="100"/>
          <w:position w:val="0"/>
        </w:rPr>
        <w:t>（</w:t>
      </w:r>
      <w:bookmarkEnd w:id="1326"/>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324"/>
      <w:bookmarkEnd w:id="1325"/>
      <w:bookmarkEnd w:id="1327"/>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0"/>
        <w:gridCol w:w="2395"/>
        <w:gridCol w:w="2395"/>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10,365.30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10,365.30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4,089,842.77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5,279,570.10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8,992,655.36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13,092,863.43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5,289,935.40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34"/>
        <w:keepNext w:val="0"/>
        <w:keepLines w:val="0"/>
        <w:widowControl w:val="0"/>
        <w:shd w:val="clear" w:color="auto" w:fill="auto"/>
        <w:bidi w:val="0"/>
        <w:spacing w:before="0" w:after="280" w:line="312" w:lineRule="exact"/>
        <w:ind w:left="0" w:right="0" w:firstLine="0"/>
        <w:jc w:val="left"/>
      </w:pPr>
      <w:r>
        <w:rPr>
          <w:color w:val="000000"/>
          <w:spacing w:val="0"/>
          <w:w w:val="100"/>
          <w:position w:val="0"/>
        </w:rPr>
        <w:t>递延所得税资产期末余额较期初增长</w:t>
      </w:r>
      <w:r>
        <w:rPr>
          <w:rFonts w:ascii="Times New Roman" w:eastAsia="Times New Roman" w:hAnsi="Times New Roman" w:cs="Times New Roman"/>
          <w:color w:val="000000"/>
          <w:spacing w:val="0"/>
          <w:w w:val="100"/>
          <w:position w:val="0"/>
        </w:rPr>
        <w:t>138.12%</w:t>
      </w:r>
      <w:r>
        <w:rPr>
          <w:color w:val="000000"/>
          <w:spacing w:val="0"/>
          <w:w w:val="100"/>
          <w:position w:val="0"/>
        </w:rPr>
        <w:t>,主要系坏账准备增长较大以及新增股权激励费用金额较大 所致。递延所得税负债期末余额较期初增长</w:t>
      </w:r>
      <w:r>
        <w:rPr>
          <w:rFonts w:ascii="Times New Roman" w:eastAsia="Times New Roman" w:hAnsi="Times New Roman" w:cs="Times New Roman"/>
          <w:color w:val="000000"/>
          <w:spacing w:val="0"/>
          <w:w w:val="100"/>
          <w:position w:val="0"/>
        </w:rPr>
        <w:t>47.04%</w:t>
      </w:r>
      <w:r>
        <w:rPr>
          <w:color w:val="000000"/>
          <w:spacing w:val="0"/>
          <w:w w:val="100"/>
          <w:position w:val="0"/>
        </w:rPr>
        <w:t>，主要系固定资产会计折旧与税法折旧差异所致。</w:t>
      </w:r>
    </w:p>
    <w:p>
      <w:pPr>
        <w:pStyle w:val="Style31"/>
        <w:keepNext/>
        <w:keepLines/>
        <w:widowControl w:val="0"/>
        <w:shd w:val="clear" w:color="auto" w:fill="auto"/>
        <w:bidi w:val="0"/>
        <w:spacing w:before="0" w:line="312" w:lineRule="exact"/>
        <w:ind w:left="0" w:right="0" w:firstLine="0"/>
        <w:jc w:val="left"/>
      </w:pPr>
      <w:bookmarkStart w:id="1328" w:name="bookmark1328"/>
      <w:bookmarkStart w:id="1329" w:name="bookmark1329"/>
      <w:bookmarkStart w:id="1330" w:name="bookmark1330"/>
      <w:bookmarkStart w:id="1331" w:name="bookmark1331"/>
      <w:r>
        <w:rPr>
          <w:rFonts w:ascii="Times New Roman" w:eastAsia="Times New Roman" w:hAnsi="Times New Roman" w:cs="Times New Roman"/>
          <w:color w:val="000000"/>
          <w:spacing w:val="0"/>
          <w:w w:val="100"/>
          <w:position w:val="0"/>
        </w:rPr>
        <w:t>3</w:t>
      </w:r>
      <w:bookmarkEnd w:id="1330"/>
      <w:r>
        <w:rPr>
          <w:rFonts w:ascii="Times New Roman" w:eastAsia="Times New Roman" w:hAnsi="Times New Roman" w:cs="Times New Roman"/>
          <w:color w:val="000000"/>
          <w:spacing w:val="0"/>
          <w:w w:val="100"/>
          <w:position w:val="0"/>
        </w:rPr>
        <w:t>0</w:t>
      </w:r>
      <w:r>
        <w:rPr>
          <w:color w:val="000000"/>
          <w:spacing w:val="0"/>
          <w:w w:val="100"/>
          <w:position w:val="0"/>
        </w:rPr>
        <w:t>、其他非流动资产</w:t>
      </w:r>
      <w:bookmarkEnd w:id="1328"/>
      <w:bookmarkEnd w:id="1329"/>
      <w:bookmarkEnd w:id="1331"/>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预付工程款及设备款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139,744.00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7,888,850.29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139,744.00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7,888,850.29</w:t>
            </w:r>
          </w:p>
        </w:tc>
      </w:tr>
    </w:tbl>
    <w:p>
      <w:pPr>
        <w:widowControl w:val="0"/>
        <w:spacing w:after="79" w:line="1" w:lineRule="exact"/>
      </w:pP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34"/>
        <w:keepNext w:val="0"/>
        <w:keepLines w:val="0"/>
        <w:widowControl w:val="0"/>
        <w:shd w:val="clear" w:color="auto" w:fill="auto"/>
        <w:bidi w:val="0"/>
        <w:spacing w:before="0" w:after="280" w:line="317" w:lineRule="exact"/>
        <w:ind w:left="0" w:right="0" w:firstLine="0"/>
        <w:jc w:val="left"/>
      </w:pPr>
      <w:r>
        <w:rPr>
          <w:color w:val="000000"/>
          <w:spacing w:val="0"/>
          <w:w w:val="100"/>
          <w:position w:val="0"/>
        </w:rPr>
        <w:t>其他非流动资产期末余额系预付建设软件研发生产楼的工程款，期末余额较期初余额下降</w:t>
      </w:r>
      <w:r>
        <w:rPr>
          <w:rFonts w:ascii="Times New Roman" w:eastAsia="Times New Roman" w:hAnsi="Times New Roman" w:cs="Times New Roman"/>
          <w:color w:val="000000"/>
          <w:spacing w:val="0"/>
          <w:w w:val="100"/>
          <w:position w:val="0"/>
        </w:rPr>
        <w:t>98.23%</w:t>
      </w:r>
      <w:r>
        <w:rPr>
          <w:color w:val="000000"/>
          <w:spacing w:val="0"/>
          <w:w w:val="100"/>
          <w:position w:val="0"/>
        </w:rPr>
        <w:t>,主要系 按进度结算转入在建工程所致。</w:t>
      </w:r>
    </w:p>
    <w:p>
      <w:pPr>
        <w:pStyle w:val="Style31"/>
        <w:keepNext/>
        <w:keepLines/>
        <w:widowControl w:val="0"/>
        <w:shd w:val="clear" w:color="auto" w:fill="auto"/>
        <w:bidi w:val="0"/>
        <w:spacing w:before="0" w:after="280" w:line="317" w:lineRule="exact"/>
        <w:ind w:left="0" w:right="0" w:firstLine="0"/>
        <w:jc w:val="left"/>
      </w:pPr>
      <w:bookmarkStart w:id="1332" w:name="bookmark1332"/>
      <w:bookmarkStart w:id="1333" w:name="bookmark1333"/>
      <w:bookmarkStart w:id="1334" w:name="bookmark1334"/>
      <w:bookmarkStart w:id="1335" w:name="bookmark1335"/>
      <w:r>
        <w:rPr>
          <w:rFonts w:ascii="Times New Roman" w:eastAsia="Times New Roman" w:hAnsi="Times New Roman" w:cs="Times New Roman"/>
          <w:color w:val="000000"/>
          <w:spacing w:val="0"/>
          <w:w w:val="100"/>
          <w:position w:val="0"/>
        </w:rPr>
        <w:t>3</w:t>
      </w:r>
      <w:bookmarkEnd w:id="1334"/>
      <w:r>
        <w:rPr>
          <w:rFonts w:ascii="Times New Roman" w:eastAsia="Times New Roman" w:hAnsi="Times New Roman" w:cs="Times New Roman"/>
          <w:color w:val="000000"/>
          <w:spacing w:val="0"/>
          <w:w w:val="100"/>
          <w:position w:val="0"/>
        </w:rPr>
        <w:t>1</w:t>
      </w:r>
      <w:r>
        <w:rPr>
          <w:color w:val="000000"/>
          <w:spacing w:val="0"/>
          <w:w w:val="100"/>
          <w:position w:val="0"/>
        </w:rPr>
        <w:t>、短期借款</w:t>
      </w:r>
      <w:bookmarkEnd w:id="1332"/>
      <w:bookmarkEnd w:id="1333"/>
      <w:bookmarkEnd w:id="1335"/>
    </w:p>
    <w:p>
      <w:pPr>
        <w:pStyle w:val="Style31"/>
        <w:keepNext/>
        <w:keepLines/>
        <w:widowControl w:val="0"/>
        <w:shd w:val="clear" w:color="auto" w:fill="auto"/>
        <w:bidi w:val="0"/>
        <w:spacing w:before="0" w:line="317" w:lineRule="exact"/>
        <w:ind w:left="0" w:right="0" w:firstLine="0"/>
        <w:jc w:val="left"/>
      </w:pPr>
      <w:bookmarkStart w:id="1332" w:name="bookmark1332"/>
      <w:bookmarkStart w:id="1333" w:name="bookmark1333"/>
      <w:bookmarkStart w:id="1336" w:name="bookmark133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332"/>
      <w:bookmarkEnd w:id="1333"/>
      <w:bookmarkEnd w:id="1336"/>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39,000,000.00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39,000,000.00</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短期借款分类的说明：</w:t>
      </w:r>
    </w:p>
    <w:p>
      <w:pPr>
        <w:pStyle w:val="Style31"/>
        <w:keepNext/>
        <w:keepLines/>
        <w:widowControl w:val="0"/>
        <w:shd w:val="clear" w:color="auto" w:fill="auto"/>
        <w:bidi w:val="0"/>
        <w:spacing w:before="0" w:line="240" w:lineRule="auto"/>
        <w:ind w:left="0" w:right="0" w:firstLine="0"/>
        <w:jc w:val="left"/>
      </w:pPr>
      <w:bookmarkStart w:id="1337" w:name="bookmark1337"/>
      <w:bookmarkStart w:id="1338" w:name="bookmark1338"/>
      <w:bookmarkStart w:id="1339" w:name="bookmark133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337"/>
      <w:bookmarkEnd w:id="1338"/>
      <w:bookmarkEnd w:id="1339"/>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本期末已逾期未偿还的短期借款总额为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元，其中重要的已逾期未偿还的短期借款情况如下:</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220" w:line="240" w:lineRule="auto"/>
        <w:ind w:left="0" w:right="0" w:firstLine="0"/>
        <w:jc w:val="left"/>
        <w:rPr>
          <w:sz w:val="24"/>
          <w:szCs w:val="24"/>
        </w:rPr>
      </w:pPr>
      <w:r>
        <w:rPr>
          <w:color w:val="000000"/>
          <w:spacing w:val="0"/>
          <w:w w:val="100"/>
          <w:position w:val="0"/>
          <w:sz w:val="24"/>
          <w:szCs w:val="24"/>
        </w:rPr>
        <w:t>短期借款期末余额较期初余额下降</w:t>
      </w:r>
      <w:r>
        <w:rPr>
          <w:rFonts w:ascii="Times New Roman" w:eastAsia="Times New Roman" w:hAnsi="Times New Roman" w:cs="Times New Roman"/>
          <w:color w:val="000000"/>
          <w:spacing w:val="0"/>
          <w:w w:val="100"/>
          <w:position w:val="0"/>
          <w:sz w:val="24"/>
          <w:szCs w:val="24"/>
        </w:rPr>
        <w:t>100.00%</w:t>
      </w:r>
      <w:r>
        <w:rPr>
          <w:color w:val="000000"/>
          <w:spacing w:val="0"/>
          <w:w w:val="100"/>
          <w:position w:val="0"/>
          <w:sz w:val="24"/>
          <w:szCs w:val="24"/>
        </w:rPr>
        <w:t>，主要系公司本期归还银行借款所致。</w:t>
      </w:r>
    </w:p>
    <w:p>
      <w:pPr>
        <w:pStyle w:val="Style31"/>
        <w:keepNext/>
        <w:keepLines/>
        <w:widowControl w:val="0"/>
        <w:shd w:val="clear" w:color="auto" w:fill="auto"/>
        <w:bidi w:val="0"/>
        <w:spacing w:before="0" w:after="360" w:line="240" w:lineRule="auto"/>
        <w:ind w:left="0" w:right="0" w:firstLine="0"/>
        <w:jc w:val="left"/>
      </w:pPr>
      <w:bookmarkStart w:id="1340" w:name="bookmark1340"/>
      <w:bookmarkStart w:id="1341" w:name="bookmark1341"/>
      <w:bookmarkStart w:id="1342" w:name="bookmark1342"/>
      <w:bookmarkStart w:id="1343" w:name="bookmark1343"/>
      <w:r>
        <w:rPr>
          <w:rFonts w:ascii="Times New Roman" w:eastAsia="Times New Roman" w:hAnsi="Times New Roman" w:cs="Times New Roman"/>
          <w:color w:val="000000"/>
          <w:spacing w:val="0"/>
          <w:w w:val="100"/>
          <w:position w:val="0"/>
        </w:rPr>
        <w:t>3</w:t>
      </w:r>
      <w:bookmarkEnd w:id="1342"/>
      <w:r>
        <w:rPr>
          <w:rFonts w:ascii="Times New Roman" w:eastAsia="Times New Roman" w:hAnsi="Times New Roman" w:cs="Times New Roman"/>
          <w:color w:val="000000"/>
          <w:spacing w:val="0"/>
          <w:w w:val="100"/>
          <w:position w:val="0"/>
        </w:rPr>
        <w:t>2</w:t>
      </w:r>
      <w:r>
        <w:rPr>
          <w:color w:val="000000"/>
          <w:spacing w:val="0"/>
          <w:w w:val="100"/>
          <w:position w:val="0"/>
        </w:rPr>
        <w:t>、以公允价值计量且其变动计入当期损益的金融负债</w:t>
      </w:r>
      <w:bookmarkEnd w:id="1340"/>
      <w:bookmarkEnd w:id="1341"/>
      <w:bookmarkEnd w:id="1343"/>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1"/>
        <w:keepNext/>
        <w:keepLines/>
        <w:widowControl w:val="0"/>
        <w:shd w:val="clear" w:color="auto" w:fill="auto"/>
        <w:tabs>
          <w:tab w:pos="483" w:val="left"/>
        </w:tabs>
        <w:bidi w:val="0"/>
        <w:spacing w:before="0" w:after="360" w:line="240" w:lineRule="auto"/>
        <w:ind w:left="0" w:right="0" w:firstLine="0"/>
        <w:jc w:val="left"/>
      </w:pPr>
      <w:bookmarkStart w:id="1344" w:name="bookmark1344"/>
      <w:bookmarkStart w:id="1345" w:name="bookmark1345"/>
      <w:bookmarkStart w:id="1346" w:name="bookmark1346"/>
      <w:bookmarkStart w:id="1347" w:name="bookmark1347"/>
      <w:r>
        <w:rPr>
          <w:rFonts w:ascii="Times New Roman" w:eastAsia="Times New Roman" w:hAnsi="Times New Roman" w:cs="Times New Roman"/>
          <w:color w:val="000000"/>
          <w:spacing w:val="0"/>
          <w:w w:val="100"/>
          <w:position w:val="0"/>
        </w:rPr>
        <w:t>3</w:t>
      </w:r>
      <w:bookmarkEnd w:id="1346"/>
      <w:r>
        <w:rPr>
          <w:rFonts w:ascii="Times New Roman" w:eastAsia="Times New Roman" w:hAnsi="Times New Roman" w:cs="Times New Roman"/>
          <w:color w:val="000000"/>
          <w:spacing w:val="0"/>
          <w:w w:val="100"/>
          <w:position w:val="0"/>
        </w:rPr>
        <w:t>3</w:t>
      </w:r>
      <w:r>
        <w:rPr>
          <w:color w:val="000000"/>
          <w:spacing w:val="0"/>
          <w:w w:val="100"/>
          <w:position w:val="0"/>
        </w:rPr>
        <w:t>、</w:t>
        <w:tab/>
        <w:t>衍生金融负债</w:t>
      </w:r>
      <w:bookmarkEnd w:id="1344"/>
      <w:bookmarkEnd w:id="1345"/>
      <w:bookmarkEnd w:id="1347"/>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83" w:val="left"/>
        </w:tabs>
        <w:bidi w:val="0"/>
        <w:spacing w:before="0" w:after="360" w:line="240" w:lineRule="auto"/>
        <w:ind w:left="0" w:right="0" w:firstLine="0"/>
        <w:jc w:val="left"/>
      </w:pPr>
      <w:bookmarkStart w:id="1348" w:name="bookmark1348"/>
      <w:bookmarkStart w:id="1349" w:name="bookmark1349"/>
      <w:bookmarkStart w:id="1350" w:name="bookmark1350"/>
      <w:bookmarkStart w:id="1351" w:name="bookmark1351"/>
      <w:r>
        <w:rPr>
          <w:rFonts w:ascii="Times New Roman" w:eastAsia="Times New Roman" w:hAnsi="Times New Roman" w:cs="Times New Roman"/>
          <w:color w:val="000000"/>
          <w:spacing w:val="0"/>
          <w:w w:val="100"/>
          <w:position w:val="0"/>
        </w:rPr>
        <w:t>3</w:t>
      </w:r>
      <w:bookmarkEnd w:id="1350"/>
      <w:r>
        <w:rPr>
          <w:rFonts w:ascii="Times New Roman" w:eastAsia="Times New Roman" w:hAnsi="Times New Roman" w:cs="Times New Roman"/>
          <w:color w:val="000000"/>
          <w:spacing w:val="0"/>
          <w:w w:val="100"/>
          <w:position w:val="0"/>
        </w:rPr>
        <w:t>4</w:t>
      </w:r>
      <w:r>
        <w:rPr>
          <w:color w:val="000000"/>
          <w:spacing w:val="0"/>
          <w:w w:val="100"/>
          <w:position w:val="0"/>
        </w:rPr>
        <w:t>、</w:t>
        <w:tab/>
        <w:t>应付票据</w:t>
      </w:r>
      <w:bookmarkEnd w:id="1348"/>
      <w:bookmarkEnd w:id="1349"/>
      <w:bookmarkEnd w:id="1351"/>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17,898,416.23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49,907,733.54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17,898,416.23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49,907,733.54</w:t>
            </w:r>
          </w:p>
        </w:tc>
      </w:tr>
    </w:tbl>
    <w:p>
      <w:pPr>
        <w:widowControl w:val="0"/>
        <w:spacing w:after="7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1"/>
        <w:keepNext/>
        <w:keepLines/>
        <w:widowControl w:val="0"/>
        <w:shd w:val="clear" w:color="auto" w:fill="auto"/>
        <w:bidi w:val="0"/>
        <w:spacing w:before="0" w:after="360" w:line="240" w:lineRule="auto"/>
        <w:ind w:left="0" w:right="0" w:firstLine="0"/>
        <w:jc w:val="left"/>
      </w:pPr>
      <w:bookmarkStart w:id="1352" w:name="bookmark1352"/>
      <w:bookmarkStart w:id="1353" w:name="bookmark1353"/>
      <w:bookmarkStart w:id="1354" w:name="bookmark1354"/>
      <w:bookmarkStart w:id="1355" w:name="bookmark1355"/>
      <w:r>
        <w:rPr>
          <w:rFonts w:ascii="Times New Roman" w:eastAsia="Times New Roman" w:hAnsi="Times New Roman" w:cs="Times New Roman"/>
          <w:color w:val="000000"/>
          <w:spacing w:val="0"/>
          <w:w w:val="100"/>
          <w:position w:val="0"/>
        </w:rPr>
        <w:t>3</w:t>
      </w:r>
      <w:bookmarkEnd w:id="1354"/>
      <w:r>
        <w:rPr>
          <w:rFonts w:ascii="Times New Roman" w:eastAsia="Times New Roman" w:hAnsi="Times New Roman" w:cs="Times New Roman"/>
          <w:color w:val="000000"/>
          <w:spacing w:val="0"/>
          <w:w w:val="100"/>
          <w:position w:val="0"/>
        </w:rPr>
        <w:t>5</w:t>
      </w:r>
      <w:r>
        <w:rPr>
          <w:color w:val="000000"/>
          <w:spacing w:val="0"/>
          <w:w w:val="100"/>
          <w:position w:val="0"/>
        </w:rPr>
        <w:t>、应付账款</w:t>
      </w:r>
      <w:bookmarkEnd w:id="1352"/>
      <w:bookmarkEnd w:id="1353"/>
      <w:bookmarkEnd w:id="1355"/>
    </w:p>
    <w:p>
      <w:pPr>
        <w:pStyle w:val="Style31"/>
        <w:keepNext/>
        <w:keepLines/>
        <w:widowControl w:val="0"/>
        <w:shd w:val="clear" w:color="auto" w:fill="auto"/>
        <w:bidi w:val="0"/>
        <w:spacing w:before="0" w:after="360" w:line="240" w:lineRule="auto"/>
        <w:ind w:left="0" w:right="0" w:firstLine="140"/>
        <w:jc w:val="left"/>
      </w:pPr>
      <w:bookmarkStart w:id="1352" w:name="bookmark1352"/>
      <w:bookmarkStart w:id="1353" w:name="bookmark1353"/>
      <w:bookmarkStart w:id="1356" w:name="bookmark1356"/>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352"/>
      <w:bookmarkEnd w:id="1353"/>
      <w:bookmarkEnd w:id="1356"/>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材料劳务款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77,502,058.41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47,620,035.13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工程设备款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25,227,054.92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1,121,121.90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102,729,113.33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48,741,157.03</w:t>
            </w: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140"/>
        <w:jc w:val="left"/>
      </w:pPr>
      <w:bookmarkStart w:id="1357" w:name="bookmark1357"/>
      <w:bookmarkStart w:id="1358" w:name="bookmark1358"/>
      <w:bookmarkStart w:id="1359" w:name="bookmark1359"/>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357"/>
      <w:bookmarkEnd w:id="1358"/>
      <w:bookmarkEnd w:id="1359"/>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79" w:line="1" w:lineRule="exact"/>
      </w:pP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34"/>
        <w:keepNext w:val="0"/>
        <w:keepLines w:val="0"/>
        <w:widowControl w:val="0"/>
        <w:shd w:val="clear" w:color="auto" w:fill="auto"/>
        <w:bidi w:val="0"/>
        <w:spacing w:before="0" w:after="0" w:line="322" w:lineRule="exact"/>
        <w:ind w:left="0" w:right="0" w:firstLine="0"/>
        <w:jc w:val="left"/>
      </w:pPr>
      <w:r>
        <w:rPr>
          <w:color w:val="000000"/>
          <w:spacing w:val="0"/>
          <w:w w:val="100"/>
          <w:position w:val="0"/>
        </w:rPr>
        <w:t>应付账款期末余额中账龄超过一年的应付账款金额为</w:t>
      </w:r>
      <w:r>
        <w:rPr>
          <w:rFonts w:ascii="Times New Roman" w:eastAsia="Times New Roman" w:hAnsi="Times New Roman" w:cs="Times New Roman"/>
          <w:color w:val="000000"/>
          <w:spacing w:val="0"/>
          <w:w w:val="100"/>
          <w:position w:val="0"/>
        </w:rPr>
        <w:t>10,346,390.56</w:t>
      </w:r>
      <w:r>
        <w:rPr>
          <w:color w:val="000000"/>
          <w:spacing w:val="0"/>
          <w:w w:val="100"/>
          <w:position w:val="0"/>
        </w:rPr>
        <w:t>元，主要系部分供应商的货款尚未达到 结算条件所致。</w:t>
      </w:r>
    </w:p>
    <w:p>
      <w:pPr>
        <w:pStyle w:val="Style34"/>
        <w:keepNext w:val="0"/>
        <w:keepLines w:val="0"/>
        <w:widowControl w:val="0"/>
        <w:shd w:val="clear" w:color="auto" w:fill="auto"/>
        <w:bidi w:val="0"/>
        <w:spacing w:before="0" w:after="360" w:line="322" w:lineRule="exact"/>
        <w:ind w:left="0" w:right="0" w:firstLine="0"/>
        <w:jc w:val="left"/>
      </w:pPr>
      <w:r>
        <w:rPr>
          <w:color w:val="000000"/>
          <w:spacing w:val="0"/>
          <w:w w:val="100"/>
          <w:position w:val="0"/>
        </w:rPr>
        <w:t>应付账款期末余额较期初余额增长</w:t>
      </w:r>
      <w:r>
        <w:rPr>
          <w:rFonts w:ascii="Times New Roman" w:eastAsia="Times New Roman" w:hAnsi="Times New Roman" w:cs="Times New Roman"/>
          <w:color w:val="000000"/>
          <w:spacing w:val="0"/>
          <w:w w:val="100"/>
          <w:position w:val="0"/>
        </w:rPr>
        <w:t>110.76%</w:t>
      </w:r>
      <w:r>
        <w:rPr>
          <w:color w:val="000000"/>
          <w:spacing w:val="0"/>
          <w:w w:val="100"/>
          <w:position w:val="0"/>
        </w:rPr>
        <w:t>，主要系公司业务规模的扩大以及票据结算量减少导致相应尚 未达到结算条件的货款增加所致。</w:t>
      </w:r>
      <w:r>
        <w:br w:type="page"/>
      </w:r>
    </w:p>
    <w:p>
      <w:pPr>
        <w:pStyle w:val="Style31"/>
        <w:keepNext/>
        <w:keepLines/>
        <w:widowControl w:val="0"/>
        <w:shd w:val="clear" w:color="auto" w:fill="auto"/>
        <w:bidi w:val="0"/>
        <w:spacing w:before="0" w:after="360" w:line="240" w:lineRule="auto"/>
        <w:ind w:left="0" w:right="0" w:firstLine="0"/>
        <w:jc w:val="left"/>
      </w:pPr>
      <w:bookmarkStart w:id="1360" w:name="bookmark1360"/>
      <w:bookmarkStart w:id="1361" w:name="bookmark1361"/>
      <w:bookmarkStart w:id="1362" w:name="bookmark1362"/>
      <w:bookmarkStart w:id="1363" w:name="bookmark1363"/>
      <w:r>
        <w:rPr>
          <w:rFonts w:ascii="Times New Roman" w:eastAsia="Times New Roman" w:hAnsi="Times New Roman" w:cs="Times New Roman"/>
          <w:color w:val="000000"/>
          <w:spacing w:val="0"/>
          <w:w w:val="100"/>
          <w:position w:val="0"/>
        </w:rPr>
        <w:t>3</w:t>
      </w:r>
      <w:bookmarkEnd w:id="1362"/>
      <w:r>
        <w:rPr>
          <w:rFonts w:ascii="Times New Roman" w:eastAsia="Times New Roman" w:hAnsi="Times New Roman" w:cs="Times New Roman"/>
          <w:color w:val="000000"/>
          <w:spacing w:val="0"/>
          <w:w w:val="100"/>
          <w:position w:val="0"/>
        </w:rPr>
        <w:t>6</w:t>
      </w:r>
      <w:r>
        <w:rPr>
          <w:color w:val="000000"/>
          <w:spacing w:val="0"/>
          <w:w w:val="100"/>
          <w:position w:val="0"/>
        </w:rPr>
        <w:t>、预收款项</w:t>
      </w:r>
      <w:bookmarkEnd w:id="1360"/>
      <w:bookmarkEnd w:id="1361"/>
      <w:bookmarkEnd w:id="1363"/>
    </w:p>
    <w:p>
      <w:pPr>
        <w:pStyle w:val="Style31"/>
        <w:keepNext/>
        <w:keepLines/>
        <w:widowControl w:val="0"/>
        <w:shd w:val="clear" w:color="auto" w:fill="auto"/>
        <w:bidi w:val="0"/>
        <w:spacing w:before="0" w:after="360" w:line="240" w:lineRule="auto"/>
        <w:ind w:left="0" w:right="0" w:firstLine="0"/>
        <w:jc w:val="left"/>
      </w:pPr>
      <w:bookmarkStart w:id="1360" w:name="bookmark1360"/>
      <w:bookmarkStart w:id="1361" w:name="bookmark1361"/>
      <w:bookmarkStart w:id="1364" w:name="bookmark136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360"/>
      <w:bookmarkEnd w:id="1361"/>
      <w:bookmarkEnd w:id="1364"/>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10,797,797.66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28,337,070.86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10,797,797.66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28,337,070.86</w:t>
            </w: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140"/>
        <w:jc w:val="left"/>
      </w:pPr>
      <w:bookmarkStart w:id="1365" w:name="bookmark1365"/>
      <w:bookmarkStart w:id="1366" w:name="bookmark1366"/>
      <w:bookmarkStart w:id="1367" w:name="bookmark1367"/>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365"/>
      <w:bookmarkEnd w:id="1366"/>
      <w:bookmarkEnd w:id="1367"/>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359" w:line="1" w:lineRule="exact"/>
      </w:pPr>
    </w:p>
    <w:p>
      <w:pPr>
        <w:pStyle w:val="Style31"/>
        <w:keepNext/>
        <w:keepLines/>
        <w:widowControl w:val="0"/>
        <w:numPr>
          <w:ilvl w:val="0"/>
          <w:numId w:val="135"/>
        </w:numPr>
        <w:shd w:val="clear" w:color="auto" w:fill="auto"/>
        <w:bidi w:val="0"/>
        <w:spacing w:before="0" w:after="360" w:line="240" w:lineRule="auto"/>
        <w:ind w:left="0" w:right="0" w:firstLine="140"/>
        <w:jc w:val="left"/>
      </w:pPr>
      <w:bookmarkStart w:id="1368" w:name="bookmark1368"/>
      <w:bookmarkStart w:id="1369" w:name="bookmark1369"/>
      <w:bookmarkStart w:id="1370" w:name="bookmark1370"/>
      <w:bookmarkStart w:id="1371" w:name="bookmark1371"/>
      <w:bookmarkEnd w:id="1370"/>
      <w:r>
        <w:rPr>
          <w:color w:val="000000"/>
          <w:spacing w:val="0"/>
          <w:w w:val="100"/>
          <w:position w:val="0"/>
        </w:rPr>
        <w:t>期末建造合同形成的已结算未完工项目情况</w:t>
      </w:r>
      <w:bookmarkEnd w:id="1368"/>
      <w:bookmarkEnd w:id="1369"/>
      <w:bookmarkEnd w:id="1371"/>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4781"/>
        <w:gridCol w:w="480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73"/>
        <w:keepNext w:val="0"/>
        <w:keepLines w:val="0"/>
        <w:widowControl w:val="0"/>
        <w:shd w:val="clear" w:color="auto" w:fill="auto"/>
        <w:bidi w:val="0"/>
        <w:spacing w:before="0"/>
        <w:ind w:left="0" w:right="0" w:firstLine="0"/>
        <w:jc w:val="left"/>
      </w:pPr>
      <w:r>
        <w:rPr>
          <w:color w:val="000000"/>
          <w:spacing w:val="0"/>
          <w:w w:val="100"/>
          <w:position w:val="0"/>
          <w:sz w:val="24"/>
          <w:szCs w:val="24"/>
        </w:rPr>
        <w:t>预收账款期末余额较期初余额下降</w:t>
      </w:r>
      <w:r>
        <w:rPr>
          <w:rFonts w:ascii="Times New Roman" w:eastAsia="Times New Roman" w:hAnsi="Times New Roman" w:cs="Times New Roman"/>
          <w:color w:val="000000"/>
          <w:spacing w:val="0"/>
          <w:w w:val="100"/>
          <w:position w:val="0"/>
          <w:sz w:val="24"/>
          <w:szCs w:val="24"/>
        </w:rPr>
        <w:t>61.90%</w:t>
      </w:r>
      <w:r>
        <w:rPr>
          <w:color w:val="000000"/>
          <w:spacing w:val="0"/>
          <w:w w:val="100"/>
          <w:position w:val="0"/>
          <w:sz w:val="24"/>
          <w:szCs w:val="24"/>
        </w:rPr>
        <w:t>，主要系上期尚未完工的系统集成项目本期完工确 认收入所致。</w:t>
      </w:r>
    </w:p>
    <w:p>
      <w:pPr>
        <w:pStyle w:val="Style31"/>
        <w:keepNext/>
        <w:keepLines/>
        <w:widowControl w:val="0"/>
        <w:shd w:val="clear" w:color="auto" w:fill="auto"/>
        <w:bidi w:val="0"/>
        <w:spacing w:before="0" w:after="360" w:line="240" w:lineRule="auto"/>
        <w:ind w:left="0" w:right="0" w:firstLine="0"/>
        <w:jc w:val="left"/>
      </w:pPr>
      <w:bookmarkStart w:id="1372" w:name="bookmark1372"/>
      <w:bookmarkStart w:id="1373" w:name="bookmark1373"/>
      <w:bookmarkStart w:id="1374" w:name="bookmark1374"/>
      <w:bookmarkStart w:id="1375" w:name="bookmark1375"/>
      <w:r>
        <w:rPr>
          <w:rFonts w:ascii="Times New Roman" w:eastAsia="Times New Roman" w:hAnsi="Times New Roman" w:cs="Times New Roman"/>
          <w:color w:val="000000"/>
          <w:spacing w:val="0"/>
          <w:w w:val="100"/>
          <w:position w:val="0"/>
        </w:rPr>
        <w:t>3</w:t>
      </w:r>
      <w:bookmarkEnd w:id="1374"/>
      <w:r>
        <w:rPr>
          <w:rFonts w:ascii="Times New Roman" w:eastAsia="Times New Roman" w:hAnsi="Times New Roman" w:cs="Times New Roman"/>
          <w:color w:val="000000"/>
          <w:spacing w:val="0"/>
          <w:w w:val="100"/>
          <w:position w:val="0"/>
        </w:rPr>
        <w:t>7</w:t>
      </w:r>
      <w:r>
        <w:rPr>
          <w:color w:val="000000"/>
          <w:spacing w:val="0"/>
          <w:w w:val="100"/>
          <w:position w:val="0"/>
        </w:rPr>
        <w:t>、应付职工薪酬</w:t>
      </w:r>
      <w:bookmarkEnd w:id="1372"/>
      <w:bookmarkEnd w:id="1373"/>
      <w:bookmarkEnd w:id="1375"/>
    </w:p>
    <w:p>
      <w:pPr>
        <w:pStyle w:val="Style31"/>
        <w:keepNext/>
        <w:keepLines/>
        <w:widowControl w:val="0"/>
        <w:shd w:val="clear" w:color="auto" w:fill="auto"/>
        <w:bidi w:val="0"/>
        <w:spacing w:before="0" w:after="360" w:line="240" w:lineRule="auto"/>
        <w:ind w:left="0" w:right="0" w:firstLine="0"/>
        <w:jc w:val="left"/>
      </w:pPr>
      <w:bookmarkStart w:id="1372" w:name="bookmark1372"/>
      <w:bookmarkStart w:id="1373" w:name="bookmark1373"/>
      <w:bookmarkStart w:id="1376" w:name="bookmark137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372"/>
      <w:bookmarkEnd w:id="1373"/>
      <w:bookmarkEnd w:id="1376"/>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6,728,662.91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189,949,080.71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177,067,039.49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19,610,704.13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14,650,103.54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14,650,103.54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6,728,662.91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204,599,184.25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191,717,143.03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19,610,704.13</w:t>
            </w: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140"/>
        <w:jc w:val="left"/>
      </w:pPr>
      <w:bookmarkStart w:id="1377" w:name="bookmark1377"/>
      <w:bookmarkStart w:id="1378" w:name="bookmark1378"/>
      <w:bookmarkStart w:id="1379" w:name="bookmark1379"/>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377"/>
      <w:bookmarkEnd w:id="1378"/>
      <w:bookmarkEnd w:id="1379"/>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6,728,662.91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169,599,752.78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156,717,711.56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19,610,704.13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8,381,399.49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8,381,399.49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5,417,843.11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5,417,843.11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4,553,572.95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4,553,572.95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260,143.69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260,143.69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604,126.47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604,126.47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5,277,117.52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5,277,117.52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1,272,967.81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1,272,967.81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6,728,662.91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189,949,080.71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177,067,039.49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19,610,704.13</w:t>
            </w:r>
          </w:p>
        </w:tc>
      </w:tr>
    </w:tbl>
    <w:p>
      <w:pPr>
        <w:widowControl w:val="0"/>
        <w:spacing w:after="299" w:line="1" w:lineRule="exact"/>
      </w:pPr>
    </w:p>
    <w:p>
      <w:pPr>
        <w:pStyle w:val="Style31"/>
        <w:keepNext/>
        <w:keepLines/>
        <w:widowControl w:val="0"/>
        <w:numPr>
          <w:ilvl w:val="0"/>
          <w:numId w:val="137"/>
        </w:numPr>
        <w:shd w:val="clear" w:color="auto" w:fill="auto"/>
        <w:bidi w:val="0"/>
        <w:spacing w:before="0" w:after="360" w:line="240" w:lineRule="auto"/>
        <w:ind w:left="0" w:right="0" w:firstLine="140"/>
        <w:jc w:val="left"/>
      </w:pPr>
      <w:bookmarkStart w:id="1380" w:name="bookmark1380"/>
      <w:bookmarkStart w:id="1381" w:name="bookmark1381"/>
      <w:bookmarkStart w:id="1382" w:name="bookmark1382"/>
      <w:bookmarkStart w:id="1383" w:name="bookmark1383"/>
      <w:bookmarkEnd w:id="1382"/>
      <w:r>
        <w:rPr>
          <w:color w:val="000000"/>
          <w:spacing w:val="0"/>
          <w:w w:val="100"/>
          <w:position w:val="0"/>
        </w:rPr>
        <w:t>设定提存计划列示</w:t>
      </w:r>
      <w:bookmarkEnd w:id="1380"/>
      <w:bookmarkEnd w:id="1381"/>
      <w:bookmarkEnd w:id="1383"/>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13,954,825.82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13,954,825.82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695,277.72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695,277.72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14,650,103.54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14,650,103.54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 w:line="1" w:lineRule="exact"/>
      </w:pPr>
    </w:p>
    <w:p>
      <w:pPr>
        <w:pStyle w:val="Style27"/>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34"/>
        <w:keepNext w:val="0"/>
        <w:keepLines w:val="0"/>
        <w:widowControl w:val="0"/>
        <w:shd w:val="clear" w:color="auto" w:fill="auto"/>
        <w:bidi w:val="0"/>
        <w:spacing w:before="0" w:after="300" w:line="322" w:lineRule="exact"/>
        <w:ind w:left="0" w:right="0" w:firstLine="0"/>
        <w:jc w:val="left"/>
      </w:pPr>
      <w:r>
        <w:rPr>
          <w:color w:val="000000"/>
          <w:spacing w:val="0"/>
          <w:w w:val="100"/>
          <w:position w:val="0"/>
        </w:rPr>
        <w:t>应付职工薪酬期末余额较期初余额增长</w:t>
      </w:r>
      <w:r>
        <w:rPr>
          <w:rFonts w:ascii="Times New Roman" w:eastAsia="Times New Roman" w:hAnsi="Times New Roman" w:cs="Times New Roman"/>
          <w:color w:val="000000"/>
          <w:spacing w:val="0"/>
          <w:w w:val="100"/>
          <w:position w:val="0"/>
        </w:rPr>
        <w:t>191.45%</w:t>
      </w:r>
      <w:r>
        <w:rPr>
          <w:color w:val="000000"/>
          <w:spacing w:val="0"/>
          <w:w w:val="100"/>
          <w:position w:val="0"/>
        </w:rPr>
        <w:t>，主要系随着业务规模的增长，本期员工增加以及期末尚 未结算的奖金增长所致。</w:t>
      </w:r>
    </w:p>
    <w:p>
      <w:pPr>
        <w:pStyle w:val="Style31"/>
        <w:keepNext/>
        <w:keepLines/>
        <w:widowControl w:val="0"/>
        <w:shd w:val="clear" w:color="auto" w:fill="auto"/>
        <w:bidi w:val="0"/>
        <w:spacing w:before="0" w:after="360" w:line="322" w:lineRule="exact"/>
        <w:ind w:left="0" w:right="0" w:firstLine="0"/>
        <w:jc w:val="both"/>
      </w:pPr>
      <w:bookmarkStart w:id="1384" w:name="bookmark1384"/>
      <w:bookmarkStart w:id="1385" w:name="bookmark1385"/>
      <w:bookmarkStart w:id="1386" w:name="bookmark1386"/>
      <w:bookmarkStart w:id="1387" w:name="bookmark1387"/>
      <w:r>
        <w:rPr>
          <w:rFonts w:ascii="Times New Roman" w:eastAsia="Times New Roman" w:hAnsi="Times New Roman" w:cs="Times New Roman"/>
          <w:color w:val="000000"/>
          <w:spacing w:val="0"/>
          <w:w w:val="100"/>
          <w:position w:val="0"/>
        </w:rPr>
        <w:t>3</w:t>
      </w:r>
      <w:bookmarkEnd w:id="1386"/>
      <w:r>
        <w:rPr>
          <w:rFonts w:ascii="Times New Roman" w:eastAsia="Times New Roman" w:hAnsi="Times New Roman" w:cs="Times New Roman"/>
          <w:color w:val="000000"/>
          <w:spacing w:val="0"/>
          <w:w w:val="100"/>
          <w:position w:val="0"/>
        </w:rPr>
        <w:t>8</w:t>
      </w:r>
      <w:r>
        <w:rPr>
          <w:color w:val="000000"/>
          <w:spacing w:val="0"/>
          <w:w w:val="100"/>
          <w:position w:val="0"/>
        </w:rPr>
        <w:t>、应交税费</w:t>
      </w:r>
      <w:bookmarkEnd w:id="1384"/>
      <w:bookmarkEnd w:id="1385"/>
      <w:bookmarkEnd w:id="1387"/>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7,126,928.95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4,330,889.41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10,042,634.75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4,265,957.81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4,239,250.80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2,284,524.44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21,408,814.50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10,881,371.66</w:t>
            </w:r>
          </w:p>
        </w:tc>
      </w:tr>
    </w:tbl>
    <w:p>
      <w:pPr>
        <w:widowControl w:val="0"/>
        <w:spacing w:after="59" w:line="1" w:lineRule="exact"/>
      </w:pP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其他说明：</w:t>
      </w:r>
    </w:p>
    <w:p>
      <w:pPr>
        <w:pStyle w:val="Style3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应交税费期末余额较期初余额增长</w:t>
      </w:r>
      <w:r>
        <w:rPr>
          <w:rFonts w:ascii="Times New Roman" w:eastAsia="Times New Roman" w:hAnsi="Times New Roman" w:cs="Times New Roman"/>
          <w:color w:val="000000"/>
          <w:spacing w:val="0"/>
          <w:w w:val="100"/>
          <w:position w:val="0"/>
        </w:rPr>
        <w:t>96.75%</w:t>
      </w:r>
      <w:r>
        <w:rPr>
          <w:color w:val="000000"/>
          <w:spacing w:val="0"/>
          <w:w w:val="100"/>
          <w:position w:val="0"/>
        </w:rPr>
        <w:t>，主要系应交企业所得税增长较大所致。</w:t>
      </w:r>
    </w:p>
    <w:p>
      <w:pPr>
        <w:pStyle w:val="Style31"/>
        <w:keepNext/>
        <w:keepLines/>
        <w:widowControl w:val="0"/>
        <w:shd w:val="clear" w:color="auto" w:fill="auto"/>
        <w:bidi w:val="0"/>
        <w:spacing w:before="0" w:after="360" w:line="240" w:lineRule="auto"/>
        <w:ind w:left="0" w:right="0" w:firstLine="0"/>
        <w:jc w:val="both"/>
      </w:pPr>
      <w:bookmarkStart w:id="1388" w:name="bookmark1388"/>
      <w:bookmarkStart w:id="1389" w:name="bookmark1389"/>
      <w:bookmarkStart w:id="1390" w:name="bookmark1390"/>
      <w:bookmarkStart w:id="1391" w:name="bookmark1391"/>
      <w:r>
        <w:rPr>
          <w:rFonts w:ascii="Times New Roman" w:eastAsia="Times New Roman" w:hAnsi="Times New Roman" w:cs="Times New Roman"/>
          <w:color w:val="000000"/>
          <w:spacing w:val="0"/>
          <w:w w:val="100"/>
          <w:position w:val="0"/>
        </w:rPr>
        <w:t>3</w:t>
      </w:r>
      <w:bookmarkEnd w:id="1390"/>
      <w:r>
        <w:rPr>
          <w:rFonts w:ascii="Times New Roman" w:eastAsia="Times New Roman" w:hAnsi="Times New Roman" w:cs="Times New Roman"/>
          <w:color w:val="000000"/>
          <w:spacing w:val="0"/>
          <w:w w:val="100"/>
          <w:position w:val="0"/>
        </w:rPr>
        <w:t>9</w:t>
      </w:r>
      <w:r>
        <w:rPr>
          <w:color w:val="000000"/>
          <w:spacing w:val="0"/>
          <w:w w:val="100"/>
          <w:position w:val="0"/>
        </w:rPr>
        <w:t>、应付利息</w:t>
      </w:r>
      <w:bookmarkEnd w:id="1388"/>
      <w:bookmarkEnd w:id="1389"/>
      <w:bookmarkEnd w:id="1391"/>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5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754" w:hRule="exact"/>
        </w:trPr>
        <w:tc>
          <w:tcPr>
            <w:tcBorders>
              <w:top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rPr>
              <w:t>重要的已逾期未支付的利息情况：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spacing w:lineRule="exact" w:line="1"/>
        <w:rPr>
          <w:sz w:val="2"/>
          <w:szCs w:val="2"/>
        </w:rPr>
      </w:pPr>
      <w:r>
        <w:br w:type="page"/>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392" w:name="bookmark1392"/>
      <w:bookmarkStart w:id="1393" w:name="bookmark1393"/>
      <w:bookmarkStart w:id="1394" w:name="bookmark1394"/>
      <w:bookmarkStart w:id="1395" w:name="bookmark1395"/>
      <w:r>
        <w:rPr>
          <w:rFonts w:ascii="Times New Roman" w:eastAsia="Times New Roman" w:hAnsi="Times New Roman" w:cs="Times New Roman"/>
          <w:color w:val="000000"/>
          <w:spacing w:val="0"/>
          <w:w w:val="100"/>
          <w:position w:val="0"/>
        </w:rPr>
        <w:t>4</w:t>
      </w:r>
      <w:bookmarkEnd w:id="1394"/>
      <w:r>
        <w:rPr>
          <w:rFonts w:ascii="Times New Roman" w:eastAsia="Times New Roman" w:hAnsi="Times New Roman" w:cs="Times New Roman"/>
          <w:color w:val="000000"/>
          <w:spacing w:val="0"/>
          <w:w w:val="100"/>
          <w:position w:val="0"/>
        </w:rPr>
        <w:t>0</w:t>
      </w:r>
      <w:r>
        <w:rPr>
          <w:color w:val="000000"/>
          <w:spacing w:val="0"/>
          <w:w w:val="100"/>
          <w:position w:val="0"/>
        </w:rPr>
        <w:t>、应付股利</w:t>
      </w:r>
      <w:bookmarkEnd w:id="1392"/>
      <w:bookmarkEnd w:id="1393"/>
      <w:bookmarkEnd w:id="1395"/>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396" w:name="bookmark1396"/>
      <w:bookmarkStart w:id="1397" w:name="bookmark1397"/>
      <w:bookmarkStart w:id="1398" w:name="bookmark1398"/>
      <w:bookmarkStart w:id="1399" w:name="bookmark1399"/>
      <w:r>
        <w:rPr>
          <w:rFonts w:ascii="Times New Roman" w:eastAsia="Times New Roman" w:hAnsi="Times New Roman" w:cs="Times New Roman"/>
          <w:color w:val="000000"/>
          <w:spacing w:val="0"/>
          <w:w w:val="100"/>
          <w:position w:val="0"/>
        </w:rPr>
        <w:t>4</w:t>
      </w:r>
      <w:bookmarkEnd w:id="1398"/>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396"/>
      <w:bookmarkEnd w:id="1397"/>
      <w:bookmarkEnd w:id="1399"/>
    </w:p>
    <w:p>
      <w:pPr>
        <w:pStyle w:val="Style31"/>
        <w:keepNext/>
        <w:keepLines/>
        <w:widowControl w:val="0"/>
        <w:shd w:val="clear" w:color="auto" w:fill="auto"/>
        <w:bidi w:val="0"/>
        <w:spacing w:before="0" w:line="240" w:lineRule="auto"/>
        <w:ind w:left="0" w:right="0" w:firstLine="0"/>
        <w:jc w:val="left"/>
      </w:pPr>
      <w:bookmarkStart w:id="1396" w:name="bookmark1396"/>
      <w:bookmarkStart w:id="1397" w:name="bookmark1397"/>
      <w:bookmarkStart w:id="1400" w:name="bookmark140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396"/>
      <w:bookmarkEnd w:id="1397"/>
      <w:bookmarkEnd w:id="1400"/>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限制性股票激励对象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180,318,750.00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交易结算款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135,618,308.51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预拨资金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824,309.96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446,097.16</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319,781,368.47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2,946,097.16</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140"/>
        <w:jc w:val="left"/>
      </w:pPr>
      <w:bookmarkStart w:id="1401" w:name="bookmark1401"/>
      <w:bookmarkStart w:id="1402" w:name="bookmark1402"/>
      <w:bookmarkStart w:id="1403" w:name="bookmark1403"/>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401"/>
      <w:bookmarkEnd w:id="1402"/>
      <w:bookmarkEnd w:id="1403"/>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 w:line="1" w:lineRule="exact"/>
      </w:pPr>
    </w:p>
    <w:p>
      <w:pPr>
        <w:pStyle w:val="Style27"/>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34"/>
        <w:keepNext w:val="0"/>
        <w:keepLines w:val="0"/>
        <w:widowControl w:val="0"/>
        <w:shd w:val="clear" w:color="auto" w:fill="auto"/>
        <w:bidi w:val="0"/>
        <w:spacing w:before="0" w:after="320" w:line="312" w:lineRule="exact"/>
        <w:ind w:left="0" w:right="0" w:firstLine="0"/>
        <w:jc w:val="left"/>
      </w:pPr>
      <w:r>
        <w:rPr>
          <w:color w:val="000000"/>
          <w:spacing w:val="0"/>
          <w:w w:val="100"/>
          <w:position w:val="0"/>
        </w:rPr>
        <w:t>其他应付款期末较期初增长较大，主要系本期限制性股票确认的负债及公司互联网</w:t>
      </w:r>
      <w:r>
        <w:rPr>
          <w:rFonts w:ascii="Times New Roman" w:eastAsia="Times New Roman" w:hAnsi="Times New Roman" w:cs="Times New Roman"/>
          <w:color w:val="000000"/>
          <w:spacing w:val="0"/>
          <w:w w:val="100"/>
          <w:position w:val="0"/>
        </w:rPr>
        <w:t>+</w:t>
      </w:r>
      <w:r>
        <w:rPr>
          <w:color w:val="000000"/>
          <w:spacing w:val="0"/>
          <w:w w:val="100"/>
          <w:position w:val="0"/>
        </w:rPr>
        <w:t>智慧物流云服务平台 预收的交易结算款增长所致。</w:t>
      </w:r>
    </w:p>
    <w:p>
      <w:pPr>
        <w:pStyle w:val="Style31"/>
        <w:keepNext/>
        <w:keepLines/>
        <w:widowControl w:val="0"/>
        <w:shd w:val="clear" w:color="auto" w:fill="auto"/>
        <w:bidi w:val="0"/>
        <w:spacing w:before="0" w:line="312" w:lineRule="exact"/>
        <w:ind w:left="0" w:right="0" w:firstLine="0"/>
        <w:jc w:val="left"/>
      </w:pPr>
      <w:bookmarkStart w:id="1404" w:name="bookmark1404"/>
      <w:bookmarkStart w:id="1405" w:name="bookmark1405"/>
      <w:bookmarkStart w:id="1406" w:name="bookmark1406"/>
      <w:bookmarkStart w:id="1407" w:name="bookmark1407"/>
      <w:r>
        <w:rPr>
          <w:rFonts w:ascii="Times New Roman" w:eastAsia="Times New Roman" w:hAnsi="Times New Roman" w:cs="Times New Roman"/>
          <w:color w:val="000000"/>
          <w:spacing w:val="0"/>
          <w:w w:val="100"/>
          <w:position w:val="0"/>
        </w:rPr>
        <w:t>4</w:t>
      </w:r>
      <w:bookmarkEnd w:id="1406"/>
      <w:r>
        <w:rPr>
          <w:rFonts w:ascii="Times New Roman" w:eastAsia="Times New Roman" w:hAnsi="Times New Roman" w:cs="Times New Roman"/>
          <w:color w:val="000000"/>
          <w:spacing w:val="0"/>
          <w:w w:val="100"/>
          <w:position w:val="0"/>
        </w:rPr>
        <w:t>2</w:t>
      </w:r>
      <w:r>
        <w:rPr>
          <w:color w:val="000000"/>
          <w:spacing w:val="0"/>
          <w:w w:val="100"/>
          <w:position w:val="0"/>
        </w:rPr>
        <w:t>、划分为持有待售的负债</w:t>
      </w:r>
      <w:bookmarkEnd w:id="1404"/>
      <w:bookmarkEnd w:id="1405"/>
      <w:bookmarkEnd w:id="1407"/>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5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1627" w:hRule="exact"/>
        </w:trPr>
        <w:tc>
          <w:tcPr>
            <w:tcBorders>
              <w:top w:val="single" w:sz="4"/>
            </w:tcBorders>
            <w:shd w:val="clear" w:color="auto" w:fill="FFFFFF"/>
            <w:vAlign w:val="top"/>
          </w:tcPr>
          <w:p>
            <w:pPr>
              <w:pStyle w:val="Style22"/>
              <w:keepNext w:val="0"/>
              <w:keepLines w:val="0"/>
              <w:widowControl w:val="0"/>
              <w:shd w:val="clear" w:color="auto" w:fill="auto"/>
              <w:bidi w:val="0"/>
              <w:spacing w:before="100" w:after="38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43</w:t>
            </w:r>
            <w:r>
              <w:rPr>
                <w:b/>
                <w:bCs/>
                <w:color w:val="000000"/>
                <w:spacing w:val="0"/>
                <w:w w:val="100"/>
                <w:position w:val="0"/>
                <w:sz w:val="20"/>
                <w:szCs w:val="20"/>
              </w:rPr>
              <w:t>、一年内到期的非流动负债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both"/>
      </w:pPr>
      <w:bookmarkStart w:id="1408" w:name="bookmark1408"/>
      <w:bookmarkStart w:id="1409" w:name="bookmark1409"/>
      <w:bookmarkStart w:id="1410" w:name="bookmark1410"/>
      <w:bookmarkStart w:id="1411" w:name="bookmark1411"/>
      <w:r>
        <w:rPr>
          <w:rFonts w:ascii="Times New Roman" w:eastAsia="Times New Roman" w:hAnsi="Times New Roman" w:cs="Times New Roman"/>
          <w:color w:val="000000"/>
          <w:spacing w:val="0"/>
          <w:w w:val="100"/>
          <w:position w:val="0"/>
        </w:rPr>
        <w:t>4</w:t>
      </w:r>
      <w:bookmarkEnd w:id="1410"/>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408"/>
      <w:bookmarkEnd w:id="1409"/>
      <w:bookmarkEnd w:id="1411"/>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应付科研合作款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83,333.27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83,333.27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99" w:line="1" w:lineRule="exact"/>
      </w:pP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溢折价摊 销</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both"/>
      </w:pPr>
      <w:bookmarkStart w:id="1412" w:name="bookmark1412"/>
      <w:bookmarkStart w:id="1413" w:name="bookmark1413"/>
      <w:bookmarkStart w:id="1414" w:name="bookmark1414"/>
      <w:bookmarkStart w:id="1415" w:name="bookmark1415"/>
      <w:r>
        <w:rPr>
          <w:rFonts w:ascii="Times New Roman" w:eastAsia="Times New Roman" w:hAnsi="Times New Roman" w:cs="Times New Roman"/>
          <w:color w:val="000000"/>
          <w:spacing w:val="0"/>
          <w:w w:val="100"/>
          <w:position w:val="0"/>
        </w:rPr>
        <w:t>4</w:t>
      </w:r>
      <w:bookmarkEnd w:id="1414"/>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412"/>
      <w:bookmarkEnd w:id="1413"/>
      <w:bookmarkEnd w:id="1415"/>
    </w:p>
    <w:p>
      <w:pPr>
        <w:pStyle w:val="Style31"/>
        <w:keepNext/>
        <w:keepLines/>
        <w:widowControl w:val="0"/>
        <w:shd w:val="clear" w:color="auto" w:fill="auto"/>
        <w:bidi w:val="0"/>
        <w:spacing w:before="0" w:line="240" w:lineRule="auto"/>
        <w:ind w:left="0" w:right="0" w:firstLine="0"/>
        <w:jc w:val="both"/>
      </w:pPr>
      <w:bookmarkStart w:id="1412" w:name="bookmark1412"/>
      <w:bookmarkStart w:id="1413" w:name="bookmark1413"/>
      <w:bookmarkStart w:id="1416" w:name="bookmark141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412"/>
      <w:bookmarkEnd w:id="1413"/>
      <w:bookmarkEnd w:id="1416"/>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4,500,000.00</w:t>
            </w:r>
          </w:p>
        </w:tc>
      </w:tr>
    </w:tbl>
    <w:p>
      <w:pPr>
        <w:widowControl w:val="0"/>
        <w:spacing w:after="99" w:line="1" w:lineRule="exact"/>
      </w:pP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rPr>
        <w:t>长期借款分类的说明：</w:t>
      </w:r>
    </w:p>
    <w:p>
      <w:pPr>
        <w:pStyle w:val="Style27"/>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其他说明，包括利率区间：</w:t>
      </w:r>
    </w:p>
    <w:p>
      <w:pPr>
        <w:pStyle w:val="Style34"/>
        <w:keepNext w:val="0"/>
        <w:keepLines w:val="0"/>
        <w:widowControl w:val="0"/>
        <w:shd w:val="clear" w:color="auto" w:fill="auto"/>
        <w:bidi w:val="0"/>
        <w:spacing w:before="0" w:after="380" w:line="310" w:lineRule="exact"/>
        <w:ind w:left="0" w:right="0" w:firstLine="0"/>
        <w:jc w:val="both"/>
      </w:pPr>
      <w:r>
        <w:rPr>
          <w:color w:val="000000"/>
          <w:spacing w:val="0"/>
          <w:w w:val="100"/>
          <w:position w:val="0"/>
        </w:rPr>
        <w:t>依据公司与建行合肥城西支行签订的《人民币</w:t>
      </w:r>
      <w:r>
        <w:rPr>
          <w:rFonts w:ascii="Times New Roman" w:eastAsia="Times New Roman" w:hAnsi="Times New Roman" w:cs="Times New Roman"/>
          <w:color w:val="000000"/>
          <w:spacing w:val="0"/>
          <w:w w:val="100"/>
          <w:position w:val="0"/>
        </w:rPr>
        <w:t>/</w:t>
      </w:r>
      <w:r>
        <w:rPr>
          <w:color w:val="000000"/>
          <w:spacing w:val="0"/>
          <w:w w:val="100"/>
          <w:position w:val="0"/>
        </w:rPr>
        <w:t>外币融资授信合同》，建行合肥城西支行为公司软件研发生 产楼建设项目提供</w:t>
      </w:r>
      <w:r>
        <w:rPr>
          <w:rFonts w:ascii="Times New Roman" w:eastAsia="Times New Roman" w:hAnsi="Times New Roman" w:cs="Times New Roman"/>
          <w:color w:val="000000"/>
          <w:spacing w:val="0"/>
          <w:w w:val="100"/>
          <w:position w:val="0"/>
        </w:rPr>
        <w:t>11,000</w:t>
      </w:r>
      <w:r>
        <w:rPr>
          <w:color w:val="000000"/>
          <w:spacing w:val="0"/>
          <w:w w:val="100"/>
          <w:position w:val="0"/>
        </w:rPr>
        <w:t>万元融资授信，授信期限</w:t>
      </w:r>
      <w:r>
        <w:rPr>
          <w:rFonts w:ascii="Times New Roman" w:eastAsia="Times New Roman" w:hAnsi="Times New Roman" w:cs="Times New Roman"/>
          <w:color w:val="000000"/>
          <w:spacing w:val="0"/>
          <w:w w:val="100"/>
          <w:position w:val="0"/>
        </w:rPr>
        <w:t>5</w:t>
      </w:r>
      <w:r>
        <w:rPr>
          <w:color w:val="000000"/>
          <w:spacing w:val="0"/>
          <w:w w:val="100"/>
          <w:position w:val="0"/>
        </w:rPr>
        <w:t>年。上述授信由公司以合高新国用（</w:t>
      </w:r>
      <w:r>
        <w:rPr>
          <w:rFonts w:ascii="Times New Roman" w:eastAsia="Times New Roman" w:hAnsi="Times New Roman" w:cs="Times New Roman"/>
          <w:color w:val="000000"/>
          <w:spacing w:val="0"/>
          <w:w w:val="100"/>
          <w:position w:val="0"/>
        </w:rPr>
        <w:t>2013</w:t>
      </w:r>
      <w:r>
        <w:rPr>
          <w:color w:val="000000"/>
          <w:spacing w:val="0"/>
          <w:w w:val="100"/>
          <w:position w:val="0"/>
        </w:rPr>
        <w:t>）第</w:t>
      </w:r>
      <w:r>
        <w:rPr>
          <w:rFonts w:ascii="Times New Roman" w:eastAsia="Times New Roman" w:hAnsi="Times New Roman" w:cs="Times New Roman"/>
          <w:color w:val="000000"/>
          <w:spacing w:val="0"/>
          <w:w w:val="100"/>
          <w:position w:val="0"/>
        </w:rPr>
        <w:t>004</w:t>
      </w:r>
      <w:r>
        <w:rPr>
          <w:color w:val="000000"/>
          <w:spacing w:val="0"/>
          <w:w w:val="100"/>
          <w:position w:val="0"/>
        </w:rPr>
        <w:t>号土 地使用权提供抵押担保，同时由合肥国创、董永东提供连带责任保证。截至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日，公司依据用 款进度提款</w:t>
      </w:r>
      <w:r>
        <w:rPr>
          <w:rFonts w:ascii="Times New Roman" w:eastAsia="Times New Roman" w:hAnsi="Times New Roman" w:cs="Times New Roman"/>
          <w:color w:val="000000"/>
          <w:spacing w:val="0"/>
          <w:w w:val="100"/>
          <w:position w:val="0"/>
        </w:rPr>
        <w:t>450</w:t>
      </w:r>
      <w:r>
        <w:rPr>
          <w:color w:val="000000"/>
          <w:spacing w:val="0"/>
          <w:w w:val="100"/>
          <w:position w:val="0"/>
        </w:rPr>
        <w:t>万元，贷款执行基准利率。</w:t>
      </w:r>
    </w:p>
    <w:p>
      <w:pPr>
        <w:pStyle w:val="Style31"/>
        <w:keepNext/>
        <w:keepLines/>
        <w:widowControl w:val="0"/>
        <w:shd w:val="clear" w:color="auto" w:fill="auto"/>
        <w:bidi w:val="0"/>
        <w:spacing w:before="0" w:after="220" w:line="324" w:lineRule="auto"/>
        <w:ind w:left="0" w:right="0" w:firstLine="0"/>
        <w:jc w:val="both"/>
      </w:pPr>
      <w:bookmarkStart w:id="1417" w:name="bookmark1417"/>
      <w:bookmarkStart w:id="1418" w:name="bookmark1418"/>
      <w:bookmarkStart w:id="1419" w:name="bookmark1419"/>
      <w:bookmarkStart w:id="1420" w:name="bookmark1420"/>
      <w:r>
        <w:rPr>
          <w:rFonts w:ascii="Times New Roman" w:eastAsia="Times New Roman" w:hAnsi="Times New Roman" w:cs="Times New Roman"/>
          <w:color w:val="000000"/>
          <w:spacing w:val="0"/>
          <w:w w:val="100"/>
          <w:position w:val="0"/>
        </w:rPr>
        <w:t>4</w:t>
      </w:r>
      <w:bookmarkEnd w:id="1419"/>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417"/>
      <w:bookmarkEnd w:id="1418"/>
      <w:bookmarkEnd w:id="1420"/>
    </w:p>
    <w:p>
      <w:pPr>
        <w:pStyle w:val="Style31"/>
        <w:keepNext/>
        <w:keepLines/>
        <w:widowControl w:val="0"/>
        <w:shd w:val="clear" w:color="auto" w:fill="auto"/>
        <w:bidi w:val="0"/>
        <w:spacing w:before="0" w:line="310" w:lineRule="exact"/>
        <w:ind w:left="0" w:right="0" w:firstLine="0"/>
        <w:jc w:val="both"/>
      </w:pPr>
      <w:bookmarkStart w:id="1417" w:name="bookmark1417"/>
      <w:bookmarkStart w:id="1418" w:name="bookmark1418"/>
      <w:bookmarkStart w:id="1421" w:name="bookmark142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417"/>
      <w:bookmarkEnd w:id="1418"/>
      <w:bookmarkEnd w:id="1421"/>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140"/>
        <w:jc w:val="left"/>
      </w:pPr>
      <w:bookmarkStart w:id="1422" w:name="bookmark1422"/>
      <w:bookmarkStart w:id="1423" w:name="bookmark1423"/>
      <w:bookmarkStart w:id="1424" w:name="bookmark1424"/>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422"/>
      <w:bookmarkEnd w:id="1423"/>
      <w:bookmarkEnd w:id="1424"/>
    </w:p>
    <w:p>
      <w:pPr>
        <w:pStyle w:val="Style27"/>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 元</w:t>
      </w:r>
    </w:p>
    <w:p>
      <w:pPr>
        <w:pStyle w:val="Style31"/>
        <w:keepNext/>
        <w:keepLines/>
        <w:widowControl w:val="0"/>
        <w:numPr>
          <w:ilvl w:val="0"/>
          <w:numId w:val="139"/>
        </w:numPr>
        <w:shd w:val="clear" w:color="auto" w:fill="auto"/>
        <w:tabs>
          <w:tab w:pos="493" w:val="left"/>
        </w:tabs>
        <w:bidi w:val="0"/>
        <w:spacing w:before="0" w:line="240" w:lineRule="auto"/>
        <w:ind w:left="0" w:right="0" w:firstLine="0"/>
        <w:jc w:val="left"/>
      </w:pPr>
      <w:bookmarkStart w:id="1425" w:name="bookmark1425"/>
      <w:bookmarkStart w:id="1426" w:name="bookmark1426"/>
      <w:bookmarkStart w:id="1427" w:name="bookmark1427"/>
      <w:bookmarkStart w:id="1428" w:name="bookmark1428"/>
      <w:bookmarkEnd w:id="1427"/>
      <w:r>
        <w:rPr>
          <w:color w:val="000000"/>
          <w:spacing w:val="0"/>
          <w:w w:val="100"/>
          <w:position w:val="0"/>
        </w:rPr>
        <w:t>可转换公司债券的转股条件、转股时间说明</w:t>
      </w:r>
      <w:bookmarkEnd w:id="1425"/>
      <w:bookmarkEnd w:id="1426"/>
      <w:bookmarkEnd w:id="1428"/>
    </w:p>
    <w:p>
      <w:pPr>
        <w:pStyle w:val="Style31"/>
        <w:keepNext/>
        <w:keepLines/>
        <w:widowControl w:val="0"/>
        <w:numPr>
          <w:ilvl w:val="0"/>
          <w:numId w:val="139"/>
        </w:numPr>
        <w:shd w:val="clear" w:color="auto" w:fill="auto"/>
        <w:tabs>
          <w:tab w:pos="493" w:val="left"/>
        </w:tabs>
        <w:bidi w:val="0"/>
        <w:spacing w:before="0" w:line="240" w:lineRule="auto"/>
        <w:ind w:left="0" w:right="0" w:firstLine="0"/>
        <w:jc w:val="left"/>
      </w:pPr>
      <w:bookmarkStart w:id="1425" w:name="bookmark1425"/>
      <w:bookmarkStart w:id="1426" w:name="bookmark1426"/>
      <w:bookmarkStart w:id="1429" w:name="bookmark1429"/>
      <w:bookmarkStart w:id="1430" w:name="bookmark1430"/>
      <w:bookmarkEnd w:id="1429"/>
      <w:r>
        <w:rPr>
          <w:color w:val="000000"/>
          <w:spacing w:val="0"/>
          <w:w w:val="100"/>
          <w:position w:val="0"/>
        </w:rPr>
        <w:t>划分为金融负债的其他金融工具说明</w:t>
      </w:r>
      <w:bookmarkEnd w:id="1425"/>
      <w:bookmarkEnd w:id="1426"/>
      <w:bookmarkEnd w:id="1430"/>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期末发行在外的优先股、永续债等其他金融工具基本情况</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期末发行在外的优先股、永续债等金融工具变动情况表</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99" w:line="1" w:lineRule="exact"/>
      </w:pP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其他金融工具划分为金融负债的依据说明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431" w:name="bookmark1431"/>
      <w:bookmarkStart w:id="1432" w:name="bookmark1432"/>
      <w:bookmarkStart w:id="1433" w:name="bookmark1433"/>
      <w:bookmarkStart w:id="1434" w:name="bookmark1434"/>
      <w:r>
        <w:rPr>
          <w:rFonts w:ascii="Times New Roman" w:eastAsia="Times New Roman" w:hAnsi="Times New Roman" w:cs="Times New Roman"/>
          <w:color w:val="000000"/>
          <w:spacing w:val="0"/>
          <w:w w:val="100"/>
          <w:position w:val="0"/>
        </w:rPr>
        <w:t>4</w:t>
      </w:r>
      <w:bookmarkEnd w:id="1433"/>
      <w:r>
        <w:rPr>
          <w:rFonts w:ascii="Times New Roman" w:eastAsia="Times New Roman" w:hAnsi="Times New Roman" w:cs="Times New Roman"/>
          <w:color w:val="000000"/>
          <w:spacing w:val="0"/>
          <w:w w:val="100"/>
          <w:position w:val="0"/>
        </w:rPr>
        <w:t>7</w:t>
      </w:r>
      <w:r>
        <w:rPr>
          <w:color w:val="000000"/>
          <w:spacing w:val="0"/>
          <w:w w:val="100"/>
          <w:position w:val="0"/>
        </w:rPr>
        <w:t>、长期应付款</w:t>
      </w:r>
      <w:bookmarkEnd w:id="1431"/>
      <w:bookmarkEnd w:id="1432"/>
      <w:bookmarkEnd w:id="1434"/>
    </w:p>
    <w:p>
      <w:pPr>
        <w:pStyle w:val="Style31"/>
        <w:keepNext/>
        <w:keepLines/>
        <w:widowControl w:val="0"/>
        <w:shd w:val="clear" w:color="auto" w:fill="auto"/>
        <w:bidi w:val="0"/>
        <w:spacing w:before="0" w:line="240" w:lineRule="auto"/>
        <w:ind w:left="0" w:right="0" w:firstLine="0"/>
        <w:jc w:val="left"/>
      </w:pPr>
      <w:bookmarkStart w:id="1431" w:name="bookmark1431"/>
      <w:bookmarkStart w:id="1432" w:name="bookmark1432"/>
      <w:bookmarkStart w:id="1435" w:name="bookmark143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431"/>
      <w:bookmarkEnd w:id="1432"/>
      <w:bookmarkEnd w:id="1435"/>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436" w:name="bookmark1436"/>
      <w:bookmarkStart w:id="1437" w:name="bookmark1437"/>
      <w:bookmarkStart w:id="1438" w:name="bookmark1438"/>
      <w:bookmarkStart w:id="1439" w:name="bookmark1439"/>
      <w:r>
        <w:rPr>
          <w:rFonts w:ascii="Times New Roman" w:eastAsia="Times New Roman" w:hAnsi="Times New Roman" w:cs="Times New Roman"/>
          <w:color w:val="000000"/>
          <w:spacing w:val="0"/>
          <w:w w:val="100"/>
          <w:position w:val="0"/>
        </w:rPr>
        <w:t>4</w:t>
      </w:r>
      <w:bookmarkEnd w:id="1438"/>
      <w:r>
        <w:rPr>
          <w:rFonts w:ascii="Times New Roman" w:eastAsia="Times New Roman" w:hAnsi="Times New Roman" w:cs="Times New Roman"/>
          <w:color w:val="000000"/>
          <w:spacing w:val="0"/>
          <w:w w:val="100"/>
          <w:position w:val="0"/>
        </w:rPr>
        <w:t>8</w:t>
      </w:r>
      <w:r>
        <w:rPr>
          <w:color w:val="000000"/>
          <w:spacing w:val="0"/>
          <w:w w:val="100"/>
          <w:position w:val="0"/>
        </w:rPr>
        <w:t>、长期应付职工薪酬</w:t>
      </w:r>
      <w:bookmarkEnd w:id="1436"/>
      <w:bookmarkEnd w:id="1437"/>
      <w:bookmarkEnd w:id="1439"/>
    </w:p>
    <w:p>
      <w:pPr>
        <w:pStyle w:val="Style31"/>
        <w:keepNext/>
        <w:keepLines/>
        <w:widowControl w:val="0"/>
        <w:shd w:val="clear" w:color="auto" w:fill="auto"/>
        <w:bidi w:val="0"/>
        <w:spacing w:before="0" w:line="240" w:lineRule="auto"/>
        <w:ind w:left="0" w:right="0" w:firstLine="0"/>
        <w:jc w:val="left"/>
      </w:pPr>
      <w:bookmarkStart w:id="1436" w:name="bookmark1436"/>
      <w:bookmarkStart w:id="1437" w:name="bookmark1437"/>
      <w:bookmarkStart w:id="1440" w:name="bookmark144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436"/>
      <w:bookmarkEnd w:id="1437"/>
      <w:bookmarkEnd w:id="1440"/>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79" w:line="1" w:lineRule="exact"/>
      </w:pPr>
    </w:p>
    <w:p>
      <w:pPr>
        <w:pStyle w:val="Style31"/>
        <w:keepNext/>
        <w:keepLines/>
        <w:widowControl w:val="0"/>
        <w:shd w:val="clear" w:color="auto" w:fill="auto"/>
        <w:bidi w:val="0"/>
        <w:spacing w:before="0" w:line="240" w:lineRule="auto"/>
        <w:ind w:left="0" w:right="0" w:firstLine="0"/>
        <w:jc w:val="left"/>
      </w:pPr>
      <w:bookmarkStart w:id="1441" w:name="bookmark1441"/>
      <w:bookmarkStart w:id="1442" w:name="bookmark1442"/>
      <w:bookmarkStart w:id="1443" w:name="bookmark144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441"/>
      <w:bookmarkEnd w:id="1442"/>
      <w:bookmarkEnd w:id="1443"/>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设定受益计划义务现值：</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5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54" w:hRule="exact"/>
        </w:trPr>
        <w:tc>
          <w:tcPr>
            <w:gridSpan w:val="3"/>
            <w:tcBorders>
              <w:top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计划资产：</w:t>
            </w:r>
          </w:p>
          <w:p>
            <w:pPr>
              <w:pStyle w:val="Style22"/>
              <w:keepNext w:val="0"/>
              <w:keepLines w:val="0"/>
              <w:widowControl w:val="0"/>
              <w:shd w:val="clear" w:color="auto" w:fill="auto"/>
              <w:tabs>
                <w:tab w:pos="629" w:val="left"/>
              </w:tabs>
              <w:bidi w:val="0"/>
              <w:spacing w:before="0" w:after="0" w:line="240" w:lineRule="auto"/>
              <w:ind w:left="0" w:right="0" w:firstLine="0"/>
              <w:jc w:val="right"/>
            </w:pPr>
            <w:r>
              <w:rPr>
                <w:color w:val="000000"/>
                <w:spacing w:val="0"/>
                <w:w w:val="100"/>
                <w:position w:val="0"/>
              </w:rPr>
              <w:t>单位：</w:t>
              <w:tab/>
              <w:t>元</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54" w:hRule="exact"/>
        </w:trPr>
        <w:tc>
          <w:tcPr>
            <w:gridSpan w:val="3"/>
            <w:tcBorders>
              <w:top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设定受益计划净负债(净资产)</w:t>
            </w:r>
          </w:p>
          <w:p>
            <w:pPr>
              <w:pStyle w:val="Style22"/>
              <w:keepNext w:val="0"/>
              <w:keepLines w:val="0"/>
              <w:widowControl w:val="0"/>
              <w:shd w:val="clear" w:color="auto" w:fill="auto"/>
              <w:tabs>
                <w:tab w:pos="629" w:val="left"/>
              </w:tabs>
              <w:bidi w:val="0"/>
              <w:spacing w:before="0" w:after="0" w:line="240" w:lineRule="auto"/>
              <w:ind w:left="0" w:right="0" w:firstLine="0"/>
              <w:jc w:val="right"/>
            </w:pPr>
            <w:r>
              <w:rPr>
                <w:color w:val="000000"/>
                <w:spacing w:val="0"/>
                <w:w w:val="100"/>
                <w:position w:val="0"/>
              </w:rPr>
              <w:t>单位：</w:t>
              <w:tab/>
              <w:t>元</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99" w:line="1" w:lineRule="exact"/>
      </w:pP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设定受益计划的内容及与之相关风险、对公司未来现金流量、时间和不确定性的影响说明:</w:t>
      </w:r>
    </w:p>
    <w:p>
      <w:pPr>
        <w:pStyle w:val="Style27"/>
        <w:keepNext w:val="0"/>
        <w:keepLines w:val="0"/>
        <w:widowControl w:val="0"/>
        <w:shd w:val="clear" w:color="auto" w:fill="auto"/>
        <w:bidi w:val="0"/>
        <w:spacing w:before="0" w:after="260" w:line="240" w:lineRule="auto"/>
        <w:ind w:left="0" w:right="0" w:firstLine="0"/>
        <w:jc w:val="left"/>
      </w:pPr>
      <w:r>
        <w:rPr>
          <w:color w:val="000000"/>
          <w:spacing w:val="0"/>
          <w:w w:val="100"/>
          <w:position w:val="0"/>
        </w:rPr>
        <w:t>设定受益计划重大精算假设及敏感性分析结果说明：</w:t>
      </w:r>
      <w:r>
        <w:br w:type="page"/>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both"/>
      </w:pPr>
      <w:bookmarkStart w:id="1444" w:name="bookmark1444"/>
      <w:bookmarkStart w:id="1445" w:name="bookmark1445"/>
      <w:bookmarkStart w:id="1446" w:name="bookmark1446"/>
      <w:bookmarkStart w:id="1447" w:name="bookmark1447"/>
      <w:r>
        <w:rPr>
          <w:rFonts w:ascii="Times New Roman" w:eastAsia="Times New Roman" w:hAnsi="Times New Roman" w:cs="Times New Roman"/>
          <w:color w:val="000000"/>
          <w:spacing w:val="0"/>
          <w:w w:val="100"/>
          <w:position w:val="0"/>
        </w:rPr>
        <w:t>4</w:t>
      </w:r>
      <w:bookmarkEnd w:id="1446"/>
      <w:r>
        <w:rPr>
          <w:rFonts w:ascii="Times New Roman" w:eastAsia="Times New Roman" w:hAnsi="Times New Roman" w:cs="Times New Roman"/>
          <w:color w:val="000000"/>
          <w:spacing w:val="0"/>
          <w:w w:val="100"/>
          <w:position w:val="0"/>
        </w:rPr>
        <w:t>9</w:t>
      </w:r>
      <w:r>
        <w:rPr>
          <w:color w:val="000000"/>
          <w:spacing w:val="0"/>
          <w:w w:val="100"/>
          <w:position w:val="0"/>
        </w:rPr>
        <w:t>、专项应付款</w:t>
      </w:r>
      <w:bookmarkEnd w:id="1444"/>
      <w:bookmarkEnd w:id="1445"/>
      <w:bookmarkEnd w:id="1447"/>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形成原因</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both"/>
      </w:pPr>
      <w:bookmarkStart w:id="1448" w:name="bookmark1448"/>
      <w:bookmarkStart w:id="1449" w:name="bookmark1449"/>
      <w:bookmarkStart w:id="1450" w:name="bookmark1450"/>
      <w:bookmarkStart w:id="1451" w:name="bookmark1451"/>
      <w:r>
        <w:rPr>
          <w:rFonts w:ascii="Times New Roman" w:eastAsia="Times New Roman" w:hAnsi="Times New Roman" w:cs="Times New Roman"/>
          <w:color w:val="000000"/>
          <w:spacing w:val="0"/>
          <w:w w:val="100"/>
          <w:position w:val="0"/>
        </w:rPr>
        <w:t>5</w:t>
      </w:r>
      <w:bookmarkEnd w:id="1450"/>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448"/>
      <w:bookmarkEnd w:id="1449"/>
      <w:bookmarkEnd w:id="1451"/>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2390"/>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其他说明，包括重要预计负债的相关重要假设、估计说明:</w:t>
      </w:r>
    </w:p>
    <w:p>
      <w:pPr>
        <w:pStyle w:val="Style31"/>
        <w:keepNext/>
        <w:keepLines/>
        <w:widowControl w:val="0"/>
        <w:shd w:val="clear" w:color="auto" w:fill="auto"/>
        <w:bidi w:val="0"/>
        <w:spacing w:before="0" w:line="240" w:lineRule="auto"/>
        <w:ind w:left="0" w:right="0" w:firstLine="0"/>
        <w:jc w:val="both"/>
      </w:pPr>
      <w:bookmarkStart w:id="1452" w:name="bookmark1452"/>
      <w:bookmarkStart w:id="1453" w:name="bookmark1453"/>
      <w:bookmarkStart w:id="1454" w:name="bookmark1454"/>
      <w:bookmarkStart w:id="1455" w:name="bookmark1455"/>
      <w:r>
        <w:rPr>
          <w:rFonts w:ascii="Times New Roman" w:eastAsia="Times New Roman" w:hAnsi="Times New Roman" w:cs="Times New Roman"/>
          <w:color w:val="000000"/>
          <w:spacing w:val="0"/>
          <w:w w:val="100"/>
          <w:position w:val="0"/>
        </w:rPr>
        <w:t>5</w:t>
      </w:r>
      <w:bookmarkEnd w:id="1454"/>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452"/>
      <w:bookmarkEnd w:id="1453"/>
      <w:bookmarkEnd w:id="1455"/>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形成原因</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8,142,386.66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2,613,000.00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847,143.32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9,908,243.34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与资产相关的政府</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8,142,386.66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2,613,000.00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847,143.32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9,908,243.34</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79" w:line="1" w:lineRule="exact"/>
      </w:pP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本期新增补助金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本期计入营业外 收入金额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400" w:right="0" w:hanging="40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 益相关</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both"/>
            </w:pPr>
            <w:r>
              <w:rPr>
                <w:color w:val="000000"/>
                <w:spacing w:val="0"/>
                <w:w w:val="100"/>
                <w:position w:val="0"/>
              </w:rPr>
              <w:t>省战略性新兴产 业发展资金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3,766,666.66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133,333.32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3,633,333.34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国家服务业发展 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安徽省创新型省 份建设专项资金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941,935.00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191,580.00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750,355.00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自主创新专项资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933,785.00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191,580.00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742,205.00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促进服务业发展 政策资金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省企业发展专项 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1,800,000.00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安徽省支持自主 创新能力建设资 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582,350.00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8,142,386.66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2,613,000.00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847,143.32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9,908,243.34</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456" w:name="bookmark1456"/>
      <w:bookmarkStart w:id="1457" w:name="bookmark1457"/>
      <w:bookmarkStart w:id="1458" w:name="bookmark1458"/>
      <w:bookmarkStart w:id="1459" w:name="bookmark1459"/>
      <w:r>
        <w:rPr>
          <w:rFonts w:ascii="Times New Roman" w:eastAsia="Times New Roman" w:hAnsi="Times New Roman" w:cs="Times New Roman"/>
          <w:color w:val="000000"/>
          <w:spacing w:val="0"/>
          <w:w w:val="100"/>
          <w:position w:val="0"/>
        </w:rPr>
        <w:t>5</w:t>
      </w:r>
      <w:bookmarkEnd w:id="1458"/>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456"/>
      <w:bookmarkEnd w:id="1457"/>
      <w:bookmarkEnd w:id="1459"/>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1"/>
        <w:keepNext/>
        <w:keepLines/>
        <w:widowControl w:val="0"/>
        <w:shd w:val="clear" w:color="auto" w:fill="auto"/>
        <w:bidi w:val="0"/>
        <w:spacing w:before="0" w:line="240" w:lineRule="auto"/>
        <w:ind w:left="0" w:right="0" w:firstLine="0"/>
        <w:jc w:val="left"/>
      </w:pPr>
      <w:bookmarkStart w:id="1460" w:name="bookmark1460"/>
      <w:bookmarkStart w:id="1461" w:name="bookmark1461"/>
      <w:bookmarkStart w:id="1462" w:name="bookmark1462"/>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460"/>
      <w:bookmarkEnd w:id="1461"/>
      <w:bookmarkEnd w:id="1462"/>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4,075,000.00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27,075,000.00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96,075,000.00</w:t>
            </w:r>
          </w:p>
        </w:tc>
      </w:tr>
    </w:tbl>
    <w:p>
      <w:pPr>
        <w:widowControl w:val="0"/>
        <w:spacing w:after="79" w:line="1" w:lineRule="exact"/>
      </w:pPr>
    </w:p>
    <w:p>
      <w:pPr>
        <w:pStyle w:val="Style27"/>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80" w:line="240" w:lineRule="auto"/>
        <w:ind w:left="0" w:right="0" w:firstLine="4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日，经科大国创股东会审议通过，首次向社会公开发行人民币普通股</w:t>
      </w:r>
      <w:r>
        <w:rPr>
          <w:rFonts w:ascii="Times New Roman" w:eastAsia="Times New Roman" w:hAnsi="Times New Roman" w:cs="Times New Roman"/>
          <w:color w:val="000000"/>
          <w:spacing w:val="0"/>
          <w:w w:val="100"/>
          <w:position w:val="0"/>
          <w:sz w:val="18"/>
          <w:szCs w:val="18"/>
        </w:rPr>
        <w:t>2,300</w:t>
      </w:r>
      <w:r>
        <w:rPr>
          <w:color w:val="000000"/>
          <w:spacing w:val="0"/>
          <w:w w:val="100"/>
          <w:position w:val="0"/>
        </w:rPr>
        <w:t>万股，每股面值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元，申请增加</w:t>
      </w:r>
    </w:p>
    <w:p>
      <w:pPr>
        <w:pStyle w:val="Style76"/>
        <w:keepNext w:val="0"/>
        <w:keepLines w:val="0"/>
        <w:widowControl w:val="0"/>
        <w:shd w:val="clear" w:color="auto" w:fill="auto"/>
        <w:bidi w:val="0"/>
        <w:spacing w:before="0" w:after="220" w:line="240" w:lineRule="auto"/>
        <w:ind w:left="0" w:right="0" w:firstLine="0"/>
        <w:jc w:val="left"/>
        <w:rPr>
          <w:sz w:val="17"/>
          <w:szCs w:val="17"/>
        </w:rPr>
      </w:pPr>
      <w:r>
        <w:rPr>
          <w:rFonts w:ascii="SimSun" w:eastAsia="SimSun" w:hAnsi="SimSun" w:cs="SimSun"/>
          <w:color w:val="000000"/>
          <w:spacing w:val="0"/>
          <w:w w:val="100"/>
          <w:position w:val="0"/>
          <w:sz w:val="17"/>
          <w:szCs w:val="17"/>
        </w:rPr>
        <w:t>注册资本人民币</w:t>
      </w:r>
      <w:r>
        <w:rPr>
          <w:color w:val="000000"/>
          <w:spacing w:val="0"/>
          <w:w w:val="100"/>
          <w:position w:val="0"/>
          <w:sz w:val="18"/>
          <w:szCs w:val="18"/>
        </w:rPr>
        <w:t>23,000,000.00</w:t>
      </w:r>
      <w:r>
        <w:rPr>
          <w:rFonts w:ascii="SimSun" w:eastAsia="SimSun" w:hAnsi="SimSun" w:cs="SimSun"/>
          <w:color w:val="000000"/>
          <w:spacing w:val="0"/>
          <w:w w:val="100"/>
          <w:position w:val="0"/>
          <w:sz w:val="17"/>
          <w:szCs w:val="17"/>
        </w:rPr>
        <w:t>元，变更后的注册资本为人民币</w:t>
      </w:r>
      <w:r>
        <w:rPr>
          <w:color w:val="000000"/>
          <w:spacing w:val="0"/>
          <w:w w:val="100"/>
          <w:position w:val="0"/>
          <w:sz w:val="18"/>
          <w:szCs w:val="18"/>
        </w:rPr>
        <w:t>92,000,000.00</w:t>
      </w:r>
      <w:r>
        <w:rPr>
          <w:rFonts w:ascii="SimSun" w:eastAsia="SimSun" w:hAnsi="SimSun" w:cs="SimSun"/>
          <w:color w:val="000000"/>
          <w:spacing w:val="0"/>
          <w:w w:val="100"/>
          <w:position w:val="0"/>
          <w:sz w:val="17"/>
          <w:szCs w:val="17"/>
        </w:rPr>
        <w:t>元。</w:t>
      </w:r>
    </w:p>
    <w:p>
      <w:pPr>
        <w:pStyle w:val="Style27"/>
        <w:keepNext w:val="0"/>
        <w:keepLines w:val="0"/>
        <w:widowControl w:val="0"/>
        <w:shd w:val="clear" w:color="auto" w:fill="auto"/>
        <w:bidi w:val="0"/>
        <w:spacing w:before="0" w:after="220" w:line="240" w:lineRule="auto"/>
        <w:ind w:left="0" w:right="0" w:firstLine="480"/>
        <w:jc w:val="both"/>
      </w:pPr>
      <w:r>
        <w:rPr>
          <w:color w:val="000000"/>
          <w:spacing w:val="0"/>
          <w:w w:val="100"/>
          <w:position w:val="0"/>
        </w:rPr>
        <w:t>本次发行业经华普天健会计师事务所（特殊普通合伙）审验，并于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日出具会验字</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2016]3985</w:t>
      </w:r>
      <w:r>
        <w:rPr>
          <w:color w:val="000000"/>
          <w:spacing w:val="0"/>
          <w:w w:val="100"/>
          <w:position w:val="0"/>
        </w:rPr>
        <w:t>号验资报告。</w:t>
      </w:r>
    </w:p>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本次发行后，科大国创的股权结构如下：</w:t>
      </w:r>
    </w:p>
    <w:tbl>
      <w:tblPr>
        <w:tblOverlap w:val="never"/>
        <w:jc w:val="center"/>
        <w:tblLayout w:type="fixed"/>
      </w:tblPr>
      <w:tblGrid>
        <w:gridCol w:w="1301"/>
        <w:gridCol w:w="2102"/>
        <w:gridCol w:w="2947"/>
        <w:gridCol w:w="2981"/>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股东姓名（名称）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出资数额（人民币元）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合肥国创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31,286,258.00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34.01</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雅弘投资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12,269,003.00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13.34</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董永东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5,889,081.00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国元直投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4,426,297.00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科大控股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3,228,691.00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上海槟果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3,067,203.00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德同国联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2,845,888.00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酷智投资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1,840,332.00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1,410,867.00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史兴领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1,288,177.00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储士升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1,226,888.00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博勤投资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221,315.00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社会公众股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360" w:hRule="exact"/>
        </w:trPr>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79" w:line="1" w:lineRule="exact"/>
      </w:pPr>
    </w:p>
    <w:p>
      <w:pPr>
        <w:pStyle w:val="Style27"/>
        <w:keepNext w:val="0"/>
        <w:keepLines w:val="0"/>
        <w:widowControl w:val="0"/>
        <w:shd w:val="clear" w:color="auto" w:fill="auto"/>
        <w:bidi w:val="0"/>
        <w:spacing w:before="0" w:after="80" w:line="312" w:lineRule="exact"/>
        <w:ind w:left="0" w:right="0" w:firstLine="4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日，经科大国创股东会审议通过，向</w:t>
      </w:r>
      <w:r>
        <w:rPr>
          <w:rFonts w:ascii="Times New Roman" w:eastAsia="Times New Roman" w:hAnsi="Times New Roman" w:cs="Times New Roman"/>
          <w:color w:val="000000"/>
          <w:spacing w:val="0"/>
          <w:w w:val="100"/>
          <w:position w:val="0"/>
          <w:sz w:val="18"/>
          <w:szCs w:val="18"/>
        </w:rPr>
        <w:t>314</w:t>
      </w:r>
      <w:r>
        <w:rPr>
          <w:color w:val="000000"/>
          <w:spacing w:val="0"/>
          <w:w w:val="100"/>
          <w:position w:val="0"/>
        </w:rPr>
        <w:t>名员工激励对象授予限制性股票</w:t>
      </w:r>
      <w:r>
        <w:rPr>
          <w:rFonts w:ascii="Times New Roman" w:eastAsia="Times New Roman" w:hAnsi="Times New Roman" w:cs="Times New Roman"/>
          <w:color w:val="000000"/>
          <w:spacing w:val="0"/>
          <w:w w:val="100"/>
          <w:position w:val="0"/>
          <w:sz w:val="18"/>
          <w:szCs w:val="18"/>
        </w:rPr>
        <w:t>407.5</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万股，每股面值人民币</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元，申请增加注册资本人民币</w:t>
      </w:r>
      <w:r>
        <w:rPr>
          <w:rFonts w:ascii="Times New Roman" w:eastAsia="Times New Roman" w:hAnsi="Times New Roman" w:cs="Times New Roman"/>
          <w:color w:val="000000"/>
          <w:spacing w:val="0"/>
          <w:w w:val="100"/>
          <w:position w:val="0"/>
          <w:sz w:val="18"/>
          <w:szCs w:val="18"/>
        </w:rPr>
        <w:t>4,075,000.00</w:t>
      </w:r>
      <w:r>
        <w:rPr>
          <w:color w:val="000000"/>
          <w:spacing w:val="0"/>
          <w:w w:val="100"/>
          <w:position w:val="0"/>
        </w:rPr>
        <w:t>元，变更后的注册资本为人民币</w:t>
      </w:r>
      <w:r>
        <w:rPr>
          <w:rFonts w:ascii="Times New Roman" w:eastAsia="Times New Roman" w:hAnsi="Times New Roman" w:cs="Times New Roman"/>
          <w:color w:val="000000"/>
          <w:spacing w:val="0"/>
          <w:w w:val="100"/>
          <w:position w:val="0"/>
          <w:sz w:val="18"/>
          <w:szCs w:val="18"/>
        </w:rPr>
        <w:t>96,075,000.00</w:t>
      </w:r>
      <w:r>
        <w:rPr>
          <w:color w:val="000000"/>
          <w:spacing w:val="0"/>
          <w:w w:val="100"/>
          <w:position w:val="0"/>
        </w:rPr>
        <w:t>元。</w:t>
      </w:r>
    </w:p>
    <w:p>
      <w:pPr>
        <w:pStyle w:val="Style27"/>
        <w:keepNext w:val="0"/>
        <w:keepLines w:val="0"/>
        <w:widowControl w:val="0"/>
        <w:shd w:val="clear" w:color="auto" w:fill="auto"/>
        <w:bidi w:val="0"/>
        <w:spacing w:before="0" w:after="220" w:line="312" w:lineRule="exact"/>
        <w:ind w:left="0" w:right="0" w:firstLine="480"/>
        <w:jc w:val="both"/>
      </w:pPr>
      <w:r>
        <w:rPr>
          <w:color w:val="000000"/>
          <w:spacing w:val="0"/>
          <w:w w:val="100"/>
          <w:position w:val="0"/>
        </w:rPr>
        <w:t>本次增资业经华普天健会计师事务所（特殊普通合伙）审验，并于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日出具会验字</w:t>
      </w:r>
      <w:r>
        <w:rPr>
          <w:rFonts w:ascii="Times New Roman" w:eastAsia="Times New Roman" w:hAnsi="Times New Roman" w:cs="Times New Roman"/>
          <w:color w:val="000000"/>
          <w:spacing w:val="0"/>
          <w:w w:val="100"/>
          <w:position w:val="0"/>
          <w:sz w:val="18"/>
          <w:szCs w:val="18"/>
        </w:rPr>
        <w:t>[2016]4855</w:t>
      </w:r>
      <w:r>
        <w:rPr>
          <w:color w:val="000000"/>
          <w:spacing w:val="0"/>
          <w:w w:val="100"/>
          <w:position w:val="0"/>
        </w:rPr>
        <w:t>号验资报告。</w:t>
      </w:r>
      <w:r>
        <w:br w:type="page"/>
      </w:r>
    </w:p>
    <w:p>
      <w:pPr>
        <w:pStyle w:val="Style43"/>
        <w:keepNext w:val="0"/>
        <w:keepLines w:val="0"/>
        <w:widowControl w:val="0"/>
        <w:shd w:val="clear" w:color="auto" w:fill="auto"/>
        <w:bidi w:val="0"/>
        <w:spacing w:before="0" w:after="0" w:line="240" w:lineRule="auto"/>
        <w:ind w:left="470" w:right="0" w:firstLine="0"/>
        <w:jc w:val="left"/>
      </w:pPr>
      <w:r>
        <w:rPr>
          <w:color w:val="000000"/>
          <w:spacing w:val="0"/>
          <w:w w:val="100"/>
          <w:position w:val="0"/>
        </w:rPr>
        <w:t>本次增资后，科大国创的股权结构如下:</w:t>
      </w:r>
    </w:p>
    <w:tbl>
      <w:tblPr>
        <w:tblOverlap w:val="never"/>
        <w:jc w:val="center"/>
        <w:tblLayout w:type="fixed"/>
      </w:tblPr>
      <w:tblGrid>
        <w:gridCol w:w="1301"/>
        <w:gridCol w:w="2222"/>
        <w:gridCol w:w="2827"/>
        <w:gridCol w:w="2981"/>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股东姓名（名称）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出资数额（人民币元）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合肥国创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31,286,258.00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32.56</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雅弘投资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12,269,003.00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12.77</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董永东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5,889,081.00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国元直投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4,426,297.00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科大控股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3,228,691.00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上海槟果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3,067,203.00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德同国联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2,845,888.00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酷智投资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1,840,332.00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1,410,867.00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史兴领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1,288,177.00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储士升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1,226,888.00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博勤投资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221,315.00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社会公众股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23.94</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限制性股票激励对象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w:t>
            </w:r>
          </w:p>
        </w:tc>
      </w:tr>
      <w:tr>
        <w:trPr>
          <w:trHeight w:val="365" w:hRule="exact"/>
        </w:trPr>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96,075,000.00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79" w:line="1" w:lineRule="exact"/>
      </w:pPr>
    </w:p>
    <w:p>
      <w:pPr>
        <w:pStyle w:val="Style76"/>
        <w:keepNext w:val="0"/>
        <w:keepLines w:val="0"/>
        <w:widowControl w:val="0"/>
        <w:shd w:val="clear" w:color="auto" w:fill="auto"/>
        <w:bidi w:val="0"/>
        <w:spacing w:before="0"/>
        <w:ind w:left="0" w:right="0"/>
        <w:jc w:val="both"/>
        <w:rPr>
          <w:sz w:val="17"/>
          <w:szCs w:val="17"/>
        </w:rPr>
      </w:pPr>
      <w:r>
        <w:rPr>
          <w:rFonts w:ascii="SimSun" w:eastAsia="SimSun" w:hAnsi="SimSun" w:cs="SimSun"/>
          <w:color w:val="000000"/>
          <w:spacing w:val="0"/>
          <w:w w:val="100"/>
          <w:position w:val="0"/>
          <w:sz w:val="17"/>
          <w:szCs w:val="17"/>
        </w:rPr>
        <w:t>截至</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日止，公司总股本为</w:t>
      </w:r>
      <w:r>
        <w:rPr>
          <w:color w:val="000000"/>
          <w:spacing w:val="0"/>
          <w:w w:val="100"/>
          <w:position w:val="0"/>
          <w:sz w:val="18"/>
          <w:szCs w:val="18"/>
        </w:rPr>
        <w:t>96,075,000.00</w:t>
      </w:r>
      <w:r>
        <w:rPr>
          <w:rFonts w:ascii="SimSun" w:eastAsia="SimSun" w:hAnsi="SimSun" w:cs="SimSun"/>
          <w:color w:val="000000"/>
          <w:spacing w:val="0"/>
          <w:w w:val="100"/>
          <w:position w:val="0"/>
          <w:sz w:val="17"/>
          <w:szCs w:val="17"/>
        </w:rPr>
        <w:t>股，其中有限售条件的股份合计为</w:t>
      </w:r>
      <w:r>
        <w:rPr>
          <w:color w:val="000000"/>
          <w:spacing w:val="0"/>
          <w:w w:val="100"/>
          <w:position w:val="0"/>
          <w:sz w:val="18"/>
          <w:szCs w:val="18"/>
        </w:rPr>
        <w:t>73,075,000.00</w:t>
      </w:r>
      <w:r>
        <w:rPr>
          <w:rFonts w:ascii="SimSun" w:eastAsia="SimSun" w:hAnsi="SimSun" w:cs="SimSun"/>
          <w:color w:val="000000"/>
          <w:spacing w:val="0"/>
          <w:w w:val="100"/>
          <w:position w:val="0"/>
          <w:sz w:val="17"/>
          <w:szCs w:val="17"/>
        </w:rPr>
        <w:t xml:space="preserve">股，占总股本的 </w:t>
      </w:r>
      <w:r>
        <w:rPr>
          <w:color w:val="000000"/>
          <w:spacing w:val="0"/>
          <w:w w:val="100"/>
          <w:position w:val="0"/>
          <w:sz w:val="18"/>
          <w:szCs w:val="18"/>
        </w:rPr>
        <w:t xml:space="preserve">76.06% </w:t>
      </w:r>
      <w:r>
        <w:rPr>
          <w:rFonts w:ascii="SimSun" w:eastAsia="SimSun" w:hAnsi="SimSun" w:cs="SimSun"/>
          <w:color w:val="000000"/>
          <w:spacing w:val="0"/>
          <w:w w:val="100"/>
          <w:position w:val="0"/>
          <w:sz w:val="17"/>
          <w:szCs w:val="17"/>
        </w:rPr>
        <w:t>；无限售条件的股份合计为</w:t>
      </w:r>
      <w:r>
        <w:rPr>
          <w:color w:val="000000"/>
          <w:spacing w:val="0"/>
          <w:w w:val="100"/>
          <w:position w:val="0"/>
          <w:sz w:val="18"/>
          <w:szCs w:val="18"/>
        </w:rPr>
        <w:t>23,000,000.00</w:t>
      </w:r>
      <w:r>
        <w:rPr>
          <w:rFonts w:ascii="SimSun" w:eastAsia="SimSun" w:hAnsi="SimSun" w:cs="SimSun"/>
          <w:color w:val="000000"/>
          <w:spacing w:val="0"/>
          <w:w w:val="100"/>
          <w:position w:val="0"/>
          <w:sz w:val="17"/>
          <w:szCs w:val="17"/>
        </w:rPr>
        <w:t>股，占总股本的</w:t>
      </w:r>
      <w:r>
        <w:rPr>
          <w:color w:val="000000"/>
          <w:spacing w:val="0"/>
          <w:w w:val="100"/>
          <w:position w:val="0"/>
          <w:sz w:val="18"/>
          <w:szCs w:val="18"/>
        </w:rPr>
        <w:t>23.94%</w:t>
      </w:r>
      <w:r>
        <w:rPr>
          <w:rFonts w:ascii="SimSun" w:eastAsia="SimSun" w:hAnsi="SimSun" w:cs="SimSun"/>
          <w:color w:val="000000"/>
          <w:spacing w:val="0"/>
          <w:w w:val="100"/>
          <w:position w:val="0"/>
          <w:sz w:val="17"/>
          <w:szCs w:val="17"/>
        </w:rPr>
        <w:t>。</w:t>
      </w:r>
    </w:p>
    <w:p>
      <w:pPr>
        <w:pStyle w:val="Style31"/>
        <w:keepNext/>
        <w:keepLines/>
        <w:widowControl w:val="0"/>
        <w:shd w:val="clear" w:color="auto" w:fill="auto"/>
        <w:bidi w:val="0"/>
        <w:spacing w:before="0" w:line="240" w:lineRule="auto"/>
        <w:ind w:left="0" w:right="0" w:firstLine="0"/>
        <w:jc w:val="left"/>
      </w:pPr>
      <w:bookmarkStart w:id="1463" w:name="bookmark1463"/>
      <w:bookmarkStart w:id="1464" w:name="bookmark1464"/>
      <w:bookmarkStart w:id="1465" w:name="bookmark1465"/>
      <w:bookmarkStart w:id="1466" w:name="bookmark1466"/>
      <w:r>
        <w:rPr>
          <w:rFonts w:ascii="Times New Roman" w:eastAsia="Times New Roman" w:hAnsi="Times New Roman" w:cs="Times New Roman"/>
          <w:color w:val="000000"/>
          <w:spacing w:val="0"/>
          <w:w w:val="100"/>
          <w:position w:val="0"/>
        </w:rPr>
        <w:t>5</w:t>
      </w:r>
      <w:bookmarkEnd w:id="1465"/>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463"/>
      <w:bookmarkEnd w:id="1464"/>
      <w:bookmarkEnd w:id="1466"/>
    </w:p>
    <w:p>
      <w:pPr>
        <w:pStyle w:val="Style31"/>
        <w:keepNext/>
        <w:keepLines/>
        <w:widowControl w:val="0"/>
        <w:shd w:val="clear" w:color="auto" w:fill="auto"/>
        <w:tabs>
          <w:tab w:pos="493" w:val="left"/>
        </w:tabs>
        <w:bidi w:val="0"/>
        <w:spacing w:before="0" w:line="240" w:lineRule="auto"/>
        <w:ind w:left="0" w:right="0" w:firstLine="0"/>
        <w:jc w:val="left"/>
      </w:pPr>
      <w:bookmarkStart w:id="1463" w:name="bookmark1463"/>
      <w:bookmarkStart w:id="1464" w:name="bookmark1464"/>
      <w:bookmarkStart w:id="1467" w:name="bookmark1467"/>
      <w:bookmarkStart w:id="1468" w:name="bookmark1468"/>
      <w:r>
        <w:rPr>
          <w:color w:val="000000"/>
          <w:spacing w:val="0"/>
          <w:w w:val="100"/>
          <w:position w:val="0"/>
        </w:rPr>
        <w:t>（</w:t>
      </w:r>
      <w:bookmarkEnd w:id="1467"/>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463"/>
      <w:bookmarkEnd w:id="1464"/>
      <w:bookmarkEnd w:id="1468"/>
    </w:p>
    <w:p>
      <w:pPr>
        <w:pStyle w:val="Style31"/>
        <w:keepNext/>
        <w:keepLines/>
        <w:widowControl w:val="0"/>
        <w:shd w:val="clear" w:color="auto" w:fill="auto"/>
        <w:tabs>
          <w:tab w:pos="493" w:val="left"/>
        </w:tabs>
        <w:bidi w:val="0"/>
        <w:spacing w:before="0" w:line="240" w:lineRule="auto"/>
        <w:ind w:left="0" w:right="0" w:firstLine="0"/>
        <w:jc w:val="left"/>
      </w:pPr>
      <w:bookmarkStart w:id="1463" w:name="bookmark1463"/>
      <w:bookmarkStart w:id="1464" w:name="bookmark1464"/>
      <w:bookmarkStart w:id="1469" w:name="bookmark1469"/>
      <w:bookmarkStart w:id="1470" w:name="bookmark1470"/>
      <w:r>
        <w:rPr>
          <w:color w:val="000000"/>
          <w:spacing w:val="0"/>
          <w:w w:val="100"/>
          <w:position w:val="0"/>
        </w:rPr>
        <w:t>（</w:t>
      </w:r>
      <w:bookmarkEnd w:id="1469"/>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463"/>
      <w:bookmarkEnd w:id="1464"/>
      <w:bookmarkEnd w:id="1470"/>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6"/>
        <w:gridCol w:w="1061"/>
        <w:gridCol w:w="1061"/>
        <w:gridCol w:w="1070"/>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其他权益工具本期增减变动情况、变动原因说明，以及相关会计处理的依据:</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471" w:name="bookmark1471"/>
      <w:bookmarkStart w:id="1472" w:name="bookmark1472"/>
      <w:bookmarkStart w:id="1473" w:name="bookmark1473"/>
      <w:bookmarkStart w:id="1474" w:name="bookmark1474"/>
      <w:r>
        <w:rPr>
          <w:rFonts w:ascii="Times New Roman" w:eastAsia="Times New Roman" w:hAnsi="Times New Roman" w:cs="Times New Roman"/>
          <w:color w:val="000000"/>
          <w:spacing w:val="0"/>
          <w:w w:val="100"/>
          <w:position w:val="0"/>
        </w:rPr>
        <w:t>5</w:t>
      </w:r>
      <w:bookmarkEnd w:id="1473"/>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471"/>
      <w:bookmarkEnd w:id="1472"/>
      <w:bookmarkEnd w:id="1474"/>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63,568,224.87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348,843,750.00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412,411,974.87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2,522.48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9,594,373.04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9,596,895.52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63,570,747.35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358,438,123.04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422,008,870.39</w:t>
            </w:r>
          </w:p>
        </w:tc>
      </w:tr>
    </w:tbl>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34"/>
        <w:keepNext w:val="0"/>
        <w:keepLines w:val="0"/>
        <w:widowControl w:val="0"/>
        <w:shd w:val="clear" w:color="auto" w:fill="auto"/>
        <w:bidi w:val="0"/>
        <w:spacing w:before="0" w:after="100" w:line="312" w:lineRule="exact"/>
        <w:ind w:left="0" w:right="0" w:firstLine="500"/>
        <w:jc w:val="left"/>
      </w:pPr>
      <w:r>
        <w:rPr>
          <w:color w:val="000000"/>
          <w:spacing w:val="0"/>
          <w:w w:val="100"/>
          <w:position w:val="0"/>
        </w:rPr>
        <w:t>本期资本公积增加数：</w:t>
      </w:r>
    </w:p>
    <w:p>
      <w:pPr>
        <w:pStyle w:val="Style34"/>
        <w:keepNext w:val="0"/>
        <w:keepLines w:val="0"/>
        <w:widowControl w:val="0"/>
        <w:shd w:val="clear" w:color="auto" w:fill="auto"/>
        <w:tabs>
          <w:tab w:pos="1023" w:val="left"/>
        </w:tabs>
        <w:bidi w:val="0"/>
        <w:spacing w:before="0" w:after="100" w:line="312" w:lineRule="exact"/>
        <w:ind w:left="0" w:right="0" w:firstLine="500"/>
        <w:jc w:val="both"/>
      </w:pPr>
      <w:bookmarkStart w:id="1475" w:name="bookmark1475"/>
      <w:r>
        <w:rPr>
          <w:color w:val="000000"/>
          <w:spacing w:val="0"/>
          <w:w w:val="100"/>
          <w:position w:val="0"/>
        </w:rPr>
        <w:t>（</w:t>
      </w:r>
      <w:bookmarkEnd w:id="1475"/>
      <w:r>
        <w:rPr>
          <w:rFonts w:ascii="Times New Roman" w:eastAsia="Times New Roman" w:hAnsi="Times New Roman" w:cs="Times New Roman"/>
          <w:color w:val="000000"/>
          <w:spacing w:val="0"/>
          <w:w w:val="100"/>
          <w:position w:val="0"/>
        </w:rPr>
        <w:t>1</w:t>
      </w:r>
      <w:r>
        <w:rPr>
          <w:color w:val="000000"/>
          <w:spacing w:val="0"/>
          <w:w w:val="100"/>
          <w:position w:val="0"/>
        </w:rPr>
        <w:t>）</w:t>
        <w:tab/>
        <w:t>股本溢价：①根据公司</w:t>
      </w:r>
      <w:r>
        <w:rPr>
          <w:rFonts w:ascii="Times New Roman" w:eastAsia="Times New Roman" w:hAnsi="Times New Roman" w:cs="Times New Roman"/>
          <w:color w:val="000000"/>
          <w:spacing w:val="0"/>
          <w:w w:val="100"/>
          <w:position w:val="0"/>
        </w:rPr>
        <w:t>2014</w:t>
      </w:r>
      <w:r>
        <w:rPr>
          <w:color w:val="000000"/>
          <w:spacing w:val="0"/>
          <w:w w:val="100"/>
          <w:position w:val="0"/>
        </w:rPr>
        <w:t>年度股东大会决议和修改后的章程规定，并经中国证券监督管理委 员会《关于核准科大国创软件股份有限公司首次公开发行股票的批复》（证监许可</w:t>
      </w:r>
      <w:r>
        <w:rPr>
          <w:rFonts w:ascii="Times New Roman" w:eastAsia="Times New Roman" w:hAnsi="Times New Roman" w:cs="Times New Roman"/>
          <w:color w:val="000000"/>
          <w:spacing w:val="0"/>
          <w:w w:val="100"/>
          <w:position w:val="0"/>
        </w:rPr>
        <w:t>[2016]1302</w:t>
      </w:r>
      <w:r>
        <w:rPr>
          <w:color w:val="000000"/>
          <w:spacing w:val="0"/>
          <w:w w:val="100"/>
          <w:position w:val="0"/>
        </w:rPr>
        <w:t>号文）核准, 公司首次向社会公开发行普通股</w:t>
      </w:r>
      <w:r>
        <w:rPr>
          <w:rFonts w:ascii="Times New Roman" w:eastAsia="Times New Roman" w:hAnsi="Times New Roman" w:cs="Times New Roman"/>
          <w:color w:val="000000"/>
          <w:spacing w:val="0"/>
          <w:w w:val="100"/>
          <w:position w:val="0"/>
        </w:rPr>
        <w:t>2,300</w:t>
      </w:r>
      <w:r>
        <w:rPr>
          <w:color w:val="000000"/>
          <w:spacing w:val="0"/>
          <w:w w:val="100"/>
          <w:position w:val="0"/>
        </w:rPr>
        <w:t>万股，每股面值</w:t>
      </w:r>
      <w:r>
        <w:rPr>
          <w:rFonts w:ascii="Times New Roman" w:eastAsia="Times New Roman" w:hAnsi="Times New Roman" w:cs="Times New Roman"/>
          <w:color w:val="000000"/>
          <w:spacing w:val="0"/>
          <w:w w:val="100"/>
          <w:position w:val="0"/>
        </w:rPr>
        <w:t>1</w:t>
      </w:r>
      <w:r>
        <w:rPr>
          <w:color w:val="000000"/>
          <w:spacing w:val="0"/>
          <w:w w:val="100"/>
          <w:position w:val="0"/>
        </w:rPr>
        <w:t>元，申请增加注册资本</w:t>
      </w:r>
      <w:r>
        <w:rPr>
          <w:rFonts w:ascii="Times New Roman" w:eastAsia="Times New Roman" w:hAnsi="Times New Roman" w:cs="Times New Roman"/>
          <w:color w:val="000000"/>
          <w:spacing w:val="0"/>
          <w:w w:val="100"/>
          <w:position w:val="0"/>
        </w:rPr>
        <w:t>23,000,000.00</w:t>
      </w:r>
      <w:r>
        <w:rPr>
          <w:color w:val="000000"/>
          <w:spacing w:val="0"/>
          <w:w w:val="100"/>
          <w:position w:val="0"/>
        </w:rPr>
        <w:t>元，变更后的 注册资本为</w:t>
      </w:r>
      <w:r>
        <w:rPr>
          <w:rFonts w:ascii="Times New Roman" w:eastAsia="Times New Roman" w:hAnsi="Times New Roman" w:cs="Times New Roman"/>
          <w:color w:val="000000"/>
          <w:spacing w:val="0"/>
          <w:w w:val="100"/>
          <w:position w:val="0"/>
        </w:rPr>
        <w:t>92,000,000.00</w:t>
      </w:r>
      <w:r>
        <w:rPr>
          <w:color w:val="000000"/>
          <w:spacing w:val="0"/>
          <w:w w:val="100"/>
          <w:position w:val="0"/>
        </w:rPr>
        <w:t>元。截至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日止，公司公开发行普通股</w:t>
      </w:r>
      <w:r>
        <w:rPr>
          <w:rFonts w:ascii="Times New Roman" w:eastAsia="Times New Roman" w:hAnsi="Times New Roman" w:cs="Times New Roman"/>
          <w:color w:val="000000"/>
          <w:spacing w:val="0"/>
          <w:w w:val="100"/>
          <w:position w:val="0"/>
        </w:rPr>
        <w:t>2,300</w:t>
      </w:r>
      <w:r>
        <w:rPr>
          <w:color w:val="000000"/>
          <w:spacing w:val="0"/>
          <w:w w:val="100"/>
          <w:position w:val="0"/>
        </w:rPr>
        <w:t>万股，每股发行价格为</w:t>
      </w:r>
      <w:r>
        <w:rPr>
          <w:rFonts w:ascii="Times New Roman" w:eastAsia="Times New Roman" w:hAnsi="Times New Roman" w:cs="Times New Roman"/>
          <w:color w:val="000000"/>
          <w:spacing w:val="0"/>
          <w:w w:val="100"/>
          <w:position w:val="0"/>
        </w:rPr>
        <w:t xml:space="preserve">10.05 </w:t>
      </w:r>
      <w:r>
        <w:rPr>
          <w:color w:val="000000"/>
          <w:spacing w:val="0"/>
          <w:w w:val="100"/>
          <w:position w:val="0"/>
        </w:rPr>
        <w:t>元，募集资金总额</w:t>
      </w:r>
      <w:r>
        <w:rPr>
          <w:rFonts w:ascii="Times New Roman" w:eastAsia="Times New Roman" w:hAnsi="Times New Roman" w:cs="Times New Roman"/>
          <w:color w:val="000000"/>
          <w:spacing w:val="0"/>
          <w:w w:val="100"/>
          <w:position w:val="0"/>
        </w:rPr>
        <w:t>231,150,000.00</w:t>
      </w:r>
      <w:r>
        <w:rPr>
          <w:color w:val="000000"/>
          <w:spacing w:val="0"/>
          <w:w w:val="100"/>
          <w:position w:val="0"/>
        </w:rPr>
        <w:t>元，扣除发行费用</w:t>
      </w:r>
      <w:r>
        <w:rPr>
          <w:rFonts w:ascii="Times New Roman" w:eastAsia="Times New Roman" w:hAnsi="Times New Roman" w:cs="Times New Roman"/>
          <w:color w:val="000000"/>
          <w:spacing w:val="0"/>
          <w:w w:val="100"/>
          <w:position w:val="0"/>
        </w:rPr>
        <w:t>35,550,000.00</w:t>
      </w:r>
      <w:r>
        <w:rPr>
          <w:color w:val="000000"/>
          <w:spacing w:val="0"/>
          <w:w w:val="100"/>
          <w:position w:val="0"/>
        </w:rPr>
        <w:t>元，实际募集资金净额为</w:t>
      </w:r>
      <w:r>
        <w:rPr>
          <w:rFonts w:ascii="Times New Roman" w:eastAsia="Times New Roman" w:hAnsi="Times New Roman" w:cs="Times New Roman"/>
          <w:color w:val="000000"/>
          <w:spacing w:val="0"/>
          <w:w w:val="100"/>
          <w:position w:val="0"/>
        </w:rPr>
        <w:t xml:space="preserve">195,600,000.00 </w:t>
      </w:r>
      <w:r>
        <w:rPr>
          <w:color w:val="000000"/>
          <w:spacing w:val="0"/>
          <w:w w:val="100"/>
          <w:position w:val="0"/>
        </w:rPr>
        <w:t>元，其中增加股本</w:t>
      </w:r>
      <w:r>
        <w:rPr>
          <w:rFonts w:ascii="Times New Roman" w:eastAsia="Times New Roman" w:hAnsi="Times New Roman" w:cs="Times New Roman"/>
          <w:color w:val="000000"/>
          <w:spacing w:val="0"/>
          <w:w w:val="100"/>
          <w:position w:val="0"/>
        </w:rPr>
        <w:t>23,000,000.00</w:t>
      </w:r>
      <w:r>
        <w:rPr>
          <w:color w:val="000000"/>
          <w:spacing w:val="0"/>
          <w:w w:val="100"/>
          <w:position w:val="0"/>
        </w:rPr>
        <w:t>元，增加资本公积</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72,600,000.00</w:t>
      </w:r>
      <w:r>
        <w:rPr>
          <w:color w:val="000000"/>
          <w:spacing w:val="0"/>
          <w:w w:val="100"/>
          <w:position w:val="0"/>
        </w:rPr>
        <w:t>元。该出资业经华普天健会计师事务所（特 殊普通合伙）出具的会验字</w:t>
      </w:r>
      <w:r>
        <w:rPr>
          <w:rFonts w:ascii="Times New Roman" w:eastAsia="Times New Roman" w:hAnsi="Times New Roman" w:cs="Times New Roman"/>
          <w:color w:val="000000"/>
          <w:spacing w:val="0"/>
          <w:w w:val="100"/>
          <w:position w:val="0"/>
        </w:rPr>
        <w:t>[2016]3985</w:t>
      </w:r>
      <w:r>
        <w:rPr>
          <w:color w:val="000000"/>
          <w:spacing w:val="0"/>
          <w:w w:val="100"/>
          <w:position w:val="0"/>
        </w:rPr>
        <w:t>号《验资报告》审验。②根据公司</w:t>
      </w:r>
      <w:r>
        <w:rPr>
          <w:rFonts w:ascii="Times New Roman" w:eastAsia="Times New Roman" w:hAnsi="Times New Roman" w:cs="Times New Roman"/>
          <w:color w:val="000000"/>
          <w:spacing w:val="0"/>
          <w:w w:val="100"/>
          <w:position w:val="0"/>
        </w:rPr>
        <w:t>2016</w:t>
      </w:r>
      <w:r>
        <w:rPr>
          <w:color w:val="000000"/>
          <w:spacing w:val="0"/>
          <w:w w:val="100"/>
          <w:position w:val="0"/>
        </w:rPr>
        <w:t>年第二次临时股东大会决议、 第二届董事会第九次会议决议规定，向</w:t>
      </w:r>
      <w:r>
        <w:rPr>
          <w:rFonts w:ascii="Times New Roman" w:eastAsia="Times New Roman" w:hAnsi="Times New Roman" w:cs="Times New Roman"/>
          <w:color w:val="000000"/>
          <w:spacing w:val="0"/>
          <w:w w:val="100"/>
          <w:position w:val="0"/>
        </w:rPr>
        <w:t>314</w:t>
      </w:r>
      <w:r>
        <w:rPr>
          <w:color w:val="000000"/>
          <w:spacing w:val="0"/>
          <w:w w:val="100"/>
          <w:position w:val="0"/>
        </w:rPr>
        <w:t>名员工激励对象授予限制性股票</w:t>
      </w:r>
      <w:r>
        <w:rPr>
          <w:rFonts w:ascii="Times New Roman" w:eastAsia="Times New Roman" w:hAnsi="Times New Roman" w:cs="Times New Roman"/>
          <w:color w:val="000000"/>
          <w:spacing w:val="0"/>
          <w:w w:val="100"/>
          <w:position w:val="0"/>
        </w:rPr>
        <w:t>407.50</w:t>
      </w:r>
      <w:r>
        <w:rPr>
          <w:color w:val="000000"/>
          <w:spacing w:val="0"/>
          <w:w w:val="100"/>
          <w:position w:val="0"/>
        </w:rPr>
        <w:t>万股，每股面值</w:t>
      </w:r>
      <w:r>
        <w:rPr>
          <w:rFonts w:ascii="Times New Roman" w:eastAsia="Times New Roman" w:hAnsi="Times New Roman" w:cs="Times New Roman"/>
          <w:color w:val="000000"/>
          <w:spacing w:val="0"/>
          <w:w w:val="100"/>
          <w:position w:val="0"/>
        </w:rPr>
        <w:t>1</w:t>
      </w:r>
      <w:r>
        <w:rPr>
          <w:color w:val="000000"/>
          <w:spacing w:val="0"/>
          <w:w w:val="100"/>
          <w:position w:val="0"/>
        </w:rPr>
        <w:t>元，申 请增加注册资本</w:t>
      </w:r>
      <w:r>
        <w:rPr>
          <w:rFonts w:ascii="Times New Roman" w:eastAsia="Times New Roman" w:hAnsi="Times New Roman" w:cs="Times New Roman"/>
          <w:color w:val="000000"/>
          <w:spacing w:val="0"/>
          <w:w w:val="100"/>
          <w:position w:val="0"/>
        </w:rPr>
        <w:t>4,075,000.00</w:t>
      </w:r>
      <w:r>
        <w:rPr>
          <w:color w:val="000000"/>
          <w:spacing w:val="0"/>
          <w:w w:val="100"/>
          <w:position w:val="0"/>
        </w:rPr>
        <w:t>元，截至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日止，公司已向</w:t>
      </w:r>
      <w:r>
        <w:rPr>
          <w:rFonts w:ascii="Times New Roman" w:eastAsia="Times New Roman" w:hAnsi="Times New Roman" w:cs="Times New Roman"/>
          <w:color w:val="000000"/>
          <w:spacing w:val="0"/>
          <w:w w:val="100"/>
          <w:position w:val="0"/>
        </w:rPr>
        <w:t>314</w:t>
      </w:r>
      <w:r>
        <w:rPr>
          <w:color w:val="000000"/>
          <w:spacing w:val="0"/>
          <w:w w:val="100"/>
          <w:position w:val="0"/>
        </w:rPr>
        <w:t xml:space="preserve">名员工激励对象授予限制性股票 </w:t>
      </w:r>
      <w:r>
        <w:rPr>
          <w:rFonts w:ascii="Times New Roman" w:eastAsia="Times New Roman" w:hAnsi="Times New Roman" w:cs="Times New Roman"/>
          <w:color w:val="000000"/>
          <w:spacing w:val="0"/>
          <w:w w:val="100"/>
          <w:position w:val="0"/>
        </w:rPr>
        <w:t>407.50</w:t>
      </w:r>
      <w:r>
        <w:rPr>
          <w:color w:val="000000"/>
          <w:spacing w:val="0"/>
          <w:w w:val="100"/>
          <w:position w:val="0"/>
        </w:rPr>
        <w:t>万股，每股发行价格为</w:t>
      </w:r>
      <w:r>
        <w:rPr>
          <w:rFonts w:ascii="Times New Roman" w:eastAsia="Times New Roman" w:hAnsi="Times New Roman" w:cs="Times New Roman"/>
          <w:color w:val="000000"/>
          <w:spacing w:val="0"/>
          <w:w w:val="100"/>
          <w:position w:val="0"/>
        </w:rPr>
        <w:t>44.25</w:t>
      </w:r>
      <w:r>
        <w:rPr>
          <w:color w:val="000000"/>
          <w:spacing w:val="0"/>
          <w:w w:val="100"/>
          <w:position w:val="0"/>
        </w:rPr>
        <w:t>元，已收到限制性股票激励对象缴纳的出资款</w:t>
      </w:r>
      <w:r>
        <w:rPr>
          <w:rFonts w:ascii="Times New Roman" w:eastAsia="Times New Roman" w:hAnsi="Times New Roman" w:cs="Times New Roman"/>
          <w:color w:val="000000"/>
          <w:spacing w:val="0"/>
          <w:w w:val="100"/>
          <w:position w:val="0"/>
        </w:rPr>
        <w:t>180,318,750.00</w:t>
      </w:r>
      <w:r>
        <w:rPr>
          <w:color w:val="000000"/>
          <w:spacing w:val="0"/>
          <w:w w:val="100"/>
          <w:position w:val="0"/>
        </w:rPr>
        <w:t>元。其中计 入股本为</w:t>
      </w:r>
      <w:r>
        <w:rPr>
          <w:rFonts w:ascii="Times New Roman" w:eastAsia="Times New Roman" w:hAnsi="Times New Roman" w:cs="Times New Roman"/>
          <w:color w:val="000000"/>
          <w:spacing w:val="0"/>
          <w:w w:val="100"/>
          <w:position w:val="0"/>
        </w:rPr>
        <w:t>4,075,000.00</w:t>
      </w:r>
      <w:r>
        <w:rPr>
          <w:color w:val="000000"/>
          <w:spacing w:val="0"/>
          <w:w w:val="100"/>
          <w:position w:val="0"/>
        </w:rPr>
        <w:t>元，计入资本公积（股本溢价）为</w:t>
      </w:r>
      <w:r>
        <w:rPr>
          <w:rFonts w:ascii="Times New Roman" w:eastAsia="Times New Roman" w:hAnsi="Times New Roman" w:cs="Times New Roman"/>
          <w:color w:val="000000"/>
          <w:spacing w:val="0"/>
          <w:w w:val="100"/>
          <w:position w:val="0"/>
        </w:rPr>
        <w:t>176,243,750.00</w:t>
      </w:r>
      <w:r>
        <w:rPr>
          <w:color w:val="000000"/>
          <w:spacing w:val="0"/>
          <w:w w:val="100"/>
          <w:position w:val="0"/>
        </w:rPr>
        <w:t>元。该出资业经华普天健会计师事 务所（特殊普通合伙）出具的会验字</w:t>
      </w:r>
      <w:r>
        <w:rPr>
          <w:rFonts w:ascii="Times New Roman" w:eastAsia="Times New Roman" w:hAnsi="Times New Roman" w:cs="Times New Roman"/>
          <w:color w:val="000000"/>
          <w:spacing w:val="0"/>
          <w:w w:val="100"/>
          <w:position w:val="0"/>
        </w:rPr>
        <w:t>[2016]4855</w:t>
      </w:r>
      <w:r>
        <w:rPr>
          <w:color w:val="000000"/>
          <w:spacing w:val="0"/>
          <w:w w:val="100"/>
          <w:position w:val="0"/>
        </w:rPr>
        <w:t>号《验资报告》审验。</w:t>
      </w:r>
    </w:p>
    <w:p>
      <w:pPr>
        <w:pStyle w:val="Style34"/>
        <w:keepNext w:val="0"/>
        <w:keepLines w:val="0"/>
        <w:widowControl w:val="0"/>
        <w:shd w:val="clear" w:color="auto" w:fill="auto"/>
        <w:tabs>
          <w:tab w:pos="1023" w:val="left"/>
        </w:tabs>
        <w:bidi w:val="0"/>
        <w:spacing w:before="0" w:after="360" w:line="311" w:lineRule="exact"/>
        <w:ind w:left="0" w:right="0" w:firstLine="500"/>
        <w:jc w:val="both"/>
      </w:pPr>
      <w:bookmarkStart w:id="1476" w:name="bookmark1476"/>
      <w:r>
        <w:rPr>
          <w:color w:val="000000"/>
          <w:spacing w:val="0"/>
          <w:w w:val="100"/>
          <w:position w:val="0"/>
        </w:rPr>
        <w:t>（</w:t>
      </w:r>
      <w:bookmarkEnd w:id="1476"/>
      <w:r>
        <w:rPr>
          <w:rFonts w:ascii="Times New Roman" w:eastAsia="Times New Roman" w:hAnsi="Times New Roman" w:cs="Times New Roman"/>
          <w:color w:val="000000"/>
          <w:spacing w:val="0"/>
          <w:w w:val="100"/>
          <w:position w:val="0"/>
        </w:rPr>
        <w:t>2</w:t>
      </w:r>
      <w:r>
        <w:rPr>
          <w:color w:val="000000"/>
          <w:spacing w:val="0"/>
          <w:w w:val="100"/>
          <w:position w:val="0"/>
        </w:rPr>
        <w:t>）</w:t>
        <w:tab/>
        <w:t>其他资本公积：①根据公司</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年第二次临时股东大会决议、第二届董事会第九次会议决议规 定公司实施限制性股票的股权激励方案应摊销的股权激励费用，其中计入资本公积（其他资本公积）为 </w:t>
      </w:r>
      <w:r>
        <w:rPr>
          <w:rFonts w:ascii="Times New Roman" w:eastAsia="Times New Roman" w:hAnsi="Times New Roman" w:cs="Times New Roman"/>
          <w:color w:val="000000"/>
          <w:spacing w:val="0"/>
          <w:w w:val="100"/>
          <w:position w:val="0"/>
        </w:rPr>
        <w:t>9,426,913.03</w:t>
      </w:r>
      <w:r>
        <w:rPr>
          <w:color w:val="000000"/>
          <w:spacing w:val="0"/>
          <w:w w:val="100"/>
          <w:position w:val="0"/>
        </w:rPr>
        <w:t>元。②</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日，经合肥高新技术产业开发区经济贸易局《关于同意国创恒星（合肥）软 件技术有限公司股权转让的批准》（合高经贸〔</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246</w:t>
      </w:r>
      <w:r>
        <w:rPr>
          <w:color w:val="000000"/>
          <w:spacing w:val="0"/>
          <w:w w:val="100"/>
          <w:position w:val="0"/>
        </w:rPr>
        <w:t>号）批准，公司子公司国创恒星原股东株式会 社</w:t>
      </w:r>
      <w:r>
        <w:rPr>
          <w:rFonts w:ascii="Times New Roman" w:eastAsia="Times New Roman" w:hAnsi="Times New Roman" w:cs="Times New Roman"/>
          <w:color w:val="000000"/>
          <w:spacing w:val="0"/>
          <w:w w:val="100"/>
          <w:position w:val="0"/>
        </w:rPr>
        <w:t>SJI</w:t>
      </w:r>
      <w:r>
        <w:rPr>
          <w:color w:val="000000"/>
          <w:spacing w:val="0"/>
          <w:w w:val="100"/>
          <w:position w:val="0"/>
        </w:rPr>
        <w:t>将持有国创恒星</w:t>
      </w:r>
      <w:r>
        <w:rPr>
          <w:rFonts w:ascii="Times New Roman" w:eastAsia="Times New Roman" w:hAnsi="Times New Roman" w:cs="Times New Roman"/>
          <w:color w:val="000000"/>
          <w:spacing w:val="0"/>
          <w:w w:val="100"/>
          <w:position w:val="0"/>
        </w:rPr>
        <w:t>5%</w:t>
      </w:r>
      <w:r>
        <w:rPr>
          <w:color w:val="000000"/>
          <w:spacing w:val="0"/>
          <w:w w:val="100"/>
          <w:position w:val="0"/>
        </w:rPr>
        <w:t>的股权转让给科大国创。增加资本公积（其他资本公积）为</w:t>
      </w:r>
      <w:r>
        <w:rPr>
          <w:rFonts w:ascii="Times New Roman" w:eastAsia="Times New Roman" w:hAnsi="Times New Roman" w:cs="Times New Roman"/>
          <w:color w:val="000000"/>
          <w:spacing w:val="0"/>
          <w:w w:val="100"/>
          <w:position w:val="0"/>
        </w:rPr>
        <w:t>167,460.01</w:t>
      </w:r>
      <w:r>
        <w:rPr>
          <w:color w:val="000000"/>
          <w:spacing w:val="0"/>
          <w:w w:val="100"/>
          <w:position w:val="0"/>
        </w:rPr>
        <w:t>元。</w:t>
      </w:r>
    </w:p>
    <w:p>
      <w:pPr>
        <w:pStyle w:val="Style31"/>
        <w:keepNext/>
        <w:keepLines/>
        <w:widowControl w:val="0"/>
        <w:shd w:val="clear" w:color="auto" w:fill="auto"/>
        <w:bidi w:val="0"/>
        <w:spacing w:before="0" w:after="280" w:line="326" w:lineRule="auto"/>
        <w:ind w:left="0" w:right="0" w:firstLine="0"/>
        <w:jc w:val="left"/>
      </w:pPr>
      <w:bookmarkStart w:id="1477" w:name="bookmark1477"/>
      <w:bookmarkStart w:id="1478" w:name="bookmark1478"/>
      <w:bookmarkStart w:id="1479" w:name="bookmark1479"/>
      <w:bookmarkStart w:id="1480" w:name="bookmark1480"/>
      <w:r>
        <w:rPr>
          <w:rFonts w:ascii="Times New Roman" w:eastAsia="Times New Roman" w:hAnsi="Times New Roman" w:cs="Times New Roman"/>
          <w:color w:val="000000"/>
          <w:spacing w:val="0"/>
          <w:w w:val="100"/>
          <w:position w:val="0"/>
        </w:rPr>
        <w:t>5</w:t>
      </w:r>
      <w:bookmarkEnd w:id="1479"/>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477"/>
      <w:bookmarkEnd w:id="1478"/>
      <w:bookmarkEnd w:id="1480"/>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授予限制性股票回购义 务确认的库存股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180,318,750.00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180,318,750.00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180,318,750.00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180,318,750.00</w:t>
            </w:r>
          </w:p>
        </w:tc>
      </w:tr>
    </w:tbl>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99" w:line="1" w:lineRule="exact"/>
      </w:pPr>
    </w:p>
    <w:p>
      <w:pPr>
        <w:pStyle w:val="Style34"/>
        <w:keepNext w:val="0"/>
        <w:keepLines w:val="0"/>
        <w:widowControl w:val="0"/>
        <w:shd w:val="clear" w:color="auto" w:fill="auto"/>
        <w:bidi w:val="0"/>
        <w:spacing w:before="0" w:after="280" w:line="317" w:lineRule="exact"/>
        <w:ind w:left="0" w:right="0" w:firstLine="500"/>
        <w:jc w:val="both"/>
      </w:pPr>
      <w:r>
        <w:rPr>
          <w:color w:val="000000"/>
          <w:spacing w:val="0"/>
          <w:w w:val="100"/>
          <w:position w:val="0"/>
        </w:rPr>
        <w:t>本期增加</w:t>
      </w:r>
      <w:r>
        <w:rPr>
          <w:rFonts w:ascii="Times New Roman" w:eastAsia="Times New Roman" w:hAnsi="Times New Roman" w:cs="Times New Roman"/>
          <w:color w:val="000000"/>
          <w:spacing w:val="0"/>
          <w:w w:val="100"/>
          <w:position w:val="0"/>
        </w:rPr>
        <w:t>180,318,750.00</w:t>
      </w:r>
      <w:r>
        <w:rPr>
          <w:color w:val="000000"/>
          <w:spacing w:val="0"/>
          <w:w w:val="100"/>
          <w:position w:val="0"/>
        </w:rPr>
        <w:t>元系向</w:t>
      </w:r>
      <w:r>
        <w:rPr>
          <w:rFonts w:ascii="Times New Roman" w:eastAsia="Times New Roman" w:hAnsi="Times New Roman" w:cs="Times New Roman"/>
          <w:color w:val="000000"/>
          <w:spacing w:val="0"/>
          <w:w w:val="100"/>
          <w:position w:val="0"/>
        </w:rPr>
        <w:t>314</w:t>
      </w:r>
      <w:r>
        <w:rPr>
          <w:color w:val="000000"/>
          <w:spacing w:val="0"/>
          <w:w w:val="100"/>
          <w:position w:val="0"/>
        </w:rPr>
        <w:t>名员工激励对象授予限制性股票</w:t>
      </w:r>
      <w:r>
        <w:rPr>
          <w:rFonts w:ascii="Times New Roman" w:eastAsia="Times New Roman" w:hAnsi="Times New Roman" w:cs="Times New Roman"/>
          <w:color w:val="000000"/>
          <w:spacing w:val="0"/>
          <w:w w:val="100"/>
          <w:position w:val="0"/>
        </w:rPr>
        <w:t>407.5</w:t>
      </w:r>
      <w:r>
        <w:rPr>
          <w:rFonts w:ascii="Times New Roman" w:eastAsia="Times New Roman" w:hAnsi="Times New Roman" w:cs="Times New Roman"/>
          <w:color w:val="000000"/>
          <w:spacing w:val="0"/>
          <w:w w:val="100"/>
          <w:position w:val="0"/>
        </w:rPr>
        <w:t>0</w:t>
      </w:r>
      <w:r>
        <w:rPr>
          <w:color w:val="000000"/>
          <w:spacing w:val="0"/>
          <w:w w:val="100"/>
          <w:position w:val="0"/>
        </w:rPr>
        <w:t>万股，每股发行价格</w:t>
      </w:r>
      <w:r>
        <w:rPr>
          <w:rFonts w:ascii="Times New Roman" w:eastAsia="Times New Roman" w:hAnsi="Times New Roman" w:cs="Times New Roman"/>
          <w:color w:val="000000"/>
          <w:spacing w:val="0"/>
          <w:w w:val="100"/>
          <w:position w:val="0"/>
        </w:rPr>
        <w:t xml:space="preserve">44.25 </w:t>
      </w:r>
      <w:r>
        <w:rPr>
          <w:color w:val="000000"/>
          <w:spacing w:val="0"/>
          <w:w w:val="100"/>
          <w:position w:val="0"/>
        </w:rPr>
        <w:t>元。授予限制性股票的回购义务应确认负债</w:t>
      </w:r>
      <w:r>
        <w:rPr>
          <w:rFonts w:ascii="Times New Roman" w:eastAsia="Times New Roman" w:hAnsi="Times New Roman" w:cs="Times New Roman"/>
          <w:color w:val="000000"/>
          <w:spacing w:val="0"/>
          <w:w w:val="100"/>
          <w:position w:val="0"/>
        </w:rPr>
        <w:t>180,318,750.00</w:t>
      </w:r>
      <w:r>
        <w:rPr>
          <w:color w:val="000000"/>
          <w:spacing w:val="0"/>
          <w:w w:val="100"/>
          <w:position w:val="0"/>
        </w:rPr>
        <w:t>元。</w:t>
      </w:r>
    </w:p>
    <w:p>
      <w:pPr>
        <w:pStyle w:val="Style31"/>
        <w:keepNext/>
        <w:keepLines/>
        <w:widowControl w:val="0"/>
        <w:shd w:val="clear" w:color="auto" w:fill="auto"/>
        <w:bidi w:val="0"/>
        <w:spacing w:before="0" w:after="360" w:line="317" w:lineRule="exact"/>
        <w:ind w:left="0" w:right="0" w:firstLine="0"/>
        <w:jc w:val="left"/>
      </w:pPr>
      <w:bookmarkStart w:id="1481" w:name="bookmark1481"/>
      <w:bookmarkStart w:id="1482" w:name="bookmark1482"/>
      <w:bookmarkStart w:id="1483" w:name="bookmark1483"/>
      <w:bookmarkStart w:id="1484" w:name="bookmark1484"/>
      <w:r>
        <w:rPr>
          <w:rFonts w:ascii="Times New Roman" w:eastAsia="Times New Roman" w:hAnsi="Times New Roman" w:cs="Times New Roman"/>
          <w:color w:val="000000"/>
          <w:spacing w:val="0"/>
          <w:w w:val="100"/>
          <w:position w:val="0"/>
        </w:rPr>
        <w:t>5</w:t>
      </w:r>
      <w:bookmarkEnd w:id="1483"/>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481"/>
      <w:bookmarkEnd w:id="1482"/>
      <w:bookmarkEnd w:id="1484"/>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813"/>
        <w:gridCol w:w="1070"/>
        <w:gridCol w:w="936"/>
        <w:gridCol w:w="1152"/>
        <w:gridCol w:w="931"/>
        <w:gridCol w:w="936"/>
        <w:gridCol w:w="936"/>
        <w:gridCol w:w="806"/>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本期所得</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税前发生</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减：前期计入</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其他综合收益</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当期转入损益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减：所得税 费用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税后归属 于少数股 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二、以后将重分类进损益的其他综 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106,839.67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207,377.61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207,377.61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314,217.2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外币财务报表折算差额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106,839.67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207,377.61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207,377.61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314,217.2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bl>
    <w:tbl>
      <w:tblPr>
        <w:tblOverlap w:val="never"/>
        <w:jc w:val="center"/>
        <w:tblLayout w:type="fixed"/>
      </w:tblPr>
      <w:tblGrid>
        <w:gridCol w:w="2813"/>
        <w:gridCol w:w="1070"/>
        <w:gridCol w:w="936"/>
        <w:gridCol w:w="1152"/>
        <w:gridCol w:w="931"/>
        <w:gridCol w:w="936"/>
        <w:gridCol w:w="936"/>
        <w:gridCol w:w="806"/>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106,839.67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207,377.61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207,377.61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314,217.2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bl>
    <w:p>
      <w:pPr>
        <w:widowControl w:val="0"/>
        <w:spacing w:after="119" w:line="1" w:lineRule="exact"/>
      </w:pPr>
    </w:p>
    <w:p>
      <w:pPr>
        <w:pStyle w:val="Style27"/>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其他综合收益期末余额较期初余额增长</w:t>
      </w:r>
      <w:r>
        <w:rPr>
          <w:rFonts w:ascii="Times New Roman" w:eastAsia="Times New Roman" w:hAnsi="Times New Roman" w:cs="Times New Roman"/>
          <w:color w:val="000000"/>
          <w:spacing w:val="0"/>
          <w:w w:val="100"/>
          <w:position w:val="0"/>
        </w:rPr>
        <w:t>194.10%</w:t>
      </w:r>
      <w:r>
        <w:rPr>
          <w:color w:val="000000"/>
          <w:spacing w:val="0"/>
          <w:w w:val="100"/>
          <w:position w:val="0"/>
        </w:rPr>
        <w:t>，主要系日元汇率变化导致公司其他综合收益增加所致。</w:t>
      </w:r>
    </w:p>
    <w:p>
      <w:pPr>
        <w:pStyle w:val="Style31"/>
        <w:keepNext/>
        <w:keepLines/>
        <w:widowControl w:val="0"/>
        <w:shd w:val="clear" w:color="auto" w:fill="auto"/>
        <w:bidi w:val="0"/>
        <w:spacing w:before="0" w:line="240" w:lineRule="auto"/>
        <w:ind w:left="0" w:right="0" w:firstLine="0"/>
        <w:jc w:val="left"/>
      </w:pPr>
      <w:bookmarkStart w:id="1485" w:name="bookmark1485"/>
      <w:bookmarkStart w:id="1486" w:name="bookmark1486"/>
      <w:bookmarkStart w:id="1487" w:name="bookmark1487"/>
      <w:bookmarkStart w:id="1488" w:name="bookmark1488"/>
      <w:r>
        <w:rPr>
          <w:rFonts w:ascii="Times New Roman" w:eastAsia="Times New Roman" w:hAnsi="Times New Roman" w:cs="Times New Roman"/>
          <w:color w:val="000000"/>
          <w:spacing w:val="0"/>
          <w:w w:val="100"/>
          <w:position w:val="0"/>
        </w:rPr>
        <w:t>5</w:t>
      </w:r>
      <w:bookmarkEnd w:id="1487"/>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485"/>
      <w:bookmarkEnd w:id="1486"/>
      <w:bookmarkEnd w:id="1488"/>
    </w:p>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11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31"/>
        <w:keepNext/>
        <w:keepLines/>
        <w:widowControl w:val="0"/>
        <w:shd w:val="clear" w:color="auto" w:fill="auto"/>
        <w:bidi w:val="0"/>
        <w:spacing w:before="0" w:line="240" w:lineRule="auto"/>
        <w:ind w:left="0" w:right="0" w:firstLine="0"/>
        <w:jc w:val="left"/>
      </w:pPr>
      <w:bookmarkStart w:id="1489" w:name="bookmark1489"/>
      <w:bookmarkStart w:id="1490" w:name="bookmark1490"/>
      <w:bookmarkStart w:id="1491" w:name="bookmark1491"/>
      <w:bookmarkStart w:id="1492" w:name="bookmark1492"/>
      <w:r>
        <w:rPr>
          <w:rFonts w:ascii="Times New Roman" w:eastAsia="Times New Roman" w:hAnsi="Times New Roman" w:cs="Times New Roman"/>
          <w:color w:val="000000"/>
          <w:spacing w:val="0"/>
          <w:w w:val="100"/>
          <w:position w:val="0"/>
        </w:rPr>
        <w:t>5</w:t>
      </w:r>
      <w:bookmarkEnd w:id="1491"/>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489"/>
      <w:bookmarkEnd w:id="1490"/>
      <w:bookmarkEnd w:id="1492"/>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10,212,524.95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3,129,054.40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13,341,579.35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10,212,524.95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3,129,054.40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13,341,579.35</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盈余公积说明，包括本期增减变动情况、变动原因说明：</w:t>
      </w:r>
    </w:p>
    <w:p>
      <w:pPr>
        <w:pStyle w:val="Style34"/>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本期盈余公积增加系本公司按《公司法》及本公司章程有关规定，按本期母公司净利润</w:t>
      </w:r>
      <w:r>
        <w:rPr>
          <w:rFonts w:ascii="Times New Roman" w:eastAsia="Times New Roman" w:hAnsi="Times New Roman" w:cs="Times New Roman"/>
          <w:color w:val="000000"/>
          <w:spacing w:val="0"/>
          <w:w w:val="100"/>
          <w:position w:val="0"/>
        </w:rPr>
        <w:t>10</w:t>
      </w:r>
      <w:r>
        <w:rPr>
          <w:color w:val="000000"/>
          <w:spacing w:val="0"/>
          <w:w w:val="100"/>
          <w:position w:val="0"/>
        </w:rPr>
        <w:t>%提取法定盈余 公积金。</w:t>
      </w:r>
    </w:p>
    <w:p>
      <w:pPr>
        <w:pStyle w:val="Style31"/>
        <w:keepNext/>
        <w:keepLines/>
        <w:widowControl w:val="0"/>
        <w:shd w:val="clear" w:color="auto" w:fill="auto"/>
        <w:bidi w:val="0"/>
        <w:spacing w:before="0" w:after="280" w:line="331" w:lineRule="auto"/>
        <w:ind w:left="0" w:right="0" w:firstLine="0"/>
        <w:jc w:val="left"/>
      </w:pPr>
      <w:bookmarkStart w:id="1493" w:name="bookmark1493"/>
      <w:bookmarkStart w:id="1494" w:name="bookmark1494"/>
      <w:bookmarkStart w:id="1495" w:name="bookmark1495"/>
      <w:bookmarkStart w:id="1496" w:name="bookmark1496"/>
      <w:r>
        <w:rPr>
          <w:rFonts w:ascii="Times New Roman" w:eastAsia="Times New Roman" w:hAnsi="Times New Roman" w:cs="Times New Roman"/>
          <w:color w:val="000000"/>
          <w:spacing w:val="0"/>
          <w:w w:val="100"/>
          <w:position w:val="0"/>
        </w:rPr>
        <w:t>6</w:t>
      </w:r>
      <w:bookmarkEnd w:id="1495"/>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493"/>
      <w:bookmarkEnd w:id="1494"/>
      <w:bookmarkEnd w:id="1496"/>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2923"/>
        <w:gridCol w:w="292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122,178,744.40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79,838,987.90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122,178,744.40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79,838,987.90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56,927,437.17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44,448,491.74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3,129,054.40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2,108,735.24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购买子公司少数股权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175,977,127.17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122,178,744.40</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27"/>
        <w:keepNext w:val="0"/>
        <w:keepLines w:val="0"/>
        <w:widowControl w:val="0"/>
        <w:shd w:val="clear" w:color="auto" w:fill="auto"/>
        <w:tabs>
          <w:tab w:pos="330" w:val="left"/>
        </w:tabs>
        <w:bidi w:val="0"/>
        <w:spacing w:before="0" w:after="120" w:line="240" w:lineRule="auto"/>
        <w:ind w:left="0" w:right="0" w:firstLine="0"/>
        <w:jc w:val="left"/>
      </w:pPr>
      <w:bookmarkStart w:id="1497" w:name="bookmark1497"/>
      <w:r>
        <w:rPr>
          <w:rFonts w:ascii="Times New Roman" w:eastAsia="Times New Roman" w:hAnsi="Times New Roman" w:cs="Times New Roman"/>
          <w:color w:val="000000"/>
          <w:spacing w:val="0"/>
          <w:w w:val="100"/>
          <w:position w:val="0"/>
          <w:sz w:val="18"/>
          <w:szCs w:val="18"/>
        </w:rPr>
        <w:t>1</w:t>
      </w:r>
      <w:bookmarkEnd w:id="149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、由于《企业会计准则》及其相关新规定进行追溯调整，影响期初未分配利润元。</w:t>
      </w:r>
    </w:p>
    <w:p>
      <w:pPr>
        <w:pStyle w:val="Style27"/>
        <w:keepNext w:val="0"/>
        <w:keepLines w:val="0"/>
        <w:widowControl w:val="0"/>
        <w:shd w:val="clear" w:color="auto" w:fill="auto"/>
        <w:tabs>
          <w:tab w:pos="349" w:val="left"/>
        </w:tabs>
        <w:bidi w:val="0"/>
        <w:spacing w:before="0" w:after="120" w:line="240" w:lineRule="auto"/>
        <w:ind w:left="0" w:right="0" w:firstLine="0"/>
        <w:jc w:val="left"/>
      </w:pPr>
      <w:bookmarkStart w:id="1498" w:name="bookmark1498"/>
      <w:r>
        <w:rPr>
          <w:rFonts w:ascii="Times New Roman" w:eastAsia="Times New Roman" w:hAnsi="Times New Roman" w:cs="Times New Roman"/>
          <w:color w:val="000000"/>
          <w:spacing w:val="0"/>
          <w:w w:val="100"/>
          <w:position w:val="0"/>
          <w:sz w:val="18"/>
          <w:szCs w:val="18"/>
        </w:rPr>
        <w:t>2</w:t>
      </w:r>
      <w:bookmarkEnd w:id="149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、由于会计政策变更，影响期初未分配利润元。</w:t>
      </w:r>
    </w:p>
    <w:p>
      <w:pPr>
        <w:pStyle w:val="Style27"/>
        <w:keepNext w:val="0"/>
        <w:keepLines w:val="0"/>
        <w:widowControl w:val="0"/>
        <w:shd w:val="clear" w:color="auto" w:fill="auto"/>
        <w:tabs>
          <w:tab w:pos="349" w:val="left"/>
        </w:tabs>
        <w:bidi w:val="0"/>
        <w:spacing w:before="0" w:after="120" w:line="240" w:lineRule="auto"/>
        <w:ind w:left="0" w:right="0" w:firstLine="0"/>
        <w:jc w:val="left"/>
      </w:pPr>
      <w:bookmarkStart w:id="1499" w:name="bookmark1499"/>
      <w:r>
        <w:rPr>
          <w:rFonts w:ascii="Times New Roman" w:eastAsia="Times New Roman" w:hAnsi="Times New Roman" w:cs="Times New Roman"/>
          <w:color w:val="000000"/>
          <w:spacing w:val="0"/>
          <w:w w:val="100"/>
          <w:position w:val="0"/>
          <w:sz w:val="18"/>
          <w:szCs w:val="18"/>
        </w:rPr>
        <w:t>3</w:t>
      </w:r>
      <w:bookmarkEnd w:id="149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、由于重大会计差错更正，影响期初未分配利润元。</w:t>
      </w:r>
    </w:p>
    <w:p>
      <w:pPr>
        <w:pStyle w:val="Style27"/>
        <w:keepNext w:val="0"/>
        <w:keepLines w:val="0"/>
        <w:widowControl w:val="0"/>
        <w:shd w:val="clear" w:color="auto" w:fill="auto"/>
        <w:tabs>
          <w:tab w:pos="349" w:val="left"/>
        </w:tabs>
        <w:bidi w:val="0"/>
        <w:spacing w:before="0" w:after="120" w:line="240" w:lineRule="auto"/>
        <w:ind w:left="0" w:right="0" w:firstLine="0"/>
        <w:jc w:val="left"/>
      </w:pPr>
      <w:bookmarkStart w:id="1500" w:name="bookmark1500"/>
      <w:r>
        <w:rPr>
          <w:rFonts w:ascii="Times New Roman" w:eastAsia="Times New Roman" w:hAnsi="Times New Roman" w:cs="Times New Roman"/>
          <w:color w:val="000000"/>
          <w:spacing w:val="0"/>
          <w:w w:val="100"/>
          <w:position w:val="0"/>
          <w:sz w:val="18"/>
          <w:szCs w:val="18"/>
        </w:rPr>
        <w:t>4</w:t>
      </w:r>
      <w:bookmarkEnd w:id="150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、由于同一控制导致的合并范围变更，影响期初未分配利润元。</w:t>
      </w:r>
    </w:p>
    <w:p>
      <w:pPr>
        <w:pStyle w:val="Style27"/>
        <w:keepNext w:val="0"/>
        <w:keepLines w:val="0"/>
        <w:widowControl w:val="0"/>
        <w:shd w:val="clear" w:color="auto" w:fill="auto"/>
        <w:tabs>
          <w:tab w:pos="349" w:val="left"/>
        </w:tabs>
        <w:bidi w:val="0"/>
        <w:spacing w:before="0" w:after="120" w:line="240" w:lineRule="auto"/>
        <w:ind w:left="0" w:right="0" w:firstLine="0"/>
        <w:jc w:val="left"/>
      </w:pPr>
      <w:bookmarkStart w:id="1501" w:name="bookmark1501"/>
      <w:r>
        <w:rPr>
          <w:rFonts w:ascii="Times New Roman" w:eastAsia="Times New Roman" w:hAnsi="Times New Roman" w:cs="Times New Roman"/>
          <w:color w:val="000000"/>
          <w:spacing w:val="0"/>
          <w:w w:val="100"/>
          <w:position w:val="0"/>
          <w:sz w:val="18"/>
          <w:szCs w:val="18"/>
        </w:rPr>
        <w:t>5</w:t>
      </w:r>
      <w:bookmarkEnd w:id="150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、其他调整合计影响期初未分配利润元。</w:t>
      </w:r>
      <w:r>
        <w:br w:type="page"/>
      </w:r>
    </w:p>
    <w:p>
      <w:pPr>
        <w:pStyle w:val="Style31"/>
        <w:keepNext/>
        <w:keepLines/>
        <w:widowControl w:val="0"/>
        <w:shd w:val="clear" w:color="auto" w:fill="auto"/>
        <w:bidi w:val="0"/>
        <w:spacing w:before="0" w:line="240" w:lineRule="auto"/>
        <w:ind w:left="0" w:right="0" w:firstLine="0"/>
        <w:jc w:val="left"/>
      </w:pPr>
      <w:bookmarkStart w:id="1502" w:name="bookmark1502"/>
      <w:bookmarkStart w:id="1503" w:name="bookmark1503"/>
      <w:bookmarkStart w:id="1504" w:name="bookmark1504"/>
      <w:bookmarkStart w:id="1505" w:name="bookmark1505"/>
      <w:r>
        <w:rPr>
          <w:rFonts w:ascii="Times New Roman" w:eastAsia="Times New Roman" w:hAnsi="Times New Roman" w:cs="Times New Roman"/>
          <w:color w:val="000000"/>
          <w:spacing w:val="0"/>
          <w:w w:val="100"/>
          <w:position w:val="0"/>
        </w:rPr>
        <w:t>6</w:t>
      </w:r>
      <w:bookmarkEnd w:id="1504"/>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502"/>
      <w:bookmarkEnd w:id="1503"/>
      <w:bookmarkEnd w:id="1505"/>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594,231,453.27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375,076,624.54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405,759,134.17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251,057,485.77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594,231,453.27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375,076,624.54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405,759,134.17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251,057,485.77</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506" w:name="bookmark1506"/>
      <w:bookmarkStart w:id="1507" w:name="bookmark1507"/>
      <w:bookmarkStart w:id="1508" w:name="bookmark1508"/>
      <w:bookmarkStart w:id="1509" w:name="bookmark1509"/>
      <w:r>
        <w:rPr>
          <w:rFonts w:ascii="Times New Roman" w:eastAsia="Times New Roman" w:hAnsi="Times New Roman" w:cs="Times New Roman"/>
          <w:color w:val="000000"/>
          <w:spacing w:val="0"/>
          <w:w w:val="100"/>
          <w:position w:val="0"/>
        </w:rPr>
        <w:t>6</w:t>
      </w:r>
      <w:bookmarkEnd w:id="1508"/>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506"/>
      <w:bookmarkEnd w:id="1507"/>
      <w:bookmarkEnd w:id="1509"/>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922,381.47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936,832.46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661,356.48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669,568.38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180,044.91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174,478.24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230,421.05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1,067,947.18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2,168,682.15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2,674,348.02</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510" w:name="bookmark1510"/>
      <w:bookmarkStart w:id="1511" w:name="bookmark1511"/>
      <w:bookmarkStart w:id="1512" w:name="bookmark1512"/>
      <w:bookmarkStart w:id="1513" w:name="bookmark1513"/>
      <w:r>
        <w:rPr>
          <w:rFonts w:ascii="Times New Roman" w:eastAsia="Times New Roman" w:hAnsi="Times New Roman" w:cs="Times New Roman"/>
          <w:color w:val="000000"/>
          <w:spacing w:val="0"/>
          <w:w w:val="100"/>
          <w:position w:val="0"/>
        </w:rPr>
        <w:t>6</w:t>
      </w:r>
      <w:bookmarkEnd w:id="1512"/>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510"/>
      <w:bookmarkEnd w:id="1511"/>
      <w:bookmarkEnd w:id="1513"/>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15,167,809.92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13,042,327.45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5,856,244.13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4,735,303.46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6,756,584.11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5,110,139.78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4,232,434.82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2,900,662.20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619,970.15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1,879,178.12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1,195,477.95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34,512,221.25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26,983,910.84</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514" w:name="bookmark1514"/>
      <w:bookmarkStart w:id="1515" w:name="bookmark1515"/>
      <w:bookmarkStart w:id="1516" w:name="bookmark1516"/>
      <w:bookmarkStart w:id="1517" w:name="bookmark1517"/>
      <w:r>
        <w:rPr>
          <w:rFonts w:ascii="Times New Roman" w:eastAsia="Times New Roman" w:hAnsi="Times New Roman" w:cs="Times New Roman"/>
          <w:color w:val="000000"/>
          <w:spacing w:val="0"/>
          <w:w w:val="100"/>
          <w:position w:val="0"/>
        </w:rPr>
        <w:t>6</w:t>
      </w:r>
      <w:bookmarkEnd w:id="1516"/>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514"/>
      <w:bookmarkEnd w:id="1515"/>
      <w:bookmarkEnd w:id="1517"/>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81,496,766.71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51,177,130.80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22,921,080.01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18,506,620.05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8,367,101.22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4,608,271.24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2,203,959.87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6,258,626.10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4,802,739.38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121,247,533.91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79,094,761.47</w:t>
            </w:r>
          </w:p>
        </w:tc>
      </w:tr>
    </w:tbl>
    <w:p>
      <w:pPr>
        <w:widowControl w:val="0"/>
        <w:spacing w:after="79" w:line="1" w:lineRule="exact"/>
      </w:pP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73"/>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rPr>
        <w:t>管理费用本期发生额较上期增长</w:t>
      </w:r>
      <w:r>
        <w:rPr>
          <w:rFonts w:ascii="Times New Roman" w:eastAsia="Times New Roman" w:hAnsi="Times New Roman" w:cs="Times New Roman"/>
          <w:color w:val="000000"/>
          <w:spacing w:val="0"/>
          <w:w w:val="100"/>
          <w:position w:val="0"/>
          <w:sz w:val="24"/>
          <w:szCs w:val="24"/>
        </w:rPr>
        <w:t>53.29%</w:t>
      </w:r>
      <w:r>
        <w:rPr>
          <w:color w:val="000000"/>
          <w:spacing w:val="0"/>
          <w:w w:val="100"/>
          <w:position w:val="0"/>
          <w:sz w:val="24"/>
          <w:szCs w:val="24"/>
        </w:rPr>
        <w:t>，主要系公司加大研发投入所致。</w:t>
      </w:r>
    </w:p>
    <w:p>
      <w:pPr>
        <w:pStyle w:val="Style31"/>
        <w:keepNext/>
        <w:keepLines/>
        <w:widowControl w:val="0"/>
        <w:shd w:val="clear" w:color="auto" w:fill="auto"/>
        <w:bidi w:val="0"/>
        <w:spacing w:before="0" w:after="360" w:line="240" w:lineRule="auto"/>
        <w:ind w:left="0" w:right="0" w:firstLine="0"/>
        <w:jc w:val="left"/>
      </w:pPr>
      <w:bookmarkStart w:id="1518" w:name="bookmark1518"/>
      <w:bookmarkStart w:id="1519" w:name="bookmark1519"/>
      <w:bookmarkStart w:id="1520" w:name="bookmark1520"/>
      <w:bookmarkStart w:id="1521" w:name="bookmark1521"/>
      <w:r>
        <w:rPr>
          <w:rFonts w:ascii="Times New Roman" w:eastAsia="Times New Roman" w:hAnsi="Times New Roman" w:cs="Times New Roman"/>
          <w:color w:val="000000"/>
          <w:spacing w:val="0"/>
          <w:w w:val="100"/>
          <w:position w:val="0"/>
        </w:rPr>
        <w:t>6</w:t>
      </w:r>
      <w:bookmarkEnd w:id="1520"/>
      <w:r>
        <w:rPr>
          <w:rFonts w:ascii="Times New Roman" w:eastAsia="Times New Roman" w:hAnsi="Times New Roman" w:cs="Times New Roman"/>
          <w:color w:val="000000"/>
          <w:spacing w:val="0"/>
          <w:w w:val="100"/>
          <w:position w:val="0"/>
        </w:rPr>
        <w:t>5</w:t>
      </w:r>
      <w:r>
        <w:rPr>
          <w:color w:val="000000"/>
          <w:spacing w:val="0"/>
          <w:w w:val="100"/>
          <w:position w:val="0"/>
        </w:rPr>
        <w:t>、财务费用</w:t>
      </w:r>
      <w:bookmarkEnd w:id="1518"/>
      <w:bookmarkEnd w:id="1519"/>
      <w:bookmarkEnd w:id="1521"/>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2,090,808.54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1,767,364.47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-1,280,646.36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-344,758.07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汇兑净损失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-1,799,676.31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-1,667,875.18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446,577.65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278,053.26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-542,936.48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32,784.48</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财务费用本期发生额较上期下降较大，主要系本期利息收入增长较大所致。</w:t>
      </w:r>
    </w:p>
    <w:p>
      <w:pPr>
        <w:pStyle w:val="Style31"/>
        <w:keepNext/>
        <w:keepLines/>
        <w:widowControl w:val="0"/>
        <w:shd w:val="clear" w:color="auto" w:fill="auto"/>
        <w:bidi w:val="0"/>
        <w:spacing w:before="0" w:after="360" w:line="240" w:lineRule="auto"/>
        <w:ind w:left="0" w:right="0" w:firstLine="0"/>
        <w:jc w:val="left"/>
      </w:pPr>
      <w:bookmarkStart w:id="1522" w:name="bookmark1522"/>
      <w:bookmarkStart w:id="1523" w:name="bookmark1523"/>
      <w:bookmarkStart w:id="1524" w:name="bookmark1524"/>
      <w:bookmarkStart w:id="1525" w:name="bookmark1525"/>
      <w:r>
        <w:rPr>
          <w:rFonts w:ascii="Times New Roman" w:eastAsia="Times New Roman" w:hAnsi="Times New Roman" w:cs="Times New Roman"/>
          <w:color w:val="000000"/>
          <w:spacing w:val="0"/>
          <w:w w:val="100"/>
          <w:position w:val="0"/>
        </w:rPr>
        <w:t>6</w:t>
      </w:r>
      <w:bookmarkEnd w:id="1524"/>
      <w:r>
        <w:rPr>
          <w:rFonts w:ascii="Times New Roman" w:eastAsia="Times New Roman" w:hAnsi="Times New Roman" w:cs="Times New Roman"/>
          <w:color w:val="000000"/>
          <w:spacing w:val="0"/>
          <w:w w:val="100"/>
          <w:position w:val="0"/>
        </w:rPr>
        <w:t>6</w:t>
      </w:r>
      <w:r>
        <w:rPr>
          <w:color w:val="000000"/>
          <w:spacing w:val="0"/>
          <w:w w:val="100"/>
          <w:position w:val="0"/>
        </w:rPr>
        <w:t>、资产减值损失</w:t>
      </w:r>
      <w:bookmarkEnd w:id="1522"/>
      <w:bookmarkEnd w:id="1523"/>
      <w:bookmarkEnd w:id="1525"/>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9,631,673.23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4,025,177.61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9,631,673.23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4,025,177.61</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4"/>
        <w:keepNext w:val="0"/>
        <w:keepLines w:val="0"/>
        <w:widowControl w:val="0"/>
        <w:shd w:val="clear" w:color="auto" w:fill="auto"/>
        <w:bidi w:val="0"/>
        <w:spacing w:before="0" w:after="80" w:line="240" w:lineRule="auto"/>
        <w:ind w:left="0" w:right="0" w:firstLine="0"/>
        <w:jc w:val="left"/>
      </w:pPr>
      <w:r>
        <w:rPr>
          <w:color w:val="000000"/>
          <w:spacing w:val="0"/>
          <w:w w:val="100"/>
          <w:position w:val="0"/>
        </w:rPr>
        <w:t>资产减值损失本期发生额较上期增长</w:t>
      </w:r>
      <w:r>
        <w:rPr>
          <w:rFonts w:ascii="Times New Roman" w:eastAsia="Times New Roman" w:hAnsi="Times New Roman" w:cs="Times New Roman"/>
          <w:color w:val="000000"/>
          <w:spacing w:val="0"/>
          <w:w w:val="100"/>
          <w:position w:val="0"/>
        </w:rPr>
        <w:t>139.29%</w:t>
      </w:r>
      <w:r>
        <w:rPr>
          <w:color w:val="000000"/>
          <w:spacing w:val="0"/>
          <w:w w:val="100"/>
          <w:position w:val="0"/>
        </w:rPr>
        <w:t>,主要系本期期末应收款项余额增加，相应计提的坏账准备</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增加所致。</w:t>
      </w:r>
    </w:p>
    <w:p>
      <w:pPr>
        <w:pStyle w:val="Style31"/>
        <w:keepNext/>
        <w:keepLines/>
        <w:widowControl w:val="0"/>
        <w:shd w:val="clear" w:color="auto" w:fill="auto"/>
        <w:bidi w:val="0"/>
        <w:spacing w:before="0" w:after="360" w:line="240" w:lineRule="auto"/>
        <w:ind w:left="0" w:right="0" w:firstLine="0"/>
        <w:jc w:val="left"/>
      </w:pPr>
      <w:bookmarkStart w:id="1526" w:name="bookmark1526"/>
      <w:bookmarkStart w:id="1527" w:name="bookmark1527"/>
      <w:bookmarkStart w:id="1528" w:name="bookmark1528"/>
      <w:bookmarkStart w:id="1529" w:name="bookmark1529"/>
      <w:r>
        <w:rPr>
          <w:rFonts w:ascii="Times New Roman" w:eastAsia="Times New Roman" w:hAnsi="Times New Roman" w:cs="Times New Roman"/>
          <w:color w:val="000000"/>
          <w:spacing w:val="0"/>
          <w:w w:val="100"/>
          <w:position w:val="0"/>
        </w:rPr>
        <w:t>6</w:t>
      </w:r>
      <w:bookmarkEnd w:id="1528"/>
      <w:r>
        <w:rPr>
          <w:rFonts w:ascii="Times New Roman" w:eastAsia="Times New Roman" w:hAnsi="Times New Roman" w:cs="Times New Roman"/>
          <w:color w:val="000000"/>
          <w:spacing w:val="0"/>
          <w:w w:val="100"/>
          <w:position w:val="0"/>
        </w:rPr>
        <w:t>7</w:t>
      </w:r>
      <w:r>
        <w:rPr>
          <w:color w:val="000000"/>
          <w:spacing w:val="0"/>
          <w:w w:val="100"/>
          <w:position w:val="0"/>
        </w:rPr>
        <w:t>、公允价值变动收益</w:t>
      </w:r>
      <w:bookmarkEnd w:id="1526"/>
      <w:bookmarkEnd w:id="1527"/>
      <w:bookmarkEnd w:id="1529"/>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1"/>
        <w:keepNext/>
        <w:keepLines/>
        <w:widowControl w:val="0"/>
        <w:shd w:val="clear" w:color="auto" w:fill="auto"/>
        <w:bidi w:val="0"/>
        <w:spacing w:before="0" w:line="240" w:lineRule="auto"/>
        <w:ind w:left="0" w:right="0" w:firstLine="0"/>
        <w:jc w:val="left"/>
      </w:pPr>
      <w:bookmarkStart w:id="1530" w:name="bookmark1530"/>
      <w:bookmarkStart w:id="1531" w:name="bookmark1531"/>
      <w:bookmarkStart w:id="1532" w:name="bookmark1532"/>
      <w:bookmarkStart w:id="1533" w:name="bookmark1533"/>
      <w:r>
        <w:rPr>
          <w:rFonts w:ascii="Times New Roman" w:eastAsia="Times New Roman" w:hAnsi="Times New Roman" w:cs="Times New Roman"/>
          <w:color w:val="000000"/>
          <w:spacing w:val="0"/>
          <w:w w:val="100"/>
          <w:position w:val="0"/>
        </w:rPr>
        <w:t>6</w:t>
      </w:r>
      <w:bookmarkEnd w:id="1532"/>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530"/>
      <w:bookmarkEnd w:id="1531"/>
      <w:bookmarkEnd w:id="1533"/>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3187"/>
        <w:gridCol w:w="292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1,054,841.00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1,053,573.23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534" w:name="bookmark1534"/>
      <w:bookmarkStart w:id="1535" w:name="bookmark1535"/>
      <w:bookmarkStart w:id="1536" w:name="bookmark1536"/>
      <w:bookmarkStart w:id="1537" w:name="bookmark1537"/>
      <w:r>
        <w:rPr>
          <w:rFonts w:ascii="Times New Roman" w:eastAsia="Times New Roman" w:hAnsi="Times New Roman" w:cs="Times New Roman"/>
          <w:color w:val="000000"/>
          <w:spacing w:val="0"/>
          <w:w w:val="100"/>
          <w:position w:val="0"/>
        </w:rPr>
        <w:t>6</w:t>
      </w:r>
      <w:bookmarkEnd w:id="1536"/>
      <w:r>
        <w:rPr>
          <w:rFonts w:ascii="Times New Roman" w:eastAsia="Times New Roman" w:hAnsi="Times New Roman" w:cs="Times New Roman"/>
          <w:color w:val="000000"/>
          <w:spacing w:val="0"/>
          <w:w w:val="100"/>
          <w:position w:val="0"/>
        </w:rPr>
        <w:t>9</w:t>
      </w:r>
      <w:r>
        <w:rPr>
          <w:color w:val="000000"/>
          <w:spacing w:val="0"/>
          <w:w w:val="100"/>
          <w:position w:val="0"/>
        </w:rPr>
        <w:t>、营业外收入</w:t>
      </w:r>
      <w:bookmarkEnd w:id="1534"/>
      <w:bookmarkEnd w:id="1535"/>
      <w:bookmarkEnd w:id="1537"/>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0"/>
        <w:gridCol w:w="2395"/>
        <w:gridCol w:w="2395"/>
        <w:gridCol w:w="240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8,544,293.32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4,915,813.34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8,544,293.32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增值税退税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1,007,557.25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9,551,850.57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4,915,813.34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8,544,293.32</w:t>
            </w:r>
          </w:p>
        </w:tc>
      </w:tr>
    </w:tbl>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99" w:line="1" w:lineRule="exact"/>
      </w:pP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70"/>
        <w:gridCol w:w="1061"/>
        <w:gridCol w:w="1066"/>
        <w:gridCol w:w="1061"/>
        <w:gridCol w:w="1061"/>
        <w:gridCol w:w="1066"/>
        <w:gridCol w:w="1061"/>
        <w:gridCol w:w="1066"/>
        <w:gridCol w:w="107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补贴是否影 响当年盈亏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22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合肥高新区</w:t>
            </w:r>
          </w:p>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年扶持 产业发展 </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政策体 系补助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合肥高新技 术产业开发 区财政国库 支付中心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促进服务业 发展政策（商 务部分）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借 转补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合肥市财政 国库支付中 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2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扶持产业发 展</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政策 体系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合肥高新技 术产业开发 区财政国库 支付中心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因从事国家 鼓励和扶持 特定行业、产 业而获得的 补助（按国家</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70"/>
        <w:gridCol w:w="1061"/>
        <w:gridCol w:w="1066"/>
        <w:gridCol w:w="1061"/>
        <w:gridCol w:w="1061"/>
        <w:gridCol w:w="1066"/>
        <w:gridCol w:w="1061"/>
        <w:gridCol w:w="1066"/>
        <w:gridCol w:w="1070"/>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级政策规定</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创新驱动发 展战略进一 步加快创新 型省份建设 配套文件的 通知</w:t>
            </w:r>
            <w:r>
              <w:rPr>
                <w:rFonts w:ascii="Times New Roman" w:eastAsia="Times New Roman" w:hAnsi="Times New Roman" w:cs="Times New Roman"/>
                <w:color w:val="000000"/>
                <w:spacing w:val="0"/>
                <w:w w:val="100"/>
                <w:position w:val="0"/>
                <w:sz w:val="18"/>
                <w:szCs w:val="18"/>
              </w:rPr>
              <w:t xml:space="preserve">T+6+2” </w:t>
            </w:r>
            <w:r>
              <w:rPr>
                <w:color w:val="000000"/>
                <w:spacing w:val="0"/>
                <w:w w:val="100"/>
                <w:position w:val="0"/>
              </w:rPr>
              <w:t>配套政策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合肥市财政 国库支付中 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463,000.00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合肥市高新 区鼓励科技 工作者创新 创业项目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合肥高新技 术产业开发 区财政国库 支付中心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2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合肥高新区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年扶持 产业发展 </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政策体 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合肥高新技 术产业开发 区财政国库 支付中心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合肥市扶持 产业发展 </w:t>
            </w:r>
            <w:r>
              <w:rPr>
                <w:rFonts w:ascii="Times New Roman" w:eastAsia="Times New Roman" w:hAnsi="Times New Roman" w:cs="Times New Roman"/>
                <w:color w:val="000000"/>
                <w:spacing w:val="0"/>
                <w:w w:val="100"/>
                <w:position w:val="0"/>
                <w:sz w:val="18"/>
                <w:szCs w:val="18"/>
              </w:rPr>
              <w:t xml:space="preserve">“1+3+5” </w:t>
            </w:r>
            <w:r>
              <w:rPr>
                <w:color w:val="000000"/>
                <w:spacing w:val="0"/>
                <w:w w:val="100"/>
                <w:position w:val="0"/>
              </w:rPr>
              <w:t>政策 配套项目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合肥市财政 国库支付中 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191,580.00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77,108.33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22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合肥市扶持 产业发展 </w:t>
            </w:r>
            <w:r>
              <w:rPr>
                <w:rFonts w:ascii="Times New Roman" w:eastAsia="Times New Roman" w:hAnsi="Times New Roman" w:cs="Times New Roman"/>
                <w:color w:val="000000"/>
                <w:spacing w:val="0"/>
                <w:w w:val="100"/>
                <w:position w:val="0"/>
                <w:sz w:val="18"/>
                <w:szCs w:val="18"/>
              </w:rPr>
              <w:t xml:space="preserve">“1+3+5” </w:t>
            </w:r>
            <w:r>
              <w:rPr>
                <w:color w:val="000000"/>
                <w:spacing w:val="0"/>
                <w:w w:val="100"/>
                <w:position w:val="0"/>
              </w:rPr>
              <w:t>政策 配套项目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合肥市财政 国库支付中 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22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社保及失业 保险补贴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合肥市财政 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201,480.00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省企业发展</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合肥市财政</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因研究开发、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bl>
    <w:p>
      <w:pPr>
        <w:spacing w:lineRule="exact" w:line="1"/>
        <w:rPr>
          <w:sz w:val="2"/>
          <w:szCs w:val="2"/>
        </w:rPr>
      </w:pPr>
      <w:r>
        <w:br w:type="page"/>
      </w:r>
    </w:p>
    <w:tbl>
      <w:tblPr>
        <w:tblOverlap w:val="never"/>
        <w:jc w:val="center"/>
        <w:tblLayout w:type="fixed"/>
      </w:tblPr>
      <w:tblGrid>
        <w:gridCol w:w="1070"/>
        <w:gridCol w:w="1061"/>
        <w:gridCol w:w="1066"/>
        <w:gridCol w:w="1061"/>
        <w:gridCol w:w="1061"/>
        <w:gridCol w:w="1066"/>
        <w:gridCol w:w="1061"/>
        <w:gridCol w:w="1066"/>
        <w:gridCol w:w="1070"/>
      </w:tblGrid>
      <w:tr>
        <w:trPr>
          <w:trHeight w:val="989"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专项资金</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国库支付中</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技术更新及 改造等获得 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安徽省创新 型省份建设 专项资金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合肥市财政 国库支付中 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191,580.00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15,965.00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2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创新驱动发 展战略进一 步加快创新 型省份建设 配套文件的 通知</w:t>
            </w:r>
            <w:r>
              <w:rPr>
                <w:rFonts w:ascii="Times New Roman" w:eastAsia="Times New Roman" w:hAnsi="Times New Roman" w:cs="Times New Roman"/>
                <w:color w:val="000000"/>
                <w:spacing w:val="0"/>
                <w:w w:val="100"/>
                <w:position w:val="0"/>
                <w:sz w:val="18"/>
                <w:szCs w:val="18"/>
              </w:rPr>
              <w:t xml:space="preserve">T+6+2” </w:t>
            </w:r>
            <w:r>
              <w:rPr>
                <w:color w:val="000000"/>
                <w:spacing w:val="0"/>
                <w:w w:val="100"/>
                <w:position w:val="0"/>
              </w:rPr>
              <w:t>配套政策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合肥市财政 国库支付中 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合肥市人民 政府关于促 进经济平稳 较快较好发 展当好省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 个排头兵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 策补助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合肥市财政 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167,440.00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省战略性新 兴产业发展 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合肥高新技 术产业开发 区财政国库 支付中心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133,333.32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133,333.33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安徽省支持 自主创新能 力建设补助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合肥高新技 术产业开发 区财务管理 中心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合肥高新技 术产业开发 区财政国库 支付中心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8,544,293.32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226,406.66</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60" w:line="240" w:lineRule="auto"/>
        <w:ind w:left="0" w:right="0" w:firstLine="0"/>
        <w:jc w:val="left"/>
      </w:pPr>
      <w:bookmarkStart w:id="1538" w:name="bookmark1538"/>
      <w:bookmarkStart w:id="1539" w:name="bookmark1539"/>
      <w:bookmarkStart w:id="1540" w:name="bookmark1540"/>
      <w:bookmarkStart w:id="1541" w:name="bookmark1541"/>
      <w:r>
        <w:rPr>
          <w:rFonts w:ascii="Times New Roman" w:eastAsia="Times New Roman" w:hAnsi="Times New Roman" w:cs="Times New Roman"/>
          <w:color w:val="000000"/>
          <w:spacing w:val="0"/>
          <w:w w:val="100"/>
          <w:position w:val="0"/>
        </w:rPr>
        <w:t>7</w:t>
      </w:r>
      <w:bookmarkEnd w:id="1540"/>
      <w:r>
        <w:rPr>
          <w:rFonts w:ascii="Times New Roman" w:eastAsia="Times New Roman" w:hAnsi="Times New Roman" w:cs="Times New Roman"/>
          <w:color w:val="000000"/>
          <w:spacing w:val="0"/>
          <w:w w:val="100"/>
          <w:position w:val="0"/>
        </w:rPr>
        <w:t>0</w:t>
      </w:r>
      <w:r>
        <w:rPr>
          <w:color w:val="000000"/>
          <w:spacing w:val="0"/>
          <w:w w:val="100"/>
          <w:position w:val="0"/>
        </w:rPr>
        <w:t>、营业外支出</w:t>
      </w:r>
      <w:bookmarkEnd w:id="1538"/>
      <w:bookmarkEnd w:id="1539"/>
      <w:bookmarkEnd w:id="1541"/>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0"/>
        <w:gridCol w:w="2395"/>
        <w:gridCol w:w="2395"/>
        <w:gridCol w:w="2400"/>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bl>
    <w:p>
      <w:pPr>
        <w:spacing w:lineRule="exact" w:line="1"/>
        <w:rPr>
          <w:sz w:val="2"/>
          <w:szCs w:val="2"/>
        </w:rPr>
      </w:pPr>
      <w:r>
        <w:br w:type="page"/>
      </w:r>
    </w:p>
    <w:tbl>
      <w:tblPr>
        <w:tblOverlap w:val="never"/>
        <w:jc w:val="center"/>
        <w:tblLayout w:type="fixed"/>
      </w:tblPr>
      <w:tblGrid>
        <w:gridCol w:w="2390"/>
        <w:gridCol w:w="2395"/>
        <w:gridCol w:w="2395"/>
        <w:gridCol w:w="240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83,614.68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83,614.68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83,614.68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60" w:line="240" w:lineRule="auto"/>
        <w:ind w:left="0" w:right="0" w:firstLine="0"/>
        <w:jc w:val="left"/>
      </w:pPr>
      <w:bookmarkStart w:id="1542" w:name="bookmark1542"/>
      <w:bookmarkStart w:id="1543" w:name="bookmark1543"/>
      <w:bookmarkStart w:id="1544" w:name="bookmark1544"/>
      <w:bookmarkStart w:id="1545" w:name="bookmark1545"/>
      <w:r>
        <w:rPr>
          <w:rFonts w:ascii="Times New Roman" w:eastAsia="Times New Roman" w:hAnsi="Times New Roman" w:cs="Times New Roman"/>
          <w:color w:val="000000"/>
          <w:spacing w:val="0"/>
          <w:w w:val="100"/>
          <w:position w:val="0"/>
        </w:rPr>
        <w:t>7</w:t>
      </w:r>
      <w:bookmarkEnd w:id="1544"/>
      <w:r>
        <w:rPr>
          <w:rFonts w:ascii="Times New Roman" w:eastAsia="Times New Roman" w:hAnsi="Times New Roman" w:cs="Times New Roman"/>
          <w:color w:val="000000"/>
          <w:spacing w:val="0"/>
          <w:w w:val="100"/>
          <w:position w:val="0"/>
        </w:rPr>
        <w:t>1</w:t>
      </w:r>
      <w:r>
        <w:rPr>
          <w:color w:val="000000"/>
          <w:spacing w:val="0"/>
          <w:w w:val="100"/>
          <w:position w:val="0"/>
        </w:rPr>
        <w:t>、所得税费用</w:t>
      </w:r>
      <w:bookmarkEnd w:id="1542"/>
      <w:bookmarkEnd w:id="1543"/>
      <w:bookmarkEnd w:id="1545"/>
    </w:p>
    <w:p>
      <w:pPr>
        <w:pStyle w:val="Style31"/>
        <w:keepNext/>
        <w:keepLines/>
        <w:widowControl w:val="0"/>
        <w:shd w:val="clear" w:color="auto" w:fill="auto"/>
        <w:bidi w:val="0"/>
        <w:spacing w:before="0" w:after="360" w:line="240" w:lineRule="auto"/>
        <w:ind w:left="0" w:right="0" w:firstLine="0"/>
        <w:jc w:val="left"/>
      </w:pPr>
      <w:bookmarkStart w:id="1542" w:name="bookmark1542"/>
      <w:bookmarkStart w:id="1543" w:name="bookmark1543"/>
      <w:bookmarkStart w:id="1546" w:name="bookmark1546"/>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542"/>
      <w:bookmarkEnd w:id="1543"/>
      <w:bookmarkEnd w:id="1546"/>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11,292,575.31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5,957,756.95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-2,859,157.37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-2,113,198.17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8,433,417.94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3,844,558.78</w:t>
            </w: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left"/>
      </w:pPr>
      <w:bookmarkStart w:id="1547" w:name="bookmark1547"/>
      <w:bookmarkStart w:id="1548" w:name="bookmark1548"/>
      <w:bookmarkStart w:id="1549" w:name="bookmark1549"/>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547"/>
      <w:bookmarkEnd w:id="1548"/>
      <w:bookmarkEnd w:id="1549"/>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1"/>
        <w:gridCol w:w="48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62,643,078.47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820" w:right="0" w:firstLine="0"/>
              <w:jc w:val="left"/>
              <w:rPr>
                <w:sz w:val="18"/>
                <w:szCs w:val="18"/>
              </w:rPr>
            </w:pPr>
            <w:r>
              <w:rPr>
                <w:rFonts w:ascii="Times New Roman" w:eastAsia="Times New Roman" w:hAnsi="Times New Roman" w:cs="Times New Roman"/>
                <w:color w:val="000000"/>
                <w:spacing w:val="0"/>
                <w:w w:val="100"/>
                <w:position w:val="0"/>
                <w:sz w:val="18"/>
                <w:szCs w:val="18"/>
              </w:rPr>
              <w:t>9,396,461.77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820" w:right="0" w:firstLine="0"/>
              <w:jc w:val="left"/>
              <w:rPr>
                <w:sz w:val="18"/>
                <w:szCs w:val="18"/>
              </w:rPr>
            </w:pPr>
            <w:r>
              <w:rPr>
                <w:rFonts w:ascii="Times New Roman" w:eastAsia="Times New Roman" w:hAnsi="Times New Roman" w:cs="Times New Roman"/>
                <w:color w:val="000000"/>
                <w:spacing w:val="0"/>
                <w:w w:val="100"/>
                <w:position w:val="0"/>
                <w:sz w:val="18"/>
                <w:szCs w:val="18"/>
              </w:rPr>
              <w:t>3,688,857.01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-1,792,743.47</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本期确认递延所得税资产的可抵扣暂时性差异或可抵扣亏损 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-2,956,835.58</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本期确认递延所得税负债的可抵扣暂时性差异或可抵扣亏损 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97,678.21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820" w:right="0" w:firstLine="0"/>
              <w:jc w:val="left"/>
              <w:rPr>
                <w:sz w:val="18"/>
                <w:szCs w:val="18"/>
              </w:rPr>
            </w:pPr>
            <w:r>
              <w:rPr>
                <w:rFonts w:ascii="Times New Roman" w:eastAsia="Times New Roman" w:hAnsi="Times New Roman" w:cs="Times New Roman"/>
                <w:color w:val="000000"/>
                <w:spacing w:val="0"/>
                <w:w w:val="100"/>
                <w:position w:val="0"/>
                <w:sz w:val="18"/>
                <w:szCs w:val="18"/>
              </w:rPr>
              <w:t>8,433,417.94</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所得税费用本期发生额较上期增长</w:t>
      </w:r>
      <w:r>
        <w:rPr>
          <w:rFonts w:ascii="Times New Roman" w:eastAsia="Times New Roman" w:hAnsi="Times New Roman" w:cs="Times New Roman"/>
          <w:color w:val="000000"/>
          <w:spacing w:val="0"/>
          <w:w w:val="100"/>
          <w:position w:val="0"/>
        </w:rPr>
        <w:t>119.36%</w:t>
      </w:r>
      <w:r>
        <w:rPr>
          <w:color w:val="000000"/>
          <w:spacing w:val="0"/>
          <w:w w:val="100"/>
          <w:position w:val="0"/>
        </w:rPr>
        <w:t>，主要系本期利润总额增长导致当期所得税费用增长所致。</w:t>
      </w:r>
    </w:p>
    <w:p>
      <w:pPr>
        <w:pStyle w:val="Style31"/>
        <w:keepNext/>
        <w:keepLines/>
        <w:widowControl w:val="0"/>
        <w:shd w:val="clear" w:color="auto" w:fill="auto"/>
        <w:bidi w:val="0"/>
        <w:spacing w:before="0" w:after="360" w:line="240" w:lineRule="auto"/>
        <w:ind w:left="0" w:right="0" w:firstLine="0"/>
        <w:jc w:val="left"/>
      </w:pPr>
      <w:bookmarkStart w:id="1550" w:name="bookmark1550"/>
      <w:bookmarkStart w:id="1551" w:name="bookmark1551"/>
      <w:bookmarkStart w:id="1552" w:name="bookmark1552"/>
      <w:bookmarkStart w:id="1553" w:name="bookmark1553"/>
      <w:r>
        <w:rPr>
          <w:rFonts w:ascii="Times New Roman" w:eastAsia="Times New Roman" w:hAnsi="Times New Roman" w:cs="Times New Roman"/>
          <w:color w:val="000000"/>
          <w:spacing w:val="0"/>
          <w:w w:val="100"/>
          <w:position w:val="0"/>
        </w:rPr>
        <w:t>7</w:t>
      </w:r>
      <w:bookmarkEnd w:id="1552"/>
      <w:r>
        <w:rPr>
          <w:rFonts w:ascii="Times New Roman" w:eastAsia="Times New Roman" w:hAnsi="Times New Roman" w:cs="Times New Roman"/>
          <w:color w:val="000000"/>
          <w:spacing w:val="0"/>
          <w:w w:val="100"/>
          <w:position w:val="0"/>
        </w:rPr>
        <w:t>2</w:t>
      </w:r>
      <w:r>
        <w:rPr>
          <w:color w:val="000000"/>
          <w:spacing w:val="0"/>
          <w:w w:val="100"/>
          <w:position w:val="0"/>
        </w:rPr>
        <w:t>、其他综合收益</w:t>
      </w:r>
      <w:bookmarkEnd w:id="1550"/>
      <w:bookmarkEnd w:id="1551"/>
      <w:bookmarkEnd w:id="1553"/>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详见附注</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w:t>
      </w:r>
      <w:r>
        <w:br w:type="page"/>
      </w:r>
    </w:p>
    <w:p>
      <w:pPr>
        <w:pStyle w:val="Style31"/>
        <w:keepNext/>
        <w:keepLines/>
        <w:widowControl w:val="0"/>
        <w:shd w:val="clear" w:color="auto" w:fill="auto"/>
        <w:bidi w:val="0"/>
        <w:spacing w:before="0" w:line="240" w:lineRule="auto"/>
        <w:ind w:left="0" w:right="0" w:firstLine="0"/>
        <w:jc w:val="left"/>
      </w:pPr>
      <w:bookmarkStart w:id="1554" w:name="bookmark1554"/>
      <w:bookmarkStart w:id="1555" w:name="bookmark1555"/>
      <w:bookmarkStart w:id="1556" w:name="bookmark1556"/>
      <w:bookmarkStart w:id="1557" w:name="bookmark1557"/>
      <w:r>
        <w:rPr>
          <w:rFonts w:ascii="Times New Roman" w:eastAsia="Times New Roman" w:hAnsi="Times New Roman" w:cs="Times New Roman"/>
          <w:color w:val="000000"/>
          <w:spacing w:val="0"/>
          <w:w w:val="100"/>
          <w:position w:val="0"/>
        </w:rPr>
        <w:t>7</w:t>
      </w:r>
      <w:bookmarkEnd w:id="1556"/>
      <w:r>
        <w:rPr>
          <w:rFonts w:ascii="Times New Roman" w:eastAsia="Times New Roman" w:hAnsi="Times New Roman" w:cs="Times New Roman"/>
          <w:color w:val="000000"/>
          <w:spacing w:val="0"/>
          <w:w w:val="100"/>
          <w:position w:val="0"/>
        </w:rPr>
        <w:t>3</w:t>
      </w:r>
      <w:r>
        <w:rPr>
          <w:color w:val="000000"/>
          <w:spacing w:val="0"/>
          <w:w w:val="100"/>
          <w:position w:val="0"/>
        </w:rPr>
        <w:t>、现金流量表项目</w:t>
      </w:r>
      <w:bookmarkEnd w:id="1554"/>
      <w:bookmarkEnd w:id="1555"/>
      <w:bookmarkEnd w:id="1557"/>
    </w:p>
    <w:p>
      <w:pPr>
        <w:pStyle w:val="Style31"/>
        <w:keepNext/>
        <w:keepLines/>
        <w:widowControl w:val="0"/>
        <w:shd w:val="clear" w:color="auto" w:fill="auto"/>
        <w:bidi w:val="0"/>
        <w:spacing w:before="0" w:line="240" w:lineRule="auto"/>
        <w:ind w:left="0" w:right="0" w:firstLine="0"/>
        <w:jc w:val="left"/>
      </w:pPr>
      <w:bookmarkStart w:id="1554" w:name="bookmark1554"/>
      <w:bookmarkStart w:id="1555" w:name="bookmark1555"/>
      <w:bookmarkStart w:id="1558" w:name="bookmark155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554"/>
      <w:bookmarkEnd w:id="1555"/>
      <w:bookmarkEnd w:id="1558"/>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交易结算款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135,618,308.51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10,310,150.00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7,158,200.00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借转补资金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1,361,900.47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147,790,358.98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9,658,200.00</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31"/>
        <w:keepNext/>
        <w:keepLines/>
        <w:widowControl w:val="0"/>
        <w:shd w:val="clear" w:color="auto" w:fill="auto"/>
        <w:bidi w:val="0"/>
        <w:spacing w:before="0" w:line="240" w:lineRule="auto"/>
        <w:ind w:left="0" w:right="0" w:firstLine="0"/>
        <w:jc w:val="left"/>
      </w:pPr>
      <w:bookmarkStart w:id="1559" w:name="bookmark1559"/>
      <w:bookmarkStart w:id="1560" w:name="bookmark1560"/>
      <w:bookmarkStart w:id="1561" w:name="bookmark156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559"/>
      <w:bookmarkEnd w:id="1560"/>
      <w:bookmarkEnd w:id="1561"/>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17,242,722.59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7,596,343.19</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15,123,685.33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9,718,411.02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8,536,396.70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5,892,954.83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5,858,780.39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3,762,846.92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17,669,303.84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6,876,998.58</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64,430,888.85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33,847,554.54</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31"/>
        <w:keepNext/>
        <w:keepLines/>
        <w:widowControl w:val="0"/>
        <w:shd w:val="clear" w:color="auto" w:fill="auto"/>
        <w:bidi w:val="0"/>
        <w:spacing w:before="0" w:line="240" w:lineRule="auto"/>
        <w:ind w:left="0" w:right="0" w:firstLine="0"/>
        <w:jc w:val="left"/>
      </w:pPr>
      <w:bookmarkStart w:id="1562" w:name="bookmark1562"/>
      <w:bookmarkStart w:id="1563" w:name="bookmark1563"/>
      <w:bookmarkStart w:id="1564" w:name="bookmark1564"/>
      <w:bookmarkStart w:id="1565" w:name="bookmark1565"/>
      <w:r>
        <w:rPr>
          <w:color w:val="000000"/>
          <w:spacing w:val="0"/>
          <w:w w:val="100"/>
          <w:position w:val="0"/>
        </w:rPr>
        <w:t>（</w:t>
      </w:r>
      <w:bookmarkEnd w:id="1564"/>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562"/>
      <w:bookmarkEnd w:id="1563"/>
      <w:bookmarkEnd w:id="1565"/>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1,280,646.36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344,758.07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1,054,841.00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2,335,487.36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344,758.07</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31"/>
        <w:keepNext/>
        <w:keepLines/>
        <w:widowControl w:val="0"/>
        <w:shd w:val="clear" w:color="auto" w:fill="auto"/>
        <w:bidi w:val="0"/>
        <w:spacing w:before="0" w:line="240" w:lineRule="auto"/>
        <w:ind w:left="0" w:right="0" w:firstLine="0"/>
        <w:jc w:val="left"/>
      </w:pPr>
      <w:bookmarkStart w:id="1566" w:name="bookmark1566"/>
      <w:bookmarkStart w:id="1567" w:name="bookmark1567"/>
      <w:bookmarkStart w:id="1568" w:name="bookmark1568"/>
      <w:bookmarkStart w:id="1569" w:name="bookmark1569"/>
      <w:r>
        <w:rPr>
          <w:color w:val="000000"/>
          <w:spacing w:val="0"/>
          <w:w w:val="100"/>
          <w:position w:val="0"/>
        </w:rPr>
        <w:t>（</w:t>
      </w:r>
      <w:bookmarkEnd w:id="1568"/>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566"/>
      <w:bookmarkEnd w:id="1567"/>
      <w:bookmarkEnd w:id="1569"/>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spacing w:lineRule="exact" w:line="1"/>
        <w:rPr>
          <w:sz w:val="2"/>
          <w:szCs w:val="2"/>
        </w:rPr>
      </w:pPr>
      <w:r>
        <w:br w:type="page"/>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31"/>
        <w:keepNext/>
        <w:keepLines/>
        <w:widowControl w:val="0"/>
        <w:shd w:val="clear" w:color="auto" w:fill="auto"/>
        <w:bidi w:val="0"/>
        <w:spacing w:before="0" w:line="240" w:lineRule="auto"/>
        <w:ind w:left="0" w:right="0" w:firstLine="0"/>
        <w:jc w:val="left"/>
      </w:pPr>
      <w:bookmarkStart w:id="1570" w:name="bookmark1570"/>
      <w:bookmarkStart w:id="1571" w:name="bookmark1571"/>
      <w:bookmarkStart w:id="1572" w:name="bookmark1572"/>
      <w:bookmarkStart w:id="1573" w:name="bookmark1573"/>
      <w:r>
        <w:rPr>
          <w:color w:val="000000"/>
          <w:spacing w:val="0"/>
          <w:w w:val="100"/>
          <w:position w:val="0"/>
        </w:rPr>
        <w:t>（</w:t>
      </w:r>
      <w:bookmarkEnd w:id="1572"/>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570"/>
      <w:bookmarkEnd w:id="1571"/>
      <w:bookmarkEnd w:id="1573"/>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质押的定期存单收回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24,044,500.00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24,044,500.00</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31"/>
        <w:keepNext/>
        <w:keepLines/>
        <w:widowControl w:val="0"/>
        <w:shd w:val="clear" w:color="auto" w:fill="auto"/>
        <w:bidi w:val="0"/>
        <w:spacing w:before="0" w:line="240" w:lineRule="auto"/>
        <w:ind w:left="0" w:right="0" w:firstLine="0"/>
        <w:jc w:val="left"/>
      </w:pPr>
      <w:bookmarkStart w:id="1574" w:name="bookmark1574"/>
      <w:bookmarkStart w:id="1575" w:name="bookmark1575"/>
      <w:bookmarkStart w:id="1576" w:name="bookmark1576"/>
      <w:bookmarkStart w:id="1577" w:name="bookmark1577"/>
      <w:r>
        <w:rPr>
          <w:color w:val="000000"/>
          <w:spacing w:val="0"/>
          <w:w w:val="100"/>
          <w:position w:val="0"/>
        </w:rPr>
        <w:t>（</w:t>
      </w:r>
      <w:bookmarkEnd w:id="1576"/>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574"/>
      <w:bookmarkEnd w:id="1575"/>
      <w:bookmarkEnd w:id="1577"/>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上市发行费用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28,198,500.00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受限制的定期存款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8,300,000.00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28,198,500.00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12,400,000.00</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1"/>
        <w:keepNext/>
        <w:keepLines/>
        <w:widowControl w:val="0"/>
        <w:shd w:val="clear" w:color="auto" w:fill="auto"/>
        <w:bidi w:val="0"/>
        <w:spacing w:before="0" w:line="240" w:lineRule="auto"/>
        <w:ind w:left="0" w:right="0" w:firstLine="0"/>
        <w:jc w:val="left"/>
      </w:pPr>
      <w:bookmarkStart w:id="1578" w:name="bookmark1578"/>
      <w:bookmarkStart w:id="1579" w:name="bookmark1579"/>
      <w:bookmarkStart w:id="1580" w:name="bookmark1580"/>
      <w:bookmarkStart w:id="1581" w:name="bookmark1581"/>
      <w:r>
        <w:rPr>
          <w:rFonts w:ascii="Times New Roman" w:eastAsia="Times New Roman" w:hAnsi="Times New Roman" w:cs="Times New Roman"/>
          <w:color w:val="000000"/>
          <w:spacing w:val="0"/>
          <w:w w:val="100"/>
          <w:position w:val="0"/>
        </w:rPr>
        <w:t>7</w:t>
      </w:r>
      <w:bookmarkEnd w:id="1580"/>
      <w:r>
        <w:rPr>
          <w:rFonts w:ascii="Times New Roman" w:eastAsia="Times New Roman" w:hAnsi="Times New Roman" w:cs="Times New Roman"/>
          <w:color w:val="000000"/>
          <w:spacing w:val="0"/>
          <w:w w:val="100"/>
          <w:position w:val="0"/>
        </w:rPr>
        <w:t>4</w:t>
      </w:r>
      <w:r>
        <w:rPr>
          <w:color w:val="000000"/>
          <w:spacing w:val="0"/>
          <w:w w:val="100"/>
          <w:position w:val="0"/>
        </w:rPr>
        <w:t>、现金流量表补充资料</w:t>
      </w:r>
      <w:bookmarkEnd w:id="1578"/>
      <w:bookmarkEnd w:id="1579"/>
      <w:bookmarkEnd w:id="1581"/>
    </w:p>
    <w:p>
      <w:pPr>
        <w:pStyle w:val="Style31"/>
        <w:keepNext/>
        <w:keepLines/>
        <w:widowControl w:val="0"/>
        <w:shd w:val="clear" w:color="auto" w:fill="auto"/>
        <w:bidi w:val="0"/>
        <w:spacing w:before="0" w:line="240" w:lineRule="auto"/>
        <w:ind w:left="0" w:right="0" w:firstLine="0"/>
        <w:jc w:val="left"/>
      </w:pPr>
      <w:bookmarkStart w:id="1578" w:name="bookmark1578"/>
      <w:bookmarkStart w:id="1579" w:name="bookmark1579"/>
      <w:bookmarkStart w:id="1582" w:name="bookmark1582"/>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578"/>
      <w:bookmarkEnd w:id="1579"/>
      <w:bookmarkEnd w:id="1582"/>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54,209,660.53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42,878,305.86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9,631,673.23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4,025,177.61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固定资产折旧、油气资产折耗、生产性生 物资产折旧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4,743,223.57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4,260,139.35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857,996.52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698,452.36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80,933.28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88,223.20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处置固定资产、无形资产和其他长期资产 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83,614.68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-1,458,443.29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-245,268.78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-1,053,573.23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-2,956,835.58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-2,130,960.60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97,678.21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17,762.43</w:t>
            </w:r>
          </w:p>
        </w:tc>
      </w:tr>
    </w:tbl>
    <w:p>
      <w:pPr>
        <w:spacing w:lineRule="exact" w:line="1"/>
        <w:rPr>
          <w:sz w:val="2"/>
          <w:szCs w:val="2"/>
        </w:rPr>
      </w:pPr>
      <w:r>
        <w:br w:type="page"/>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-3,508,966.00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5,545,405.47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-12,907,257.39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-60,914,460.90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60,030,397.95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40,805,799.38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6,940,600.00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114,707,087.80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35,112,190.06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522,919,332.39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136,064,145.32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136,064,145.32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112,788,602.65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416,855,187.07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23,275,542.67</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583" w:name="bookmark1583"/>
      <w:bookmarkStart w:id="1584" w:name="bookmark1584"/>
      <w:bookmarkStart w:id="1585" w:name="bookmark1585"/>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583"/>
      <w:bookmarkEnd w:id="1584"/>
      <w:bookmarkEnd w:id="1585"/>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586" w:name="bookmark1586"/>
      <w:bookmarkStart w:id="1587" w:name="bookmark1587"/>
      <w:bookmarkStart w:id="1588" w:name="bookmark1588"/>
      <w:bookmarkStart w:id="1589" w:name="bookmark1589"/>
      <w:r>
        <w:rPr>
          <w:color w:val="000000"/>
          <w:spacing w:val="0"/>
          <w:w w:val="100"/>
          <w:position w:val="0"/>
        </w:rPr>
        <w:t>（</w:t>
      </w:r>
      <w:bookmarkEnd w:id="1588"/>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586"/>
      <w:bookmarkEnd w:id="1587"/>
      <w:bookmarkEnd w:id="1589"/>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992"/>
        <w:gridCol w:w="458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590" w:name="bookmark1590"/>
      <w:bookmarkStart w:id="1591" w:name="bookmark1591"/>
      <w:bookmarkStart w:id="1592" w:name="bookmark1592"/>
      <w:bookmarkStart w:id="1593" w:name="bookmark1593"/>
      <w:r>
        <w:rPr>
          <w:color w:val="000000"/>
          <w:spacing w:val="0"/>
          <w:w w:val="100"/>
          <w:position w:val="0"/>
        </w:rPr>
        <w:t>（</w:t>
      </w:r>
      <w:bookmarkEnd w:id="1592"/>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590"/>
      <w:bookmarkEnd w:id="1591"/>
      <w:bookmarkEnd w:id="1593"/>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522,919,332.39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136,064,145.32</w:t>
            </w:r>
          </w:p>
        </w:tc>
      </w:tr>
    </w:tbl>
    <w:p>
      <w:pPr>
        <w:spacing w:lineRule="exact" w:line="1"/>
        <w:rPr>
          <w:sz w:val="2"/>
          <w:szCs w:val="2"/>
        </w:rPr>
      </w:pPr>
      <w:r>
        <w:br w:type="page"/>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101,857.79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132,703.48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522,817,474.60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135,931,441.84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552,919,332.39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136,064,145.32</w:t>
            </w:r>
          </w:p>
        </w:tc>
      </w:tr>
    </w:tbl>
    <w:p>
      <w:pPr>
        <w:widowControl w:val="0"/>
        <w:spacing w:after="9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4"/>
        <w:keepNext w:val="0"/>
        <w:keepLines w:val="0"/>
        <w:widowControl w:val="0"/>
        <w:shd w:val="clear" w:color="auto" w:fill="auto"/>
        <w:bidi w:val="0"/>
        <w:spacing w:before="0" w:after="660" w:line="298" w:lineRule="exact"/>
        <w:ind w:left="0" w:right="0" w:firstLine="0"/>
        <w:jc w:val="left"/>
      </w:pPr>
      <w:r>
        <w:rPr>
          <w:color w:val="000000"/>
          <w:spacing w:val="0"/>
          <w:w w:val="100"/>
          <w:position w:val="0"/>
        </w:rPr>
        <w:t xml:space="preserve">期末现金及现金等价物中已扣除其他货币资金中核算的银行保函保证金和银行承兑汇票保证金 </w:t>
      </w:r>
      <w:r>
        <w:rPr>
          <w:rFonts w:ascii="Times New Roman" w:eastAsia="Times New Roman" w:hAnsi="Times New Roman" w:cs="Times New Roman"/>
          <w:color w:val="000000"/>
          <w:spacing w:val="0"/>
          <w:w w:val="100"/>
          <w:position w:val="0"/>
        </w:rPr>
        <w:t xml:space="preserve">7,483,257.35 </w:t>
      </w:r>
      <w:r>
        <w:rPr>
          <w:color w:val="000000"/>
          <w:spacing w:val="0"/>
          <w:w w:val="100"/>
          <w:position w:val="0"/>
        </w:rPr>
        <w:t>元。</w:t>
      </w:r>
    </w:p>
    <w:p>
      <w:pPr>
        <w:pStyle w:val="Style31"/>
        <w:keepNext/>
        <w:keepLines/>
        <w:widowControl w:val="0"/>
        <w:shd w:val="clear" w:color="auto" w:fill="auto"/>
        <w:bidi w:val="0"/>
        <w:spacing w:before="0" w:after="360" w:line="240" w:lineRule="auto"/>
        <w:ind w:left="0" w:right="0" w:firstLine="0"/>
        <w:jc w:val="left"/>
      </w:pPr>
      <w:bookmarkStart w:id="1594" w:name="bookmark1594"/>
      <w:bookmarkStart w:id="1595" w:name="bookmark1595"/>
      <w:bookmarkStart w:id="1596" w:name="bookmark1596"/>
      <w:bookmarkStart w:id="1597" w:name="bookmark1597"/>
      <w:r>
        <w:rPr>
          <w:rFonts w:ascii="Times New Roman" w:eastAsia="Times New Roman" w:hAnsi="Times New Roman" w:cs="Times New Roman"/>
          <w:color w:val="000000"/>
          <w:spacing w:val="0"/>
          <w:w w:val="100"/>
          <w:position w:val="0"/>
        </w:rPr>
        <w:t>7</w:t>
      </w:r>
      <w:bookmarkEnd w:id="1596"/>
      <w:r>
        <w:rPr>
          <w:rFonts w:ascii="Times New Roman" w:eastAsia="Times New Roman" w:hAnsi="Times New Roman" w:cs="Times New Roman"/>
          <w:color w:val="000000"/>
          <w:spacing w:val="0"/>
          <w:w w:val="100"/>
          <w:position w:val="0"/>
        </w:rPr>
        <w:t>5</w:t>
      </w:r>
      <w:r>
        <w:rPr>
          <w:color w:val="000000"/>
          <w:spacing w:val="0"/>
          <w:w w:val="100"/>
          <w:position w:val="0"/>
        </w:rPr>
        <w:t>、所有者权益变动表项目注释</w:t>
      </w:r>
      <w:bookmarkEnd w:id="1594"/>
      <w:bookmarkEnd w:id="1595"/>
      <w:bookmarkEnd w:id="1597"/>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31"/>
        <w:keepNext/>
        <w:keepLines/>
        <w:widowControl w:val="0"/>
        <w:shd w:val="clear" w:color="auto" w:fill="auto"/>
        <w:bidi w:val="0"/>
        <w:spacing w:before="0" w:after="360" w:line="240" w:lineRule="auto"/>
        <w:ind w:left="0" w:right="0" w:firstLine="0"/>
        <w:jc w:val="left"/>
      </w:pPr>
      <w:bookmarkStart w:id="1598" w:name="bookmark1598"/>
      <w:bookmarkStart w:id="1599" w:name="bookmark1599"/>
      <w:bookmarkStart w:id="1600" w:name="bookmark1600"/>
      <w:bookmarkStart w:id="1601" w:name="bookmark1601"/>
      <w:r>
        <w:rPr>
          <w:rFonts w:ascii="Times New Roman" w:eastAsia="Times New Roman" w:hAnsi="Times New Roman" w:cs="Times New Roman"/>
          <w:color w:val="000000"/>
          <w:spacing w:val="0"/>
          <w:w w:val="100"/>
          <w:position w:val="0"/>
        </w:rPr>
        <w:t>7</w:t>
      </w:r>
      <w:bookmarkEnd w:id="1600"/>
      <w:r>
        <w:rPr>
          <w:rFonts w:ascii="Times New Roman" w:eastAsia="Times New Roman" w:hAnsi="Times New Roman" w:cs="Times New Roman"/>
          <w:color w:val="000000"/>
          <w:spacing w:val="0"/>
          <w:w w:val="100"/>
          <w:position w:val="0"/>
        </w:rPr>
        <w:t>6</w:t>
      </w:r>
      <w:r>
        <w:rPr>
          <w:color w:val="000000"/>
          <w:spacing w:val="0"/>
          <w:w w:val="100"/>
          <w:position w:val="0"/>
        </w:rPr>
        <w:t>、所有权或使用权受到限制的资产</w:t>
      </w:r>
      <w:bookmarkEnd w:id="1598"/>
      <w:bookmarkEnd w:id="1599"/>
      <w:bookmarkEnd w:id="1601"/>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7,483,257.35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用于开具银行承兑汇票和保函</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7,035,086.76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抵押用于取得银行贷款</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14,518,344.11</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left"/>
      </w:pPr>
      <w:bookmarkStart w:id="1602" w:name="bookmark1602"/>
      <w:bookmarkStart w:id="1603" w:name="bookmark1603"/>
      <w:bookmarkStart w:id="1604" w:name="bookmark1604"/>
      <w:bookmarkStart w:id="1605" w:name="bookmark1605"/>
      <w:r>
        <w:rPr>
          <w:rFonts w:ascii="Times New Roman" w:eastAsia="Times New Roman" w:hAnsi="Times New Roman" w:cs="Times New Roman"/>
          <w:color w:val="000000"/>
          <w:spacing w:val="0"/>
          <w:w w:val="100"/>
          <w:position w:val="0"/>
        </w:rPr>
        <w:t>7</w:t>
      </w:r>
      <w:bookmarkEnd w:id="1604"/>
      <w:r>
        <w:rPr>
          <w:rFonts w:ascii="Times New Roman" w:eastAsia="Times New Roman" w:hAnsi="Times New Roman" w:cs="Times New Roman"/>
          <w:color w:val="000000"/>
          <w:spacing w:val="0"/>
          <w:w w:val="100"/>
          <w:position w:val="0"/>
        </w:rPr>
        <w:t>7</w:t>
      </w:r>
      <w:r>
        <w:rPr>
          <w:color w:val="000000"/>
          <w:spacing w:val="0"/>
          <w:w w:val="100"/>
          <w:position w:val="0"/>
        </w:rPr>
        <w:t>、外币货币性项目</w:t>
      </w:r>
      <w:bookmarkEnd w:id="1602"/>
      <w:bookmarkEnd w:id="1603"/>
      <w:bookmarkEnd w:id="1605"/>
    </w:p>
    <w:p>
      <w:pPr>
        <w:pStyle w:val="Style31"/>
        <w:keepNext/>
        <w:keepLines/>
        <w:widowControl w:val="0"/>
        <w:shd w:val="clear" w:color="auto" w:fill="auto"/>
        <w:bidi w:val="0"/>
        <w:spacing w:before="0" w:after="360" w:line="240" w:lineRule="auto"/>
        <w:ind w:left="0" w:right="0" w:firstLine="0"/>
        <w:jc w:val="left"/>
      </w:pPr>
      <w:bookmarkStart w:id="1602" w:name="bookmark1602"/>
      <w:bookmarkStart w:id="1603" w:name="bookmark1603"/>
      <w:bookmarkStart w:id="1606" w:name="bookmark1606"/>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602"/>
      <w:bookmarkEnd w:id="1603"/>
      <w:bookmarkEnd w:id="1606"/>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01"/>
        <w:gridCol w:w="2290"/>
        <w:gridCol w:w="2390"/>
        <w:gridCol w:w="240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13,407.47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6.937000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93,007.62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663,314,941.00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0.059591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39,527,600.65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190,025,489.01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0.059591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11,323,808.91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其中：日元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126,836,890.00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0.059591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7,558,337.11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其中：日元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2,838,408.00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0.059591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169,143.57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其中：日元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4,149,936.00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0.059591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247,298.84</w:t>
            </w:r>
          </w:p>
        </w:tc>
      </w:tr>
    </w:tbl>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331" w:lineRule="exact"/>
        <w:ind w:left="0" w:right="0" w:firstLine="0"/>
        <w:jc w:val="left"/>
      </w:pPr>
      <w:bookmarkStart w:id="1607" w:name="bookmark1607"/>
      <w:bookmarkStart w:id="1608" w:name="bookmark1608"/>
      <w:bookmarkStart w:id="1609" w:name="bookmark160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607"/>
      <w:bookmarkEnd w:id="1608"/>
      <w:bookmarkEnd w:id="1609"/>
    </w:p>
    <w:p>
      <w:pPr>
        <w:pStyle w:val="Style4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06"/>
        <w:gridCol w:w="3096"/>
        <w:gridCol w:w="3130"/>
      </w:tblGrid>
      <w:tr>
        <w:trPr>
          <w:trHeight w:val="701"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子公司名称</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主要经营地</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记账本位币</w:t>
            </w:r>
          </w:p>
        </w:tc>
      </w:tr>
      <w:tr>
        <w:trPr>
          <w:trHeight w:val="36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日本国创</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日本东京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日元</w:t>
            </w:r>
          </w:p>
        </w:tc>
      </w:tr>
    </w:tbl>
    <w:p>
      <w:pPr>
        <w:widowControl w:val="0"/>
        <w:spacing w:after="619" w:line="1" w:lineRule="exact"/>
      </w:pPr>
    </w:p>
    <w:p>
      <w:pPr>
        <w:pStyle w:val="Style31"/>
        <w:keepNext/>
        <w:keepLines/>
        <w:widowControl w:val="0"/>
        <w:shd w:val="clear" w:color="auto" w:fill="auto"/>
        <w:tabs>
          <w:tab w:pos="478" w:val="left"/>
        </w:tabs>
        <w:bidi w:val="0"/>
        <w:spacing w:before="0" w:line="240" w:lineRule="auto"/>
        <w:ind w:left="0" w:right="0" w:firstLine="0"/>
        <w:jc w:val="left"/>
      </w:pPr>
      <w:bookmarkStart w:id="1610" w:name="bookmark1610"/>
      <w:bookmarkStart w:id="1611" w:name="bookmark1611"/>
      <w:bookmarkStart w:id="1612" w:name="bookmark1612"/>
      <w:bookmarkStart w:id="1613" w:name="bookmark1613"/>
      <w:r>
        <w:rPr>
          <w:rFonts w:ascii="Times New Roman" w:eastAsia="Times New Roman" w:hAnsi="Times New Roman" w:cs="Times New Roman"/>
          <w:color w:val="000000"/>
          <w:spacing w:val="0"/>
          <w:w w:val="100"/>
          <w:position w:val="0"/>
        </w:rPr>
        <w:t>7</w:t>
      </w:r>
      <w:bookmarkEnd w:id="1612"/>
      <w:r>
        <w:rPr>
          <w:rFonts w:ascii="Times New Roman" w:eastAsia="Times New Roman" w:hAnsi="Times New Roman" w:cs="Times New Roman"/>
          <w:color w:val="000000"/>
          <w:spacing w:val="0"/>
          <w:w w:val="100"/>
          <w:position w:val="0"/>
        </w:rPr>
        <w:t>8</w:t>
      </w:r>
      <w:r>
        <w:rPr>
          <w:color w:val="000000"/>
          <w:spacing w:val="0"/>
          <w:w w:val="100"/>
          <w:position w:val="0"/>
        </w:rPr>
        <w:t>、</w:t>
        <w:tab/>
        <w:t>套期</w:t>
      </w:r>
      <w:bookmarkEnd w:id="1610"/>
      <w:bookmarkEnd w:id="1611"/>
      <w:bookmarkEnd w:id="1613"/>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31"/>
        <w:keepNext/>
        <w:keepLines/>
        <w:widowControl w:val="0"/>
        <w:shd w:val="clear" w:color="auto" w:fill="auto"/>
        <w:tabs>
          <w:tab w:pos="478" w:val="left"/>
        </w:tabs>
        <w:bidi w:val="0"/>
        <w:spacing w:before="0" w:line="240" w:lineRule="auto"/>
        <w:ind w:left="0" w:right="0" w:firstLine="0"/>
        <w:jc w:val="left"/>
      </w:pPr>
      <w:bookmarkStart w:id="1614" w:name="bookmark1614"/>
      <w:bookmarkStart w:id="1615" w:name="bookmark1615"/>
      <w:bookmarkStart w:id="1616" w:name="bookmark1616"/>
      <w:bookmarkStart w:id="1617" w:name="bookmark1617"/>
      <w:r>
        <w:rPr>
          <w:rFonts w:ascii="Times New Roman" w:eastAsia="Times New Roman" w:hAnsi="Times New Roman" w:cs="Times New Roman"/>
          <w:color w:val="000000"/>
          <w:spacing w:val="0"/>
          <w:w w:val="100"/>
          <w:position w:val="0"/>
        </w:rPr>
        <w:t>7</w:t>
      </w:r>
      <w:bookmarkEnd w:id="1616"/>
      <w:r>
        <w:rPr>
          <w:rFonts w:ascii="Times New Roman" w:eastAsia="Times New Roman" w:hAnsi="Times New Roman" w:cs="Times New Roman"/>
          <w:color w:val="000000"/>
          <w:spacing w:val="0"/>
          <w:w w:val="100"/>
          <w:position w:val="0"/>
        </w:rPr>
        <w:t>9</w:t>
      </w:r>
      <w:r>
        <w:rPr>
          <w:color w:val="000000"/>
          <w:spacing w:val="0"/>
          <w:w w:val="100"/>
          <w:position w:val="0"/>
        </w:rPr>
        <w:t>、</w:t>
        <w:tab/>
        <w:t>其他</w:t>
      </w:r>
      <w:bookmarkEnd w:id="1614"/>
      <w:bookmarkEnd w:id="1615"/>
      <w:bookmarkEnd w:id="1617"/>
    </w:p>
    <w:p>
      <w:pPr>
        <w:pStyle w:val="Style25"/>
        <w:keepNext/>
        <w:keepLines/>
        <w:widowControl w:val="0"/>
        <w:shd w:val="clear" w:color="auto" w:fill="auto"/>
        <w:bidi w:val="0"/>
        <w:spacing w:before="0" w:after="300" w:line="240" w:lineRule="auto"/>
        <w:ind w:left="0" w:right="0" w:firstLine="0"/>
        <w:jc w:val="left"/>
      </w:pPr>
      <w:bookmarkStart w:id="1618" w:name="bookmark1618"/>
      <w:bookmarkStart w:id="1619" w:name="bookmark1619"/>
      <w:bookmarkStart w:id="1620" w:name="bookmark1620"/>
      <w:bookmarkStart w:id="1621" w:name="bookmark1621"/>
      <w:r>
        <w:rPr>
          <w:color w:val="000000"/>
          <w:spacing w:val="0"/>
          <w:w w:val="100"/>
          <w:position w:val="0"/>
          <w:sz w:val="24"/>
          <w:szCs w:val="24"/>
        </w:rPr>
        <w:t>八</w:t>
      </w:r>
      <w:bookmarkEnd w:id="1620"/>
      <w:r>
        <w:rPr>
          <w:color w:val="000000"/>
          <w:spacing w:val="0"/>
          <w:w w:val="100"/>
          <w:position w:val="0"/>
          <w:sz w:val="24"/>
          <w:szCs w:val="24"/>
        </w:rPr>
        <w:t>、合并范围的变更</w:t>
      </w:r>
      <w:bookmarkEnd w:id="1618"/>
      <w:bookmarkEnd w:id="1619"/>
      <w:bookmarkEnd w:id="1621"/>
    </w:p>
    <w:p>
      <w:pPr>
        <w:pStyle w:val="Style31"/>
        <w:keepNext/>
        <w:keepLines/>
        <w:widowControl w:val="0"/>
        <w:shd w:val="clear" w:color="auto" w:fill="auto"/>
        <w:bidi w:val="0"/>
        <w:spacing w:before="0" w:line="240" w:lineRule="auto"/>
        <w:ind w:left="0" w:right="0" w:firstLine="0"/>
        <w:jc w:val="left"/>
      </w:pPr>
      <w:bookmarkStart w:id="1622" w:name="bookmark1622"/>
      <w:bookmarkStart w:id="1623" w:name="bookmark1623"/>
      <w:bookmarkStart w:id="1624" w:name="bookmark1624"/>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622"/>
      <w:bookmarkEnd w:id="1623"/>
      <w:bookmarkEnd w:id="1624"/>
    </w:p>
    <w:p>
      <w:pPr>
        <w:pStyle w:val="Style31"/>
        <w:keepNext/>
        <w:keepLines/>
        <w:widowControl w:val="0"/>
        <w:shd w:val="clear" w:color="auto" w:fill="auto"/>
        <w:bidi w:val="0"/>
        <w:spacing w:before="0" w:line="240" w:lineRule="auto"/>
        <w:ind w:left="0" w:right="0" w:firstLine="0"/>
        <w:jc w:val="left"/>
      </w:pPr>
      <w:bookmarkStart w:id="1622" w:name="bookmark1622"/>
      <w:bookmarkStart w:id="1623" w:name="bookmark1623"/>
      <w:bookmarkStart w:id="1625" w:name="bookmark162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622"/>
      <w:bookmarkEnd w:id="1623"/>
      <w:bookmarkEnd w:id="1625"/>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6"/>
        <w:gridCol w:w="1061"/>
        <w:gridCol w:w="1066"/>
        <w:gridCol w:w="1066"/>
        <w:gridCol w:w="1061"/>
        <w:gridCol w:w="1061"/>
        <w:gridCol w:w="1070"/>
      </w:tblGrid>
      <w:tr>
        <w:trPr>
          <w:trHeight w:val="104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被购买方名 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股权取得比 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股权取得方 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购买日的确 定依据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w:t>
            </w:r>
          </w:p>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的收入</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的净利润</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626" w:name="bookmark1626"/>
      <w:bookmarkStart w:id="1627" w:name="bookmark1627"/>
      <w:bookmarkStart w:id="1628" w:name="bookmark162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626"/>
      <w:bookmarkEnd w:id="1627"/>
      <w:bookmarkEnd w:id="1628"/>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合并成本公允价值的确定方法、或有对价及其变动的说明:</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大额商誉形成的主要原因：</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numPr>
          <w:ilvl w:val="0"/>
          <w:numId w:val="141"/>
        </w:numPr>
        <w:shd w:val="clear" w:color="auto" w:fill="auto"/>
        <w:bidi w:val="0"/>
        <w:spacing w:before="0" w:line="240" w:lineRule="auto"/>
        <w:ind w:left="0" w:right="0" w:firstLine="0"/>
        <w:jc w:val="left"/>
      </w:pPr>
      <w:bookmarkStart w:id="1629" w:name="bookmark1629"/>
      <w:bookmarkStart w:id="1630" w:name="bookmark1630"/>
      <w:bookmarkStart w:id="1631" w:name="bookmark1631"/>
      <w:bookmarkStart w:id="1632" w:name="bookmark1632"/>
      <w:bookmarkEnd w:id="1631"/>
      <w:r>
        <w:rPr>
          <w:color w:val="000000"/>
          <w:spacing w:val="0"/>
          <w:w w:val="100"/>
          <w:position w:val="0"/>
        </w:rPr>
        <w:t>被购买方于购买日可辨认资产、负债</w:t>
      </w:r>
      <w:bookmarkEnd w:id="1629"/>
      <w:bookmarkEnd w:id="1630"/>
      <w:bookmarkEnd w:id="1632"/>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E1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bl>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可辨认资产、负债公允价值的确定方法：</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企业合并中承担的被购买方的或有负债：</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val="0"/>
        <w:keepLines w:val="0"/>
        <w:widowControl w:val="0"/>
        <w:numPr>
          <w:ilvl w:val="0"/>
          <w:numId w:val="141"/>
        </w:numPr>
        <w:shd w:val="clear" w:color="auto" w:fill="auto"/>
        <w:tabs>
          <w:tab w:pos="493" w:val="left"/>
        </w:tabs>
        <w:bidi w:val="0"/>
        <w:spacing w:before="0" w:after="380" w:line="240" w:lineRule="auto"/>
        <w:ind w:left="0" w:right="0" w:firstLine="0"/>
        <w:jc w:val="left"/>
      </w:pPr>
      <w:bookmarkStart w:id="1633" w:name="bookmark1633"/>
      <w:bookmarkEnd w:id="1633"/>
      <w:r>
        <w:rPr>
          <w:b/>
          <w:bCs/>
          <w:color w:val="000000"/>
          <w:spacing w:val="0"/>
          <w:w w:val="100"/>
          <w:position w:val="0"/>
        </w:rPr>
        <w:t>购买日之前持有的股权按照公允价值重新计量产生的利得或损失</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val="0"/>
        <w:keepLines w:val="0"/>
        <w:widowControl w:val="0"/>
        <w:numPr>
          <w:ilvl w:val="0"/>
          <w:numId w:val="141"/>
        </w:numPr>
        <w:shd w:val="clear" w:color="auto" w:fill="auto"/>
        <w:bidi w:val="0"/>
        <w:spacing w:before="0" w:after="380" w:line="240" w:lineRule="auto"/>
        <w:ind w:left="0" w:right="0" w:firstLine="0"/>
        <w:jc w:val="left"/>
      </w:pPr>
      <w:bookmarkStart w:id="1634" w:name="bookmark1634"/>
      <w:bookmarkEnd w:id="1634"/>
      <w:r>
        <w:rPr>
          <w:b/>
          <w:bCs/>
          <w:color w:val="000000"/>
          <w:spacing w:val="0"/>
          <w:w w:val="100"/>
          <w:position w:val="0"/>
        </w:rPr>
        <w:t xml:space="preserve"> 购买日或合并当期期末无法合理确定合并对价或被购买方可辨认资产、负债公允价值的相关说明</w:t>
      </w:r>
    </w:p>
    <w:p>
      <w:pPr>
        <w:pStyle w:val="Style34"/>
        <w:keepNext w:val="0"/>
        <w:keepLines w:val="0"/>
        <w:widowControl w:val="0"/>
        <w:numPr>
          <w:ilvl w:val="0"/>
          <w:numId w:val="141"/>
        </w:numPr>
        <w:shd w:val="clear" w:color="auto" w:fill="auto"/>
        <w:tabs>
          <w:tab w:pos="493" w:val="left"/>
        </w:tabs>
        <w:bidi w:val="0"/>
        <w:spacing w:before="0" w:after="380" w:line="240" w:lineRule="auto"/>
        <w:ind w:left="0" w:right="0" w:firstLine="0"/>
        <w:jc w:val="left"/>
      </w:pPr>
      <w:bookmarkStart w:id="1635" w:name="bookmark1635"/>
      <w:bookmarkEnd w:id="1635"/>
      <w:r>
        <w:rPr>
          <w:b/>
          <w:bCs/>
          <w:color w:val="000000"/>
          <w:spacing w:val="0"/>
          <w:w w:val="100"/>
          <w:position w:val="0"/>
        </w:rPr>
        <w:t>其他说明</w:t>
      </w:r>
    </w:p>
    <w:p>
      <w:pPr>
        <w:pStyle w:val="Style34"/>
        <w:keepNext w:val="0"/>
        <w:keepLines w:val="0"/>
        <w:widowControl w:val="0"/>
        <w:shd w:val="clear" w:color="auto" w:fill="auto"/>
        <w:bidi w:val="0"/>
        <w:spacing w:before="0" w:after="380" w:line="240" w:lineRule="auto"/>
        <w:ind w:left="0" w:right="0" w:firstLine="0"/>
        <w:jc w:val="left"/>
      </w:pPr>
      <w:bookmarkStart w:id="1636" w:name="bookmark1636"/>
      <w:r>
        <w:rPr>
          <w:rFonts w:ascii="Times New Roman" w:eastAsia="Times New Roman" w:hAnsi="Times New Roman" w:cs="Times New Roman"/>
          <w:b/>
          <w:bCs/>
          <w:color w:val="000000"/>
          <w:spacing w:val="0"/>
          <w:w w:val="100"/>
          <w:position w:val="0"/>
        </w:rPr>
        <w:t>2</w:t>
      </w:r>
      <w:bookmarkEnd w:id="1636"/>
      <w:r>
        <w:rPr>
          <w:b/>
          <w:bCs/>
          <w:color w:val="000000"/>
          <w:spacing w:val="0"/>
          <w:w w:val="100"/>
          <w:position w:val="0"/>
        </w:rPr>
        <w:t>、同一控制下企业合并</w:t>
      </w:r>
    </w:p>
    <w:p>
      <w:pPr>
        <w:pStyle w:val="Style34"/>
        <w:keepNext w:val="0"/>
        <w:keepLines w:val="0"/>
        <w:widowControl w:val="0"/>
        <w:shd w:val="clear" w:color="auto" w:fill="auto"/>
        <w:bidi w:val="0"/>
        <w:spacing w:before="0" w:after="38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)本期发生的同一控制下企业合并</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1"/>
        <w:gridCol w:w="1066"/>
        <w:gridCol w:w="1066"/>
        <w:gridCol w:w="1061"/>
        <w:gridCol w:w="1066"/>
        <w:gridCol w:w="1066"/>
        <w:gridCol w:w="1070"/>
      </w:tblGrid>
      <w:tr>
        <w:trPr>
          <w:trHeight w:val="1354"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被合并方名 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企业合并中 取得的权益 比例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构成同一控 制下企业合 并的依据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合并日的确 定依据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合并当期期</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初至合并日 被合并方的</w:t>
            </w:r>
          </w:p>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合并当期期</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初至合并日 被合并方的</w:t>
            </w:r>
          </w:p>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比较期间被 合并方的收 入</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比较期间被 合并方的净</w:t>
            </w:r>
          </w:p>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利润</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val="0"/>
        <w:keepLines w:val="0"/>
        <w:widowControl w:val="0"/>
        <w:shd w:val="clear" w:color="auto" w:fill="auto"/>
        <w:bidi w:val="0"/>
        <w:spacing w:before="0" w:after="38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)合并成本</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widowControl w:val="0"/>
        <w:spacing w:after="9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或有对价及其变动的说明：</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val="0"/>
        <w:keepLines w:val="0"/>
        <w:widowControl w:val="0"/>
        <w:numPr>
          <w:ilvl w:val="0"/>
          <w:numId w:val="143"/>
        </w:numPr>
        <w:shd w:val="clear" w:color="auto" w:fill="auto"/>
        <w:bidi w:val="0"/>
        <w:spacing w:before="0" w:after="380" w:line="240" w:lineRule="auto"/>
        <w:ind w:left="0" w:right="0" w:firstLine="0"/>
        <w:jc w:val="left"/>
      </w:pPr>
      <w:bookmarkStart w:id="1637" w:name="bookmark1637"/>
      <w:bookmarkEnd w:id="1637"/>
      <w:r>
        <w:rPr>
          <w:b/>
          <w:bCs/>
          <w:color w:val="000000"/>
          <w:spacing w:val="0"/>
          <w:w w:val="100"/>
          <w:position w:val="0"/>
        </w:rPr>
        <w:t>合并日被合并方资产、负债的账面价值</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E1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bl>
    <w:p>
      <w:pPr>
        <w:widowControl w:val="0"/>
        <w:spacing w:after="9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企业合并中承担的被合并方的或有负债:</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val="0"/>
        <w:keepLines w:val="0"/>
        <w:widowControl w:val="0"/>
        <w:shd w:val="clear" w:color="auto" w:fill="auto"/>
        <w:bidi w:val="0"/>
        <w:spacing w:before="0" w:after="380" w:line="240" w:lineRule="auto"/>
        <w:ind w:left="0" w:right="0" w:firstLine="0"/>
        <w:jc w:val="left"/>
      </w:pPr>
      <w:bookmarkStart w:id="1638" w:name="bookmark1638"/>
      <w:r>
        <w:rPr>
          <w:rFonts w:ascii="Times New Roman" w:eastAsia="Times New Roman" w:hAnsi="Times New Roman" w:cs="Times New Roman"/>
          <w:b/>
          <w:bCs/>
          <w:color w:val="000000"/>
          <w:spacing w:val="0"/>
          <w:w w:val="100"/>
          <w:position w:val="0"/>
        </w:rPr>
        <w:t>3</w:t>
      </w:r>
      <w:bookmarkEnd w:id="1638"/>
      <w:r>
        <w:rPr>
          <w:b/>
          <w:bCs/>
          <w:color w:val="000000"/>
          <w:spacing w:val="0"/>
          <w:w w:val="100"/>
          <w:position w:val="0"/>
        </w:rPr>
        <w:t>、反向购买</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交易基本信息、交易构成反向购买的依据、上市公司保留的资产、负债是否构成业务及其依据、合并成本的确定、按照权益</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性交易处理时调整权益的金额及其计算：</w:t>
      </w:r>
    </w:p>
    <w:p>
      <w:pPr>
        <w:pStyle w:val="Style31"/>
        <w:keepNext/>
        <w:keepLines/>
        <w:widowControl w:val="0"/>
        <w:shd w:val="clear" w:color="auto" w:fill="auto"/>
        <w:tabs>
          <w:tab w:pos="378" w:val="left"/>
        </w:tabs>
        <w:bidi w:val="0"/>
        <w:spacing w:before="0" w:line="240" w:lineRule="auto"/>
        <w:ind w:left="0" w:right="0" w:firstLine="0"/>
        <w:jc w:val="left"/>
      </w:pPr>
      <w:bookmarkStart w:id="1639" w:name="bookmark1639"/>
      <w:bookmarkStart w:id="1640" w:name="bookmark1640"/>
      <w:bookmarkStart w:id="1641" w:name="bookmark1641"/>
      <w:bookmarkStart w:id="1642" w:name="bookmark1642"/>
      <w:r>
        <w:rPr>
          <w:rFonts w:ascii="Times New Roman" w:eastAsia="Times New Roman" w:hAnsi="Times New Roman" w:cs="Times New Roman"/>
          <w:color w:val="000000"/>
          <w:spacing w:val="0"/>
          <w:w w:val="100"/>
          <w:position w:val="0"/>
        </w:rPr>
        <w:t>4</w:t>
      </w:r>
      <w:bookmarkEnd w:id="1641"/>
      <w:r>
        <w:rPr>
          <w:color w:val="000000"/>
          <w:spacing w:val="0"/>
          <w:w w:val="100"/>
          <w:position w:val="0"/>
        </w:rPr>
        <w:t>、</w:t>
        <w:tab/>
        <w:t>处置子公司</w:t>
      </w:r>
      <w:bookmarkEnd w:id="1639"/>
      <w:bookmarkEnd w:id="1640"/>
      <w:bookmarkEnd w:id="1642"/>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是否存在单次处置对子公司投资即丧失控制权的情形</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keepLines/>
        <w:widowControl w:val="0"/>
        <w:shd w:val="clear" w:color="auto" w:fill="auto"/>
        <w:tabs>
          <w:tab w:pos="378" w:val="left"/>
        </w:tabs>
        <w:bidi w:val="0"/>
        <w:spacing w:before="0" w:line="240" w:lineRule="auto"/>
        <w:ind w:left="0" w:right="0" w:firstLine="0"/>
        <w:jc w:val="left"/>
      </w:pPr>
      <w:bookmarkStart w:id="1643" w:name="bookmark1643"/>
      <w:bookmarkStart w:id="1644" w:name="bookmark1644"/>
      <w:bookmarkStart w:id="1645" w:name="bookmark1645"/>
      <w:bookmarkStart w:id="1646" w:name="bookmark1646"/>
      <w:r>
        <w:rPr>
          <w:rFonts w:ascii="Times New Roman" w:eastAsia="Times New Roman" w:hAnsi="Times New Roman" w:cs="Times New Roman"/>
          <w:color w:val="000000"/>
          <w:spacing w:val="0"/>
          <w:w w:val="100"/>
          <w:position w:val="0"/>
        </w:rPr>
        <w:t>5</w:t>
      </w:r>
      <w:bookmarkEnd w:id="1645"/>
      <w:r>
        <w:rPr>
          <w:color w:val="000000"/>
          <w:spacing w:val="0"/>
          <w:w w:val="100"/>
          <w:position w:val="0"/>
        </w:rPr>
        <w:t>、</w:t>
        <w:tab/>
        <w:t>其他原因的合并范围变动</w:t>
      </w:r>
      <w:bookmarkEnd w:id="1643"/>
      <w:bookmarkEnd w:id="1644"/>
      <w:bookmarkEnd w:id="1646"/>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31"/>
        <w:keepNext/>
        <w:keepLines/>
        <w:widowControl w:val="0"/>
        <w:shd w:val="clear" w:color="auto" w:fill="auto"/>
        <w:tabs>
          <w:tab w:pos="378" w:val="left"/>
        </w:tabs>
        <w:bidi w:val="0"/>
        <w:spacing w:before="0" w:line="240" w:lineRule="auto"/>
        <w:ind w:left="0" w:right="0" w:firstLine="0"/>
        <w:jc w:val="left"/>
      </w:pPr>
      <w:bookmarkStart w:id="1647" w:name="bookmark1647"/>
      <w:bookmarkStart w:id="1648" w:name="bookmark1648"/>
      <w:bookmarkStart w:id="1649" w:name="bookmark1649"/>
      <w:bookmarkStart w:id="1650" w:name="bookmark1650"/>
      <w:r>
        <w:rPr>
          <w:rFonts w:ascii="Times New Roman" w:eastAsia="Times New Roman" w:hAnsi="Times New Roman" w:cs="Times New Roman"/>
          <w:color w:val="000000"/>
          <w:spacing w:val="0"/>
          <w:w w:val="100"/>
          <w:position w:val="0"/>
        </w:rPr>
        <w:t>6</w:t>
      </w:r>
      <w:bookmarkEnd w:id="1649"/>
      <w:r>
        <w:rPr>
          <w:color w:val="000000"/>
          <w:spacing w:val="0"/>
          <w:w w:val="100"/>
          <w:position w:val="0"/>
        </w:rPr>
        <w:t>、</w:t>
        <w:tab/>
        <w:t>其他</w:t>
      </w:r>
      <w:bookmarkEnd w:id="1647"/>
      <w:bookmarkEnd w:id="1648"/>
      <w:bookmarkEnd w:id="1650"/>
    </w:p>
    <w:p>
      <w:pPr>
        <w:pStyle w:val="Style25"/>
        <w:keepNext/>
        <w:keepLines/>
        <w:widowControl w:val="0"/>
        <w:shd w:val="clear" w:color="auto" w:fill="auto"/>
        <w:bidi w:val="0"/>
        <w:spacing w:before="0" w:after="380" w:line="240" w:lineRule="auto"/>
        <w:ind w:left="0" w:right="0" w:firstLine="0"/>
        <w:jc w:val="left"/>
      </w:pPr>
      <w:bookmarkStart w:id="1651" w:name="bookmark1651"/>
      <w:bookmarkStart w:id="1652" w:name="bookmark1652"/>
      <w:bookmarkStart w:id="1653" w:name="bookmark1653"/>
      <w:bookmarkStart w:id="1654" w:name="bookmark1654"/>
      <w:r>
        <w:rPr>
          <w:color w:val="000000"/>
          <w:spacing w:val="0"/>
          <w:w w:val="100"/>
          <w:position w:val="0"/>
          <w:sz w:val="24"/>
          <w:szCs w:val="24"/>
        </w:rPr>
        <w:t>九</w:t>
      </w:r>
      <w:bookmarkEnd w:id="1653"/>
      <w:r>
        <w:rPr>
          <w:color w:val="000000"/>
          <w:spacing w:val="0"/>
          <w:w w:val="100"/>
          <w:position w:val="0"/>
          <w:sz w:val="24"/>
          <w:szCs w:val="24"/>
        </w:rPr>
        <w:t>、在其他主体中的权益</w:t>
      </w:r>
      <w:bookmarkEnd w:id="1651"/>
      <w:bookmarkEnd w:id="1652"/>
      <w:bookmarkEnd w:id="1654"/>
    </w:p>
    <w:p>
      <w:pPr>
        <w:pStyle w:val="Style31"/>
        <w:keepNext/>
        <w:keepLines/>
        <w:widowControl w:val="0"/>
        <w:shd w:val="clear" w:color="auto" w:fill="auto"/>
        <w:bidi w:val="0"/>
        <w:spacing w:before="0" w:line="240" w:lineRule="auto"/>
        <w:ind w:left="0" w:right="0" w:firstLine="0"/>
        <w:jc w:val="left"/>
      </w:pPr>
      <w:bookmarkStart w:id="1655" w:name="bookmark1655"/>
      <w:bookmarkStart w:id="1656" w:name="bookmark1656"/>
      <w:bookmarkStart w:id="1657" w:name="bookmark1657"/>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655"/>
      <w:bookmarkEnd w:id="1656"/>
      <w:bookmarkEnd w:id="1657"/>
    </w:p>
    <w:p>
      <w:pPr>
        <w:pStyle w:val="Style31"/>
        <w:keepNext/>
        <w:keepLines/>
        <w:widowControl w:val="0"/>
        <w:shd w:val="clear" w:color="auto" w:fill="auto"/>
        <w:bidi w:val="0"/>
        <w:spacing w:before="0" w:line="240" w:lineRule="auto"/>
        <w:ind w:left="0" w:right="0" w:firstLine="0"/>
        <w:jc w:val="left"/>
      </w:pPr>
      <w:bookmarkStart w:id="1655" w:name="bookmark1655"/>
      <w:bookmarkStart w:id="1656" w:name="bookmark1656"/>
      <w:bookmarkStart w:id="1658" w:name="bookmark165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655"/>
      <w:bookmarkEnd w:id="1656"/>
      <w:bookmarkEnd w:id="1658"/>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苏州国创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国创恒星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慧通互联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云网科技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日本国创</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日本东京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日本东京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pStyle w:val="Style27"/>
        <w:keepNext w:val="0"/>
        <w:keepLines w:val="0"/>
        <w:widowControl w:val="0"/>
        <w:shd w:val="clear" w:color="auto" w:fill="auto"/>
        <w:bidi w:val="0"/>
        <w:spacing w:before="0" w:after="0" w:line="350" w:lineRule="exact"/>
        <w:ind w:left="0" w:right="0" w:firstLine="0"/>
        <w:jc w:val="left"/>
      </w:pPr>
      <w:r>
        <w:rPr>
          <w:color w:val="000000"/>
          <w:spacing w:val="0"/>
          <w:w w:val="100"/>
          <w:position w:val="0"/>
        </w:rPr>
        <w:t>在子公司的持股比例不同于表决权比例的说明：</w:t>
      </w:r>
    </w:p>
    <w:p>
      <w:pPr>
        <w:pStyle w:val="Style27"/>
        <w:keepNext w:val="0"/>
        <w:keepLines w:val="0"/>
        <w:widowControl w:val="0"/>
        <w:shd w:val="clear" w:color="auto" w:fill="auto"/>
        <w:bidi w:val="0"/>
        <w:spacing w:before="0" w:after="0" w:line="350" w:lineRule="exact"/>
        <w:ind w:left="0" w:right="0" w:firstLine="0"/>
        <w:jc w:val="left"/>
      </w:pPr>
      <w:r>
        <w:rPr>
          <w:color w:val="000000"/>
          <w:spacing w:val="0"/>
          <w:w w:val="100"/>
          <w:position w:val="0"/>
        </w:rPr>
        <w:t>持有半数或以下表决权但仍控制被投资单位、以及持有半数以上表决权但不控制被投资单位的依据: 对于纳入合并范围的重要的结构化主体，控制的依据：</w:t>
      </w:r>
    </w:p>
    <w:p>
      <w:pPr>
        <w:pStyle w:val="Style27"/>
        <w:keepNext w:val="0"/>
        <w:keepLines w:val="0"/>
        <w:widowControl w:val="0"/>
        <w:shd w:val="clear" w:color="auto" w:fill="auto"/>
        <w:bidi w:val="0"/>
        <w:spacing w:before="0" w:after="0" w:line="350" w:lineRule="exact"/>
        <w:ind w:left="0" w:right="0" w:firstLine="0"/>
        <w:jc w:val="left"/>
      </w:pPr>
      <w:r>
        <w:rPr>
          <w:color w:val="000000"/>
          <w:spacing w:val="0"/>
          <w:w w:val="100"/>
          <w:position w:val="0"/>
        </w:rPr>
        <w:t>确定公司是代理人还是委托人的依据：</w:t>
      </w:r>
    </w:p>
    <w:p>
      <w:pPr>
        <w:pStyle w:val="Style27"/>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659" w:name="bookmark1659"/>
      <w:bookmarkStart w:id="1660" w:name="bookmark1660"/>
      <w:bookmarkStart w:id="1661" w:name="bookmark166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659"/>
      <w:bookmarkEnd w:id="1660"/>
      <w:bookmarkEnd w:id="1661"/>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77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本期归属于少数股东的</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本期向少数股东宣告分</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慧通互联</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-2,717,776.64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-111,247.17</w:t>
            </w:r>
          </w:p>
        </w:tc>
      </w:tr>
    </w:tbl>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子公司少数股东的持股比例不同于表决权比例的说明:</w:t>
      </w:r>
      <w:r>
        <w:br w:type="page"/>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140"/>
        <w:jc w:val="left"/>
      </w:pPr>
      <w:bookmarkStart w:id="1662" w:name="bookmark1662"/>
      <w:bookmarkStart w:id="1663" w:name="bookmark1663"/>
      <w:bookmarkStart w:id="1664" w:name="bookmark1664"/>
      <w:bookmarkStart w:id="1665" w:name="bookmark1665"/>
      <w:r>
        <w:rPr>
          <w:rFonts w:ascii="Times New Roman" w:eastAsia="Times New Roman" w:hAnsi="Times New Roman" w:cs="Times New Roman"/>
          <w:color w:val="000000"/>
          <w:spacing w:val="0"/>
          <w:w w:val="100"/>
          <w:position w:val="0"/>
        </w:rPr>
        <w:t>（</w:t>
      </w:r>
      <w:bookmarkEnd w:id="1664"/>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662"/>
      <w:bookmarkEnd w:id="1663"/>
      <w:bookmarkEnd w:id="1665"/>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4"/>
        <w:gridCol w:w="739"/>
        <w:gridCol w:w="734"/>
        <w:gridCol w:w="734"/>
        <w:gridCol w:w="739"/>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流动资</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流动资</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非流动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非流动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慧通互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137,880,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1,244,87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139,125,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140,524,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637,099.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863,165.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672,095.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672,095.</w:t>
            </w:r>
          </w:p>
        </w:tc>
      </w:tr>
      <w:tr>
        <w:trPr>
          <w:trHeight w:val="355" w:hRule="exact"/>
        </w:trPr>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478.32</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9.73</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358.05</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677.42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677.42</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r>
    </w:tbl>
    <w:p>
      <w:pPr>
        <w:widowControl w:val="0"/>
        <w:spacing w:after="79" w:line="1" w:lineRule="exact"/>
      </w:pP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慧通互联</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10,550,220.9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-7,227,488.02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-7,227,488.02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132,559,298.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287,283.90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-4,131,695.29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-4,131,695.29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-3,570,572.58</w:t>
            </w:r>
          </w:p>
        </w:tc>
      </w:tr>
    </w:tbl>
    <w:p>
      <w:pPr>
        <w:widowControl w:val="0"/>
        <w:spacing w:after="79" w:line="1" w:lineRule="exact"/>
      </w:pPr>
    </w:p>
    <w:p>
      <w:pPr>
        <w:pStyle w:val="Style27"/>
        <w:keepNext w:val="0"/>
        <w:keepLines w:val="0"/>
        <w:widowControl w:val="0"/>
        <w:shd w:val="clear" w:color="auto" w:fill="auto"/>
        <w:bidi w:val="0"/>
        <w:spacing w:before="0" w:after="300" w:line="240" w:lineRule="auto"/>
        <w:ind w:left="0" w:right="0" w:firstLine="0"/>
        <w:jc w:val="both"/>
      </w:pPr>
      <w:r>
        <w:rPr>
          <w:color w:val="000000"/>
          <w:spacing w:val="0"/>
          <w:w w:val="100"/>
          <w:position w:val="0"/>
        </w:rPr>
        <w:t>其他说明：</w:t>
      </w:r>
    </w:p>
    <w:p>
      <w:pPr>
        <w:pStyle w:val="Style31"/>
        <w:keepNext/>
        <w:keepLines/>
        <w:widowControl w:val="0"/>
        <w:shd w:val="clear" w:color="auto" w:fill="auto"/>
        <w:tabs>
          <w:tab w:pos="493" w:val="left"/>
        </w:tabs>
        <w:bidi w:val="0"/>
        <w:spacing w:before="0" w:after="300" w:line="310" w:lineRule="exact"/>
        <w:ind w:left="0" w:right="0" w:firstLine="0"/>
        <w:jc w:val="both"/>
      </w:pPr>
      <w:bookmarkStart w:id="1666" w:name="bookmark1666"/>
      <w:bookmarkStart w:id="1667" w:name="bookmark1667"/>
      <w:bookmarkStart w:id="1668" w:name="bookmark1668"/>
      <w:bookmarkStart w:id="1669" w:name="bookmark1669"/>
      <w:r>
        <w:rPr>
          <w:color w:val="000000"/>
          <w:spacing w:val="0"/>
          <w:w w:val="100"/>
          <w:position w:val="0"/>
        </w:rPr>
        <w:t>（</w:t>
      </w:r>
      <w:bookmarkEnd w:id="1668"/>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666"/>
      <w:bookmarkEnd w:id="1667"/>
      <w:bookmarkEnd w:id="1669"/>
    </w:p>
    <w:p>
      <w:pPr>
        <w:pStyle w:val="Style31"/>
        <w:keepNext/>
        <w:keepLines/>
        <w:widowControl w:val="0"/>
        <w:shd w:val="clear" w:color="auto" w:fill="auto"/>
        <w:tabs>
          <w:tab w:pos="493" w:val="left"/>
        </w:tabs>
        <w:bidi w:val="0"/>
        <w:spacing w:before="0" w:line="310" w:lineRule="exact"/>
        <w:ind w:left="0" w:right="0" w:firstLine="0"/>
        <w:jc w:val="both"/>
      </w:pPr>
      <w:bookmarkStart w:id="1666" w:name="bookmark1666"/>
      <w:bookmarkStart w:id="1667" w:name="bookmark1667"/>
      <w:bookmarkStart w:id="1670" w:name="bookmark1670"/>
      <w:bookmarkStart w:id="1671" w:name="bookmark1671"/>
      <w:r>
        <w:rPr>
          <w:color w:val="000000"/>
          <w:spacing w:val="0"/>
          <w:w w:val="100"/>
          <w:position w:val="0"/>
        </w:rPr>
        <w:t>（</w:t>
      </w:r>
      <w:bookmarkEnd w:id="1670"/>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666"/>
      <w:bookmarkEnd w:id="1667"/>
      <w:bookmarkEnd w:id="1671"/>
    </w:p>
    <w:p>
      <w:pPr>
        <w:pStyle w:val="Style27"/>
        <w:keepNext w:val="0"/>
        <w:keepLines w:val="0"/>
        <w:widowControl w:val="0"/>
        <w:shd w:val="clear" w:color="auto" w:fill="auto"/>
        <w:bidi w:val="0"/>
        <w:spacing w:before="0" w:after="30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300" w:line="310" w:lineRule="exact"/>
        <w:ind w:left="0" w:right="0" w:firstLine="0"/>
        <w:jc w:val="both"/>
      </w:pPr>
      <w:bookmarkStart w:id="1672" w:name="bookmark1672"/>
      <w:bookmarkStart w:id="1673" w:name="bookmark1673"/>
      <w:bookmarkStart w:id="1674" w:name="bookmark1674"/>
      <w:bookmarkStart w:id="1675" w:name="bookmark1675"/>
      <w:r>
        <w:rPr>
          <w:rFonts w:ascii="Times New Roman" w:eastAsia="Times New Roman" w:hAnsi="Times New Roman" w:cs="Times New Roman"/>
          <w:color w:val="000000"/>
          <w:spacing w:val="0"/>
          <w:w w:val="100"/>
          <w:position w:val="0"/>
        </w:rPr>
        <w:t>2</w:t>
      </w:r>
      <w:bookmarkEnd w:id="1674"/>
      <w:r>
        <w:rPr>
          <w:color w:val="000000"/>
          <w:spacing w:val="0"/>
          <w:w w:val="100"/>
          <w:position w:val="0"/>
        </w:rPr>
        <w:t>、在子公司的所有者权益份额发生变化且仍控制子公司的交易</w:t>
      </w:r>
      <w:bookmarkEnd w:id="1672"/>
      <w:bookmarkEnd w:id="1673"/>
      <w:bookmarkEnd w:id="1675"/>
    </w:p>
    <w:p>
      <w:pPr>
        <w:pStyle w:val="Style31"/>
        <w:keepNext/>
        <w:keepLines/>
        <w:widowControl w:val="0"/>
        <w:shd w:val="clear" w:color="auto" w:fill="auto"/>
        <w:tabs>
          <w:tab w:pos="493" w:val="left"/>
        </w:tabs>
        <w:bidi w:val="0"/>
        <w:spacing w:before="0" w:after="300" w:line="310" w:lineRule="exact"/>
        <w:ind w:left="0" w:right="0" w:firstLine="0"/>
        <w:jc w:val="both"/>
      </w:pPr>
      <w:bookmarkStart w:id="1672" w:name="bookmark1672"/>
      <w:bookmarkStart w:id="1673" w:name="bookmark1673"/>
      <w:bookmarkStart w:id="1676" w:name="bookmark1676"/>
      <w:bookmarkStart w:id="1677" w:name="bookmark1677"/>
      <w:r>
        <w:rPr>
          <w:color w:val="000000"/>
          <w:spacing w:val="0"/>
          <w:w w:val="100"/>
          <w:position w:val="0"/>
        </w:rPr>
        <w:t>（</w:t>
      </w:r>
      <w:bookmarkEnd w:id="1676"/>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672"/>
      <w:bookmarkEnd w:id="1673"/>
      <w:bookmarkEnd w:id="1677"/>
    </w:p>
    <w:p>
      <w:pPr>
        <w:pStyle w:val="Style34"/>
        <w:keepNext w:val="0"/>
        <w:keepLines w:val="0"/>
        <w:widowControl w:val="0"/>
        <w:shd w:val="clear" w:color="auto" w:fill="auto"/>
        <w:bidi w:val="0"/>
        <w:spacing w:before="0" w:after="300" w:line="310"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日，经合肥高新技术产业开发区经济贸易局《关于同意国创恒星（合肥）软件技术有限公司股 权转让的批准》（合高经贸〔</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246</w:t>
      </w:r>
      <w:r>
        <w:rPr>
          <w:color w:val="000000"/>
          <w:spacing w:val="0"/>
          <w:w w:val="100"/>
          <w:position w:val="0"/>
        </w:rPr>
        <w:t>号）批准，公司子公司国创恒星原股东株式会社</w:t>
      </w:r>
      <w:r>
        <w:rPr>
          <w:rFonts w:ascii="Times New Roman" w:eastAsia="Times New Roman" w:hAnsi="Times New Roman" w:cs="Times New Roman"/>
          <w:color w:val="000000"/>
          <w:spacing w:val="0"/>
          <w:w w:val="100"/>
          <w:position w:val="0"/>
        </w:rPr>
        <w:t>SJI</w:t>
      </w:r>
      <w:r>
        <w:rPr>
          <w:color w:val="000000"/>
          <w:spacing w:val="0"/>
          <w:w w:val="100"/>
          <w:position w:val="0"/>
        </w:rPr>
        <w:t>将持有国创恒 星</w:t>
      </w:r>
      <w:r>
        <w:rPr>
          <w:rFonts w:ascii="Times New Roman" w:eastAsia="Times New Roman" w:hAnsi="Times New Roman" w:cs="Times New Roman"/>
          <w:color w:val="000000"/>
          <w:spacing w:val="0"/>
          <w:w w:val="100"/>
          <w:position w:val="0"/>
        </w:rPr>
        <w:t>5%</w:t>
      </w:r>
      <w:r>
        <w:rPr>
          <w:color w:val="000000"/>
          <w:spacing w:val="0"/>
          <w:w w:val="100"/>
          <w:position w:val="0"/>
        </w:rPr>
        <w:t>的股权转让给科大国创。</w:t>
      </w:r>
    </w:p>
    <w:p>
      <w:pPr>
        <w:pStyle w:val="Style31"/>
        <w:keepNext/>
        <w:keepLines/>
        <w:widowControl w:val="0"/>
        <w:shd w:val="clear" w:color="auto" w:fill="auto"/>
        <w:tabs>
          <w:tab w:pos="493" w:val="left"/>
        </w:tabs>
        <w:bidi w:val="0"/>
        <w:spacing w:before="0" w:line="310" w:lineRule="exact"/>
        <w:ind w:left="0" w:right="0" w:firstLine="0"/>
        <w:jc w:val="both"/>
      </w:pPr>
      <w:bookmarkStart w:id="1678" w:name="bookmark1678"/>
      <w:bookmarkStart w:id="1679" w:name="bookmark1679"/>
      <w:bookmarkStart w:id="1680" w:name="bookmark1680"/>
      <w:bookmarkStart w:id="1681" w:name="bookmark1681"/>
      <w:r>
        <w:rPr>
          <w:color w:val="000000"/>
          <w:spacing w:val="0"/>
          <w:w w:val="100"/>
          <w:position w:val="0"/>
        </w:rPr>
        <w:t>（</w:t>
      </w:r>
      <w:bookmarkEnd w:id="1680"/>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678"/>
      <w:bookmarkEnd w:id="1679"/>
      <w:bookmarkEnd w:id="1681"/>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E1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281,020.56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281,020.56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处置对价合计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281,020.56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处置的股权比例计算的子公司净资产份额</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448,480.57</w:t>
            </w:r>
          </w:p>
        </w:tc>
      </w:tr>
    </w:tbl>
    <w:p>
      <w:pPr>
        <w:spacing w:lineRule="exact" w:line="1"/>
        <w:rPr>
          <w:sz w:val="2"/>
          <w:szCs w:val="2"/>
        </w:rPr>
      </w:pPr>
      <w:r>
        <w:br w:type="page"/>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-167,460.01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-167,460.01</w:t>
            </w:r>
          </w:p>
        </w:tc>
      </w:tr>
    </w:tbl>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31"/>
        <w:keepNext/>
        <w:keepLines/>
        <w:widowControl w:val="0"/>
        <w:shd w:val="clear" w:color="auto" w:fill="auto"/>
        <w:bidi w:val="0"/>
        <w:spacing w:before="0" w:line="240" w:lineRule="auto"/>
        <w:ind w:left="0" w:right="0" w:firstLine="0"/>
        <w:jc w:val="both"/>
      </w:pPr>
      <w:bookmarkStart w:id="1682" w:name="bookmark1682"/>
      <w:bookmarkStart w:id="1683" w:name="bookmark1683"/>
      <w:bookmarkStart w:id="1684" w:name="bookmark1684"/>
      <w:bookmarkStart w:id="1685" w:name="bookmark1685"/>
      <w:r>
        <w:rPr>
          <w:rFonts w:ascii="Times New Roman" w:eastAsia="Times New Roman" w:hAnsi="Times New Roman" w:cs="Times New Roman"/>
          <w:color w:val="000000"/>
          <w:spacing w:val="0"/>
          <w:w w:val="100"/>
          <w:position w:val="0"/>
        </w:rPr>
        <w:t>3</w:t>
      </w:r>
      <w:bookmarkEnd w:id="1684"/>
      <w:r>
        <w:rPr>
          <w:color w:val="000000"/>
          <w:spacing w:val="0"/>
          <w:w w:val="100"/>
          <w:position w:val="0"/>
        </w:rPr>
        <w:t>、在合营安排或联营企业中的权益</w:t>
      </w:r>
      <w:bookmarkEnd w:id="1682"/>
      <w:bookmarkEnd w:id="1683"/>
      <w:bookmarkEnd w:id="1685"/>
    </w:p>
    <w:p>
      <w:pPr>
        <w:pStyle w:val="Style31"/>
        <w:keepNext/>
        <w:keepLines/>
        <w:widowControl w:val="0"/>
        <w:shd w:val="clear" w:color="auto" w:fill="auto"/>
        <w:bidi w:val="0"/>
        <w:spacing w:before="0" w:after="340" w:line="240" w:lineRule="auto"/>
        <w:ind w:left="0" w:right="0" w:firstLine="0"/>
        <w:jc w:val="both"/>
      </w:pPr>
      <w:bookmarkStart w:id="1682" w:name="bookmark1682"/>
      <w:bookmarkStart w:id="1683" w:name="bookmark1683"/>
      <w:bookmarkStart w:id="1686" w:name="bookmark168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682"/>
      <w:bookmarkEnd w:id="1683"/>
      <w:bookmarkEnd w:id="1686"/>
    </w:p>
    <w:tbl>
      <w:tblPr>
        <w:tblOverlap w:val="never"/>
        <w:jc w:val="center"/>
        <w:tblLayout w:type="fixed"/>
      </w:tblPr>
      <w:tblGrid>
        <w:gridCol w:w="1373"/>
        <w:gridCol w:w="1368"/>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134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中电科（上海） 公共设施运营管 理有限公司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城市基础设施建 设的投资、建设、 维护、管理和营 运</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r>
    </w:tbl>
    <w:p>
      <w:pPr>
        <w:pStyle w:val="Style27"/>
        <w:keepNext w:val="0"/>
        <w:keepLines w:val="0"/>
        <w:widowControl w:val="0"/>
        <w:shd w:val="clear" w:color="auto" w:fill="auto"/>
        <w:bidi w:val="0"/>
        <w:spacing w:before="0" w:after="0" w:line="365" w:lineRule="exact"/>
        <w:ind w:left="0" w:right="0" w:firstLine="0"/>
        <w:jc w:val="both"/>
      </w:pPr>
      <w:r>
        <w:rPr>
          <w:color w:val="000000"/>
          <w:spacing w:val="0"/>
          <w:w w:val="100"/>
          <w:position w:val="0"/>
        </w:rPr>
        <w:t>在合营企业或联营企业的持股比例不同于表决权比例的说明：</w:t>
      </w:r>
    </w:p>
    <w:p>
      <w:pPr>
        <w:pStyle w:val="Style27"/>
        <w:keepNext w:val="0"/>
        <w:keepLines w:val="0"/>
        <w:widowControl w:val="0"/>
        <w:shd w:val="clear" w:color="auto" w:fill="auto"/>
        <w:bidi w:val="0"/>
        <w:spacing w:before="0" w:after="380" w:line="365" w:lineRule="exact"/>
        <w:ind w:left="0" w:right="0" w:firstLine="0"/>
        <w:jc w:val="both"/>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 公司委派董事一名。</w:t>
      </w:r>
    </w:p>
    <w:p>
      <w:pPr>
        <w:pStyle w:val="Style31"/>
        <w:keepNext/>
        <w:keepLines/>
        <w:widowControl w:val="0"/>
        <w:shd w:val="clear" w:color="auto" w:fill="auto"/>
        <w:bidi w:val="0"/>
        <w:spacing w:before="0" w:line="240" w:lineRule="auto"/>
        <w:ind w:left="0" w:right="0" w:firstLine="0"/>
        <w:jc w:val="both"/>
      </w:pPr>
      <w:bookmarkStart w:id="1687" w:name="bookmark1687"/>
      <w:bookmarkStart w:id="1688" w:name="bookmark1688"/>
      <w:bookmarkStart w:id="1689" w:name="bookmark168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687"/>
      <w:bookmarkEnd w:id="1688"/>
      <w:bookmarkEnd w:id="1689"/>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both"/>
      </w:pPr>
      <w:bookmarkStart w:id="1690" w:name="bookmark1690"/>
      <w:bookmarkStart w:id="1691" w:name="bookmark1691"/>
      <w:bookmarkStart w:id="1692" w:name="bookmark1692"/>
      <w:bookmarkStart w:id="1693" w:name="bookmark1693"/>
      <w:r>
        <w:rPr>
          <w:color w:val="000000"/>
          <w:spacing w:val="0"/>
          <w:w w:val="100"/>
          <w:position w:val="0"/>
        </w:rPr>
        <w:t>（</w:t>
      </w:r>
      <w:bookmarkEnd w:id="1692"/>
      <w:r>
        <w:rPr>
          <w:rFonts w:ascii="Times New Roman" w:eastAsia="Times New Roman" w:hAnsi="Times New Roman" w:cs="Times New Roman"/>
          <w:color w:val="000000"/>
          <w:spacing w:val="0"/>
          <w:w w:val="100"/>
          <w:position w:val="0"/>
        </w:rPr>
        <w:t>3</w:t>
      </w:r>
      <w:r>
        <w:rPr>
          <w:color w:val="000000"/>
          <w:spacing w:val="0"/>
          <w:w w:val="100"/>
          <w:position w:val="0"/>
        </w:rPr>
        <w:t>）重要联营企业的主要财务信息</w:t>
      </w:r>
      <w:bookmarkEnd w:id="1690"/>
      <w:bookmarkEnd w:id="1691"/>
      <w:bookmarkEnd w:id="1693"/>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E1FFFF"/>
            <w:vAlign w:val="top"/>
          </w:tcPr>
          <w:p>
            <w:pPr>
              <w:widowControl w:val="0"/>
              <w:rPr>
                <w:sz w:val="10"/>
                <w:szCs w:val="10"/>
              </w:rPr>
            </w:pPr>
          </w:p>
        </w:tc>
        <w:tc>
          <w:tcPr>
            <w:tcBorders>
              <w:top w:val="single" w:sz="4"/>
              <w:left w:val="single" w:sz="4"/>
              <w:right w:val="single" w:sz="4"/>
            </w:tcBorders>
            <w:shd w:val="clear" w:color="auto" w:fill="E1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30,475,599.34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30,475,599.34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484,654.85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484,654.85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29,990,944.49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4,198,732.23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4,198,732.23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-9,055.51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-9,055.51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本年度收到的来自联营企业的股利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1"/>
        <w:keepNext/>
        <w:keepLines/>
        <w:widowControl w:val="0"/>
        <w:numPr>
          <w:ilvl w:val="0"/>
          <w:numId w:val="143"/>
        </w:numPr>
        <w:shd w:val="clear" w:color="auto" w:fill="auto"/>
        <w:bidi w:val="0"/>
        <w:spacing w:before="0" w:after="360" w:line="240" w:lineRule="auto"/>
        <w:ind w:left="0" w:right="0" w:firstLine="140"/>
        <w:jc w:val="left"/>
      </w:pPr>
      <w:bookmarkStart w:id="1694" w:name="bookmark1694"/>
      <w:bookmarkStart w:id="1695" w:name="bookmark1695"/>
      <w:bookmarkStart w:id="1696" w:name="bookmark1696"/>
      <w:bookmarkStart w:id="1697" w:name="bookmark1697"/>
      <w:bookmarkEnd w:id="1696"/>
      <w:r>
        <w:rPr>
          <w:color w:val="000000"/>
          <w:spacing w:val="0"/>
          <w:w w:val="100"/>
          <w:position w:val="0"/>
        </w:rPr>
        <w:t>不重要的合营企业和联营企业的汇总财务信息</w:t>
      </w:r>
      <w:bookmarkEnd w:id="1694"/>
      <w:bookmarkEnd w:id="1695"/>
      <w:bookmarkEnd w:id="1697"/>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1"/>
        <w:keepNext/>
        <w:keepLines/>
        <w:widowControl w:val="0"/>
        <w:shd w:val="clear" w:color="auto" w:fill="auto"/>
        <w:bidi w:val="0"/>
        <w:spacing w:before="0" w:after="360" w:line="240" w:lineRule="auto"/>
        <w:ind w:left="0" w:right="0" w:firstLine="140"/>
        <w:jc w:val="left"/>
      </w:pPr>
      <w:bookmarkStart w:id="1698" w:name="bookmark1698"/>
      <w:bookmarkStart w:id="1699" w:name="bookmark1699"/>
      <w:bookmarkStart w:id="1700" w:name="bookmark1700"/>
      <w:bookmarkStart w:id="1701" w:name="bookmark1701"/>
      <w:r>
        <w:rPr>
          <w:color w:val="000000"/>
          <w:spacing w:val="0"/>
          <w:w w:val="100"/>
          <w:position w:val="0"/>
        </w:rPr>
        <w:t>⑸</w:t>
      </w:r>
      <w:bookmarkEnd w:id="1700"/>
      <w:r>
        <w:rPr>
          <w:color w:val="000000"/>
          <w:spacing w:val="0"/>
          <w:w w:val="100"/>
          <w:position w:val="0"/>
        </w:rPr>
        <w:t>合营企业或联营企业向本公司转移资金的能力存在重大限制的说明</w:t>
      </w:r>
      <w:bookmarkEnd w:id="1698"/>
      <w:bookmarkEnd w:id="1699"/>
      <w:bookmarkEnd w:id="1701"/>
    </w:p>
    <w:p>
      <w:pPr>
        <w:pStyle w:val="Style31"/>
        <w:keepNext/>
        <w:keepLines/>
        <w:widowControl w:val="0"/>
        <w:numPr>
          <w:ilvl w:val="0"/>
          <w:numId w:val="145"/>
        </w:numPr>
        <w:shd w:val="clear" w:color="auto" w:fill="auto"/>
        <w:bidi w:val="0"/>
        <w:spacing w:before="0" w:after="360" w:line="240" w:lineRule="auto"/>
        <w:ind w:left="0" w:right="0" w:firstLine="140"/>
        <w:jc w:val="left"/>
      </w:pPr>
      <w:bookmarkStart w:id="1698" w:name="bookmark1698"/>
      <w:bookmarkStart w:id="1699" w:name="bookmark1699"/>
      <w:bookmarkStart w:id="1702" w:name="bookmark1702"/>
      <w:bookmarkStart w:id="1703" w:name="bookmark1703"/>
      <w:bookmarkEnd w:id="1702"/>
      <w:r>
        <w:rPr>
          <w:color w:val="000000"/>
          <w:spacing w:val="0"/>
          <w:w w:val="100"/>
          <w:position w:val="0"/>
        </w:rPr>
        <w:t>合营企业或联营企业发生的超额亏损</w:t>
      </w:r>
      <w:bookmarkEnd w:id="1698"/>
      <w:bookmarkEnd w:id="1699"/>
      <w:bookmarkEnd w:id="1703"/>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0"/>
        <w:gridCol w:w="2390"/>
        <w:gridCol w:w="2405"/>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累积未确认前期累计认的损 失</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本期未确认的损失(或本期分</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享的净利润)</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1"/>
        <w:keepNext/>
        <w:keepLines/>
        <w:widowControl w:val="0"/>
        <w:numPr>
          <w:ilvl w:val="0"/>
          <w:numId w:val="145"/>
        </w:numPr>
        <w:shd w:val="clear" w:color="auto" w:fill="auto"/>
        <w:tabs>
          <w:tab w:pos="493" w:val="left"/>
        </w:tabs>
        <w:bidi w:val="0"/>
        <w:spacing w:before="0" w:after="360" w:line="240" w:lineRule="auto"/>
        <w:ind w:left="0" w:right="0" w:firstLine="0"/>
        <w:jc w:val="left"/>
      </w:pPr>
      <w:bookmarkStart w:id="1704" w:name="bookmark1704"/>
      <w:bookmarkStart w:id="1705" w:name="bookmark1705"/>
      <w:bookmarkStart w:id="1706" w:name="bookmark1706"/>
      <w:bookmarkStart w:id="1707" w:name="bookmark1707"/>
      <w:bookmarkEnd w:id="1706"/>
      <w:r>
        <w:rPr>
          <w:color w:val="000000"/>
          <w:spacing w:val="0"/>
          <w:w w:val="100"/>
          <w:position w:val="0"/>
        </w:rPr>
        <w:t>与合营企业投资相关的未确认承诺</w:t>
      </w:r>
      <w:bookmarkEnd w:id="1704"/>
      <w:bookmarkEnd w:id="1705"/>
      <w:bookmarkEnd w:id="1707"/>
    </w:p>
    <w:p>
      <w:pPr>
        <w:pStyle w:val="Style31"/>
        <w:keepNext/>
        <w:keepLines/>
        <w:widowControl w:val="0"/>
        <w:numPr>
          <w:ilvl w:val="0"/>
          <w:numId w:val="145"/>
        </w:numPr>
        <w:shd w:val="clear" w:color="auto" w:fill="auto"/>
        <w:tabs>
          <w:tab w:pos="493" w:val="left"/>
        </w:tabs>
        <w:bidi w:val="0"/>
        <w:spacing w:before="0" w:after="360" w:line="240" w:lineRule="auto"/>
        <w:ind w:left="0" w:right="0" w:firstLine="0"/>
        <w:jc w:val="left"/>
      </w:pPr>
      <w:bookmarkStart w:id="1704" w:name="bookmark1704"/>
      <w:bookmarkStart w:id="1705" w:name="bookmark1705"/>
      <w:bookmarkStart w:id="1708" w:name="bookmark1708"/>
      <w:bookmarkStart w:id="1709" w:name="bookmark1709"/>
      <w:bookmarkEnd w:id="1708"/>
      <w:r>
        <w:rPr>
          <w:color w:val="000000"/>
          <w:spacing w:val="0"/>
          <w:w w:val="100"/>
          <w:position w:val="0"/>
        </w:rPr>
        <w:t>与合营企业或联营企业投资相关的或有负债</w:t>
      </w:r>
      <w:bookmarkEnd w:id="1704"/>
      <w:bookmarkEnd w:id="1705"/>
      <w:bookmarkEnd w:id="1709"/>
    </w:p>
    <w:p>
      <w:pPr>
        <w:pStyle w:val="Style31"/>
        <w:keepNext/>
        <w:keepLines/>
        <w:widowControl w:val="0"/>
        <w:shd w:val="clear" w:color="auto" w:fill="auto"/>
        <w:bidi w:val="0"/>
        <w:spacing w:before="0" w:after="360" w:line="240" w:lineRule="auto"/>
        <w:ind w:left="0" w:right="0" w:firstLine="0"/>
        <w:jc w:val="left"/>
      </w:pPr>
      <w:bookmarkStart w:id="1704" w:name="bookmark1704"/>
      <w:bookmarkStart w:id="1705" w:name="bookmark1705"/>
      <w:bookmarkStart w:id="1710" w:name="bookmark1710"/>
      <w:bookmarkStart w:id="1711" w:name="bookmark1711"/>
      <w:r>
        <w:rPr>
          <w:rFonts w:ascii="Times New Roman" w:eastAsia="Times New Roman" w:hAnsi="Times New Roman" w:cs="Times New Roman"/>
          <w:color w:val="000000"/>
          <w:spacing w:val="0"/>
          <w:w w:val="100"/>
          <w:position w:val="0"/>
        </w:rPr>
        <w:t>4</w:t>
      </w:r>
      <w:bookmarkEnd w:id="1710"/>
      <w:r>
        <w:rPr>
          <w:color w:val="000000"/>
          <w:spacing w:val="0"/>
          <w:w w:val="100"/>
          <w:position w:val="0"/>
        </w:rPr>
        <w:t>、重要的共同经营</w:t>
      </w:r>
      <w:bookmarkEnd w:id="1704"/>
      <w:bookmarkEnd w:id="1705"/>
      <w:bookmarkEnd w:id="1711"/>
    </w:p>
    <w:tbl>
      <w:tblPr>
        <w:tblOverlap w:val="never"/>
        <w:jc w:val="center"/>
        <w:tblLayout w:type="fixed"/>
      </w:tblPr>
      <w:tblGrid>
        <w:gridCol w:w="1598"/>
        <w:gridCol w:w="1598"/>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享有的份额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27"/>
        <w:keepNext w:val="0"/>
        <w:keepLines w:val="0"/>
        <w:widowControl w:val="0"/>
        <w:shd w:val="clear" w:color="auto" w:fill="auto"/>
        <w:bidi w:val="0"/>
        <w:spacing w:before="0" w:after="0" w:line="311" w:lineRule="exact"/>
        <w:ind w:left="0" w:right="0" w:firstLine="0"/>
        <w:jc w:val="left"/>
      </w:pPr>
      <w:r>
        <w:rPr>
          <w:color w:val="000000"/>
          <w:spacing w:val="0"/>
          <w:w w:val="100"/>
          <w:position w:val="0"/>
        </w:rPr>
        <w:t>在共同经营中的持股比例或享有的份额不同于表决权比例的说明：</w:t>
      </w:r>
    </w:p>
    <w:p>
      <w:pPr>
        <w:pStyle w:val="Style27"/>
        <w:keepNext w:val="0"/>
        <w:keepLines w:val="0"/>
        <w:widowControl w:val="0"/>
        <w:shd w:val="clear" w:color="auto" w:fill="auto"/>
        <w:bidi w:val="0"/>
        <w:spacing w:before="0" w:after="0" w:line="311" w:lineRule="exact"/>
        <w:ind w:left="0" w:right="0" w:firstLine="0"/>
        <w:jc w:val="left"/>
      </w:pPr>
      <w:r>
        <w:rPr>
          <w:color w:val="000000"/>
          <w:spacing w:val="0"/>
          <w:w w:val="100"/>
          <w:position w:val="0"/>
        </w:rPr>
        <w:t>共同经营为单独主体的，分类为共同经营的依据：</w:t>
      </w:r>
    </w:p>
    <w:p>
      <w:pPr>
        <w:pStyle w:val="Style27"/>
        <w:keepNext w:val="0"/>
        <w:keepLines w:val="0"/>
        <w:widowControl w:val="0"/>
        <w:shd w:val="clear" w:color="auto" w:fill="auto"/>
        <w:bidi w:val="0"/>
        <w:spacing w:before="0" w:after="360" w:line="311" w:lineRule="exact"/>
        <w:ind w:left="0" w:right="0" w:firstLine="0"/>
        <w:jc w:val="left"/>
      </w:pPr>
      <w:r>
        <w:rPr>
          <w:color w:val="000000"/>
          <w:spacing w:val="0"/>
          <w:w w:val="100"/>
          <w:position w:val="0"/>
        </w:rPr>
        <w:t>其他说明</w:t>
      </w:r>
    </w:p>
    <w:p>
      <w:pPr>
        <w:pStyle w:val="Style31"/>
        <w:keepNext/>
        <w:keepLines/>
        <w:widowControl w:val="0"/>
        <w:shd w:val="clear" w:color="auto" w:fill="auto"/>
        <w:tabs>
          <w:tab w:pos="378" w:val="left"/>
        </w:tabs>
        <w:bidi w:val="0"/>
        <w:spacing w:before="0" w:after="260" w:line="240" w:lineRule="auto"/>
        <w:ind w:left="0" w:right="0" w:firstLine="0"/>
        <w:jc w:val="left"/>
      </w:pPr>
      <w:bookmarkStart w:id="1712" w:name="bookmark1712"/>
      <w:bookmarkStart w:id="1713" w:name="bookmark1713"/>
      <w:bookmarkStart w:id="1714" w:name="bookmark1714"/>
      <w:bookmarkStart w:id="1715" w:name="bookmark1715"/>
      <w:r>
        <w:rPr>
          <w:rFonts w:ascii="Times New Roman" w:eastAsia="Times New Roman" w:hAnsi="Times New Roman" w:cs="Times New Roman"/>
          <w:color w:val="000000"/>
          <w:spacing w:val="0"/>
          <w:w w:val="100"/>
          <w:position w:val="0"/>
        </w:rPr>
        <w:t>5</w:t>
      </w:r>
      <w:bookmarkEnd w:id="1714"/>
      <w:r>
        <w:rPr>
          <w:color w:val="000000"/>
          <w:spacing w:val="0"/>
          <w:w w:val="100"/>
          <w:position w:val="0"/>
        </w:rPr>
        <w:t>、</w:t>
        <w:tab/>
        <w:t>在未纳入合并财务报表范围的结构化主体中的权益</w:t>
      </w:r>
      <w:bookmarkEnd w:id="1712"/>
      <w:bookmarkEnd w:id="1713"/>
      <w:bookmarkEnd w:id="1715"/>
    </w:p>
    <w:p>
      <w:pPr>
        <w:pStyle w:val="Style27"/>
        <w:keepNext w:val="0"/>
        <w:keepLines w:val="0"/>
        <w:widowControl w:val="0"/>
        <w:shd w:val="clear" w:color="auto" w:fill="auto"/>
        <w:bidi w:val="0"/>
        <w:spacing w:before="0" w:after="360" w:line="311" w:lineRule="exact"/>
        <w:ind w:left="0" w:right="0" w:firstLine="0"/>
        <w:jc w:val="left"/>
      </w:pPr>
      <w:r>
        <w:rPr>
          <w:color w:val="000000"/>
          <w:spacing w:val="0"/>
          <w:w w:val="100"/>
          <w:position w:val="0"/>
        </w:rPr>
        <w:t>未纳入合并财务报表范围的结构化主体的相关说明：</w:t>
      </w:r>
    </w:p>
    <w:p>
      <w:pPr>
        <w:pStyle w:val="Style31"/>
        <w:keepNext/>
        <w:keepLines/>
        <w:widowControl w:val="0"/>
        <w:shd w:val="clear" w:color="auto" w:fill="auto"/>
        <w:tabs>
          <w:tab w:pos="378" w:val="left"/>
        </w:tabs>
        <w:bidi w:val="0"/>
        <w:spacing w:before="0" w:after="360" w:line="240" w:lineRule="auto"/>
        <w:ind w:left="0" w:right="0" w:firstLine="0"/>
        <w:jc w:val="left"/>
      </w:pPr>
      <w:bookmarkStart w:id="1716" w:name="bookmark1716"/>
      <w:bookmarkStart w:id="1717" w:name="bookmark1717"/>
      <w:bookmarkStart w:id="1718" w:name="bookmark1718"/>
      <w:bookmarkStart w:id="1719" w:name="bookmark1719"/>
      <w:r>
        <w:rPr>
          <w:rFonts w:ascii="Times New Roman" w:eastAsia="Times New Roman" w:hAnsi="Times New Roman" w:cs="Times New Roman"/>
          <w:color w:val="000000"/>
          <w:spacing w:val="0"/>
          <w:w w:val="100"/>
          <w:position w:val="0"/>
        </w:rPr>
        <w:t>6</w:t>
      </w:r>
      <w:bookmarkEnd w:id="1718"/>
      <w:r>
        <w:rPr>
          <w:color w:val="000000"/>
          <w:spacing w:val="0"/>
          <w:w w:val="100"/>
          <w:position w:val="0"/>
        </w:rPr>
        <w:t>、</w:t>
        <w:tab/>
        <w:t>其他</w:t>
      </w:r>
      <w:bookmarkEnd w:id="1716"/>
      <w:bookmarkEnd w:id="1717"/>
      <w:bookmarkEnd w:id="1719"/>
    </w:p>
    <w:p>
      <w:pPr>
        <w:pStyle w:val="Style25"/>
        <w:keepNext/>
        <w:keepLines/>
        <w:widowControl w:val="0"/>
        <w:shd w:val="clear" w:color="auto" w:fill="auto"/>
        <w:bidi w:val="0"/>
        <w:spacing w:before="0" w:after="260" w:line="240" w:lineRule="auto"/>
        <w:ind w:left="0" w:right="0" w:firstLine="0"/>
        <w:jc w:val="left"/>
      </w:pPr>
      <w:bookmarkStart w:id="1720" w:name="bookmark1720"/>
      <w:bookmarkStart w:id="1721" w:name="bookmark1721"/>
      <w:bookmarkStart w:id="1722" w:name="bookmark1722"/>
      <w:r>
        <w:rPr>
          <w:color w:val="000000"/>
          <w:spacing w:val="0"/>
          <w:w w:val="100"/>
          <w:position w:val="0"/>
          <w:sz w:val="24"/>
          <w:szCs w:val="24"/>
        </w:rPr>
        <w:t>十、与金融工具相关的风险</w:t>
      </w:r>
      <w:bookmarkEnd w:id="1720"/>
      <w:bookmarkEnd w:id="1721"/>
      <w:bookmarkEnd w:id="1722"/>
    </w:p>
    <w:p>
      <w:pPr>
        <w:pStyle w:val="Style27"/>
        <w:keepNext w:val="0"/>
        <w:keepLines w:val="0"/>
        <w:widowControl w:val="0"/>
        <w:shd w:val="clear" w:color="auto" w:fill="auto"/>
        <w:bidi w:val="0"/>
        <w:spacing w:before="0" w:after="0" w:line="311" w:lineRule="exact"/>
        <w:ind w:left="0" w:right="0" w:firstLine="500"/>
        <w:jc w:val="both"/>
      </w:pPr>
      <w:r>
        <w:rPr>
          <w:color w:val="000000"/>
          <w:spacing w:val="0"/>
          <w:w w:val="100"/>
          <w:position w:val="0"/>
        </w:rPr>
        <w:t>本公司在经营过程中面临信用风险、市场风险和流动性风险等多种金融风险。公司经营管理层对这些风险敞口进行管 理和监控以确保将上述风险控制在限定的范围之内。</w:t>
      </w:r>
    </w:p>
    <w:p>
      <w:pPr>
        <w:pStyle w:val="Style27"/>
        <w:keepNext w:val="0"/>
        <w:keepLines w:val="0"/>
        <w:widowControl w:val="0"/>
        <w:shd w:val="clear" w:color="auto" w:fill="auto"/>
        <w:tabs>
          <w:tab w:pos="1031" w:val="left"/>
        </w:tabs>
        <w:bidi w:val="0"/>
        <w:spacing w:before="0" w:after="0" w:line="311" w:lineRule="exact"/>
        <w:ind w:left="0" w:right="0" w:firstLine="500"/>
        <w:jc w:val="both"/>
      </w:pPr>
      <w:bookmarkStart w:id="1723" w:name="bookmark1723"/>
      <w:r>
        <w:rPr>
          <w:color w:val="000000"/>
          <w:spacing w:val="0"/>
          <w:w w:val="100"/>
          <w:position w:val="0"/>
        </w:rPr>
        <w:t>（</w:t>
      </w:r>
      <w:bookmarkEnd w:id="1723"/>
      <w:r>
        <w:rPr>
          <w:color w:val="000000"/>
          <w:spacing w:val="0"/>
          <w:w w:val="100"/>
          <w:position w:val="0"/>
        </w:rPr>
        <w:t>一）</w:t>
        <w:tab/>
        <w:t>信用风险</w:t>
      </w:r>
    </w:p>
    <w:p>
      <w:pPr>
        <w:pStyle w:val="Style27"/>
        <w:keepNext w:val="0"/>
        <w:keepLines w:val="0"/>
        <w:widowControl w:val="0"/>
        <w:shd w:val="clear" w:color="auto" w:fill="auto"/>
        <w:bidi w:val="0"/>
        <w:spacing w:before="0" w:after="0" w:line="311" w:lineRule="exact"/>
        <w:ind w:left="0" w:right="0" w:firstLine="500"/>
        <w:jc w:val="both"/>
      </w:pPr>
      <w:r>
        <w:rPr>
          <w:color w:val="000000"/>
          <w:spacing w:val="0"/>
          <w:w w:val="100"/>
          <w:position w:val="0"/>
        </w:rPr>
        <w:t>信用风险是指金融工具的一方不履行义务，造成另一方发生财务损失的风险。本公司应收账款客户主要为国有大中型 企业以及政府部门、事业单位，信用状况良好，信用风险低。本公司其他金融资产包括货币资金及其他应收款等，这些金融 资产的信用风险源自交易对手违约，最大风险敞口等于这些工具的账面金额。本公司无因提供财务担保而面临的信用风险。</w:t>
      </w:r>
    </w:p>
    <w:p>
      <w:pPr>
        <w:pStyle w:val="Style27"/>
        <w:keepNext w:val="0"/>
        <w:keepLines w:val="0"/>
        <w:widowControl w:val="0"/>
        <w:shd w:val="clear" w:color="auto" w:fill="auto"/>
        <w:tabs>
          <w:tab w:pos="1031" w:val="left"/>
        </w:tabs>
        <w:bidi w:val="0"/>
        <w:spacing w:before="0" w:after="0" w:line="311" w:lineRule="exact"/>
        <w:ind w:left="0" w:right="0" w:firstLine="500"/>
        <w:jc w:val="both"/>
      </w:pPr>
      <w:bookmarkStart w:id="1724" w:name="bookmark1724"/>
      <w:r>
        <w:rPr>
          <w:color w:val="000000"/>
          <w:spacing w:val="0"/>
          <w:w w:val="100"/>
          <w:position w:val="0"/>
        </w:rPr>
        <w:t>（</w:t>
      </w:r>
      <w:bookmarkEnd w:id="1724"/>
      <w:r>
        <w:rPr>
          <w:color w:val="000000"/>
          <w:spacing w:val="0"/>
          <w:w w:val="100"/>
          <w:position w:val="0"/>
        </w:rPr>
        <w:t>二）</w:t>
        <w:tab/>
        <w:t>市场风险</w:t>
      </w:r>
    </w:p>
    <w:p>
      <w:pPr>
        <w:pStyle w:val="Style27"/>
        <w:keepNext w:val="0"/>
        <w:keepLines w:val="0"/>
        <w:widowControl w:val="0"/>
        <w:shd w:val="clear" w:color="auto" w:fill="auto"/>
        <w:bidi w:val="0"/>
        <w:spacing w:before="0" w:after="100" w:line="311" w:lineRule="exact"/>
        <w:ind w:left="0" w:right="0" w:firstLine="500"/>
        <w:jc w:val="both"/>
      </w:pPr>
      <w:r>
        <w:rPr>
          <w:color w:val="000000"/>
          <w:spacing w:val="0"/>
          <w:w w:val="100"/>
          <w:position w:val="0"/>
        </w:rPr>
        <w:t>金融工具的市场风险，是指金融工具的公允价值或未来现金流量因市场价格变动而发生波动的风险，包括外汇风险、 利率风险和其他价格风险。</w:t>
      </w:r>
    </w:p>
    <w:p>
      <w:pPr>
        <w:pStyle w:val="Style27"/>
        <w:keepNext w:val="0"/>
        <w:keepLines w:val="0"/>
        <w:widowControl w:val="0"/>
        <w:numPr>
          <w:ilvl w:val="0"/>
          <w:numId w:val="147"/>
        </w:numPr>
        <w:shd w:val="clear" w:color="auto" w:fill="auto"/>
        <w:tabs>
          <w:tab w:pos="801" w:val="left"/>
        </w:tabs>
        <w:bidi w:val="0"/>
        <w:spacing w:before="0" w:after="0" w:line="360" w:lineRule="auto"/>
        <w:ind w:left="0" w:right="0" w:firstLine="500"/>
        <w:jc w:val="both"/>
      </w:pPr>
      <w:bookmarkStart w:id="1725" w:name="bookmark1725"/>
      <w:bookmarkEnd w:id="1725"/>
      <w:r>
        <w:rPr>
          <w:color w:val="000000"/>
          <w:spacing w:val="0"/>
          <w:w w:val="100"/>
          <w:position w:val="0"/>
        </w:rPr>
        <w:t>外汇风险</w:t>
      </w:r>
    </w:p>
    <w:p>
      <w:pPr>
        <w:pStyle w:val="Style27"/>
        <w:keepNext w:val="0"/>
        <w:keepLines w:val="0"/>
        <w:widowControl w:val="0"/>
        <w:shd w:val="clear" w:color="auto" w:fill="auto"/>
        <w:bidi w:val="0"/>
        <w:spacing w:before="0" w:after="100" w:line="311" w:lineRule="exact"/>
        <w:ind w:left="0" w:right="0" w:firstLine="500"/>
        <w:jc w:val="both"/>
      </w:pPr>
      <w:r>
        <w:rPr>
          <w:color w:val="000000"/>
          <w:spacing w:val="0"/>
          <w:w w:val="100"/>
          <w:position w:val="0"/>
        </w:rPr>
        <w:t>外汇风险，是指金融工具的公允价值或未来现金流量因外汇汇率变动而发生波动的风险。本公司面临的外汇风险主要 来源于以日元结算的国际软件业务收入以及日元存款。近年来，国际外汇市场尤其是日元汇率大幅波动，汇率的变动可能会 导致汇兑净损失，从而对公司的财务状况造成影响。</w:t>
      </w:r>
    </w:p>
    <w:p>
      <w:pPr>
        <w:pStyle w:val="Style27"/>
        <w:keepNext w:val="0"/>
        <w:keepLines w:val="0"/>
        <w:widowControl w:val="0"/>
        <w:numPr>
          <w:ilvl w:val="0"/>
          <w:numId w:val="147"/>
        </w:numPr>
        <w:shd w:val="clear" w:color="auto" w:fill="auto"/>
        <w:tabs>
          <w:tab w:pos="820" w:val="left"/>
        </w:tabs>
        <w:bidi w:val="0"/>
        <w:spacing w:before="0" w:after="0" w:line="360" w:lineRule="auto"/>
        <w:ind w:left="0" w:right="0" w:firstLine="500"/>
        <w:jc w:val="both"/>
      </w:pPr>
      <w:bookmarkStart w:id="1726" w:name="bookmark1726"/>
      <w:bookmarkEnd w:id="1726"/>
      <w:r>
        <w:rPr>
          <w:color w:val="000000"/>
          <w:spacing w:val="0"/>
          <w:w w:val="100"/>
          <w:position w:val="0"/>
        </w:rPr>
        <w:t>利率风险</w:t>
      </w:r>
    </w:p>
    <w:p>
      <w:pPr>
        <w:pStyle w:val="Style27"/>
        <w:keepNext w:val="0"/>
        <w:keepLines w:val="0"/>
        <w:widowControl w:val="0"/>
        <w:shd w:val="clear" w:color="auto" w:fill="auto"/>
        <w:bidi w:val="0"/>
        <w:spacing w:before="0" w:after="0" w:line="311" w:lineRule="exact"/>
        <w:ind w:left="0" w:right="0" w:firstLine="500"/>
        <w:jc w:val="both"/>
      </w:pPr>
      <w:r>
        <w:rPr>
          <w:color w:val="000000"/>
          <w:spacing w:val="0"/>
          <w:w w:val="100"/>
          <w:position w:val="0"/>
        </w:rPr>
        <w:t>利率风险，是指金融工具的公允价值或未来现金流量因市场利率变动而发生波动的风险。本公司面临的利率风险主要 来源于银行借款。公司通过建立良好的银企关系，对授信额度、授信品种以及授信期限进行合理的设计，保障银行授信额度 充足，满足公司各类短期融资需求。</w:t>
      </w:r>
    </w:p>
    <w:p>
      <w:pPr>
        <w:pStyle w:val="Style27"/>
        <w:keepNext w:val="0"/>
        <w:keepLines w:val="0"/>
        <w:widowControl w:val="0"/>
        <w:shd w:val="clear" w:color="auto" w:fill="auto"/>
        <w:tabs>
          <w:tab w:pos="1031" w:val="left"/>
        </w:tabs>
        <w:bidi w:val="0"/>
        <w:spacing w:before="0" w:after="100" w:line="311" w:lineRule="exact"/>
        <w:ind w:left="0" w:right="0" w:firstLine="500"/>
        <w:jc w:val="both"/>
      </w:pPr>
      <w:bookmarkStart w:id="1727" w:name="bookmark1727"/>
      <w:r>
        <w:rPr>
          <w:color w:val="000000"/>
          <w:spacing w:val="0"/>
          <w:w w:val="100"/>
          <w:position w:val="0"/>
        </w:rPr>
        <w:t>（</w:t>
      </w:r>
      <w:bookmarkEnd w:id="1727"/>
      <w:r>
        <w:rPr>
          <w:color w:val="000000"/>
          <w:spacing w:val="0"/>
          <w:w w:val="100"/>
          <w:position w:val="0"/>
        </w:rPr>
        <w:t>三）</w:t>
        <w:tab/>
        <w:t>流动性风险</w:t>
      </w:r>
    </w:p>
    <w:p>
      <w:pPr>
        <w:pStyle w:val="Style27"/>
        <w:keepNext w:val="0"/>
        <w:keepLines w:val="0"/>
        <w:widowControl w:val="0"/>
        <w:shd w:val="clear" w:color="auto" w:fill="auto"/>
        <w:bidi w:val="0"/>
        <w:spacing w:before="0" w:after="360" w:line="307" w:lineRule="exact"/>
        <w:ind w:left="0" w:right="0" w:firstLine="0"/>
        <w:jc w:val="both"/>
      </w:pPr>
      <w:r>
        <w:rPr>
          <w:color w:val="000000"/>
          <w:spacing w:val="0"/>
          <w:w w:val="100"/>
          <w:position w:val="0"/>
        </w:rPr>
        <w:t>流动性风险，是指企业在履行以交付现金或其他金融资产的方式结算的义务时发生资金短缺的风险。本公司的政策是确保拥 有充足的现金以偿还到期债务。流动性风险由本公司的财务部门集中控制。财务部门通过监控现金余额、可随时变现的有价 证券以及对未来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个月现金流量的滚动预测，确保公司在所有合理预测的情况下拥有充足的资金偿还债务。</w:t>
      </w:r>
    </w:p>
    <w:p>
      <w:pPr>
        <w:pStyle w:val="Style25"/>
        <w:keepNext/>
        <w:keepLines/>
        <w:widowControl w:val="0"/>
        <w:shd w:val="clear" w:color="auto" w:fill="auto"/>
        <w:bidi w:val="0"/>
        <w:spacing w:before="0" w:line="240" w:lineRule="auto"/>
        <w:ind w:left="0" w:right="0" w:firstLine="0"/>
        <w:jc w:val="both"/>
      </w:pPr>
      <w:bookmarkStart w:id="1728" w:name="bookmark1728"/>
      <w:bookmarkStart w:id="1729" w:name="bookmark1729"/>
      <w:bookmarkStart w:id="1730" w:name="bookmark1730"/>
      <w:r>
        <w:rPr>
          <w:color w:val="000000"/>
          <w:spacing w:val="0"/>
          <w:w w:val="100"/>
          <w:position w:val="0"/>
          <w:sz w:val="24"/>
          <w:szCs w:val="24"/>
        </w:rPr>
        <w:t>十^一、公允价值的披露</w:t>
      </w:r>
      <w:bookmarkEnd w:id="1728"/>
      <w:bookmarkEnd w:id="1729"/>
      <w:bookmarkEnd w:id="1730"/>
    </w:p>
    <w:p>
      <w:pPr>
        <w:pStyle w:val="Style31"/>
        <w:keepNext/>
        <w:keepLines/>
        <w:widowControl w:val="0"/>
        <w:shd w:val="clear" w:color="auto" w:fill="auto"/>
        <w:bidi w:val="0"/>
        <w:spacing w:before="0" w:after="360" w:line="240" w:lineRule="auto"/>
        <w:ind w:left="0" w:right="0" w:firstLine="0"/>
        <w:jc w:val="both"/>
      </w:pPr>
      <w:bookmarkStart w:id="1731" w:name="bookmark1731"/>
      <w:bookmarkStart w:id="1732" w:name="bookmark1732"/>
      <w:bookmarkStart w:id="1733" w:name="bookmark1733"/>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731"/>
      <w:bookmarkEnd w:id="1732"/>
      <w:bookmarkEnd w:id="1733"/>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97"/>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第一层次公允价值计 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一、持续的公允价值计量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tbl>
      <w:tblPr>
        <w:tblOverlap w:val="never"/>
        <w:jc w:val="center"/>
        <w:tblLayout w:type="fixed"/>
      </w:tblPr>
      <w:tblGrid>
        <w:gridCol w:w="1997"/>
        <w:gridCol w:w="1838"/>
        <w:gridCol w:w="1910"/>
        <w:gridCol w:w="1915"/>
        <w:gridCol w:w="1925"/>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4"/>
        <w:keepNext w:val="0"/>
        <w:keepLines w:val="0"/>
        <w:widowControl w:val="0"/>
        <w:shd w:val="clear" w:color="auto" w:fill="auto"/>
        <w:tabs>
          <w:tab w:pos="378" w:val="left"/>
        </w:tabs>
        <w:bidi w:val="0"/>
        <w:spacing w:before="0" w:after="360" w:line="240" w:lineRule="auto"/>
        <w:ind w:left="0" w:right="0" w:firstLine="0"/>
        <w:jc w:val="left"/>
      </w:pPr>
      <w:bookmarkStart w:id="1734" w:name="bookmark1734"/>
      <w:r>
        <w:rPr>
          <w:rFonts w:ascii="Times New Roman" w:eastAsia="Times New Roman" w:hAnsi="Times New Roman" w:cs="Times New Roman"/>
          <w:b/>
          <w:bCs/>
          <w:color w:val="000000"/>
          <w:spacing w:val="0"/>
          <w:w w:val="100"/>
          <w:position w:val="0"/>
        </w:rPr>
        <w:t>2</w:t>
      </w:r>
      <w:bookmarkEnd w:id="1734"/>
      <w:r>
        <w:rPr>
          <w:b/>
          <w:bCs/>
          <w:color w:val="000000"/>
          <w:spacing w:val="0"/>
          <w:w w:val="100"/>
          <w:position w:val="0"/>
        </w:rPr>
        <w:t>、</w:t>
        <w:tab/>
        <w:t>持续和非持续第一层次公允价值计量项目市价的确定依据</w:t>
      </w:r>
    </w:p>
    <w:p>
      <w:pPr>
        <w:pStyle w:val="Style34"/>
        <w:keepNext w:val="0"/>
        <w:keepLines w:val="0"/>
        <w:widowControl w:val="0"/>
        <w:shd w:val="clear" w:color="auto" w:fill="auto"/>
        <w:tabs>
          <w:tab w:pos="378" w:val="left"/>
        </w:tabs>
        <w:bidi w:val="0"/>
        <w:spacing w:before="0" w:after="360" w:line="240" w:lineRule="auto"/>
        <w:ind w:left="0" w:right="0" w:firstLine="0"/>
        <w:jc w:val="left"/>
      </w:pPr>
      <w:bookmarkStart w:id="1735" w:name="bookmark1735"/>
      <w:r>
        <w:rPr>
          <w:rFonts w:ascii="Times New Roman" w:eastAsia="Times New Roman" w:hAnsi="Times New Roman" w:cs="Times New Roman"/>
          <w:b/>
          <w:bCs/>
          <w:color w:val="000000"/>
          <w:spacing w:val="0"/>
          <w:w w:val="100"/>
          <w:position w:val="0"/>
        </w:rPr>
        <w:t>3</w:t>
      </w:r>
      <w:bookmarkEnd w:id="1735"/>
      <w:r>
        <w:rPr>
          <w:b/>
          <w:bCs/>
          <w:color w:val="000000"/>
          <w:spacing w:val="0"/>
          <w:w w:val="100"/>
          <w:position w:val="0"/>
        </w:rPr>
        <w:t>、</w:t>
        <w:tab/>
        <w:t>持续和非持续第二层次公允价值计量项目，采用的估值技术和重要参数的定性及定量信息</w:t>
      </w:r>
    </w:p>
    <w:p>
      <w:pPr>
        <w:pStyle w:val="Style34"/>
        <w:keepNext w:val="0"/>
        <w:keepLines w:val="0"/>
        <w:widowControl w:val="0"/>
        <w:shd w:val="clear" w:color="auto" w:fill="auto"/>
        <w:tabs>
          <w:tab w:pos="378" w:val="left"/>
        </w:tabs>
        <w:bidi w:val="0"/>
        <w:spacing w:before="0" w:after="360" w:line="240" w:lineRule="auto"/>
        <w:ind w:left="0" w:right="0" w:firstLine="0"/>
        <w:jc w:val="left"/>
      </w:pPr>
      <w:bookmarkStart w:id="1736" w:name="bookmark1736"/>
      <w:r>
        <w:rPr>
          <w:rFonts w:ascii="Times New Roman" w:eastAsia="Times New Roman" w:hAnsi="Times New Roman" w:cs="Times New Roman"/>
          <w:b/>
          <w:bCs/>
          <w:color w:val="000000"/>
          <w:spacing w:val="0"/>
          <w:w w:val="100"/>
          <w:position w:val="0"/>
        </w:rPr>
        <w:t>4</w:t>
      </w:r>
      <w:bookmarkEnd w:id="1736"/>
      <w:r>
        <w:rPr>
          <w:b/>
          <w:bCs/>
          <w:color w:val="000000"/>
          <w:spacing w:val="0"/>
          <w:w w:val="100"/>
          <w:position w:val="0"/>
        </w:rPr>
        <w:t>、</w:t>
        <w:tab/>
        <w:t>持续和非持续第三层次公允价值计量项目，采用的估值技术和重要参数的定性及定量信息</w:t>
      </w:r>
    </w:p>
    <w:p>
      <w:pPr>
        <w:pStyle w:val="Style34"/>
        <w:keepNext w:val="0"/>
        <w:keepLines w:val="0"/>
        <w:widowControl w:val="0"/>
        <w:shd w:val="clear" w:color="auto" w:fill="auto"/>
        <w:tabs>
          <w:tab w:pos="378" w:val="left"/>
        </w:tabs>
        <w:bidi w:val="0"/>
        <w:spacing w:before="0" w:after="360" w:line="240" w:lineRule="auto"/>
        <w:ind w:left="0" w:right="0" w:firstLine="0"/>
        <w:jc w:val="left"/>
      </w:pPr>
      <w:bookmarkStart w:id="1737" w:name="bookmark1737"/>
      <w:r>
        <w:rPr>
          <w:rFonts w:ascii="Times New Roman" w:eastAsia="Times New Roman" w:hAnsi="Times New Roman" w:cs="Times New Roman"/>
          <w:b/>
          <w:bCs/>
          <w:color w:val="000000"/>
          <w:spacing w:val="0"/>
          <w:w w:val="100"/>
          <w:position w:val="0"/>
        </w:rPr>
        <w:t>5</w:t>
      </w:r>
      <w:bookmarkEnd w:id="1737"/>
      <w:r>
        <w:rPr>
          <w:b/>
          <w:bCs/>
          <w:color w:val="000000"/>
          <w:spacing w:val="0"/>
          <w:w w:val="100"/>
          <w:position w:val="0"/>
        </w:rPr>
        <w:t>、</w:t>
        <w:tab/>
        <w:t>持续的第三层次公允价值计量项目，期初与期末账面价值间的调节信息及不可观察参数敏感性分析</w:t>
      </w:r>
    </w:p>
    <w:p>
      <w:pPr>
        <w:pStyle w:val="Style34"/>
        <w:keepNext w:val="0"/>
        <w:keepLines w:val="0"/>
        <w:widowControl w:val="0"/>
        <w:shd w:val="clear" w:color="auto" w:fill="auto"/>
        <w:tabs>
          <w:tab w:pos="378" w:val="left"/>
        </w:tabs>
        <w:bidi w:val="0"/>
        <w:spacing w:before="0" w:after="360" w:line="240" w:lineRule="auto"/>
        <w:ind w:left="0" w:right="0" w:firstLine="0"/>
        <w:jc w:val="left"/>
      </w:pPr>
      <w:bookmarkStart w:id="1738" w:name="bookmark1738"/>
      <w:r>
        <w:rPr>
          <w:rFonts w:ascii="Times New Roman" w:eastAsia="Times New Roman" w:hAnsi="Times New Roman" w:cs="Times New Roman"/>
          <w:b/>
          <w:bCs/>
          <w:color w:val="000000"/>
          <w:spacing w:val="0"/>
          <w:w w:val="100"/>
          <w:position w:val="0"/>
        </w:rPr>
        <w:t>6</w:t>
      </w:r>
      <w:bookmarkEnd w:id="1738"/>
      <w:r>
        <w:rPr>
          <w:b/>
          <w:bCs/>
          <w:color w:val="000000"/>
          <w:spacing w:val="0"/>
          <w:w w:val="100"/>
          <w:position w:val="0"/>
        </w:rPr>
        <w:t>、</w:t>
        <w:tab/>
        <w:t>持续的公允价值计量项目，本期内发生各层级之间转换的，转换的原因及确定转换时点的政策</w:t>
      </w:r>
    </w:p>
    <w:p>
      <w:pPr>
        <w:pStyle w:val="Style34"/>
        <w:keepNext w:val="0"/>
        <w:keepLines w:val="0"/>
        <w:widowControl w:val="0"/>
        <w:shd w:val="clear" w:color="auto" w:fill="auto"/>
        <w:tabs>
          <w:tab w:pos="378" w:val="left"/>
        </w:tabs>
        <w:bidi w:val="0"/>
        <w:spacing w:before="0" w:after="360" w:line="240" w:lineRule="auto"/>
        <w:ind w:left="0" w:right="0" w:firstLine="0"/>
        <w:jc w:val="left"/>
      </w:pPr>
      <w:bookmarkStart w:id="1739" w:name="bookmark1739"/>
      <w:r>
        <w:rPr>
          <w:rFonts w:ascii="Times New Roman" w:eastAsia="Times New Roman" w:hAnsi="Times New Roman" w:cs="Times New Roman"/>
          <w:b/>
          <w:bCs/>
          <w:color w:val="000000"/>
          <w:spacing w:val="0"/>
          <w:w w:val="100"/>
          <w:position w:val="0"/>
        </w:rPr>
        <w:t>7</w:t>
      </w:r>
      <w:bookmarkEnd w:id="1739"/>
      <w:r>
        <w:rPr>
          <w:b/>
          <w:bCs/>
          <w:color w:val="000000"/>
          <w:spacing w:val="0"/>
          <w:w w:val="100"/>
          <w:position w:val="0"/>
        </w:rPr>
        <w:t>、</w:t>
        <w:tab/>
        <w:t>本期内发生的估值技术变更及变更原因</w:t>
      </w:r>
    </w:p>
    <w:p>
      <w:pPr>
        <w:pStyle w:val="Style34"/>
        <w:keepNext w:val="0"/>
        <w:keepLines w:val="0"/>
        <w:widowControl w:val="0"/>
        <w:shd w:val="clear" w:color="auto" w:fill="auto"/>
        <w:tabs>
          <w:tab w:pos="378" w:val="left"/>
        </w:tabs>
        <w:bidi w:val="0"/>
        <w:spacing w:before="0" w:after="360" w:line="240" w:lineRule="auto"/>
        <w:ind w:left="0" w:right="0" w:firstLine="0"/>
        <w:jc w:val="left"/>
      </w:pPr>
      <w:bookmarkStart w:id="1740" w:name="bookmark1740"/>
      <w:r>
        <w:rPr>
          <w:rFonts w:ascii="Times New Roman" w:eastAsia="Times New Roman" w:hAnsi="Times New Roman" w:cs="Times New Roman"/>
          <w:b/>
          <w:bCs/>
          <w:color w:val="000000"/>
          <w:spacing w:val="0"/>
          <w:w w:val="100"/>
          <w:position w:val="0"/>
        </w:rPr>
        <w:t>8</w:t>
      </w:r>
      <w:bookmarkEnd w:id="1740"/>
      <w:r>
        <w:rPr>
          <w:b/>
          <w:bCs/>
          <w:color w:val="000000"/>
          <w:spacing w:val="0"/>
          <w:w w:val="100"/>
          <w:position w:val="0"/>
        </w:rPr>
        <w:t>、</w:t>
        <w:tab/>
        <w:t>不以公允价值计量的金融资产和金融负债的公允价值情况</w:t>
      </w:r>
    </w:p>
    <w:p>
      <w:pPr>
        <w:pStyle w:val="Style34"/>
        <w:keepNext w:val="0"/>
        <w:keepLines w:val="0"/>
        <w:widowControl w:val="0"/>
        <w:shd w:val="clear" w:color="auto" w:fill="auto"/>
        <w:tabs>
          <w:tab w:pos="378" w:val="left"/>
        </w:tabs>
        <w:bidi w:val="0"/>
        <w:spacing w:before="0" w:after="320" w:line="240" w:lineRule="auto"/>
        <w:ind w:left="0" w:right="0" w:firstLine="0"/>
        <w:jc w:val="left"/>
      </w:pPr>
      <w:bookmarkStart w:id="1741" w:name="bookmark1741"/>
      <w:r>
        <w:rPr>
          <w:rFonts w:ascii="Times New Roman" w:eastAsia="Times New Roman" w:hAnsi="Times New Roman" w:cs="Times New Roman"/>
          <w:b/>
          <w:bCs/>
          <w:color w:val="000000"/>
          <w:spacing w:val="0"/>
          <w:w w:val="100"/>
          <w:position w:val="0"/>
        </w:rPr>
        <w:t>9</w:t>
      </w:r>
      <w:bookmarkEnd w:id="1741"/>
      <w:r>
        <w:rPr>
          <w:b/>
          <w:bCs/>
          <w:color w:val="000000"/>
          <w:spacing w:val="0"/>
          <w:w w:val="100"/>
          <w:position w:val="0"/>
        </w:rPr>
        <w:t>、</w:t>
        <w:tab/>
        <w:t>其他</w:t>
      </w:r>
    </w:p>
    <w:p>
      <w:pPr>
        <w:pStyle w:val="Style25"/>
        <w:keepNext/>
        <w:keepLines/>
        <w:widowControl w:val="0"/>
        <w:shd w:val="clear" w:color="auto" w:fill="auto"/>
        <w:bidi w:val="0"/>
        <w:spacing w:before="0" w:line="240" w:lineRule="auto"/>
        <w:ind w:left="0" w:right="0" w:firstLine="0"/>
        <w:jc w:val="left"/>
      </w:pPr>
      <w:bookmarkStart w:id="1742" w:name="bookmark1742"/>
      <w:bookmarkStart w:id="1743" w:name="bookmark1743"/>
      <w:bookmarkStart w:id="1744" w:name="bookmark1744"/>
      <w:r>
        <w:rPr>
          <w:color w:val="000000"/>
          <w:spacing w:val="0"/>
          <w:w w:val="100"/>
          <w:position w:val="0"/>
          <w:sz w:val="24"/>
          <w:szCs w:val="24"/>
        </w:rPr>
        <w:t>十二、关联方及关联交易</w:t>
      </w:r>
      <w:bookmarkEnd w:id="1742"/>
      <w:bookmarkEnd w:id="1743"/>
      <w:bookmarkEnd w:id="1744"/>
    </w:p>
    <w:p>
      <w:pPr>
        <w:pStyle w:val="Style31"/>
        <w:keepNext/>
        <w:keepLines/>
        <w:widowControl w:val="0"/>
        <w:shd w:val="clear" w:color="auto" w:fill="auto"/>
        <w:bidi w:val="0"/>
        <w:spacing w:before="0" w:after="320" w:line="240" w:lineRule="auto"/>
        <w:ind w:left="0" w:right="0" w:firstLine="0"/>
        <w:jc w:val="left"/>
      </w:pPr>
      <w:bookmarkStart w:id="1745" w:name="bookmark1745"/>
      <w:bookmarkStart w:id="1746" w:name="bookmark1746"/>
      <w:bookmarkStart w:id="1747" w:name="bookmark1747"/>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745"/>
      <w:bookmarkEnd w:id="1746"/>
      <w:bookmarkEnd w:id="1747"/>
    </w:p>
    <w:tbl>
      <w:tblPr>
        <w:tblOverlap w:val="never"/>
        <w:jc w:val="center"/>
        <w:tblLayout w:type="fixed"/>
      </w:tblPr>
      <w:tblGrid>
        <w:gridCol w:w="1598"/>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母公司名称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母公司对本企业的 表决权比例</w:t>
            </w: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合肥国创智能科技</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32.56%</w:t>
            </w:r>
          </w:p>
        </w:tc>
      </w:tr>
    </w:tbl>
    <w:p>
      <w:pPr>
        <w:widowControl w:val="0"/>
        <w:spacing w:after="79" w:line="1" w:lineRule="exact"/>
      </w:pP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本企业的母公司情况的说明</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本企业最终控制方是董永东、杨杨、史兴领、许广德。</w:t>
      </w:r>
    </w:p>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34"/>
        <w:keepNext w:val="0"/>
        <w:keepLines w:val="0"/>
        <w:widowControl w:val="0"/>
        <w:shd w:val="clear" w:color="auto" w:fill="auto"/>
        <w:bidi w:val="0"/>
        <w:spacing w:before="0" w:after="360" w:line="312" w:lineRule="exact"/>
        <w:ind w:left="0" w:right="0" w:firstLine="0"/>
        <w:jc w:val="left"/>
      </w:pPr>
      <w:r>
        <w:rPr>
          <w:color w:val="000000"/>
          <w:spacing w:val="0"/>
          <w:w w:val="100"/>
          <w:position w:val="0"/>
        </w:rPr>
        <w:t>董永东、杨杨、史兴领、许广德为本公司的实际控制人，截至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日止，董永东、杨杨、史兴领、 许广德通过合肥国创间接控制公司</w:t>
      </w:r>
      <w:r>
        <w:rPr>
          <w:rFonts w:ascii="Times New Roman" w:eastAsia="Times New Roman" w:hAnsi="Times New Roman" w:cs="Times New Roman"/>
          <w:color w:val="000000"/>
          <w:spacing w:val="0"/>
          <w:w w:val="100"/>
          <w:position w:val="0"/>
        </w:rPr>
        <w:t>32.56%</w:t>
      </w:r>
      <w:r>
        <w:rPr>
          <w:color w:val="000000"/>
          <w:spacing w:val="0"/>
          <w:w w:val="100"/>
          <w:position w:val="0"/>
        </w:rPr>
        <w:t>的股权，董永东、杨杨、史兴领直接持有公司</w:t>
      </w:r>
      <w:r>
        <w:rPr>
          <w:rFonts w:ascii="Times New Roman" w:eastAsia="Times New Roman" w:hAnsi="Times New Roman" w:cs="Times New Roman"/>
          <w:color w:val="000000"/>
          <w:spacing w:val="0"/>
          <w:w w:val="100"/>
          <w:position w:val="0"/>
        </w:rPr>
        <w:t>8.94%</w:t>
      </w:r>
      <w:r>
        <w:rPr>
          <w:color w:val="000000"/>
          <w:spacing w:val="0"/>
          <w:w w:val="100"/>
          <w:position w:val="0"/>
        </w:rPr>
        <w:t>的股权，据 此，实际控制人合计控制公司</w:t>
      </w:r>
      <w:r>
        <w:rPr>
          <w:rFonts w:ascii="Times New Roman" w:eastAsia="Times New Roman" w:hAnsi="Times New Roman" w:cs="Times New Roman"/>
          <w:color w:val="000000"/>
          <w:spacing w:val="0"/>
          <w:w w:val="100"/>
          <w:position w:val="0"/>
        </w:rPr>
        <w:t>41.50%</w:t>
      </w:r>
      <w:r>
        <w:rPr>
          <w:color w:val="000000"/>
          <w:spacing w:val="0"/>
          <w:w w:val="100"/>
          <w:position w:val="0"/>
        </w:rPr>
        <w:t>的股权。</w:t>
      </w:r>
    </w:p>
    <w:p>
      <w:pPr>
        <w:pStyle w:val="Style31"/>
        <w:keepNext/>
        <w:keepLines/>
        <w:widowControl w:val="0"/>
        <w:shd w:val="clear" w:color="auto" w:fill="auto"/>
        <w:tabs>
          <w:tab w:pos="378" w:val="left"/>
        </w:tabs>
        <w:bidi w:val="0"/>
        <w:spacing w:before="0" w:after="320" w:line="326" w:lineRule="auto"/>
        <w:ind w:left="0" w:right="0" w:firstLine="0"/>
        <w:jc w:val="left"/>
      </w:pPr>
      <w:bookmarkStart w:id="1748" w:name="bookmark1748"/>
      <w:bookmarkStart w:id="1749" w:name="bookmark1749"/>
      <w:bookmarkStart w:id="1750" w:name="bookmark1750"/>
      <w:bookmarkStart w:id="1751" w:name="bookmark1751"/>
      <w:r>
        <w:rPr>
          <w:rFonts w:ascii="Times New Roman" w:eastAsia="Times New Roman" w:hAnsi="Times New Roman" w:cs="Times New Roman"/>
          <w:color w:val="000000"/>
          <w:spacing w:val="0"/>
          <w:w w:val="100"/>
          <w:position w:val="0"/>
        </w:rPr>
        <w:t>2</w:t>
      </w:r>
      <w:bookmarkEnd w:id="1750"/>
      <w:r>
        <w:rPr>
          <w:color w:val="000000"/>
          <w:spacing w:val="0"/>
          <w:w w:val="100"/>
          <w:position w:val="0"/>
        </w:rPr>
        <w:t>、</w:t>
        <w:tab/>
        <w:t>本企业的子公司情况</w:t>
      </w:r>
      <w:bookmarkEnd w:id="1748"/>
      <w:bookmarkEnd w:id="1749"/>
      <w:bookmarkEnd w:id="1751"/>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本企业子公司的情况详见附注九、在其他主体中的权益。</w:t>
      </w:r>
    </w:p>
    <w:p>
      <w:pPr>
        <w:pStyle w:val="Style31"/>
        <w:keepNext/>
        <w:keepLines/>
        <w:widowControl w:val="0"/>
        <w:shd w:val="clear" w:color="auto" w:fill="auto"/>
        <w:tabs>
          <w:tab w:pos="378" w:val="left"/>
        </w:tabs>
        <w:bidi w:val="0"/>
        <w:spacing w:before="0" w:after="320" w:line="326" w:lineRule="auto"/>
        <w:ind w:left="0" w:right="0" w:firstLine="0"/>
        <w:jc w:val="both"/>
      </w:pPr>
      <w:bookmarkStart w:id="1752" w:name="bookmark1752"/>
      <w:bookmarkStart w:id="1753" w:name="bookmark1753"/>
      <w:bookmarkStart w:id="1754" w:name="bookmark1754"/>
      <w:bookmarkStart w:id="1755" w:name="bookmark1755"/>
      <w:r>
        <w:rPr>
          <w:rFonts w:ascii="Times New Roman" w:eastAsia="Times New Roman" w:hAnsi="Times New Roman" w:cs="Times New Roman"/>
          <w:color w:val="000000"/>
          <w:spacing w:val="0"/>
          <w:w w:val="100"/>
          <w:position w:val="0"/>
        </w:rPr>
        <w:t>3</w:t>
      </w:r>
      <w:bookmarkEnd w:id="1754"/>
      <w:r>
        <w:rPr>
          <w:color w:val="000000"/>
          <w:spacing w:val="0"/>
          <w:w w:val="100"/>
          <w:position w:val="0"/>
        </w:rPr>
        <w:t>、</w:t>
        <w:tab/>
        <w:t>本企业合营和联营企业情况</w:t>
      </w:r>
      <w:bookmarkEnd w:id="1752"/>
      <w:bookmarkEnd w:id="1753"/>
      <w:bookmarkEnd w:id="1755"/>
    </w:p>
    <w:p>
      <w:pPr>
        <w:pStyle w:val="Style4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本企业重要的合营或联营企业详见附注九、在其他主体中的权益。</w:t>
      </w:r>
    </w:p>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bl>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60" w:line="240" w:lineRule="auto"/>
        <w:ind w:left="0" w:right="0" w:firstLine="0"/>
        <w:jc w:val="left"/>
      </w:pPr>
      <w:bookmarkStart w:id="1756" w:name="bookmark1756"/>
      <w:bookmarkStart w:id="1757" w:name="bookmark1757"/>
      <w:bookmarkStart w:id="1758" w:name="bookmark1758"/>
      <w:bookmarkStart w:id="1759" w:name="bookmark1759"/>
      <w:r>
        <w:rPr>
          <w:rFonts w:ascii="Times New Roman" w:eastAsia="Times New Roman" w:hAnsi="Times New Roman" w:cs="Times New Roman"/>
          <w:color w:val="000000"/>
          <w:spacing w:val="0"/>
          <w:w w:val="100"/>
          <w:position w:val="0"/>
        </w:rPr>
        <w:t>4</w:t>
      </w:r>
      <w:bookmarkEnd w:id="1758"/>
      <w:r>
        <w:rPr>
          <w:color w:val="000000"/>
          <w:spacing w:val="0"/>
          <w:w w:val="100"/>
          <w:position w:val="0"/>
        </w:rPr>
        <w:t>、其他关联方情况</w:t>
      </w:r>
      <w:bookmarkEnd w:id="1756"/>
      <w:bookmarkEnd w:id="1757"/>
      <w:bookmarkEnd w:id="1759"/>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上海雅弘股权投资基金中心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有限合伙</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以上股份的主要股东</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国元股权投资有限公司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持有公司</w:t>
            </w:r>
            <w:r>
              <w:rPr>
                <w:rFonts w:ascii="Times New Roman" w:eastAsia="Times New Roman" w:hAnsi="Times New Roman" w:cs="Times New Roman"/>
                <w:color w:val="000000"/>
                <w:spacing w:val="0"/>
                <w:w w:val="100"/>
                <w:position w:val="0"/>
                <w:sz w:val="18"/>
                <w:szCs w:val="18"/>
              </w:rPr>
              <w:t>4.61%</w:t>
            </w:r>
            <w:r>
              <w:rPr>
                <w:color w:val="000000"/>
                <w:spacing w:val="0"/>
                <w:w w:val="100"/>
                <w:position w:val="0"/>
              </w:rPr>
              <w:t>的股份，在过去</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个月内是关联方</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中科大资产经营有限责任公司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持有公司</w:t>
            </w:r>
            <w:r>
              <w:rPr>
                <w:rFonts w:ascii="Times New Roman" w:eastAsia="Times New Roman" w:hAnsi="Times New Roman" w:cs="Times New Roman"/>
                <w:color w:val="000000"/>
                <w:spacing w:val="0"/>
                <w:w w:val="100"/>
                <w:position w:val="0"/>
                <w:sz w:val="18"/>
                <w:szCs w:val="18"/>
              </w:rPr>
              <w:t>3.36%</w:t>
            </w:r>
            <w:r>
              <w:rPr>
                <w:color w:val="000000"/>
                <w:spacing w:val="0"/>
                <w:w w:val="100"/>
                <w:position w:val="0"/>
              </w:rPr>
              <w:t>的股份，并向公司委派董事</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安徽酷智投资管理有限公司</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公司员工设立的投资公司，持有公司</w:t>
            </w:r>
            <w:r>
              <w:rPr>
                <w:rFonts w:ascii="Times New Roman" w:eastAsia="Times New Roman" w:hAnsi="Times New Roman" w:cs="Times New Roman"/>
                <w:color w:val="000000"/>
                <w:spacing w:val="0"/>
                <w:w w:val="100"/>
                <w:position w:val="0"/>
                <w:sz w:val="18"/>
                <w:szCs w:val="18"/>
              </w:rPr>
              <w:t>1.92%</w:t>
            </w:r>
            <w:r>
              <w:rPr>
                <w:color w:val="000000"/>
                <w:spacing w:val="0"/>
                <w:w w:val="100"/>
                <w:position w:val="0"/>
              </w:rPr>
              <w:t>股份，其董事长 由科大国创董事长董永东兼任</w:t>
            </w:r>
          </w:p>
        </w:tc>
      </w:tr>
    </w:tbl>
    <w:p>
      <w:pPr>
        <w:widowControl w:val="0"/>
        <w:spacing w:after="9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60" w:line="240" w:lineRule="auto"/>
        <w:ind w:left="0" w:right="0" w:firstLine="0"/>
        <w:jc w:val="left"/>
      </w:pPr>
      <w:bookmarkStart w:id="1760" w:name="bookmark1760"/>
      <w:bookmarkStart w:id="1761" w:name="bookmark1761"/>
      <w:bookmarkStart w:id="1762" w:name="bookmark1762"/>
      <w:bookmarkStart w:id="1763" w:name="bookmark1763"/>
      <w:r>
        <w:rPr>
          <w:rFonts w:ascii="Times New Roman" w:eastAsia="Times New Roman" w:hAnsi="Times New Roman" w:cs="Times New Roman"/>
          <w:color w:val="000000"/>
          <w:spacing w:val="0"/>
          <w:w w:val="100"/>
          <w:position w:val="0"/>
        </w:rPr>
        <w:t>5</w:t>
      </w:r>
      <w:bookmarkEnd w:id="1762"/>
      <w:r>
        <w:rPr>
          <w:color w:val="000000"/>
          <w:spacing w:val="0"/>
          <w:w w:val="100"/>
          <w:position w:val="0"/>
        </w:rPr>
        <w:t>、关联交易情况</w:t>
      </w:r>
      <w:bookmarkEnd w:id="1760"/>
      <w:bookmarkEnd w:id="1761"/>
      <w:bookmarkEnd w:id="1763"/>
    </w:p>
    <w:p>
      <w:pPr>
        <w:pStyle w:val="Style31"/>
        <w:keepNext/>
        <w:keepLines/>
        <w:widowControl w:val="0"/>
        <w:shd w:val="clear" w:color="auto" w:fill="auto"/>
        <w:bidi w:val="0"/>
        <w:spacing w:before="0" w:after="360" w:line="240" w:lineRule="auto"/>
        <w:ind w:left="0" w:right="0" w:firstLine="0"/>
        <w:jc w:val="left"/>
      </w:pPr>
      <w:bookmarkStart w:id="1760" w:name="bookmark1760"/>
      <w:bookmarkStart w:id="1761" w:name="bookmark1761"/>
      <w:bookmarkStart w:id="1764" w:name="bookmark176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760"/>
      <w:bookmarkEnd w:id="1761"/>
      <w:bookmarkEnd w:id="1764"/>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7"/>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1546"/>
        <w:gridCol w:w="1454"/>
        <w:gridCol w:w="1450"/>
        <w:gridCol w:w="1709"/>
        <w:gridCol w:w="1709"/>
        <w:gridCol w:w="1714"/>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9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pStyle w:val="Style27"/>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2400"/>
        <w:gridCol w:w="2261"/>
        <w:gridCol w:w="2256"/>
        <w:gridCol w:w="2664"/>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p>
    <w:p>
      <w:pPr>
        <w:widowControl w:val="0"/>
        <w:spacing w:after="359" w:line="1" w:lineRule="exact"/>
      </w:pPr>
    </w:p>
    <w:p>
      <w:pPr>
        <w:pStyle w:val="Style31"/>
        <w:keepNext/>
        <w:keepLines/>
        <w:widowControl w:val="0"/>
        <w:shd w:val="clear" w:color="auto" w:fill="auto"/>
        <w:bidi w:val="0"/>
        <w:spacing w:before="0" w:after="360" w:line="240" w:lineRule="auto"/>
        <w:ind w:left="0" w:right="0" w:firstLine="140"/>
        <w:jc w:val="left"/>
      </w:pPr>
      <w:bookmarkStart w:id="1765" w:name="bookmark1765"/>
      <w:bookmarkStart w:id="1766" w:name="bookmark1766"/>
      <w:bookmarkStart w:id="1767" w:name="bookmark1767"/>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765"/>
      <w:bookmarkEnd w:id="1766"/>
      <w:bookmarkEnd w:id="1767"/>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27"/>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 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承包资产类 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承包起始日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承包终止日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益定价依据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承包收益</w:t>
            </w:r>
          </w:p>
        </w:tc>
      </w:tr>
    </w:tbl>
    <w:p>
      <w:pPr>
        <w:widowControl w:val="0"/>
        <w:spacing w:after="9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 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出包资产类 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出包费定 价依据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w:t>
            </w:r>
          </w:p>
        </w:tc>
      </w:tr>
    </w:tbl>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widowControl w:val="0"/>
        <w:spacing w:after="359" w:line="1" w:lineRule="exact"/>
      </w:pPr>
    </w:p>
    <w:p>
      <w:pPr>
        <w:pStyle w:val="Style31"/>
        <w:keepNext/>
        <w:keepLines/>
        <w:widowControl w:val="0"/>
        <w:numPr>
          <w:ilvl w:val="0"/>
          <w:numId w:val="149"/>
        </w:numPr>
        <w:shd w:val="clear" w:color="auto" w:fill="auto"/>
        <w:bidi w:val="0"/>
        <w:spacing w:before="0" w:after="360" w:line="240" w:lineRule="auto"/>
        <w:ind w:left="0" w:right="0" w:firstLine="140"/>
        <w:jc w:val="left"/>
      </w:pPr>
      <w:bookmarkStart w:id="1768" w:name="bookmark1768"/>
      <w:bookmarkStart w:id="1769" w:name="bookmark1769"/>
      <w:bookmarkStart w:id="1770" w:name="bookmark1770"/>
      <w:bookmarkStart w:id="1771" w:name="bookmark1771"/>
      <w:bookmarkEnd w:id="1770"/>
      <w:r>
        <w:rPr>
          <w:color w:val="000000"/>
          <w:spacing w:val="0"/>
          <w:w w:val="100"/>
          <w:position w:val="0"/>
        </w:rPr>
        <w:t>关联租赁情况</w:t>
      </w:r>
      <w:bookmarkEnd w:id="1768"/>
      <w:bookmarkEnd w:id="1769"/>
      <w:bookmarkEnd w:id="1771"/>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本公司作为出租方:</w:t>
      </w:r>
      <w:r>
        <w:br w:type="page"/>
      </w:r>
    </w:p>
    <w:tbl>
      <w:tblPr>
        <w:tblOverlap w:val="never"/>
        <w:jc w:val="center"/>
        <w:tblLayout w:type="fixed"/>
      </w:tblPr>
      <w:tblGrid>
        <w:gridCol w:w="2419"/>
        <w:gridCol w:w="2390"/>
        <w:gridCol w:w="2395"/>
        <w:gridCol w:w="2496"/>
      </w:tblGrid>
      <w:tr>
        <w:trPr>
          <w:trHeight w:val="691" w:hRule="exact"/>
        </w:trPr>
        <w:tc>
          <w:tcPr>
            <w:gridSpan w:val="4"/>
            <w:tcBorders>
              <w:top w:val="single" w:sz="4"/>
              <w:left w:val="single" w:sz="4"/>
              <w:right w:val="single" w:sz="4"/>
            </w:tcBorders>
            <w:shd w:val="clear" w:color="auto" w:fill="FFFFFF"/>
            <w:vAlign w:val="bottom"/>
          </w:tcPr>
          <w:p>
            <w:pPr>
              <w:pStyle w:val="Style22"/>
              <w:keepNext w:val="0"/>
              <w:keepLines w:val="0"/>
              <w:widowControl w:val="0"/>
              <w:shd w:val="clear" w:color="auto" w:fill="auto"/>
              <w:tabs>
                <w:tab w:pos="629" w:val="left"/>
              </w:tabs>
              <w:bidi w:val="0"/>
              <w:spacing w:before="0" w:after="0" w:line="240" w:lineRule="auto"/>
              <w:ind w:left="0" w:right="0" w:firstLine="0"/>
              <w:jc w:val="right"/>
            </w:pPr>
            <w:r>
              <w:rPr>
                <w:color w:val="000000"/>
                <w:spacing w:val="0"/>
                <w:w w:val="100"/>
                <w:position w:val="0"/>
              </w:rPr>
              <w:t>单位：</w:t>
              <w:tab/>
              <w:t>元</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75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本公司作为承租方：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上期确认的租赁费</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关联租赁情况说明</w:t>
      </w:r>
    </w:p>
    <w:p>
      <w:pPr>
        <w:pStyle w:val="Style31"/>
        <w:keepNext/>
        <w:keepLines/>
        <w:widowControl w:val="0"/>
        <w:shd w:val="clear" w:color="auto" w:fill="auto"/>
        <w:bidi w:val="0"/>
        <w:spacing w:before="0" w:line="240" w:lineRule="auto"/>
        <w:ind w:left="0" w:right="0" w:firstLine="0"/>
        <w:jc w:val="left"/>
      </w:pPr>
      <w:bookmarkStart w:id="1772" w:name="bookmark1772"/>
      <w:bookmarkStart w:id="1773" w:name="bookmark1773"/>
      <w:bookmarkStart w:id="1774" w:name="bookmark1774"/>
      <w:bookmarkStart w:id="1775" w:name="bookmark1775"/>
      <w:r>
        <w:rPr>
          <w:color w:val="000000"/>
          <w:spacing w:val="0"/>
          <w:w w:val="100"/>
          <w:position w:val="0"/>
        </w:rPr>
        <w:t>（</w:t>
      </w:r>
      <w:bookmarkEnd w:id="1774"/>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772"/>
      <w:bookmarkEnd w:id="1773"/>
      <w:bookmarkEnd w:id="1775"/>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本公司作为担保方</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7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54" w:hRule="exact"/>
        </w:trPr>
        <w:tc>
          <w:tcPr>
            <w:tcBorders>
              <w:top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合肥国创、董永东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合肥国创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10,829,256.23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合肥国创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6,433,050.00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合肥国创、董永东夫妇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636,110.00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关联担保情况说明</w:t>
      </w:r>
    </w:p>
    <w:p>
      <w:pPr>
        <w:pStyle w:val="Style31"/>
        <w:keepNext/>
        <w:keepLines/>
        <w:widowControl w:val="0"/>
        <w:shd w:val="clear" w:color="auto" w:fill="auto"/>
        <w:bidi w:val="0"/>
        <w:spacing w:before="0" w:line="240" w:lineRule="auto"/>
        <w:ind w:left="0" w:right="0" w:firstLine="0"/>
        <w:jc w:val="left"/>
      </w:pPr>
      <w:bookmarkStart w:id="1776" w:name="bookmark1776"/>
      <w:bookmarkStart w:id="1777" w:name="bookmark1777"/>
      <w:bookmarkStart w:id="1778" w:name="bookmark1778"/>
      <w:bookmarkStart w:id="1779" w:name="bookmark1779"/>
      <w:r>
        <w:rPr>
          <w:color w:val="000000"/>
          <w:spacing w:val="0"/>
          <w:w w:val="100"/>
          <w:position w:val="0"/>
        </w:rPr>
        <w:t>（</w:t>
      </w:r>
      <w:bookmarkEnd w:id="1778"/>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1776"/>
      <w:bookmarkEnd w:id="1777"/>
      <w:bookmarkEnd w:id="1779"/>
    </w:p>
    <w:p>
      <w:pPr>
        <w:widowControl w:val="0"/>
        <w:jc w:val="center"/>
        <w:rPr>
          <w:sz w:val="2"/>
          <w:szCs w:val="2"/>
        </w:rPr>
      </w:pPr>
      <w:r>
        <w:drawing>
          <wp:inline>
            <wp:extent cx="6120130" cy="956945"/>
            <wp:docPr id="25" name="Picutre 25"/>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3"/>
                    <a:stretch/>
                  </pic:blipFill>
                  <pic:spPr>
                    <a:xfrm>
                      <a:ext cx="6120130" cy="956945"/>
                    </a:xfrm>
                    <a:prstGeom prst="rect"/>
                  </pic:spPr>
                </pic:pic>
              </a:graphicData>
            </a:graphic>
          </wp:inline>
        </w:drawing>
      </w:r>
    </w:p>
    <w:p>
      <w:pPr>
        <w:widowControl w:val="0"/>
        <w:spacing w:after="319" w:line="1" w:lineRule="exact"/>
      </w:pPr>
    </w:p>
    <w:p>
      <w:pPr>
        <w:pStyle w:val="Style31"/>
        <w:keepNext/>
        <w:keepLines/>
        <w:widowControl w:val="0"/>
        <w:shd w:val="clear" w:color="auto" w:fill="auto"/>
        <w:bidi w:val="0"/>
        <w:spacing w:before="0" w:line="240" w:lineRule="auto"/>
        <w:ind w:left="0" w:right="0" w:firstLine="140"/>
        <w:jc w:val="left"/>
      </w:pPr>
      <w:bookmarkStart w:id="1780" w:name="bookmark1780"/>
      <w:bookmarkStart w:id="1781" w:name="bookmark1781"/>
      <w:bookmarkStart w:id="1782" w:name="bookmark1782"/>
      <w:bookmarkStart w:id="1783" w:name="bookmark1783"/>
      <w:r>
        <w:rPr>
          <w:color w:val="000000"/>
          <w:spacing w:val="0"/>
          <w:w w:val="100"/>
          <w:position w:val="0"/>
        </w:rPr>
        <w:t>（</w:t>
      </w:r>
      <w:bookmarkEnd w:id="1782"/>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1780"/>
      <w:bookmarkEnd w:id="1781"/>
      <w:bookmarkEnd w:id="1783"/>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0"/>
        <w:gridCol w:w="2395"/>
        <w:gridCol w:w="2400"/>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140"/>
        <w:jc w:val="left"/>
      </w:pPr>
      <w:bookmarkStart w:id="1784" w:name="bookmark1784"/>
      <w:bookmarkStart w:id="1785" w:name="bookmark1785"/>
      <w:bookmarkStart w:id="1786" w:name="bookmark1786"/>
      <w:bookmarkStart w:id="1787" w:name="bookmark1787"/>
      <w:r>
        <w:rPr>
          <w:rFonts w:ascii="Times New Roman" w:eastAsia="Times New Roman" w:hAnsi="Times New Roman" w:cs="Times New Roman"/>
          <w:color w:val="000000"/>
          <w:spacing w:val="0"/>
          <w:w w:val="100"/>
          <w:position w:val="0"/>
        </w:rPr>
        <w:t>（</w:t>
      </w:r>
      <w:bookmarkEnd w:id="1786"/>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1784"/>
      <w:bookmarkEnd w:id="1785"/>
      <w:bookmarkEnd w:id="1787"/>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2,334,000.00</w:t>
            </w:r>
          </w:p>
        </w:tc>
      </w:tr>
    </w:tbl>
    <w:p>
      <w:pPr>
        <w:pStyle w:val="Style31"/>
        <w:keepNext/>
        <w:keepLines/>
        <w:widowControl w:val="0"/>
        <w:numPr>
          <w:ilvl w:val="0"/>
          <w:numId w:val="151"/>
        </w:numPr>
        <w:shd w:val="clear" w:color="auto" w:fill="auto"/>
        <w:bidi w:val="0"/>
        <w:spacing w:before="0" w:after="360" w:line="240" w:lineRule="auto"/>
        <w:ind w:left="0" w:right="0" w:firstLine="0"/>
        <w:jc w:val="left"/>
      </w:pPr>
      <w:bookmarkStart w:id="1788" w:name="bookmark1788"/>
      <w:bookmarkStart w:id="1789" w:name="bookmark1789"/>
      <w:bookmarkStart w:id="1790" w:name="bookmark1790"/>
      <w:bookmarkStart w:id="1791" w:name="bookmark1791"/>
      <w:bookmarkEnd w:id="1790"/>
      <w:r>
        <w:rPr>
          <w:color w:val="000000"/>
          <w:spacing w:val="0"/>
          <w:w w:val="100"/>
          <w:position w:val="0"/>
        </w:rPr>
        <w:t>其他关联交易</w:t>
      </w:r>
      <w:bookmarkEnd w:id="1788"/>
      <w:bookmarkEnd w:id="1789"/>
      <w:bookmarkEnd w:id="1791"/>
    </w:p>
    <w:p>
      <w:pPr>
        <w:pStyle w:val="Style31"/>
        <w:keepNext/>
        <w:keepLines/>
        <w:widowControl w:val="0"/>
        <w:shd w:val="clear" w:color="auto" w:fill="auto"/>
        <w:bidi w:val="0"/>
        <w:spacing w:before="0" w:after="360" w:line="240" w:lineRule="auto"/>
        <w:ind w:left="0" w:right="0" w:firstLine="0"/>
        <w:jc w:val="left"/>
      </w:pPr>
      <w:bookmarkStart w:id="1788" w:name="bookmark1788"/>
      <w:bookmarkStart w:id="1789" w:name="bookmark1789"/>
      <w:bookmarkStart w:id="1792" w:name="bookmark1792"/>
      <w:bookmarkStart w:id="1793" w:name="bookmark1793"/>
      <w:r>
        <w:rPr>
          <w:rFonts w:ascii="Times New Roman" w:eastAsia="Times New Roman" w:hAnsi="Times New Roman" w:cs="Times New Roman"/>
          <w:color w:val="000000"/>
          <w:spacing w:val="0"/>
          <w:w w:val="100"/>
          <w:position w:val="0"/>
        </w:rPr>
        <w:t>6</w:t>
      </w:r>
      <w:bookmarkEnd w:id="1792"/>
      <w:r>
        <w:rPr>
          <w:color w:val="000000"/>
          <w:spacing w:val="0"/>
          <w:w w:val="100"/>
          <w:position w:val="0"/>
        </w:rPr>
        <w:t>、关联方应收应付款项</w:t>
      </w:r>
      <w:bookmarkEnd w:id="1788"/>
      <w:bookmarkEnd w:id="1789"/>
      <w:bookmarkEnd w:id="1793"/>
    </w:p>
    <w:p>
      <w:pPr>
        <w:pStyle w:val="Style31"/>
        <w:keepNext/>
        <w:keepLines/>
        <w:widowControl w:val="0"/>
        <w:shd w:val="clear" w:color="auto" w:fill="auto"/>
        <w:bidi w:val="0"/>
        <w:spacing w:before="0" w:after="360" w:line="240" w:lineRule="auto"/>
        <w:ind w:left="0" w:right="0" w:firstLine="0"/>
        <w:jc w:val="left"/>
      </w:pPr>
      <w:bookmarkStart w:id="1788" w:name="bookmark1788"/>
      <w:bookmarkStart w:id="1789" w:name="bookmark1789"/>
      <w:bookmarkStart w:id="1794" w:name="bookmark179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788"/>
      <w:bookmarkEnd w:id="1789"/>
      <w:bookmarkEnd w:id="1794"/>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140"/>
        <w:jc w:val="left"/>
      </w:pPr>
      <w:bookmarkStart w:id="1795" w:name="bookmark1795"/>
      <w:bookmarkStart w:id="1796" w:name="bookmark1796"/>
      <w:bookmarkStart w:id="1797" w:name="bookmark1797"/>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795"/>
      <w:bookmarkEnd w:id="1796"/>
      <w:bookmarkEnd w:id="1797"/>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bl>
    <w:p>
      <w:pPr>
        <w:widowControl w:val="0"/>
        <w:spacing w:after="359" w:line="1" w:lineRule="exact"/>
      </w:pPr>
    </w:p>
    <w:p>
      <w:pPr>
        <w:pStyle w:val="Style31"/>
        <w:keepNext/>
        <w:keepLines/>
        <w:widowControl w:val="0"/>
        <w:shd w:val="clear" w:color="auto" w:fill="auto"/>
        <w:tabs>
          <w:tab w:pos="373" w:val="left"/>
        </w:tabs>
        <w:bidi w:val="0"/>
        <w:spacing w:before="0" w:after="360" w:line="240" w:lineRule="auto"/>
        <w:ind w:left="0" w:right="0" w:firstLine="0"/>
        <w:jc w:val="left"/>
      </w:pPr>
      <w:bookmarkStart w:id="1798" w:name="bookmark1798"/>
      <w:bookmarkStart w:id="1799" w:name="bookmark1799"/>
      <w:bookmarkStart w:id="1800" w:name="bookmark1800"/>
      <w:bookmarkStart w:id="1801" w:name="bookmark1801"/>
      <w:r>
        <w:rPr>
          <w:rFonts w:ascii="Times New Roman" w:eastAsia="Times New Roman" w:hAnsi="Times New Roman" w:cs="Times New Roman"/>
          <w:color w:val="000000"/>
          <w:spacing w:val="0"/>
          <w:w w:val="100"/>
          <w:position w:val="0"/>
        </w:rPr>
        <w:t>7</w:t>
      </w:r>
      <w:bookmarkEnd w:id="1800"/>
      <w:r>
        <w:rPr>
          <w:color w:val="000000"/>
          <w:spacing w:val="0"/>
          <w:w w:val="100"/>
          <w:position w:val="0"/>
        </w:rPr>
        <w:t>、</w:t>
        <w:tab/>
        <w:t>关联方承诺</w:t>
      </w:r>
      <w:bookmarkEnd w:id="1798"/>
      <w:bookmarkEnd w:id="1799"/>
      <w:bookmarkEnd w:id="1801"/>
    </w:p>
    <w:p>
      <w:pPr>
        <w:pStyle w:val="Style31"/>
        <w:keepNext/>
        <w:keepLines/>
        <w:widowControl w:val="0"/>
        <w:shd w:val="clear" w:color="auto" w:fill="auto"/>
        <w:tabs>
          <w:tab w:pos="378" w:val="left"/>
        </w:tabs>
        <w:bidi w:val="0"/>
        <w:spacing w:before="0" w:after="360" w:line="240" w:lineRule="auto"/>
        <w:ind w:left="0" w:right="0" w:firstLine="0"/>
        <w:jc w:val="left"/>
      </w:pPr>
      <w:bookmarkStart w:id="1798" w:name="bookmark1798"/>
      <w:bookmarkStart w:id="1799" w:name="bookmark1799"/>
      <w:bookmarkStart w:id="1802" w:name="bookmark1802"/>
      <w:bookmarkStart w:id="1803" w:name="bookmark1803"/>
      <w:r>
        <w:rPr>
          <w:rFonts w:ascii="Times New Roman" w:eastAsia="Times New Roman" w:hAnsi="Times New Roman" w:cs="Times New Roman"/>
          <w:color w:val="000000"/>
          <w:spacing w:val="0"/>
          <w:w w:val="100"/>
          <w:position w:val="0"/>
        </w:rPr>
        <w:t>8</w:t>
      </w:r>
      <w:bookmarkEnd w:id="1802"/>
      <w:r>
        <w:rPr>
          <w:color w:val="000000"/>
          <w:spacing w:val="0"/>
          <w:w w:val="100"/>
          <w:position w:val="0"/>
        </w:rPr>
        <w:t>、</w:t>
        <w:tab/>
        <w:t>其他</w:t>
      </w:r>
      <w:bookmarkEnd w:id="1798"/>
      <w:bookmarkEnd w:id="1799"/>
      <w:bookmarkEnd w:id="1803"/>
    </w:p>
    <w:p>
      <w:pPr>
        <w:pStyle w:val="Style25"/>
        <w:keepNext/>
        <w:keepLines/>
        <w:widowControl w:val="0"/>
        <w:shd w:val="clear" w:color="auto" w:fill="auto"/>
        <w:bidi w:val="0"/>
        <w:spacing w:before="0" w:line="240" w:lineRule="auto"/>
        <w:ind w:left="0" w:right="0" w:firstLine="0"/>
        <w:jc w:val="left"/>
      </w:pPr>
      <w:bookmarkStart w:id="1804" w:name="bookmark1804"/>
      <w:bookmarkStart w:id="1805" w:name="bookmark1805"/>
      <w:bookmarkStart w:id="1806" w:name="bookmark1806"/>
      <w:r>
        <w:rPr>
          <w:color w:val="000000"/>
          <w:spacing w:val="0"/>
          <w:w w:val="100"/>
          <w:position w:val="0"/>
          <w:sz w:val="24"/>
          <w:szCs w:val="24"/>
        </w:rPr>
        <w:t>十三、股份支付</w:t>
      </w:r>
      <w:bookmarkEnd w:id="1804"/>
      <w:bookmarkEnd w:id="1805"/>
      <w:bookmarkEnd w:id="1806"/>
    </w:p>
    <w:p>
      <w:pPr>
        <w:pStyle w:val="Style31"/>
        <w:keepNext/>
        <w:keepLines/>
        <w:widowControl w:val="0"/>
        <w:shd w:val="clear" w:color="auto" w:fill="auto"/>
        <w:bidi w:val="0"/>
        <w:spacing w:before="0" w:after="360" w:line="240" w:lineRule="auto"/>
        <w:ind w:left="0" w:right="0" w:firstLine="0"/>
        <w:jc w:val="left"/>
      </w:pPr>
      <w:bookmarkStart w:id="1807" w:name="bookmark1807"/>
      <w:bookmarkStart w:id="1808" w:name="bookmark1808"/>
      <w:bookmarkStart w:id="1809" w:name="bookmark1809"/>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807"/>
      <w:bookmarkEnd w:id="1808"/>
      <w:bookmarkEnd w:id="1809"/>
    </w:p>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458"/>
        <w:gridCol w:w="412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4,075,000.00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公司期末发行在外的股票期权行权价格的范围和合同剩余期限</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44.25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股，分三期，合同剩余期限分别为</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w:t>
            </w:r>
          </w:p>
        </w:tc>
      </w:tr>
    </w:tbl>
    <w:p>
      <w:pPr>
        <w:widowControl w:val="0"/>
        <w:spacing w:after="99" w:line="1" w:lineRule="exact"/>
      </w:pPr>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360" w:line="240" w:lineRule="auto"/>
        <w:ind w:left="0" w:right="0" w:firstLine="0"/>
        <w:jc w:val="both"/>
      </w:pPr>
      <w:bookmarkStart w:id="1810" w:name="bookmark1810"/>
      <w:bookmarkStart w:id="1811" w:name="bookmark1811"/>
      <w:bookmarkStart w:id="1812" w:name="bookmark1812"/>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810"/>
      <w:bookmarkEnd w:id="1811"/>
      <w:bookmarkEnd w:id="1812"/>
    </w:p>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Black-Scholes </w:t>
            </w:r>
            <w:r>
              <w:rPr>
                <w:color w:val="000000"/>
                <w:spacing w:val="0"/>
                <w:w w:val="100"/>
                <w:position w:val="0"/>
              </w:rPr>
              <w:t>模型</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按实际行权数量确定</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tbl>
      <w:tblPr>
        <w:tblOverlap w:val="never"/>
        <w:jc w:val="center"/>
        <w:tblLayout w:type="fixed"/>
      </w:tblPr>
      <w:tblGrid>
        <w:gridCol w:w="4987"/>
        <w:gridCol w:w="459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6,940,600.00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6,940,600.00</w:t>
            </w:r>
          </w:p>
        </w:tc>
      </w:tr>
    </w:tbl>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34"/>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根据公司</w:t>
      </w:r>
      <w:r>
        <w:rPr>
          <w:b/>
          <w:bCs/>
          <w:color w:val="000000"/>
          <w:spacing w:val="0"/>
          <w:w w:val="100"/>
          <w:position w:val="0"/>
        </w:rPr>
        <w:t>2016</w:t>
      </w:r>
      <w:r>
        <w:rPr>
          <w:color w:val="000000"/>
          <w:spacing w:val="0"/>
          <w:w w:val="100"/>
          <w:position w:val="0"/>
        </w:rPr>
        <w:t>年第二次临时股东大会审议通过的《关于公司</w:t>
      </w:r>
      <w:r>
        <w:rPr>
          <w:b/>
          <w:bCs/>
          <w:color w:val="000000"/>
          <w:spacing w:val="0"/>
          <w:w w:val="100"/>
          <w:position w:val="0"/>
        </w:rPr>
        <w:t>＜2016</w:t>
      </w:r>
      <w:r>
        <w:rPr>
          <w:color w:val="000000"/>
          <w:spacing w:val="0"/>
          <w:w w:val="100"/>
          <w:position w:val="0"/>
        </w:rPr>
        <w:t>年限制性股票激励计划（草案）及其摘 要</w:t>
      </w:r>
      <w:r>
        <w:rPr>
          <w:color w:val="000000"/>
          <w:spacing w:val="0"/>
          <w:w w:val="100"/>
          <w:position w:val="0"/>
        </w:rPr>
        <w:t>〉</w:t>
      </w:r>
      <w:r>
        <w:rPr>
          <w:color w:val="000000"/>
          <w:spacing w:val="0"/>
          <w:w w:val="100"/>
          <w:position w:val="0"/>
        </w:rPr>
        <w:t>的议案》以及第二届董事会第九次会议决议规定，公司向</w:t>
      </w:r>
      <w:r>
        <w:rPr>
          <w:b/>
          <w:bCs/>
          <w:color w:val="000000"/>
          <w:spacing w:val="0"/>
          <w:w w:val="100"/>
          <w:position w:val="0"/>
        </w:rPr>
        <w:t>314</w:t>
      </w:r>
      <w:r>
        <w:rPr>
          <w:color w:val="000000"/>
          <w:spacing w:val="0"/>
          <w:w w:val="100"/>
          <w:position w:val="0"/>
        </w:rPr>
        <w:t>名员工激励对象授予限制性股票</w:t>
      </w:r>
      <w:r>
        <w:rPr>
          <w:b/>
          <w:bCs/>
          <w:color w:val="000000"/>
          <w:spacing w:val="0"/>
          <w:w w:val="100"/>
          <w:position w:val="0"/>
        </w:rPr>
        <w:t>407.50</w:t>
      </w:r>
      <w:r>
        <w:rPr>
          <w:color w:val="000000"/>
          <w:spacing w:val="0"/>
          <w:w w:val="100"/>
          <w:position w:val="0"/>
        </w:rPr>
        <w:t>万股， 每股授予价格</w:t>
      </w:r>
      <w:r>
        <w:rPr>
          <w:b/>
          <w:bCs/>
          <w:color w:val="000000"/>
          <w:spacing w:val="0"/>
          <w:w w:val="100"/>
          <w:position w:val="0"/>
        </w:rPr>
        <w:t>44.25</w:t>
      </w:r>
      <w:r>
        <w:rPr>
          <w:color w:val="000000"/>
          <w:spacing w:val="0"/>
          <w:w w:val="100"/>
          <w:position w:val="0"/>
        </w:rPr>
        <w:t>元，合计增加注册资本人民币</w:t>
      </w:r>
      <w:r>
        <w:rPr>
          <w:b/>
          <w:bCs/>
          <w:color w:val="000000"/>
          <w:spacing w:val="0"/>
          <w:w w:val="100"/>
          <w:position w:val="0"/>
        </w:rPr>
        <w:t>4,075,000.00</w:t>
      </w:r>
      <w:r>
        <w:rPr>
          <w:color w:val="000000"/>
          <w:spacing w:val="0"/>
          <w:w w:val="100"/>
          <w:position w:val="0"/>
        </w:rPr>
        <w:t>元，增加资本公积</w:t>
      </w:r>
      <w:r>
        <w:rPr>
          <w:b/>
          <w:bCs/>
          <w:color w:val="000000"/>
          <w:spacing w:val="0"/>
          <w:w w:val="100"/>
          <w:position w:val="0"/>
        </w:rPr>
        <w:t>176,243,750.00</w:t>
      </w:r>
      <w:r>
        <w:rPr>
          <w:color w:val="000000"/>
          <w:spacing w:val="0"/>
          <w:w w:val="100"/>
          <w:position w:val="0"/>
        </w:rPr>
        <w:t>元。</w:t>
      </w:r>
    </w:p>
    <w:p>
      <w:pPr>
        <w:pStyle w:val="Style43"/>
        <w:keepNext w:val="0"/>
        <w:keepLines w:val="0"/>
        <w:widowControl w:val="0"/>
        <w:shd w:val="clear" w:color="auto" w:fill="auto"/>
        <w:tabs>
          <w:tab w:pos="3466" w:val="left"/>
        </w:tabs>
        <w:bidi w:val="0"/>
        <w:spacing w:before="0" w:after="0" w:line="317" w:lineRule="exact"/>
        <w:ind w:left="0" w:right="0" w:firstLine="0"/>
        <w:jc w:val="left"/>
        <w:rPr>
          <w:sz w:val="20"/>
          <w:szCs w:val="20"/>
        </w:rPr>
      </w:pPr>
      <w:r>
        <w:rPr>
          <w:color w:val="000000"/>
          <w:spacing w:val="0"/>
          <w:w w:val="100"/>
          <w:position w:val="0"/>
          <w:sz w:val="20"/>
          <w:szCs w:val="20"/>
        </w:rPr>
        <w:t>公司以限制性股票的授予日，在期末对限制性股票进行了最佳估计的基础上，经测算公司相关年度的行权 费用如下</w:t>
        <w:tab/>
        <w:t>（金额单位：万元）</w:t>
      </w:r>
    </w:p>
    <w:tbl>
      <w:tblPr>
        <w:tblOverlap w:val="never"/>
        <w:jc w:val="center"/>
        <w:tblLayout w:type="fixed"/>
      </w:tblPr>
      <w:tblGrid>
        <w:gridCol w:w="1819"/>
        <w:gridCol w:w="1392"/>
        <w:gridCol w:w="1594"/>
        <w:gridCol w:w="1594"/>
        <w:gridCol w:w="1594"/>
        <w:gridCol w:w="1627"/>
      </w:tblGrid>
      <w:tr>
        <w:trPr>
          <w:trHeight w:val="47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400"/>
              <w:jc w:val="left"/>
              <w:rPr>
                <w:sz w:val="16"/>
                <w:szCs w:val="16"/>
              </w:rPr>
            </w:pPr>
            <w:r>
              <w:rPr>
                <w:color w:val="000000"/>
                <w:spacing w:val="0"/>
                <w:w w:val="100"/>
                <w:position w:val="0"/>
                <w:sz w:val="16"/>
                <w:szCs w:val="16"/>
              </w:rPr>
              <w:t>行权</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解锁年度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2016</w:t>
            </w:r>
            <w:r>
              <w:rPr>
                <w:color w:val="000000"/>
                <w:spacing w:val="0"/>
                <w:w w:val="100"/>
                <w:position w:val="0"/>
                <w:sz w:val="16"/>
                <w:szCs w:val="16"/>
              </w:rPr>
              <w:t>年度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2017</w:t>
            </w:r>
            <w:r>
              <w:rPr>
                <w:color w:val="000000"/>
                <w:spacing w:val="0"/>
                <w:w w:val="100"/>
                <w:position w:val="0"/>
                <w:sz w:val="16"/>
                <w:szCs w:val="16"/>
              </w:rPr>
              <w:t>年度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2018</w:t>
            </w:r>
            <w:r>
              <w:rPr>
                <w:color w:val="000000"/>
                <w:spacing w:val="0"/>
                <w:w w:val="100"/>
                <w:position w:val="0"/>
                <w:sz w:val="16"/>
                <w:szCs w:val="16"/>
              </w:rPr>
              <w:t>年度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2019</w:t>
            </w:r>
            <w:r>
              <w:rPr>
                <w:color w:val="000000"/>
                <w:spacing w:val="0"/>
                <w:w w:val="100"/>
                <w:position w:val="0"/>
                <w:sz w:val="16"/>
                <w:szCs w:val="16"/>
              </w:rPr>
              <w:t>年度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合计</w:t>
            </w:r>
          </w:p>
        </w:tc>
      </w:tr>
      <w:tr>
        <w:trPr>
          <w:trHeight w:val="480"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6"/>
                <w:szCs w:val="16"/>
              </w:rPr>
            </w:pPr>
            <w:r>
              <w:rPr>
                <w:color w:val="000000"/>
                <w:spacing w:val="0"/>
                <w:w w:val="100"/>
                <w:position w:val="0"/>
                <w:sz w:val="16"/>
                <w:szCs w:val="16"/>
              </w:rPr>
              <w:t>限制性股票费用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6"/>
                <w:szCs w:val="16"/>
              </w:rPr>
            </w:pPr>
            <w:r>
              <w:rPr>
                <w:rFonts w:ascii="Times New Roman" w:eastAsia="Times New Roman" w:hAnsi="Times New Roman" w:cs="Times New Roman"/>
                <w:color w:val="000000"/>
                <w:spacing w:val="0"/>
                <w:w w:val="100"/>
                <w:position w:val="0"/>
                <w:sz w:val="16"/>
                <w:szCs w:val="16"/>
              </w:rPr>
              <w:t>694.06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rPr>
                <w:sz w:val="16"/>
                <w:szCs w:val="16"/>
              </w:rPr>
            </w:pPr>
            <w:r>
              <w:rPr>
                <w:rFonts w:ascii="Times New Roman" w:eastAsia="Times New Roman" w:hAnsi="Times New Roman" w:cs="Times New Roman"/>
                <w:color w:val="000000"/>
                <w:spacing w:val="0"/>
                <w:w w:val="100"/>
                <w:position w:val="0"/>
                <w:sz w:val="16"/>
                <w:szCs w:val="16"/>
              </w:rPr>
              <w:t>2,230.98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862.17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302.16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4,089.37</w:t>
            </w:r>
          </w:p>
        </w:tc>
      </w:tr>
    </w:tbl>
    <w:p>
      <w:pPr>
        <w:widowControl w:val="0"/>
        <w:spacing w:after="639" w:line="1" w:lineRule="exact"/>
      </w:pPr>
    </w:p>
    <w:p>
      <w:pPr>
        <w:pStyle w:val="Style31"/>
        <w:keepNext/>
        <w:keepLines/>
        <w:widowControl w:val="0"/>
        <w:shd w:val="clear" w:color="auto" w:fill="auto"/>
        <w:tabs>
          <w:tab w:pos="378" w:val="left"/>
        </w:tabs>
        <w:bidi w:val="0"/>
        <w:spacing w:before="0" w:after="360" w:line="240" w:lineRule="auto"/>
        <w:ind w:left="0" w:right="0" w:firstLine="0"/>
        <w:jc w:val="left"/>
      </w:pPr>
      <w:bookmarkStart w:id="1813" w:name="bookmark1813"/>
      <w:bookmarkStart w:id="1814" w:name="bookmark1814"/>
      <w:bookmarkStart w:id="1815" w:name="bookmark1815"/>
      <w:bookmarkStart w:id="1816" w:name="bookmark1816"/>
      <w:r>
        <w:rPr>
          <w:rFonts w:ascii="Times New Roman" w:eastAsia="Times New Roman" w:hAnsi="Times New Roman" w:cs="Times New Roman"/>
          <w:color w:val="000000"/>
          <w:spacing w:val="0"/>
          <w:w w:val="100"/>
          <w:position w:val="0"/>
        </w:rPr>
        <w:t>3</w:t>
      </w:r>
      <w:bookmarkEnd w:id="1815"/>
      <w:r>
        <w:rPr>
          <w:color w:val="000000"/>
          <w:spacing w:val="0"/>
          <w:w w:val="100"/>
          <w:position w:val="0"/>
        </w:rPr>
        <w:t>、</w:t>
        <w:tab/>
        <w:t>以现金结算的股份支付情况</w:t>
      </w:r>
      <w:bookmarkEnd w:id="1813"/>
      <w:bookmarkEnd w:id="1814"/>
      <w:bookmarkEnd w:id="1816"/>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tabs>
          <w:tab w:pos="378" w:val="left"/>
        </w:tabs>
        <w:bidi w:val="0"/>
        <w:spacing w:before="0" w:after="360" w:line="240" w:lineRule="auto"/>
        <w:ind w:left="0" w:right="0" w:firstLine="0"/>
        <w:jc w:val="left"/>
      </w:pPr>
      <w:bookmarkStart w:id="1817" w:name="bookmark1817"/>
      <w:r>
        <w:rPr>
          <w:rFonts w:ascii="Times New Roman" w:eastAsia="Times New Roman" w:hAnsi="Times New Roman" w:cs="Times New Roman"/>
          <w:b/>
          <w:bCs/>
          <w:color w:val="000000"/>
          <w:spacing w:val="0"/>
          <w:w w:val="100"/>
          <w:position w:val="0"/>
        </w:rPr>
        <w:t>4</w:t>
      </w:r>
      <w:bookmarkEnd w:id="1817"/>
      <w:r>
        <w:rPr>
          <w:b/>
          <w:bCs/>
          <w:color w:val="000000"/>
          <w:spacing w:val="0"/>
          <w:w w:val="100"/>
          <w:position w:val="0"/>
        </w:rPr>
        <w:t>、</w:t>
        <w:tab/>
        <w:t>股份支付的修改、终止情况</w:t>
      </w:r>
    </w:p>
    <w:p>
      <w:pPr>
        <w:pStyle w:val="Style34"/>
        <w:keepNext w:val="0"/>
        <w:keepLines w:val="0"/>
        <w:widowControl w:val="0"/>
        <w:shd w:val="clear" w:color="auto" w:fill="auto"/>
        <w:tabs>
          <w:tab w:pos="378" w:val="left"/>
        </w:tabs>
        <w:bidi w:val="0"/>
        <w:spacing w:before="0" w:after="360" w:line="240" w:lineRule="auto"/>
        <w:ind w:left="0" w:right="0" w:firstLine="0"/>
        <w:jc w:val="left"/>
      </w:pPr>
      <w:bookmarkStart w:id="1818" w:name="bookmark1818"/>
      <w:r>
        <w:rPr>
          <w:rFonts w:ascii="Times New Roman" w:eastAsia="Times New Roman" w:hAnsi="Times New Roman" w:cs="Times New Roman"/>
          <w:b/>
          <w:bCs/>
          <w:color w:val="000000"/>
          <w:spacing w:val="0"/>
          <w:w w:val="100"/>
          <w:position w:val="0"/>
        </w:rPr>
        <w:t>5</w:t>
      </w:r>
      <w:bookmarkEnd w:id="1818"/>
      <w:r>
        <w:rPr>
          <w:b/>
          <w:bCs/>
          <w:color w:val="000000"/>
          <w:spacing w:val="0"/>
          <w:w w:val="100"/>
          <w:position w:val="0"/>
        </w:rPr>
        <w:t>、</w:t>
        <w:tab/>
        <w:t>其他</w:t>
      </w:r>
    </w:p>
    <w:p>
      <w:pPr>
        <w:pStyle w:val="Style25"/>
        <w:keepNext/>
        <w:keepLines/>
        <w:widowControl w:val="0"/>
        <w:shd w:val="clear" w:color="auto" w:fill="auto"/>
        <w:bidi w:val="0"/>
        <w:spacing w:before="0" w:line="240" w:lineRule="auto"/>
        <w:ind w:left="0" w:right="0" w:firstLine="0"/>
        <w:jc w:val="left"/>
      </w:pPr>
      <w:bookmarkStart w:id="1819" w:name="bookmark1819"/>
      <w:bookmarkStart w:id="1820" w:name="bookmark1820"/>
      <w:bookmarkStart w:id="1821" w:name="bookmark1821"/>
      <w:r>
        <w:rPr>
          <w:color w:val="000000"/>
          <w:spacing w:val="0"/>
          <w:w w:val="100"/>
          <w:position w:val="0"/>
          <w:sz w:val="24"/>
          <w:szCs w:val="24"/>
        </w:rPr>
        <w:t>十四、承诺及或有事项</w:t>
      </w:r>
      <w:bookmarkEnd w:id="1819"/>
      <w:bookmarkEnd w:id="1820"/>
      <w:bookmarkEnd w:id="1821"/>
    </w:p>
    <w:p>
      <w:pPr>
        <w:pStyle w:val="Style31"/>
        <w:keepNext/>
        <w:keepLines/>
        <w:widowControl w:val="0"/>
        <w:shd w:val="clear" w:color="auto" w:fill="auto"/>
        <w:tabs>
          <w:tab w:pos="368" w:val="left"/>
        </w:tabs>
        <w:bidi w:val="0"/>
        <w:spacing w:before="0" w:after="360" w:line="240" w:lineRule="auto"/>
        <w:ind w:left="0" w:right="0" w:firstLine="0"/>
        <w:jc w:val="left"/>
      </w:pPr>
      <w:bookmarkStart w:id="1822" w:name="bookmark1822"/>
      <w:bookmarkStart w:id="1823" w:name="bookmark1823"/>
      <w:bookmarkStart w:id="1824" w:name="bookmark1824"/>
      <w:bookmarkStart w:id="1825" w:name="bookmark1825"/>
      <w:r>
        <w:rPr>
          <w:rFonts w:ascii="Times New Roman" w:eastAsia="Times New Roman" w:hAnsi="Times New Roman" w:cs="Times New Roman"/>
          <w:color w:val="000000"/>
          <w:spacing w:val="0"/>
          <w:w w:val="100"/>
          <w:position w:val="0"/>
        </w:rPr>
        <w:t>1</w:t>
      </w:r>
      <w:bookmarkEnd w:id="1824"/>
      <w:r>
        <w:rPr>
          <w:color w:val="000000"/>
          <w:spacing w:val="0"/>
          <w:w w:val="100"/>
          <w:position w:val="0"/>
        </w:rPr>
        <w:t>、</w:t>
        <w:tab/>
        <w:t>重要承诺事项</w:t>
      </w:r>
      <w:bookmarkEnd w:id="1822"/>
      <w:bookmarkEnd w:id="1823"/>
      <w:bookmarkEnd w:id="1825"/>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资产负债表日存在的重要承诺</w:t>
      </w:r>
    </w:p>
    <w:p>
      <w:pPr>
        <w:pStyle w:val="Style34"/>
        <w:keepNext w:val="0"/>
        <w:keepLines w:val="0"/>
        <w:widowControl w:val="0"/>
        <w:shd w:val="clear" w:color="auto" w:fill="auto"/>
        <w:tabs>
          <w:tab w:pos="378" w:val="left"/>
        </w:tabs>
        <w:bidi w:val="0"/>
        <w:spacing w:before="0" w:after="360" w:line="240" w:lineRule="auto"/>
        <w:ind w:left="0" w:right="0" w:firstLine="0"/>
        <w:jc w:val="left"/>
      </w:pPr>
      <w:bookmarkStart w:id="1826" w:name="bookmark1826"/>
      <w:r>
        <w:rPr>
          <w:rFonts w:ascii="Times New Roman" w:eastAsia="Times New Roman" w:hAnsi="Times New Roman" w:cs="Times New Roman"/>
          <w:b/>
          <w:bCs/>
          <w:color w:val="000000"/>
          <w:spacing w:val="0"/>
          <w:w w:val="100"/>
          <w:position w:val="0"/>
        </w:rPr>
        <w:t>2</w:t>
      </w:r>
      <w:bookmarkEnd w:id="1826"/>
      <w:r>
        <w:rPr>
          <w:b/>
          <w:bCs/>
          <w:color w:val="000000"/>
          <w:spacing w:val="0"/>
          <w:w w:val="100"/>
          <w:position w:val="0"/>
        </w:rPr>
        <w:t>、</w:t>
        <w:tab/>
        <w:t>或有事项</w:t>
      </w:r>
    </w:p>
    <w:p>
      <w:pPr>
        <w:pStyle w:val="Style34"/>
        <w:keepNext w:val="0"/>
        <w:keepLines w:val="0"/>
        <w:widowControl w:val="0"/>
        <w:shd w:val="clear" w:color="auto" w:fill="auto"/>
        <w:tabs>
          <w:tab w:pos="493" w:val="left"/>
        </w:tabs>
        <w:bidi w:val="0"/>
        <w:spacing w:before="0" w:after="360" w:line="240" w:lineRule="auto"/>
        <w:ind w:left="0" w:right="0" w:firstLine="0"/>
        <w:jc w:val="left"/>
      </w:pPr>
      <w:bookmarkStart w:id="1827" w:name="bookmark1827"/>
      <w:r>
        <w:rPr>
          <w:b/>
          <w:bCs/>
          <w:color w:val="000000"/>
          <w:spacing w:val="0"/>
          <w:w w:val="100"/>
          <w:position w:val="0"/>
        </w:rPr>
        <w:t>（</w:t>
      </w:r>
      <w:bookmarkEnd w:id="1827"/>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资产负债表日存在的重要或有事项</w:t>
      </w:r>
    </w:p>
    <w:p>
      <w:pPr>
        <w:pStyle w:val="Style34"/>
        <w:keepNext w:val="0"/>
        <w:keepLines w:val="0"/>
        <w:widowControl w:val="0"/>
        <w:shd w:val="clear" w:color="auto" w:fill="auto"/>
        <w:tabs>
          <w:tab w:pos="493" w:val="left"/>
        </w:tabs>
        <w:bidi w:val="0"/>
        <w:spacing w:before="0" w:after="360" w:line="240" w:lineRule="auto"/>
        <w:ind w:left="0" w:right="0" w:firstLine="0"/>
        <w:jc w:val="left"/>
      </w:pPr>
      <w:bookmarkStart w:id="1828" w:name="bookmark1828"/>
      <w:r>
        <w:rPr>
          <w:b/>
          <w:bCs/>
          <w:color w:val="000000"/>
          <w:spacing w:val="0"/>
          <w:w w:val="100"/>
          <w:position w:val="0"/>
        </w:rPr>
        <w:t>（</w:t>
      </w:r>
      <w:bookmarkEnd w:id="1828"/>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公司没有需要披露的重要或有事项，也应予以说明</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公司不存在需要披露的重要或有事项。</w:t>
      </w:r>
    </w:p>
    <w:p>
      <w:pPr>
        <w:pStyle w:val="Style34"/>
        <w:keepNext w:val="0"/>
        <w:keepLines w:val="0"/>
        <w:widowControl w:val="0"/>
        <w:shd w:val="clear" w:color="auto" w:fill="auto"/>
        <w:tabs>
          <w:tab w:pos="378" w:val="left"/>
        </w:tabs>
        <w:bidi w:val="0"/>
        <w:spacing w:before="0" w:after="360" w:line="240" w:lineRule="auto"/>
        <w:ind w:left="0" w:right="0" w:firstLine="0"/>
        <w:jc w:val="left"/>
      </w:pPr>
      <w:bookmarkStart w:id="1829" w:name="bookmark1829"/>
      <w:r>
        <w:rPr>
          <w:rFonts w:ascii="Times New Roman" w:eastAsia="Times New Roman" w:hAnsi="Times New Roman" w:cs="Times New Roman"/>
          <w:b/>
          <w:bCs/>
          <w:color w:val="000000"/>
          <w:spacing w:val="0"/>
          <w:w w:val="100"/>
          <w:position w:val="0"/>
        </w:rPr>
        <w:t>3</w:t>
      </w:r>
      <w:bookmarkEnd w:id="1829"/>
      <w:r>
        <w:rPr>
          <w:b/>
          <w:bCs/>
          <w:color w:val="000000"/>
          <w:spacing w:val="0"/>
          <w:w w:val="100"/>
          <w:position w:val="0"/>
        </w:rPr>
        <w:t>、</w:t>
        <w:tab/>
        <w:t>其他</w:t>
      </w:r>
    </w:p>
    <w:p>
      <w:pPr>
        <w:pStyle w:val="Style25"/>
        <w:keepNext/>
        <w:keepLines/>
        <w:widowControl w:val="0"/>
        <w:shd w:val="clear" w:color="auto" w:fill="auto"/>
        <w:bidi w:val="0"/>
        <w:spacing w:before="0" w:line="240" w:lineRule="auto"/>
        <w:ind w:left="0" w:right="0" w:firstLine="0"/>
        <w:jc w:val="left"/>
      </w:pPr>
      <w:bookmarkStart w:id="1830" w:name="bookmark1830"/>
      <w:bookmarkStart w:id="1831" w:name="bookmark1831"/>
      <w:bookmarkStart w:id="1832" w:name="bookmark1832"/>
      <w:r>
        <w:rPr>
          <w:color w:val="000000"/>
          <w:spacing w:val="0"/>
          <w:w w:val="100"/>
          <w:position w:val="0"/>
          <w:sz w:val="24"/>
          <w:szCs w:val="24"/>
        </w:rPr>
        <w:t>十五、资产负债表日后事项</w:t>
      </w:r>
      <w:bookmarkEnd w:id="1830"/>
      <w:bookmarkEnd w:id="1831"/>
      <w:bookmarkEnd w:id="1832"/>
    </w:p>
    <w:p>
      <w:pPr>
        <w:pStyle w:val="Style31"/>
        <w:keepNext/>
        <w:keepLines/>
        <w:widowControl w:val="0"/>
        <w:shd w:val="clear" w:color="auto" w:fill="auto"/>
        <w:bidi w:val="0"/>
        <w:spacing w:before="0" w:after="360" w:line="240" w:lineRule="auto"/>
        <w:ind w:left="0" w:right="0" w:firstLine="0"/>
        <w:jc w:val="left"/>
      </w:pPr>
      <w:bookmarkStart w:id="1833" w:name="bookmark1833"/>
      <w:bookmarkStart w:id="1834" w:name="bookmark1834"/>
      <w:bookmarkStart w:id="1835" w:name="bookmark1835"/>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1833"/>
      <w:bookmarkEnd w:id="1834"/>
      <w:bookmarkEnd w:id="1835"/>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对财务状况和经营成果的影</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tbl>
      <w:tblPr>
        <w:tblOverlap w:val="never"/>
        <w:jc w:val="center"/>
        <w:tblLayout w:type="fixed"/>
      </w:tblPr>
      <w:tblGrid>
        <w:gridCol w:w="2496"/>
        <w:gridCol w:w="2294"/>
        <w:gridCol w:w="2390"/>
        <w:gridCol w:w="2400"/>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响数</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43"/>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、利润分配情况</w:t>
      </w:r>
    </w:p>
    <w:p>
      <w:pPr>
        <w:widowControl w:val="0"/>
        <w:spacing w:after="359" w:line="1" w:lineRule="exact"/>
      </w:pP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11,529,000.00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11,529,000.00</w:t>
            </w:r>
          </w:p>
        </w:tc>
      </w:tr>
    </w:tbl>
    <w:p>
      <w:pPr>
        <w:widowControl w:val="0"/>
        <w:spacing w:after="279" w:line="1" w:lineRule="exact"/>
      </w:pPr>
    </w:p>
    <w:p>
      <w:pPr>
        <w:pStyle w:val="Style31"/>
        <w:keepNext/>
        <w:keepLines/>
        <w:widowControl w:val="0"/>
        <w:shd w:val="clear" w:color="auto" w:fill="auto"/>
        <w:tabs>
          <w:tab w:pos="378" w:val="left"/>
        </w:tabs>
        <w:bidi w:val="0"/>
        <w:spacing w:before="0" w:after="280" w:line="311" w:lineRule="exact"/>
        <w:ind w:left="0" w:right="0" w:firstLine="0"/>
        <w:jc w:val="left"/>
      </w:pPr>
      <w:bookmarkStart w:id="1836" w:name="bookmark1836"/>
      <w:bookmarkStart w:id="1837" w:name="bookmark1837"/>
      <w:bookmarkStart w:id="1838" w:name="bookmark1838"/>
      <w:bookmarkStart w:id="1839" w:name="bookmark1839"/>
      <w:r>
        <w:rPr>
          <w:rFonts w:ascii="Times New Roman" w:eastAsia="Times New Roman" w:hAnsi="Times New Roman" w:cs="Times New Roman"/>
          <w:color w:val="000000"/>
          <w:spacing w:val="0"/>
          <w:w w:val="100"/>
          <w:position w:val="0"/>
        </w:rPr>
        <w:t>3</w:t>
      </w:r>
      <w:bookmarkEnd w:id="1838"/>
      <w:r>
        <w:rPr>
          <w:color w:val="000000"/>
          <w:spacing w:val="0"/>
          <w:w w:val="100"/>
          <w:position w:val="0"/>
        </w:rPr>
        <w:t>、</w:t>
        <w:tab/>
        <w:t>销售退回</w:t>
      </w:r>
      <w:bookmarkEnd w:id="1836"/>
      <w:bookmarkEnd w:id="1837"/>
      <w:bookmarkEnd w:id="1839"/>
    </w:p>
    <w:p>
      <w:pPr>
        <w:pStyle w:val="Style31"/>
        <w:keepNext/>
        <w:keepLines/>
        <w:widowControl w:val="0"/>
        <w:shd w:val="clear" w:color="auto" w:fill="auto"/>
        <w:tabs>
          <w:tab w:pos="378" w:val="left"/>
        </w:tabs>
        <w:bidi w:val="0"/>
        <w:spacing w:before="0" w:after="280" w:line="311" w:lineRule="exact"/>
        <w:ind w:left="0" w:right="0" w:firstLine="0"/>
        <w:jc w:val="left"/>
      </w:pPr>
      <w:bookmarkStart w:id="1836" w:name="bookmark1836"/>
      <w:bookmarkStart w:id="1837" w:name="bookmark1837"/>
      <w:bookmarkStart w:id="1840" w:name="bookmark1840"/>
      <w:bookmarkStart w:id="1841" w:name="bookmark1841"/>
      <w:r>
        <w:rPr>
          <w:rFonts w:ascii="Times New Roman" w:eastAsia="Times New Roman" w:hAnsi="Times New Roman" w:cs="Times New Roman"/>
          <w:color w:val="000000"/>
          <w:spacing w:val="0"/>
          <w:w w:val="100"/>
          <w:position w:val="0"/>
        </w:rPr>
        <w:t>4</w:t>
      </w:r>
      <w:bookmarkEnd w:id="1840"/>
      <w:r>
        <w:rPr>
          <w:color w:val="000000"/>
          <w:spacing w:val="0"/>
          <w:w w:val="100"/>
          <w:position w:val="0"/>
        </w:rPr>
        <w:t>、</w:t>
        <w:tab/>
        <w:t>其他资产负债表日后事项说明</w:t>
      </w:r>
      <w:bookmarkEnd w:id="1836"/>
      <w:bookmarkEnd w:id="1837"/>
      <w:bookmarkEnd w:id="1841"/>
    </w:p>
    <w:p>
      <w:pPr>
        <w:pStyle w:val="Style34"/>
        <w:keepNext w:val="0"/>
        <w:keepLines w:val="0"/>
        <w:widowControl w:val="0"/>
        <w:shd w:val="clear" w:color="auto" w:fill="auto"/>
        <w:bidi w:val="0"/>
        <w:spacing w:before="0" w:after="120" w:line="311" w:lineRule="exact"/>
        <w:ind w:left="0" w:right="0" w:firstLine="500"/>
        <w:jc w:val="both"/>
      </w:pPr>
      <w:r>
        <w:rPr>
          <w:color w:val="000000"/>
          <w:spacing w:val="0"/>
          <w:w w:val="100"/>
          <w:position w:val="0"/>
        </w:rPr>
        <w:t>股利分配方案：根据</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 xml:space="preserve">日公司第二届董事会十四次会议决议，公司拟以现有总股本 </w:t>
      </w:r>
      <w:r>
        <w:rPr>
          <w:rFonts w:ascii="Times New Roman" w:eastAsia="Times New Roman" w:hAnsi="Times New Roman" w:cs="Times New Roman"/>
          <w:color w:val="000000"/>
          <w:spacing w:val="0"/>
          <w:w w:val="100"/>
          <w:position w:val="0"/>
        </w:rPr>
        <w:t>96,075,000.00</w:t>
      </w:r>
      <w:r>
        <w:rPr>
          <w:color w:val="000000"/>
          <w:spacing w:val="0"/>
          <w:w w:val="100"/>
          <w:position w:val="0"/>
        </w:rPr>
        <w:t>股为基数，向全体股东按每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20</w:t>
      </w:r>
      <w:r>
        <w:rPr>
          <w:color w:val="000000"/>
          <w:spacing w:val="0"/>
          <w:w w:val="100"/>
          <w:position w:val="0"/>
        </w:rPr>
        <w:t xml:space="preserve">元（含税），合计派发现金股利 </w:t>
      </w:r>
      <w:r>
        <w:rPr>
          <w:rFonts w:ascii="Times New Roman" w:eastAsia="Times New Roman" w:hAnsi="Times New Roman" w:cs="Times New Roman"/>
          <w:color w:val="000000"/>
          <w:spacing w:val="0"/>
          <w:w w:val="100"/>
          <w:position w:val="0"/>
        </w:rPr>
        <w:t>11,529,000.00</w:t>
      </w:r>
      <w:r>
        <w:rPr>
          <w:color w:val="000000"/>
          <w:spacing w:val="0"/>
          <w:w w:val="100"/>
          <w:position w:val="0"/>
        </w:rPr>
        <w:t>元（含税），剩余未分配利润结转以后年度。同时以现有总股本</w:t>
      </w:r>
      <w:r>
        <w:rPr>
          <w:rFonts w:ascii="Times New Roman" w:eastAsia="Times New Roman" w:hAnsi="Times New Roman" w:cs="Times New Roman"/>
          <w:color w:val="000000"/>
          <w:spacing w:val="0"/>
          <w:w w:val="100"/>
          <w:position w:val="0"/>
        </w:rPr>
        <w:t>96,075,000.00</w:t>
      </w:r>
      <w:r>
        <w:rPr>
          <w:color w:val="000000"/>
          <w:spacing w:val="0"/>
          <w:w w:val="100"/>
          <w:position w:val="0"/>
        </w:rPr>
        <w:t>股为基数，以 资本公积转增股本，每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12</w:t>
      </w:r>
      <w:r>
        <w:rPr>
          <w:color w:val="000000"/>
          <w:spacing w:val="0"/>
          <w:w w:val="100"/>
          <w:position w:val="0"/>
        </w:rPr>
        <w:t>股，合计转增股本</w:t>
      </w:r>
      <w:r>
        <w:rPr>
          <w:rFonts w:ascii="Times New Roman" w:eastAsia="Times New Roman" w:hAnsi="Times New Roman" w:cs="Times New Roman"/>
          <w:color w:val="000000"/>
          <w:spacing w:val="0"/>
          <w:w w:val="100"/>
          <w:position w:val="0"/>
        </w:rPr>
        <w:t>115,290,000.00</w:t>
      </w:r>
      <w:r>
        <w:rPr>
          <w:color w:val="000000"/>
          <w:spacing w:val="0"/>
          <w:w w:val="100"/>
          <w:position w:val="0"/>
        </w:rPr>
        <w:t xml:space="preserve">股，转增后公司总股本变更为 </w:t>
      </w:r>
      <w:r>
        <w:rPr>
          <w:rFonts w:ascii="Times New Roman" w:eastAsia="Times New Roman" w:hAnsi="Times New Roman" w:cs="Times New Roman"/>
          <w:color w:val="000000"/>
          <w:spacing w:val="0"/>
          <w:w w:val="100"/>
          <w:position w:val="0"/>
        </w:rPr>
        <w:t>211,365,000.00</w:t>
      </w:r>
      <w:r>
        <w:rPr>
          <w:color w:val="000000"/>
          <w:spacing w:val="0"/>
          <w:w w:val="100"/>
          <w:position w:val="0"/>
        </w:rPr>
        <w:t>股。本年度不送红股。</w:t>
      </w:r>
    </w:p>
    <w:p>
      <w:pPr>
        <w:pStyle w:val="Style34"/>
        <w:keepNext w:val="0"/>
        <w:keepLines w:val="0"/>
        <w:widowControl w:val="0"/>
        <w:shd w:val="clear" w:color="auto" w:fill="auto"/>
        <w:bidi w:val="0"/>
        <w:spacing w:before="0" w:after="360" w:line="311" w:lineRule="exact"/>
        <w:ind w:left="0" w:right="0" w:firstLine="500"/>
        <w:jc w:val="left"/>
      </w:pPr>
      <w:r>
        <w:rPr>
          <w:color w:val="000000"/>
          <w:spacing w:val="0"/>
          <w:w w:val="100"/>
          <w:position w:val="0"/>
        </w:rPr>
        <w:t>除上述事项外，截至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日，本公司无需要披露的重要资产负债表日后事项。</w:t>
      </w:r>
    </w:p>
    <w:p>
      <w:pPr>
        <w:pStyle w:val="Style25"/>
        <w:keepNext/>
        <w:keepLines/>
        <w:widowControl w:val="0"/>
        <w:shd w:val="clear" w:color="auto" w:fill="auto"/>
        <w:bidi w:val="0"/>
        <w:spacing w:before="0" w:after="280" w:line="240" w:lineRule="auto"/>
        <w:ind w:left="0" w:right="0" w:firstLine="0"/>
        <w:jc w:val="left"/>
      </w:pPr>
      <w:bookmarkStart w:id="1842" w:name="bookmark1842"/>
      <w:bookmarkStart w:id="1843" w:name="bookmark1843"/>
      <w:bookmarkStart w:id="1844" w:name="bookmark1844"/>
      <w:r>
        <w:rPr>
          <w:color w:val="000000"/>
          <w:spacing w:val="0"/>
          <w:w w:val="100"/>
          <w:position w:val="0"/>
          <w:sz w:val="24"/>
          <w:szCs w:val="24"/>
        </w:rPr>
        <w:t>十六、其他重要事项</w:t>
      </w:r>
      <w:bookmarkEnd w:id="1842"/>
      <w:bookmarkEnd w:id="1843"/>
      <w:bookmarkEnd w:id="1844"/>
    </w:p>
    <w:p>
      <w:pPr>
        <w:pStyle w:val="Style31"/>
        <w:keepNext/>
        <w:keepLines/>
        <w:widowControl w:val="0"/>
        <w:shd w:val="clear" w:color="auto" w:fill="auto"/>
        <w:bidi w:val="0"/>
        <w:spacing w:before="0" w:after="280" w:line="311" w:lineRule="exact"/>
        <w:ind w:left="0" w:right="0" w:firstLine="0"/>
        <w:jc w:val="left"/>
      </w:pPr>
      <w:bookmarkStart w:id="1845" w:name="bookmark1845"/>
      <w:bookmarkStart w:id="1846" w:name="bookmark1846"/>
      <w:bookmarkStart w:id="1847" w:name="bookmark1847"/>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1845"/>
      <w:bookmarkEnd w:id="1846"/>
      <w:bookmarkEnd w:id="1847"/>
    </w:p>
    <w:p>
      <w:pPr>
        <w:pStyle w:val="Style31"/>
        <w:keepNext/>
        <w:keepLines/>
        <w:widowControl w:val="0"/>
        <w:shd w:val="clear" w:color="auto" w:fill="auto"/>
        <w:bidi w:val="0"/>
        <w:spacing w:before="0" w:after="360" w:line="311" w:lineRule="exact"/>
        <w:ind w:left="0" w:right="0" w:firstLine="0"/>
        <w:jc w:val="left"/>
      </w:pPr>
      <w:bookmarkStart w:id="1845" w:name="bookmark1845"/>
      <w:bookmarkStart w:id="1846" w:name="bookmark1846"/>
      <w:bookmarkStart w:id="1848" w:name="bookmark184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1845"/>
      <w:bookmarkEnd w:id="1846"/>
      <w:bookmarkEnd w:id="1848"/>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96"/>
        <w:gridCol w:w="2294"/>
        <w:gridCol w:w="2390"/>
        <w:gridCol w:w="2400"/>
      </w:tblGrid>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279" w:line="1" w:lineRule="exact"/>
      </w:pPr>
    </w:p>
    <w:p>
      <w:pPr>
        <w:pStyle w:val="Style43"/>
        <w:keepNext w:val="0"/>
        <w:keepLines w:val="0"/>
        <w:widowControl w:val="0"/>
        <w:shd w:val="clear" w:color="auto" w:fill="auto"/>
        <w:bidi w:val="0"/>
        <w:spacing w:before="0" w:after="0" w:line="240" w:lineRule="auto"/>
        <w:ind w:left="96"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）未来适用法</w:t>
      </w:r>
    </w:p>
    <w:tbl>
      <w:tblPr>
        <w:tblOverlap w:val="never"/>
        <w:jc w:val="center"/>
        <w:tblLayout w:type="fixed"/>
      </w:tblPr>
      <w:tblGrid>
        <w:gridCol w:w="3326"/>
        <w:gridCol w:w="3062"/>
        <w:gridCol w:w="3192"/>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sectPr>
          <w:footnotePr>
            <w:pos w:val="pageBottom"/>
            <w:numFmt w:val="decimal"/>
            <w:numRestart w:val="continuous"/>
          </w:footnotePr>
          <w:pgSz w:w="11900" w:h="16840"/>
          <w:pgMar w:top="1151" w:right="1052" w:bottom="1404" w:left="1055" w:header="0" w:footer="3" w:gutter="0"/>
          <w:cols w:space="720"/>
          <w:noEndnote/>
          <w:rtlGutter w:val="0"/>
          <w:docGrid w:linePitch="360"/>
        </w:sectPr>
      </w:pPr>
    </w:p>
    <w:p>
      <w:pPr>
        <w:pStyle w:val="Style34"/>
        <w:keepNext w:val="0"/>
        <w:keepLines w:val="0"/>
        <w:widowControl w:val="0"/>
        <w:shd w:val="clear" w:color="auto" w:fill="auto"/>
        <w:tabs>
          <w:tab w:pos="378" w:val="left"/>
        </w:tabs>
        <w:bidi w:val="0"/>
        <w:spacing w:before="0" w:after="360" w:line="240" w:lineRule="auto"/>
        <w:ind w:left="0" w:right="0" w:firstLine="0"/>
        <w:jc w:val="left"/>
      </w:pPr>
      <w:bookmarkStart w:id="1849" w:name="bookmark1849"/>
      <w:r>
        <w:rPr>
          <w:rFonts w:ascii="Times New Roman" w:eastAsia="Times New Roman" w:hAnsi="Times New Roman" w:cs="Times New Roman"/>
          <w:b/>
          <w:bCs/>
          <w:color w:val="000000"/>
          <w:spacing w:val="0"/>
          <w:w w:val="100"/>
          <w:position w:val="0"/>
        </w:rPr>
        <w:t>2</w:t>
      </w:r>
      <w:bookmarkEnd w:id="1849"/>
      <w:r>
        <w:rPr>
          <w:b/>
          <w:bCs/>
          <w:color w:val="000000"/>
          <w:spacing w:val="0"/>
          <w:w w:val="100"/>
          <w:position w:val="0"/>
        </w:rPr>
        <w:t>、</w:t>
        <w:tab/>
        <w:t>债务重组</w:t>
      </w:r>
    </w:p>
    <w:p>
      <w:pPr>
        <w:pStyle w:val="Style34"/>
        <w:keepNext w:val="0"/>
        <w:keepLines w:val="0"/>
        <w:widowControl w:val="0"/>
        <w:shd w:val="clear" w:color="auto" w:fill="auto"/>
        <w:tabs>
          <w:tab w:pos="378" w:val="left"/>
        </w:tabs>
        <w:bidi w:val="0"/>
        <w:spacing w:before="0" w:after="360" w:line="240" w:lineRule="auto"/>
        <w:ind w:left="0" w:right="0" w:firstLine="0"/>
        <w:jc w:val="left"/>
      </w:pPr>
      <w:bookmarkStart w:id="1850" w:name="bookmark1850"/>
      <w:r>
        <w:rPr>
          <w:rFonts w:ascii="Times New Roman" w:eastAsia="Times New Roman" w:hAnsi="Times New Roman" w:cs="Times New Roman"/>
          <w:b/>
          <w:bCs/>
          <w:color w:val="000000"/>
          <w:spacing w:val="0"/>
          <w:w w:val="100"/>
          <w:position w:val="0"/>
        </w:rPr>
        <w:t>3</w:t>
      </w:r>
      <w:bookmarkEnd w:id="1850"/>
      <w:r>
        <w:rPr>
          <w:b/>
          <w:bCs/>
          <w:color w:val="000000"/>
          <w:spacing w:val="0"/>
          <w:w w:val="100"/>
          <w:position w:val="0"/>
        </w:rPr>
        <w:t>、</w:t>
        <w:tab/>
        <w:t>资产置换</w:t>
      </w:r>
    </w:p>
    <w:p>
      <w:pPr>
        <w:pStyle w:val="Style34"/>
        <w:keepNext w:val="0"/>
        <w:keepLines w:val="0"/>
        <w:widowControl w:val="0"/>
        <w:shd w:val="clear" w:color="auto" w:fill="auto"/>
        <w:tabs>
          <w:tab w:pos="493" w:val="left"/>
        </w:tabs>
        <w:bidi w:val="0"/>
        <w:spacing w:before="0" w:after="360" w:line="240" w:lineRule="auto"/>
        <w:ind w:left="0" w:right="0" w:firstLine="0"/>
        <w:jc w:val="left"/>
      </w:pPr>
      <w:bookmarkStart w:id="1851" w:name="bookmark1851"/>
      <w:r>
        <w:rPr>
          <w:b/>
          <w:bCs/>
          <w:color w:val="000000"/>
          <w:spacing w:val="0"/>
          <w:w w:val="100"/>
          <w:position w:val="0"/>
        </w:rPr>
        <w:t>（</w:t>
      </w:r>
      <w:bookmarkEnd w:id="1851"/>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非货币性资产交换</w:t>
      </w:r>
    </w:p>
    <w:p>
      <w:pPr>
        <w:pStyle w:val="Style34"/>
        <w:keepNext w:val="0"/>
        <w:keepLines w:val="0"/>
        <w:widowControl w:val="0"/>
        <w:shd w:val="clear" w:color="auto" w:fill="auto"/>
        <w:tabs>
          <w:tab w:pos="493" w:val="left"/>
        </w:tabs>
        <w:bidi w:val="0"/>
        <w:spacing w:before="0" w:after="360" w:line="240" w:lineRule="auto"/>
        <w:ind w:left="0" w:right="0" w:firstLine="0"/>
        <w:jc w:val="left"/>
      </w:pPr>
      <w:bookmarkStart w:id="1852" w:name="bookmark1852"/>
      <w:r>
        <w:rPr>
          <w:b/>
          <w:bCs/>
          <w:color w:val="000000"/>
          <w:spacing w:val="0"/>
          <w:w w:val="100"/>
          <w:position w:val="0"/>
        </w:rPr>
        <w:t>（</w:t>
      </w:r>
      <w:bookmarkEnd w:id="1852"/>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其他资产置换</w:t>
      </w:r>
    </w:p>
    <w:p>
      <w:pPr>
        <w:pStyle w:val="Style34"/>
        <w:keepNext w:val="0"/>
        <w:keepLines w:val="0"/>
        <w:widowControl w:val="0"/>
        <w:shd w:val="clear" w:color="auto" w:fill="auto"/>
        <w:tabs>
          <w:tab w:pos="378" w:val="left"/>
        </w:tabs>
        <w:bidi w:val="0"/>
        <w:spacing w:before="0" w:after="360" w:line="240" w:lineRule="auto"/>
        <w:ind w:left="0" w:right="0" w:firstLine="0"/>
        <w:jc w:val="left"/>
      </w:pPr>
      <w:bookmarkStart w:id="1853" w:name="bookmark1853"/>
      <w:r>
        <w:rPr>
          <w:rFonts w:ascii="Times New Roman" w:eastAsia="Times New Roman" w:hAnsi="Times New Roman" w:cs="Times New Roman"/>
          <w:b/>
          <w:bCs/>
          <w:color w:val="000000"/>
          <w:spacing w:val="0"/>
          <w:w w:val="100"/>
          <w:position w:val="0"/>
        </w:rPr>
        <w:t>4</w:t>
      </w:r>
      <w:bookmarkEnd w:id="1853"/>
      <w:r>
        <w:rPr>
          <w:b/>
          <w:bCs/>
          <w:color w:val="000000"/>
          <w:spacing w:val="0"/>
          <w:w w:val="100"/>
          <w:position w:val="0"/>
        </w:rPr>
        <w:t>、</w:t>
        <w:tab/>
        <w:t>年金计划</w:t>
      </w:r>
    </w:p>
    <w:p>
      <w:pPr>
        <w:pStyle w:val="Style34"/>
        <w:keepNext w:val="0"/>
        <w:keepLines w:val="0"/>
        <w:widowControl w:val="0"/>
        <w:shd w:val="clear" w:color="auto" w:fill="auto"/>
        <w:tabs>
          <w:tab w:pos="378" w:val="left"/>
        </w:tabs>
        <w:bidi w:val="0"/>
        <w:spacing w:before="0" w:after="400" w:line="240" w:lineRule="auto"/>
        <w:ind w:left="0" w:right="0" w:firstLine="0"/>
        <w:jc w:val="left"/>
      </w:pPr>
      <w:bookmarkStart w:id="1854" w:name="bookmark1854"/>
      <w:r>
        <w:rPr>
          <w:rFonts w:ascii="Times New Roman" w:eastAsia="Times New Roman" w:hAnsi="Times New Roman" w:cs="Times New Roman"/>
          <w:b/>
          <w:bCs/>
          <w:color w:val="000000"/>
          <w:spacing w:val="0"/>
          <w:w w:val="100"/>
          <w:position w:val="0"/>
        </w:rPr>
        <w:t>5</w:t>
      </w:r>
      <w:bookmarkEnd w:id="1854"/>
      <w:r>
        <w:rPr>
          <w:b/>
          <w:bCs/>
          <w:color w:val="000000"/>
          <w:spacing w:val="0"/>
          <w:w w:val="100"/>
          <w:position w:val="0"/>
        </w:rPr>
        <w:t>、</w:t>
        <w:tab/>
        <w:t>终止经营</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104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归属于母公司所 有者的终止经营 利润</w:t>
            </w:r>
          </w:p>
        </w:tc>
      </w:tr>
    </w:tbl>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1"/>
        <w:keepNext/>
        <w:keepLines/>
        <w:widowControl w:val="0"/>
        <w:shd w:val="clear" w:color="auto" w:fill="auto"/>
        <w:bidi w:val="0"/>
        <w:spacing w:before="0" w:after="280" w:line="313" w:lineRule="exact"/>
        <w:ind w:left="0" w:right="0" w:firstLine="0"/>
        <w:jc w:val="left"/>
      </w:pPr>
      <w:bookmarkStart w:id="1855" w:name="bookmark1855"/>
      <w:bookmarkStart w:id="1856" w:name="bookmark1856"/>
      <w:bookmarkStart w:id="1857" w:name="bookmark1857"/>
      <w:bookmarkStart w:id="1858" w:name="bookmark1858"/>
      <w:r>
        <w:rPr>
          <w:rFonts w:ascii="Times New Roman" w:eastAsia="Times New Roman" w:hAnsi="Times New Roman" w:cs="Times New Roman"/>
          <w:color w:val="000000"/>
          <w:spacing w:val="0"/>
          <w:w w:val="100"/>
          <w:position w:val="0"/>
        </w:rPr>
        <w:t>6</w:t>
      </w:r>
      <w:bookmarkEnd w:id="1857"/>
      <w:r>
        <w:rPr>
          <w:color w:val="000000"/>
          <w:spacing w:val="0"/>
          <w:w w:val="100"/>
          <w:position w:val="0"/>
        </w:rPr>
        <w:t>、分部信息</w:t>
      </w:r>
      <w:bookmarkEnd w:id="1855"/>
      <w:bookmarkEnd w:id="1856"/>
      <w:bookmarkEnd w:id="1858"/>
    </w:p>
    <w:p>
      <w:pPr>
        <w:pStyle w:val="Style31"/>
        <w:keepNext/>
        <w:keepLines/>
        <w:widowControl w:val="0"/>
        <w:shd w:val="clear" w:color="auto" w:fill="auto"/>
        <w:tabs>
          <w:tab w:pos="493" w:val="left"/>
        </w:tabs>
        <w:bidi w:val="0"/>
        <w:spacing w:before="0" w:after="280" w:line="313" w:lineRule="exact"/>
        <w:ind w:left="0" w:right="0" w:firstLine="0"/>
        <w:jc w:val="left"/>
      </w:pPr>
      <w:bookmarkStart w:id="1855" w:name="bookmark1855"/>
      <w:bookmarkStart w:id="1856" w:name="bookmark1856"/>
      <w:bookmarkStart w:id="1859" w:name="bookmark1859"/>
      <w:bookmarkStart w:id="1860" w:name="bookmark1860"/>
      <w:r>
        <w:rPr>
          <w:color w:val="000000"/>
          <w:spacing w:val="0"/>
          <w:w w:val="100"/>
          <w:position w:val="0"/>
        </w:rPr>
        <w:t>（</w:t>
      </w:r>
      <w:bookmarkEnd w:id="1859"/>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1855"/>
      <w:bookmarkEnd w:id="1856"/>
      <w:bookmarkEnd w:id="1860"/>
    </w:p>
    <w:p>
      <w:pPr>
        <w:pStyle w:val="Style34"/>
        <w:keepNext w:val="0"/>
        <w:keepLines w:val="0"/>
        <w:widowControl w:val="0"/>
        <w:shd w:val="clear" w:color="auto" w:fill="auto"/>
        <w:bidi w:val="0"/>
        <w:spacing w:before="0" w:after="120" w:line="322" w:lineRule="exact"/>
        <w:ind w:left="0" w:right="0" w:firstLine="480"/>
        <w:jc w:val="both"/>
      </w:pPr>
      <w:r>
        <w:rPr>
          <w:color w:val="000000"/>
          <w:spacing w:val="0"/>
          <w:w w:val="100"/>
          <w:position w:val="0"/>
        </w:rPr>
        <w:t>本公司以内部组织结构、管理要求、内部报告制度为依据确定经营分部，以经营分部为基础确定报告 分部。</w:t>
      </w:r>
    </w:p>
    <w:p>
      <w:pPr>
        <w:pStyle w:val="Style34"/>
        <w:keepNext w:val="0"/>
        <w:keepLines w:val="0"/>
        <w:widowControl w:val="0"/>
        <w:shd w:val="clear" w:color="auto" w:fill="auto"/>
        <w:bidi w:val="0"/>
        <w:spacing w:before="0" w:after="120" w:line="305" w:lineRule="exact"/>
        <w:ind w:left="0" w:right="0" w:firstLine="580"/>
        <w:jc w:val="both"/>
      </w:pPr>
      <w:r>
        <w:rPr>
          <w:color w:val="000000"/>
          <w:spacing w:val="0"/>
          <w:w w:val="100"/>
          <w:position w:val="0"/>
        </w:rPr>
        <w:t>经营分部，是指本公司内同时满足下列条件的组成部分：（</w:t>
      </w:r>
      <w:r>
        <w:rPr>
          <w:rFonts w:ascii="Times New Roman" w:eastAsia="Times New Roman" w:hAnsi="Times New Roman" w:cs="Times New Roman"/>
          <w:color w:val="000000"/>
          <w:spacing w:val="0"/>
          <w:w w:val="100"/>
          <w:position w:val="0"/>
        </w:rPr>
        <w:t>1</w:t>
      </w:r>
      <w:r>
        <w:rPr>
          <w:color w:val="000000"/>
          <w:spacing w:val="0"/>
          <w:w w:val="100"/>
          <w:position w:val="0"/>
        </w:rPr>
        <w:t>）该组成部分能够在日常活动中产生收 入、发生费用；（</w:t>
      </w:r>
      <w:r>
        <w:rPr>
          <w:rFonts w:ascii="Times New Roman" w:eastAsia="Times New Roman" w:hAnsi="Times New Roman" w:cs="Times New Roman"/>
          <w:color w:val="000000"/>
          <w:spacing w:val="0"/>
          <w:w w:val="100"/>
          <w:position w:val="0"/>
        </w:rPr>
        <w:t>2</w:t>
      </w:r>
      <w:r>
        <w:rPr>
          <w:color w:val="000000"/>
          <w:spacing w:val="0"/>
          <w:w w:val="100"/>
          <w:position w:val="0"/>
        </w:rPr>
        <w:t>）本公司管理层能够定期评价该组成部分的经营成果，以决定向其配置资源、评价其 业绩；（</w:t>
      </w:r>
      <w:r>
        <w:rPr>
          <w:rFonts w:ascii="Times New Roman" w:eastAsia="Times New Roman" w:hAnsi="Times New Roman" w:cs="Times New Roman"/>
          <w:color w:val="000000"/>
          <w:spacing w:val="0"/>
          <w:w w:val="100"/>
          <w:position w:val="0"/>
        </w:rPr>
        <w:t>3</w:t>
      </w:r>
      <w:r>
        <w:rPr>
          <w:color w:val="000000"/>
          <w:spacing w:val="0"/>
          <w:w w:val="100"/>
          <w:position w:val="0"/>
        </w:rPr>
        <w:t>）本公司能够取得该组成部分的财务状况、经营成果和现金流量等有关会计信息。</w:t>
      </w:r>
    </w:p>
    <w:p>
      <w:pPr>
        <w:pStyle w:val="Style34"/>
        <w:keepNext w:val="0"/>
        <w:keepLines w:val="0"/>
        <w:widowControl w:val="0"/>
        <w:shd w:val="clear" w:color="auto" w:fill="auto"/>
        <w:bidi w:val="0"/>
        <w:spacing w:before="0" w:after="120" w:line="313" w:lineRule="exact"/>
        <w:ind w:left="0" w:right="0" w:firstLine="460"/>
        <w:jc w:val="both"/>
      </w:pPr>
      <w:r>
        <w:rPr>
          <w:color w:val="000000"/>
          <w:spacing w:val="0"/>
          <w:w w:val="100"/>
          <w:position w:val="0"/>
        </w:rPr>
        <w:t>本公司报告分部包括：</w:t>
      </w:r>
    </w:p>
    <w:p>
      <w:pPr>
        <w:pStyle w:val="Style34"/>
        <w:keepNext w:val="0"/>
        <w:keepLines w:val="0"/>
        <w:widowControl w:val="0"/>
        <w:shd w:val="clear" w:color="auto" w:fill="auto"/>
        <w:tabs>
          <w:tab w:pos="943" w:val="left"/>
        </w:tabs>
        <w:bidi w:val="0"/>
        <w:spacing w:before="0" w:after="120" w:line="313" w:lineRule="exact"/>
        <w:ind w:left="0" w:right="0" w:firstLine="460"/>
        <w:jc w:val="both"/>
      </w:pPr>
      <w:bookmarkStart w:id="1861" w:name="bookmark1861"/>
      <w:r>
        <w:rPr>
          <w:color w:val="000000"/>
          <w:spacing w:val="0"/>
          <w:w w:val="100"/>
          <w:position w:val="0"/>
        </w:rPr>
        <w:t>（</w:t>
      </w:r>
      <w:bookmarkEnd w:id="1861"/>
      <w:r>
        <w:rPr>
          <w:rFonts w:ascii="Times New Roman" w:eastAsia="Times New Roman" w:hAnsi="Times New Roman" w:cs="Times New Roman"/>
          <w:color w:val="000000"/>
          <w:spacing w:val="0"/>
          <w:w w:val="100"/>
          <w:position w:val="0"/>
        </w:rPr>
        <w:t>1</w:t>
      </w:r>
      <w:r>
        <w:rPr>
          <w:color w:val="000000"/>
          <w:spacing w:val="0"/>
          <w:w w:val="100"/>
          <w:position w:val="0"/>
        </w:rPr>
        <w:t>）</w:t>
        <w:tab/>
        <w:t>科大国创软件股份有限公司；</w:t>
      </w:r>
    </w:p>
    <w:p>
      <w:pPr>
        <w:pStyle w:val="Style34"/>
        <w:keepNext w:val="0"/>
        <w:keepLines w:val="0"/>
        <w:widowControl w:val="0"/>
        <w:shd w:val="clear" w:color="auto" w:fill="auto"/>
        <w:tabs>
          <w:tab w:pos="943" w:val="left"/>
        </w:tabs>
        <w:bidi w:val="0"/>
        <w:spacing w:before="0" w:after="120" w:line="313" w:lineRule="exact"/>
        <w:ind w:left="0" w:right="0" w:firstLine="460"/>
        <w:jc w:val="both"/>
      </w:pPr>
      <w:bookmarkStart w:id="1862" w:name="bookmark1862"/>
      <w:r>
        <w:rPr>
          <w:color w:val="000000"/>
          <w:spacing w:val="0"/>
          <w:w w:val="100"/>
          <w:position w:val="0"/>
        </w:rPr>
        <w:t>（</w:t>
      </w:r>
      <w:bookmarkEnd w:id="1862"/>
      <w:r>
        <w:rPr>
          <w:rFonts w:ascii="Times New Roman" w:eastAsia="Times New Roman" w:hAnsi="Times New Roman" w:cs="Times New Roman"/>
          <w:color w:val="000000"/>
          <w:spacing w:val="0"/>
          <w:w w:val="100"/>
          <w:position w:val="0"/>
        </w:rPr>
        <w:t>2</w:t>
      </w:r>
      <w:r>
        <w:rPr>
          <w:color w:val="000000"/>
          <w:spacing w:val="0"/>
          <w:w w:val="100"/>
          <w:position w:val="0"/>
        </w:rPr>
        <w:t>）</w:t>
        <w:tab/>
        <w:t>苏州科大国创信息技术有限公司；</w:t>
      </w:r>
    </w:p>
    <w:p>
      <w:pPr>
        <w:pStyle w:val="Style34"/>
        <w:keepNext w:val="0"/>
        <w:keepLines w:val="0"/>
        <w:widowControl w:val="0"/>
        <w:shd w:val="clear" w:color="auto" w:fill="auto"/>
        <w:tabs>
          <w:tab w:pos="943" w:val="left"/>
        </w:tabs>
        <w:bidi w:val="0"/>
        <w:spacing w:before="0" w:after="120" w:line="313" w:lineRule="exact"/>
        <w:ind w:left="0" w:right="0" w:firstLine="460"/>
        <w:jc w:val="both"/>
      </w:pPr>
      <w:bookmarkStart w:id="1863" w:name="bookmark1863"/>
      <w:r>
        <w:rPr>
          <w:color w:val="000000"/>
          <w:spacing w:val="0"/>
          <w:w w:val="100"/>
          <w:position w:val="0"/>
        </w:rPr>
        <w:t>（</w:t>
      </w:r>
      <w:bookmarkEnd w:id="1863"/>
      <w:r>
        <w:rPr>
          <w:rFonts w:ascii="Times New Roman" w:eastAsia="Times New Roman" w:hAnsi="Times New Roman" w:cs="Times New Roman"/>
          <w:color w:val="000000"/>
          <w:spacing w:val="0"/>
          <w:w w:val="100"/>
          <w:position w:val="0"/>
        </w:rPr>
        <w:t>3</w:t>
      </w:r>
      <w:r>
        <w:rPr>
          <w:color w:val="000000"/>
          <w:spacing w:val="0"/>
          <w:w w:val="100"/>
          <w:position w:val="0"/>
        </w:rPr>
        <w:t>）</w:t>
        <w:tab/>
        <w:t>国创恒星（合肥）软件技术有限公司；</w:t>
      </w:r>
    </w:p>
    <w:p>
      <w:pPr>
        <w:pStyle w:val="Style34"/>
        <w:keepNext w:val="0"/>
        <w:keepLines w:val="0"/>
        <w:widowControl w:val="0"/>
        <w:shd w:val="clear" w:color="auto" w:fill="auto"/>
        <w:tabs>
          <w:tab w:pos="943" w:val="left"/>
        </w:tabs>
        <w:bidi w:val="0"/>
        <w:spacing w:before="0" w:after="120" w:line="313" w:lineRule="exact"/>
        <w:ind w:left="0" w:right="0" w:firstLine="460"/>
        <w:jc w:val="both"/>
      </w:pPr>
      <w:bookmarkStart w:id="1864" w:name="bookmark1864"/>
      <w:r>
        <w:rPr>
          <w:color w:val="000000"/>
          <w:spacing w:val="0"/>
          <w:w w:val="100"/>
          <w:position w:val="0"/>
        </w:rPr>
        <w:t>（</w:t>
      </w:r>
      <w:bookmarkEnd w:id="1864"/>
      <w:r>
        <w:rPr>
          <w:rFonts w:ascii="Times New Roman" w:eastAsia="Times New Roman" w:hAnsi="Times New Roman" w:cs="Times New Roman"/>
          <w:color w:val="000000"/>
          <w:spacing w:val="0"/>
          <w:w w:val="100"/>
          <w:position w:val="0"/>
        </w:rPr>
        <w:t>4</w:t>
      </w:r>
      <w:r>
        <w:rPr>
          <w:color w:val="000000"/>
          <w:spacing w:val="0"/>
          <w:w w:val="100"/>
          <w:position w:val="0"/>
        </w:rPr>
        <w:t>）</w:t>
        <w:tab/>
        <w:t>安徽慧通互联科技有限公司；</w:t>
      </w:r>
    </w:p>
    <w:p>
      <w:pPr>
        <w:pStyle w:val="Style34"/>
        <w:keepNext w:val="0"/>
        <w:keepLines w:val="0"/>
        <w:widowControl w:val="0"/>
        <w:shd w:val="clear" w:color="auto" w:fill="auto"/>
        <w:tabs>
          <w:tab w:pos="943" w:val="left"/>
        </w:tabs>
        <w:bidi w:val="0"/>
        <w:spacing w:before="0" w:after="120" w:line="313" w:lineRule="exact"/>
        <w:ind w:left="0" w:right="0" w:firstLine="460"/>
        <w:jc w:val="both"/>
      </w:pPr>
      <w:bookmarkStart w:id="1865" w:name="bookmark1865"/>
      <w:r>
        <w:rPr>
          <w:color w:val="000000"/>
          <w:spacing w:val="0"/>
          <w:w w:val="100"/>
          <w:position w:val="0"/>
        </w:rPr>
        <w:t>（</w:t>
      </w:r>
      <w:bookmarkEnd w:id="1865"/>
      <w:r>
        <w:rPr>
          <w:rFonts w:ascii="Times New Roman" w:eastAsia="Times New Roman" w:hAnsi="Times New Roman" w:cs="Times New Roman"/>
          <w:color w:val="000000"/>
          <w:spacing w:val="0"/>
          <w:w w:val="100"/>
          <w:position w:val="0"/>
        </w:rPr>
        <w:t>5</w:t>
      </w:r>
      <w:r>
        <w:rPr>
          <w:color w:val="000000"/>
          <w:spacing w:val="0"/>
          <w:w w:val="100"/>
          <w:position w:val="0"/>
        </w:rPr>
        <w:t>）</w:t>
        <w:tab/>
        <w:t>安徽科大国创云网科技有限公司；</w:t>
      </w:r>
    </w:p>
    <w:p>
      <w:pPr>
        <w:pStyle w:val="Style34"/>
        <w:keepNext w:val="0"/>
        <w:keepLines w:val="0"/>
        <w:widowControl w:val="0"/>
        <w:shd w:val="clear" w:color="auto" w:fill="auto"/>
        <w:tabs>
          <w:tab w:pos="943" w:val="left"/>
        </w:tabs>
        <w:bidi w:val="0"/>
        <w:spacing w:before="0" w:after="120" w:line="313" w:lineRule="exact"/>
        <w:ind w:left="0" w:right="0" w:firstLine="460"/>
        <w:jc w:val="both"/>
      </w:pPr>
      <w:bookmarkStart w:id="1866" w:name="bookmark1866"/>
      <w:r>
        <w:rPr>
          <w:color w:val="000000"/>
          <w:spacing w:val="0"/>
          <w:w w:val="100"/>
          <w:position w:val="0"/>
        </w:rPr>
        <w:t>（</w:t>
      </w:r>
      <w:bookmarkEnd w:id="1866"/>
      <w:r>
        <w:rPr>
          <w:rFonts w:ascii="Times New Roman" w:eastAsia="Times New Roman" w:hAnsi="Times New Roman" w:cs="Times New Roman"/>
          <w:color w:val="000000"/>
          <w:spacing w:val="0"/>
          <w:w w:val="100"/>
          <w:position w:val="0"/>
        </w:rPr>
        <w:t>6</w:t>
      </w:r>
      <w:r>
        <w:rPr>
          <w:color w:val="000000"/>
          <w:spacing w:val="0"/>
          <w:w w:val="100"/>
          <w:position w:val="0"/>
        </w:rPr>
        <w:t>）</w:t>
        <w:tab/>
        <w:t>株式会社科大国创。</w:t>
      </w:r>
    </w:p>
    <w:p>
      <w:pPr>
        <w:pStyle w:val="Style34"/>
        <w:keepNext w:val="0"/>
        <w:keepLines w:val="0"/>
        <w:widowControl w:val="0"/>
        <w:shd w:val="clear" w:color="auto" w:fill="auto"/>
        <w:bidi w:val="0"/>
        <w:spacing w:before="0" w:after="280" w:line="313" w:lineRule="exact"/>
        <w:ind w:left="0" w:right="0" w:firstLine="460"/>
        <w:jc w:val="left"/>
      </w:pPr>
      <w:r>
        <w:rPr>
          <w:color w:val="000000"/>
          <w:spacing w:val="0"/>
          <w:w w:val="100"/>
          <w:position w:val="0"/>
        </w:rPr>
        <w:t>本公司经营分部的会计政策与本公司主要会计政策相同。</w:t>
      </w:r>
    </w:p>
    <w:p>
      <w:pPr>
        <w:pStyle w:val="Style31"/>
        <w:keepNext/>
        <w:keepLines/>
        <w:widowControl w:val="0"/>
        <w:shd w:val="clear" w:color="auto" w:fill="auto"/>
        <w:tabs>
          <w:tab w:pos="493" w:val="left"/>
        </w:tabs>
        <w:bidi w:val="0"/>
        <w:spacing w:before="0" w:after="400" w:line="313" w:lineRule="exact"/>
        <w:ind w:left="0" w:right="0" w:firstLine="0"/>
        <w:jc w:val="left"/>
      </w:pPr>
      <w:bookmarkStart w:id="1867" w:name="bookmark1867"/>
      <w:bookmarkStart w:id="1868" w:name="bookmark1868"/>
      <w:bookmarkStart w:id="1869" w:name="bookmark1869"/>
      <w:bookmarkStart w:id="1870" w:name="bookmark1870"/>
      <w:r>
        <w:rPr>
          <w:color w:val="000000"/>
          <w:spacing w:val="0"/>
          <w:w w:val="100"/>
          <w:position w:val="0"/>
        </w:rPr>
        <w:t>（</w:t>
      </w:r>
      <w:bookmarkEnd w:id="1869"/>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1867"/>
      <w:bookmarkEnd w:id="1868"/>
      <w:bookmarkEnd w:id="1870"/>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66"/>
        <w:gridCol w:w="1066"/>
        <w:gridCol w:w="1061"/>
        <w:gridCol w:w="1066"/>
        <w:gridCol w:w="1061"/>
        <w:gridCol w:w="1066"/>
        <w:gridCol w:w="1061"/>
        <w:gridCol w:w="1061"/>
        <w:gridCol w:w="1075"/>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E1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科大国创</w:t>
            </w:r>
          </w:p>
        </w:tc>
        <w:tc>
          <w:tcPr>
            <w:tcBorders>
              <w:top w:val="single" w:sz="4"/>
              <w:left w:val="single" w:sz="4"/>
              <w:bottom w:val="single" w:sz="4"/>
            </w:tcBorders>
            <w:shd w:val="clear" w:color="auto" w:fill="E1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苏州国创</w:t>
            </w:r>
          </w:p>
        </w:tc>
        <w:tc>
          <w:tcPr>
            <w:tcBorders>
              <w:top w:val="single" w:sz="4"/>
              <w:left w:val="single" w:sz="4"/>
              <w:bottom w:val="single" w:sz="4"/>
            </w:tcBorders>
            <w:shd w:val="clear" w:color="auto" w:fill="E1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国创恒星</w:t>
            </w:r>
          </w:p>
        </w:tc>
        <w:tc>
          <w:tcPr>
            <w:tcBorders>
              <w:top w:val="single" w:sz="4"/>
              <w:left w:val="single" w:sz="4"/>
              <w:bottom w:val="single" w:sz="4"/>
            </w:tcBorders>
            <w:shd w:val="clear" w:color="auto" w:fill="E1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慧通互联</w:t>
            </w:r>
          </w:p>
        </w:tc>
        <w:tc>
          <w:tcPr>
            <w:tcBorders>
              <w:top w:val="single" w:sz="4"/>
              <w:left w:val="single" w:sz="4"/>
              <w:bottom w:val="single" w:sz="4"/>
            </w:tcBorders>
            <w:shd w:val="clear" w:color="auto" w:fill="E1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云网科技</w:t>
            </w:r>
          </w:p>
        </w:tc>
        <w:tc>
          <w:tcPr>
            <w:tcBorders>
              <w:top w:val="single" w:sz="4"/>
              <w:left w:val="single" w:sz="4"/>
              <w:bottom w:val="single" w:sz="4"/>
            </w:tcBorders>
            <w:shd w:val="clear" w:color="auto" w:fill="E1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日本国创</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分部间抵销</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tbl>
      <w:tblPr>
        <w:tblOverlap w:val="never"/>
        <w:jc w:val="center"/>
        <w:tblLayout w:type="fixed"/>
      </w:tblPr>
      <w:tblGrid>
        <w:gridCol w:w="1066"/>
        <w:gridCol w:w="1066"/>
        <w:gridCol w:w="1061"/>
        <w:gridCol w:w="1066"/>
        <w:gridCol w:w="1061"/>
        <w:gridCol w:w="1066"/>
        <w:gridCol w:w="1061"/>
        <w:gridCol w:w="1061"/>
        <w:gridCol w:w="1075"/>
      </w:tblGrid>
      <w:tr>
        <w:trPr>
          <w:trHeight w:val="374" w:hRule="exact"/>
        </w:trPr>
        <w:tc>
          <w:tcPr>
            <w:vMerge w:val="restart"/>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520,389,489.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73,859,760.7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24,351,240.6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10,550,220.9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81,336,108.5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54,012,186.6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-170,267,553.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594,231,453.</w:t>
            </w:r>
          </w:p>
        </w:tc>
      </w:tr>
      <w:tr>
        <w:trPr>
          <w:trHeight w:val="341" w:hRule="exact"/>
        </w:trPr>
        <w:tc>
          <w:tcPr>
            <w:vMerge/>
            <w:tcBorders>
              <w:left w:val="single" w:sz="4"/>
            </w:tcBorders>
            <w:shd w:val="clear" w:color="auto" w:fill="E1FFFF"/>
            <w:vAlign w:val="center"/>
          </w:tcPr>
          <w:p>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r>
      <w:tr>
        <w:trPr>
          <w:trHeight w:val="715" w:hRule="exact"/>
        </w:trPr>
        <w:tc>
          <w:tcPr>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422,494,182.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23,167,870.6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16,956,616.4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9,060,931.58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23,697,347.6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50,002,413.1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-170,302,737.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375,076,624.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r>
      <w:tr>
        <w:trPr>
          <w:trHeight w:val="374" w:hRule="exact"/>
        </w:trPr>
        <w:tc>
          <w:tcPr>
            <w:vMerge w:val="restart"/>
            <w:tcBorders>
              <w:top w:val="single" w:sz="4"/>
              <w:left w:val="single" w:sz="4"/>
            </w:tcBorders>
            <w:shd w:val="clear" w:color="auto" w:fill="E1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918,432,551.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88,302,057.1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20,451,173.5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139,125,358.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118,026,671.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14,098,634.0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-264,574,990.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1,033,861,45</w:t>
            </w:r>
          </w:p>
        </w:tc>
      </w:tr>
      <w:tr>
        <w:trPr>
          <w:trHeight w:val="341" w:hRule="exact"/>
        </w:trPr>
        <w:tc>
          <w:tcPr>
            <w:vMerge/>
            <w:tcBorders>
              <w:left w:val="single" w:sz="4"/>
            </w:tcBorders>
            <w:shd w:val="clear" w:color="auto" w:fill="E1FFFF"/>
            <w:vAlign w:val="center"/>
          </w:tcPr>
          <w:p>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w:t>
            </w:r>
          </w:p>
        </w:tc>
      </w:tr>
      <w:tr>
        <w:trPr>
          <w:trHeight w:val="725" w:hRule="exact"/>
        </w:trPr>
        <w:tc>
          <w:tcPr>
            <w:tcBorders>
              <w:top w:val="single" w:sz="4"/>
              <w:left w:val="single" w:sz="4"/>
              <w:bottom w:val="single" w:sz="4"/>
            </w:tcBorders>
            <w:shd w:val="clear" w:color="auto" w:fill="E1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479,055,237.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5,780,040.60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12,879,225.8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140,524,677.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8,618,537.43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10,966,688.5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-150,801,268.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507,023,139.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r>
    </w:tbl>
    <w:p>
      <w:pPr>
        <w:widowControl w:val="0"/>
        <w:spacing w:after="279" w:line="1" w:lineRule="exact"/>
      </w:pPr>
    </w:p>
    <w:p>
      <w:pPr>
        <w:pStyle w:val="Style34"/>
        <w:keepNext w:val="0"/>
        <w:keepLines w:val="0"/>
        <w:widowControl w:val="0"/>
        <w:numPr>
          <w:ilvl w:val="0"/>
          <w:numId w:val="153"/>
        </w:numPr>
        <w:shd w:val="clear" w:color="auto" w:fill="auto"/>
        <w:tabs>
          <w:tab w:pos="493" w:val="left"/>
        </w:tabs>
        <w:bidi w:val="0"/>
        <w:spacing w:before="0" w:after="280" w:line="317" w:lineRule="exact"/>
        <w:ind w:left="0" w:right="0" w:firstLine="0"/>
        <w:jc w:val="both"/>
      </w:pPr>
      <w:bookmarkStart w:id="1871" w:name="bookmark1871"/>
      <w:bookmarkEnd w:id="1871"/>
      <w:r>
        <w:rPr>
          <w:b/>
          <w:bCs/>
          <w:color w:val="000000"/>
          <w:spacing w:val="0"/>
          <w:w w:val="100"/>
          <w:position w:val="0"/>
        </w:rPr>
        <w:t>公司无报告分部的，或者不能披露各报告分部的资产总额和负债总额的，应说明原因</w:t>
      </w:r>
    </w:p>
    <w:p>
      <w:pPr>
        <w:pStyle w:val="Style34"/>
        <w:keepNext w:val="0"/>
        <w:keepLines w:val="0"/>
        <w:widowControl w:val="0"/>
        <w:numPr>
          <w:ilvl w:val="0"/>
          <w:numId w:val="153"/>
        </w:numPr>
        <w:shd w:val="clear" w:color="auto" w:fill="auto"/>
        <w:tabs>
          <w:tab w:pos="493" w:val="left"/>
        </w:tabs>
        <w:bidi w:val="0"/>
        <w:spacing w:before="0" w:after="280" w:line="317" w:lineRule="exact"/>
        <w:ind w:left="0" w:right="0" w:firstLine="0"/>
        <w:jc w:val="both"/>
      </w:pPr>
      <w:bookmarkStart w:id="1872" w:name="bookmark1872"/>
      <w:bookmarkEnd w:id="1872"/>
      <w:r>
        <w:rPr>
          <w:b/>
          <w:bCs/>
          <w:color w:val="000000"/>
          <w:spacing w:val="0"/>
          <w:w w:val="100"/>
          <w:position w:val="0"/>
        </w:rPr>
        <w:t>其他说明</w:t>
      </w:r>
    </w:p>
    <w:p>
      <w:pPr>
        <w:pStyle w:val="Style34"/>
        <w:keepNext w:val="0"/>
        <w:keepLines w:val="0"/>
        <w:widowControl w:val="0"/>
        <w:shd w:val="clear" w:color="auto" w:fill="auto"/>
        <w:tabs>
          <w:tab w:pos="373" w:val="left"/>
        </w:tabs>
        <w:bidi w:val="0"/>
        <w:spacing w:before="0" w:after="280" w:line="317" w:lineRule="exact"/>
        <w:ind w:left="0" w:right="0" w:firstLine="0"/>
        <w:jc w:val="both"/>
      </w:pPr>
      <w:bookmarkStart w:id="1873" w:name="bookmark1873"/>
      <w:r>
        <w:rPr>
          <w:rFonts w:ascii="Times New Roman" w:eastAsia="Times New Roman" w:hAnsi="Times New Roman" w:cs="Times New Roman"/>
          <w:b/>
          <w:bCs/>
          <w:color w:val="000000"/>
          <w:spacing w:val="0"/>
          <w:w w:val="100"/>
          <w:position w:val="0"/>
        </w:rPr>
        <w:t>7</w:t>
      </w:r>
      <w:bookmarkEnd w:id="1873"/>
      <w:r>
        <w:rPr>
          <w:b/>
          <w:bCs/>
          <w:color w:val="000000"/>
          <w:spacing w:val="0"/>
          <w:w w:val="100"/>
          <w:position w:val="0"/>
        </w:rPr>
        <w:t>、</w:t>
        <w:tab/>
        <w:t>其他对投资者决策有影响的重要交易和事项</w:t>
      </w:r>
    </w:p>
    <w:p>
      <w:pPr>
        <w:pStyle w:val="Style34"/>
        <w:keepNext w:val="0"/>
        <w:keepLines w:val="0"/>
        <w:widowControl w:val="0"/>
        <w:shd w:val="clear" w:color="auto" w:fill="auto"/>
        <w:tabs>
          <w:tab w:pos="378" w:val="left"/>
        </w:tabs>
        <w:bidi w:val="0"/>
        <w:spacing w:before="0" w:after="280" w:line="317" w:lineRule="exact"/>
        <w:ind w:left="0" w:right="0" w:firstLine="0"/>
        <w:jc w:val="both"/>
      </w:pPr>
      <w:bookmarkStart w:id="1874" w:name="bookmark1874"/>
      <w:r>
        <w:rPr>
          <w:rFonts w:ascii="Times New Roman" w:eastAsia="Times New Roman" w:hAnsi="Times New Roman" w:cs="Times New Roman"/>
          <w:b/>
          <w:bCs/>
          <w:color w:val="000000"/>
          <w:spacing w:val="0"/>
          <w:w w:val="100"/>
          <w:position w:val="0"/>
        </w:rPr>
        <w:t>8</w:t>
      </w:r>
      <w:bookmarkEnd w:id="1874"/>
      <w:r>
        <w:rPr>
          <w:b/>
          <w:bCs/>
          <w:color w:val="000000"/>
          <w:spacing w:val="0"/>
          <w:w w:val="100"/>
          <w:position w:val="0"/>
        </w:rPr>
        <w:t>、</w:t>
        <w:tab/>
        <w:t>其他</w:t>
      </w:r>
    </w:p>
    <w:p>
      <w:pPr>
        <w:pStyle w:val="Style34"/>
        <w:keepNext w:val="0"/>
        <w:keepLines w:val="0"/>
        <w:widowControl w:val="0"/>
        <w:shd w:val="clear" w:color="auto" w:fill="auto"/>
        <w:bidi w:val="0"/>
        <w:spacing w:before="0" w:after="360" w:line="317" w:lineRule="exact"/>
        <w:ind w:left="0" w:right="0" w:firstLine="50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日，公司股本中有</w:t>
      </w:r>
      <w:r>
        <w:rPr>
          <w:rFonts w:ascii="Times New Roman" w:eastAsia="Times New Roman" w:hAnsi="Times New Roman" w:cs="Times New Roman"/>
          <w:color w:val="000000"/>
          <w:spacing w:val="0"/>
          <w:w w:val="100"/>
          <w:position w:val="0"/>
        </w:rPr>
        <w:t>794.19</w:t>
      </w:r>
      <w:r>
        <w:rPr>
          <w:color w:val="000000"/>
          <w:spacing w:val="0"/>
          <w:w w:val="100"/>
          <w:position w:val="0"/>
        </w:rPr>
        <w:t>万股对外质押，其中实际控制人董永东、杨杨、史兴领对 外质押的股数为</w:t>
      </w:r>
      <w:r>
        <w:rPr>
          <w:rFonts w:ascii="Times New Roman" w:eastAsia="Times New Roman" w:hAnsi="Times New Roman" w:cs="Times New Roman"/>
          <w:color w:val="000000"/>
          <w:spacing w:val="0"/>
          <w:w w:val="100"/>
          <w:position w:val="0"/>
        </w:rPr>
        <w:t>498.00</w:t>
      </w:r>
      <w:r>
        <w:rPr>
          <w:color w:val="000000"/>
          <w:spacing w:val="0"/>
          <w:w w:val="100"/>
          <w:position w:val="0"/>
        </w:rPr>
        <w:t>万股。</w:t>
      </w:r>
    </w:p>
    <w:p>
      <w:pPr>
        <w:pStyle w:val="Style25"/>
        <w:keepNext/>
        <w:keepLines/>
        <w:widowControl w:val="0"/>
        <w:shd w:val="clear" w:color="auto" w:fill="auto"/>
        <w:bidi w:val="0"/>
        <w:spacing w:before="0" w:after="280" w:line="240" w:lineRule="auto"/>
        <w:ind w:left="0" w:right="0" w:firstLine="0"/>
        <w:jc w:val="both"/>
      </w:pPr>
      <w:bookmarkStart w:id="1875" w:name="bookmark1875"/>
      <w:bookmarkStart w:id="1876" w:name="bookmark1876"/>
      <w:bookmarkStart w:id="1877" w:name="bookmark1877"/>
      <w:r>
        <w:rPr>
          <w:color w:val="000000"/>
          <w:spacing w:val="0"/>
          <w:w w:val="100"/>
          <w:position w:val="0"/>
          <w:sz w:val="24"/>
          <w:szCs w:val="24"/>
        </w:rPr>
        <w:t>十七、母公司财务报表主要项目注释</w:t>
      </w:r>
      <w:bookmarkEnd w:id="1875"/>
      <w:bookmarkEnd w:id="1876"/>
      <w:bookmarkEnd w:id="1877"/>
    </w:p>
    <w:p>
      <w:pPr>
        <w:pStyle w:val="Style34"/>
        <w:keepNext w:val="0"/>
        <w:keepLines w:val="0"/>
        <w:widowControl w:val="0"/>
        <w:shd w:val="clear" w:color="auto" w:fill="auto"/>
        <w:bidi w:val="0"/>
        <w:spacing w:before="0" w:after="280" w:line="317" w:lineRule="exact"/>
        <w:ind w:left="0" w:right="0" w:firstLine="0"/>
        <w:jc w:val="both"/>
      </w:pPr>
      <w:r>
        <w:rPr>
          <w:rFonts w:ascii="Times New Roman" w:eastAsia="Times New Roman" w:hAnsi="Times New Roman" w:cs="Times New Roman"/>
          <w:b/>
          <w:bCs/>
          <w:color w:val="000000"/>
          <w:spacing w:val="0"/>
          <w:w w:val="100"/>
          <w:position w:val="0"/>
        </w:rPr>
        <w:t>1</w:t>
      </w:r>
      <w:r>
        <w:rPr>
          <w:b/>
          <w:bCs/>
          <w:color w:val="000000"/>
          <w:spacing w:val="0"/>
          <w:w w:val="100"/>
          <w:position w:val="0"/>
        </w:rPr>
        <w:t>、应收账款</w:t>
      </w:r>
    </w:p>
    <w:p>
      <w:pPr>
        <w:pStyle w:val="Style34"/>
        <w:keepNext w:val="0"/>
        <w:keepLines w:val="0"/>
        <w:widowControl w:val="0"/>
        <w:shd w:val="clear" w:color="auto" w:fill="auto"/>
        <w:bidi w:val="0"/>
        <w:spacing w:before="0" w:after="360" w:line="317" w:lineRule="exact"/>
        <w:ind w:left="0" w:right="0" w:firstLine="0"/>
        <w:jc w:val="both"/>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)应收账款分类披露</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288,289,</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858.61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19,747,3</w:t>
            </w:r>
          </w:p>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41.75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268,542,5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172,554</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,555.55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11,193,22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161,361,33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288,289,</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858.61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19,747,3</w:t>
            </w:r>
          </w:p>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41.75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6.85%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268,542,5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172,554</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,555.55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11,193,22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6.49%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161,361,33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期末单项金额重大并单项计提坏账准备的应收账款：</w:t>
      </w:r>
    </w:p>
    <w:p>
      <w:pPr>
        <w:pStyle w:val="Style27"/>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组合中，按账龄分析法计提坏账准备的应收账款：</w:t>
      </w:r>
    </w:p>
    <w:p>
      <w:pPr>
        <w:pStyle w:val="Style27"/>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2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2496"/>
        <w:gridCol w:w="2294"/>
        <w:gridCol w:w="2390"/>
        <w:gridCol w:w="2400"/>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243,413,946.59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12,170,697.33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31,058,573.46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3,105,857.35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10,677,928.05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3,203,378.42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1,646,399.46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823,199.73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552,547.40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442,037.92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287,351,565.96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19,747,341.75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w:t>
            </w:r>
          </w:p>
        </w:tc>
      </w:tr>
    </w:tbl>
    <w:p>
      <w:pPr>
        <w:pStyle w:val="Style27"/>
        <w:keepNext w:val="0"/>
        <w:keepLines w:val="0"/>
        <w:widowControl w:val="0"/>
        <w:shd w:val="clear" w:color="auto" w:fill="auto"/>
        <w:bidi w:val="0"/>
        <w:spacing w:before="0" w:after="0" w:line="350" w:lineRule="exact"/>
        <w:ind w:left="0" w:right="0" w:firstLine="0"/>
        <w:jc w:val="left"/>
      </w:pPr>
      <w:r>
        <w:rPr>
          <w:color w:val="000000"/>
          <w:spacing w:val="0"/>
          <w:w w:val="100"/>
          <w:position w:val="0"/>
        </w:rPr>
        <w:t>确定该组合依据的说明：</w:t>
      </w:r>
    </w:p>
    <w:p>
      <w:pPr>
        <w:pStyle w:val="Style27"/>
        <w:keepNext w:val="0"/>
        <w:keepLines w:val="0"/>
        <w:widowControl w:val="0"/>
        <w:shd w:val="clear" w:color="auto" w:fill="auto"/>
        <w:bidi w:val="0"/>
        <w:spacing w:before="0" w:line="350" w:lineRule="exact"/>
        <w:ind w:left="0" w:right="0" w:firstLine="0"/>
        <w:jc w:val="left"/>
      </w:pPr>
      <w:r>
        <w:rPr>
          <w:color w:val="000000"/>
          <w:spacing w:val="0"/>
          <w:w w:val="100"/>
          <w:position w:val="0"/>
        </w:rPr>
        <w:t>账龄组合以应收账款的账龄为信用风险特征划分组合；关联方组合以应收款项与交易对象关系为信用风险特征划分组合。 组合中，采用余额百分比法计提坏账准备的应收账款：</w:t>
      </w:r>
    </w:p>
    <w:p>
      <w:pPr>
        <w:pStyle w:val="Style27"/>
        <w:keepNext w:val="0"/>
        <w:keepLines w:val="0"/>
        <w:widowControl w:val="0"/>
        <w:shd w:val="clear" w:color="auto" w:fill="auto"/>
        <w:bidi w:val="0"/>
        <w:spacing w:before="0" w:after="0" w:line="40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line="350" w:lineRule="exact"/>
        <w:ind w:left="0" w:right="0" w:firstLine="0"/>
        <w:jc w:val="left"/>
      </w:pPr>
      <w:r>
        <w:rPr>
          <w:color w:val="000000"/>
          <w:spacing w:val="0"/>
          <w:w w:val="100"/>
          <w:position w:val="0"/>
        </w:rPr>
        <w:t>组合中，采用其他方法计提坏账准备的应收账款：</w:t>
      </w:r>
    </w:p>
    <w:p>
      <w:pPr>
        <w:pStyle w:val="Style34"/>
        <w:keepNext w:val="0"/>
        <w:keepLines w:val="0"/>
        <w:widowControl w:val="0"/>
        <w:shd w:val="clear" w:color="auto" w:fill="auto"/>
        <w:tabs>
          <w:tab w:pos="5367" w:val="left"/>
        </w:tabs>
        <w:bidi w:val="0"/>
        <w:spacing w:before="0" w:after="40" w:line="240" w:lineRule="auto"/>
        <w:ind w:left="0" w:right="0" w:firstLine="860"/>
        <w:jc w:val="left"/>
      </w:pPr>
      <w:r>
        <w:rPr>
          <w:color w:val="000000"/>
          <w:spacing w:val="0"/>
          <w:w w:val="100"/>
          <w:position w:val="0"/>
        </w:rPr>
        <w:t>类别</w:t>
        <w:tab/>
        <w:t>期末余额</w:t>
      </w:r>
    </w:p>
    <w:tbl>
      <w:tblPr>
        <w:tblOverlap w:val="never"/>
        <w:jc w:val="center"/>
        <w:tblLayout w:type="fixed"/>
      </w:tblPr>
      <w:tblGrid>
        <w:gridCol w:w="2453"/>
        <w:gridCol w:w="1843"/>
        <w:gridCol w:w="994"/>
        <w:gridCol w:w="1416"/>
        <w:gridCol w:w="998"/>
        <w:gridCol w:w="1445"/>
      </w:tblGrid>
      <w:tr>
        <w:trPr>
          <w:trHeight w:val="355" w:hRule="exact"/>
        </w:trPr>
        <w:tc>
          <w:tcPr>
            <w:vMerge w:val="restart"/>
            <w:tcBorders>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300" w:firstLine="0"/>
              <w:jc w:val="right"/>
              <w:rPr>
                <w:sz w:val="20"/>
                <w:szCs w:val="20"/>
              </w:rPr>
            </w:pPr>
            <w:r>
              <w:rPr>
                <w:color w:val="000000"/>
                <w:spacing w:val="0"/>
                <w:w w:val="100"/>
                <w:position w:val="0"/>
                <w:sz w:val="20"/>
                <w:szCs w:val="20"/>
              </w:rPr>
              <w:t>账面价值</w:t>
            </w:r>
          </w:p>
        </w:tc>
      </w:tr>
      <w:tr>
        <w:trPr>
          <w:trHeight w:val="65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20"/>
                <w:szCs w:val="20"/>
              </w:rPr>
              <w:t>计提比例</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vMerge/>
            <w:tcBorders>
              <w:left w:val="single" w:sz="4"/>
            </w:tcBorders>
            <w:shd w:val="clear" w:color="auto" w:fill="FFFFFF"/>
            <w:vAlign w:val="top"/>
          </w:tcPr>
          <w:p>
            <w:pPr/>
          </w:p>
        </w:tc>
      </w:tr>
      <w:tr>
        <w:trPr>
          <w:trHeight w:val="67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合并范围内不计提坏账准 备的应收账款</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880"/>
              <w:jc w:val="left"/>
              <w:rPr>
                <w:sz w:val="20"/>
                <w:szCs w:val="20"/>
              </w:rPr>
            </w:pPr>
            <w:r>
              <w:rPr>
                <w:rFonts w:ascii="Times New Roman" w:eastAsia="Times New Roman" w:hAnsi="Times New Roman" w:cs="Times New Roman"/>
                <w:color w:val="000000"/>
                <w:spacing w:val="0"/>
                <w:w w:val="100"/>
                <w:position w:val="0"/>
                <w:sz w:val="20"/>
                <w:szCs w:val="20"/>
              </w:rPr>
              <w:t>938,292.65</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0.33</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8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938,292.65</w:t>
            </w:r>
          </w:p>
        </w:tc>
      </w:tr>
    </w:tbl>
    <w:p>
      <w:pPr>
        <w:widowControl w:val="0"/>
        <w:spacing w:after="619" w:line="1" w:lineRule="exact"/>
      </w:pPr>
    </w:p>
    <w:p>
      <w:pPr>
        <w:pStyle w:val="Style31"/>
        <w:keepNext/>
        <w:keepLines/>
        <w:widowControl w:val="0"/>
        <w:shd w:val="clear" w:color="auto" w:fill="auto"/>
        <w:bidi w:val="0"/>
        <w:spacing w:before="0" w:line="240" w:lineRule="auto"/>
        <w:ind w:left="0" w:right="0" w:firstLine="0"/>
        <w:jc w:val="left"/>
      </w:pPr>
      <w:bookmarkStart w:id="1878" w:name="bookmark1878"/>
      <w:bookmarkStart w:id="1879" w:name="bookmark1879"/>
      <w:bookmarkStart w:id="1880" w:name="bookmark188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878"/>
      <w:bookmarkEnd w:id="1879"/>
      <w:bookmarkEnd w:id="1880"/>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8,554,119.59</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其中本期坏账准备收回或转回金额重要的：</w:t>
      </w:r>
    </w:p>
    <w:p>
      <w:pPr>
        <w:pStyle w:val="Style27"/>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370"/>
        <w:gridCol w:w="3101"/>
        <w:gridCol w:w="311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1"/>
        <w:keepNext/>
        <w:keepLines/>
        <w:widowControl w:val="0"/>
        <w:numPr>
          <w:ilvl w:val="0"/>
          <w:numId w:val="155"/>
        </w:numPr>
        <w:shd w:val="clear" w:color="auto" w:fill="auto"/>
        <w:bidi w:val="0"/>
        <w:spacing w:before="0" w:line="240" w:lineRule="auto"/>
        <w:ind w:left="0" w:right="0" w:firstLine="140"/>
        <w:jc w:val="left"/>
      </w:pPr>
      <w:bookmarkStart w:id="1881" w:name="bookmark1881"/>
      <w:bookmarkStart w:id="1882" w:name="bookmark1882"/>
      <w:bookmarkStart w:id="1883" w:name="bookmark1883"/>
      <w:bookmarkStart w:id="1884" w:name="bookmark1884"/>
      <w:bookmarkEnd w:id="1883"/>
      <w:r>
        <w:rPr>
          <w:color w:val="000000"/>
          <w:spacing w:val="0"/>
          <w:w w:val="100"/>
          <w:position w:val="0"/>
        </w:rPr>
        <w:t>本期实际核销的应收账款情况</w:t>
      </w:r>
      <w:bookmarkEnd w:id="1881"/>
      <w:bookmarkEnd w:id="1882"/>
      <w:bookmarkEnd w:id="1884"/>
    </w:p>
    <w:p>
      <w:pPr>
        <w:pStyle w:val="Style27"/>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4987"/>
        <w:gridCol w:w="4594"/>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其中重要的应收账款核销情况：</w:t>
      </w:r>
    </w:p>
    <w:p>
      <w:pPr>
        <w:pStyle w:val="Style27"/>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1690"/>
        <w:gridCol w:w="1550"/>
        <w:gridCol w:w="1550"/>
        <w:gridCol w:w="1550"/>
        <w:gridCol w:w="1618"/>
        <w:gridCol w:w="1622"/>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bl>
    <w:p>
      <w:pPr>
        <w:spacing w:lineRule="exact" w:line="1"/>
        <w:rPr>
          <w:sz w:val="2"/>
          <w:szCs w:val="2"/>
        </w:rPr>
      </w:pPr>
      <w:r>
        <w:br w:type="page"/>
      </w:r>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应收账款核销说明:</w:t>
      </w:r>
    </w:p>
    <w:p>
      <w:pPr>
        <w:pStyle w:val="Style31"/>
        <w:keepNext/>
        <w:keepLines/>
        <w:widowControl w:val="0"/>
        <w:shd w:val="clear" w:color="auto" w:fill="auto"/>
        <w:bidi w:val="0"/>
        <w:spacing w:before="0" w:after="360" w:line="240" w:lineRule="auto"/>
        <w:ind w:left="0" w:right="0" w:firstLine="140"/>
        <w:jc w:val="left"/>
      </w:pPr>
      <w:bookmarkStart w:id="1885" w:name="bookmark1885"/>
      <w:bookmarkStart w:id="1886" w:name="bookmark1886"/>
      <w:bookmarkStart w:id="1887" w:name="bookmark1887"/>
      <w:bookmarkStart w:id="1888" w:name="bookmark1888"/>
      <w:r>
        <w:rPr>
          <w:rFonts w:ascii="Times New Roman" w:eastAsia="Times New Roman" w:hAnsi="Times New Roman" w:cs="Times New Roman"/>
          <w:color w:val="000000"/>
          <w:spacing w:val="0"/>
          <w:w w:val="100"/>
          <w:position w:val="0"/>
        </w:rPr>
        <w:t>（</w:t>
      </w:r>
      <w:bookmarkEnd w:id="1887"/>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885"/>
      <w:bookmarkEnd w:id="1886"/>
      <w:bookmarkEnd w:id="1888"/>
    </w:p>
    <w:tbl>
      <w:tblPr>
        <w:tblOverlap w:val="never"/>
        <w:jc w:val="center"/>
        <w:tblLayout w:type="fixed"/>
      </w:tblPr>
      <w:tblGrid>
        <w:gridCol w:w="2136"/>
        <w:gridCol w:w="1843"/>
        <w:gridCol w:w="3542"/>
        <w:gridCol w:w="1786"/>
      </w:tblGrid>
      <w:tr>
        <w:trPr>
          <w:trHeight w:val="66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期末余额（元）</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320" w:firstLine="0"/>
              <w:jc w:val="right"/>
            </w:pPr>
            <w:r>
              <w:rPr>
                <w:color w:val="000000"/>
                <w:spacing w:val="0"/>
                <w:w w:val="100"/>
                <w:position w:val="0"/>
              </w:rPr>
              <w:t>占应收账款期末余额合计数的比例（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期末坏账准备余额</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19,162,931.05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958,146.55</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17,464,988.87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873,249.44</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13,062,795.29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754,289.82</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10,180,000.00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509,000.00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7,800,000.00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390,000.00</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67,670,715.21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3,484,685.81</w:t>
            </w:r>
          </w:p>
        </w:tc>
      </w:tr>
    </w:tbl>
    <w:p>
      <w:pPr>
        <w:widowControl w:val="0"/>
        <w:spacing w:after="279" w:line="1" w:lineRule="exact"/>
      </w:pPr>
    </w:p>
    <w:p>
      <w:pPr>
        <w:pStyle w:val="Style31"/>
        <w:keepNext/>
        <w:keepLines/>
        <w:widowControl w:val="0"/>
        <w:shd w:val="clear" w:color="auto" w:fill="auto"/>
        <w:tabs>
          <w:tab w:pos="493" w:val="left"/>
        </w:tabs>
        <w:bidi w:val="0"/>
        <w:spacing w:before="0" w:after="280" w:line="317" w:lineRule="exact"/>
        <w:ind w:left="0" w:right="0" w:firstLine="0"/>
        <w:jc w:val="both"/>
      </w:pPr>
      <w:bookmarkStart w:id="1889" w:name="bookmark1889"/>
      <w:bookmarkStart w:id="1890" w:name="bookmark1890"/>
      <w:bookmarkStart w:id="1891" w:name="bookmark1891"/>
      <w:bookmarkStart w:id="1892" w:name="bookmark1892"/>
      <w:r>
        <w:rPr>
          <w:color w:val="000000"/>
          <w:spacing w:val="0"/>
          <w:w w:val="100"/>
          <w:position w:val="0"/>
        </w:rPr>
        <w:t>（</w:t>
      </w:r>
      <w:bookmarkEnd w:id="1891"/>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889"/>
      <w:bookmarkEnd w:id="1890"/>
      <w:bookmarkEnd w:id="1892"/>
    </w:p>
    <w:p>
      <w:pPr>
        <w:pStyle w:val="Style31"/>
        <w:keepNext/>
        <w:keepLines/>
        <w:widowControl w:val="0"/>
        <w:shd w:val="clear" w:color="auto" w:fill="auto"/>
        <w:tabs>
          <w:tab w:pos="493" w:val="left"/>
        </w:tabs>
        <w:bidi w:val="0"/>
        <w:spacing w:before="0" w:after="360" w:line="317" w:lineRule="exact"/>
        <w:ind w:left="0" w:right="0" w:firstLine="0"/>
        <w:jc w:val="both"/>
      </w:pPr>
      <w:bookmarkStart w:id="1889" w:name="bookmark1889"/>
      <w:bookmarkStart w:id="1890" w:name="bookmark1890"/>
      <w:bookmarkStart w:id="1893" w:name="bookmark1893"/>
      <w:bookmarkStart w:id="1894" w:name="bookmark1894"/>
      <w:r>
        <w:rPr>
          <w:color w:val="000000"/>
          <w:spacing w:val="0"/>
          <w:w w:val="100"/>
          <w:position w:val="0"/>
        </w:rPr>
        <w:t>（</w:t>
      </w:r>
      <w:bookmarkEnd w:id="1893"/>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889"/>
      <w:bookmarkEnd w:id="1890"/>
      <w:bookmarkEnd w:id="1894"/>
    </w:p>
    <w:p>
      <w:pPr>
        <w:pStyle w:val="Style27"/>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其他说明：</w:t>
      </w:r>
    </w:p>
    <w:p>
      <w:pPr>
        <w:pStyle w:val="Style34"/>
        <w:keepNext w:val="0"/>
        <w:keepLines w:val="0"/>
        <w:widowControl w:val="0"/>
        <w:shd w:val="clear" w:color="auto" w:fill="auto"/>
        <w:bidi w:val="0"/>
        <w:spacing w:before="0" w:after="280" w:line="317" w:lineRule="exact"/>
        <w:ind w:left="0" w:right="0" w:firstLine="0"/>
        <w:jc w:val="both"/>
      </w:pPr>
      <w:r>
        <w:rPr>
          <w:color w:val="000000"/>
          <w:spacing w:val="0"/>
          <w:w w:val="100"/>
          <w:position w:val="0"/>
        </w:rPr>
        <w:t>应收账款期末账面价值较期初账面价值增长</w:t>
      </w:r>
      <w:r>
        <w:rPr>
          <w:rFonts w:ascii="Times New Roman" w:eastAsia="Times New Roman" w:hAnsi="Times New Roman" w:cs="Times New Roman"/>
          <w:color w:val="000000"/>
          <w:spacing w:val="0"/>
          <w:w w:val="100"/>
          <w:position w:val="0"/>
        </w:rPr>
        <w:t>66.42%</w:t>
      </w:r>
      <w:r>
        <w:rPr>
          <w:color w:val="000000"/>
          <w:spacing w:val="0"/>
          <w:w w:val="100"/>
          <w:position w:val="0"/>
        </w:rPr>
        <w:t>,主要系营业收入增长，以及部分应收账款未到合同付 款期所致，同时公司客户主要为国有大中型企业以及政府部门、事业单位，该等客户执行预算管理制度， 其资金拨付的审批和控制流程较长对应收账款的增长也有一定影响。</w:t>
      </w:r>
    </w:p>
    <w:p>
      <w:pPr>
        <w:pStyle w:val="Style31"/>
        <w:keepNext/>
        <w:keepLines/>
        <w:widowControl w:val="0"/>
        <w:shd w:val="clear" w:color="auto" w:fill="auto"/>
        <w:bidi w:val="0"/>
        <w:spacing w:before="0" w:after="280" w:line="317" w:lineRule="exact"/>
        <w:ind w:left="0" w:right="0" w:firstLine="0"/>
        <w:jc w:val="both"/>
      </w:pPr>
      <w:bookmarkStart w:id="1895" w:name="bookmark1895"/>
      <w:bookmarkStart w:id="1896" w:name="bookmark1896"/>
      <w:bookmarkStart w:id="1897" w:name="bookmark1897"/>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895"/>
      <w:bookmarkEnd w:id="1896"/>
      <w:bookmarkEnd w:id="1897"/>
    </w:p>
    <w:p>
      <w:pPr>
        <w:pStyle w:val="Style31"/>
        <w:keepNext/>
        <w:keepLines/>
        <w:widowControl w:val="0"/>
        <w:shd w:val="clear" w:color="auto" w:fill="auto"/>
        <w:bidi w:val="0"/>
        <w:spacing w:before="0" w:after="360" w:line="317" w:lineRule="exact"/>
        <w:ind w:left="0" w:right="0" w:firstLine="0"/>
        <w:jc w:val="both"/>
      </w:pPr>
      <w:bookmarkStart w:id="1895" w:name="bookmark1895"/>
      <w:bookmarkStart w:id="1896" w:name="bookmark1896"/>
      <w:bookmarkStart w:id="1898" w:name="bookmark189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895"/>
      <w:bookmarkEnd w:id="1896"/>
      <w:bookmarkEnd w:id="1898"/>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按信用风险特征组</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合计提坏账准备的</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47,124,4</w:t>
            </w:r>
          </w:p>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89.97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2,089,58</w:t>
            </w:r>
          </w:p>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45,034,90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60,351,</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543.70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1,278,534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59,073,009.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47,124,4</w:t>
            </w:r>
          </w:p>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89.97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2,089,58</w:t>
            </w:r>
          </w:p>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5.18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4.43%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45,034,90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60,351,</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543.70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1,278,534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59,073,009.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期末单项金额重大并单项计提坏账准备的其他应收款：</w:t>
      </w:r>
    </w:p>
    <w:p>
      <w:pPr>
        <w:pStyle w:val="Style27"/>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组合中，按账龄分析法计提坏账准备的其他应收款：</w:t>
      </w:r>
    </w:p>
    <w:p>
      <w:pPr>
        <w:pStyle w:val="Style27"/>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2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2496"/>
        <w:gridCol w:w="2294"/>
        <w:gridCol w:w="2390"/>
        <w:gridCol w:w="2400"/>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28,490,293.32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1,424,514.67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3,447,805.15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344,780.52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854,299.98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256,289.99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48,000.00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32,860,398.45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2,089,585.18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w:t>
            </w:r>
          </w:p>
        </w:tc>
      </w:tr>
    </w:tbl>
    <w:p>
      <w:pPr>
        <w:pStyle w:val="Style27"/>
        <w:keepNext w:val="0"/>
        <w:keepLines w:val="0"/>
        <w:widowControl w:val="0"/>
        <w:shd w:val="clear" w:color="auto" w:fill="auto"/>
        <w:bidi w:val="0"/>
        <w:spacing w:before="0" w:after="0" w:line="350" w:lineRule="exact"/>
        <w:ind w:left="0" w:right="0" w:firstLine="0"/>
        <w:jc w:val="left"/>
      </w:pPr>
      <w:r>
        <w:rPr>
          <w:color w:val="000000"/>
          <w:spacing w:val="0"/>
          <w:w w:val="100"/>
          <w:position w:val="0"/>
        </w:rPr>
        <w:t>确定该组合依据的说明：</w:t>
      </w:r>
    </w:p>
    <w:p>
      <w:pPr>
        <w:pStyle w:val="Style27"/>
        <w:keepNext w:val="0"/>
        <w:keepLines w:val="0"/>
        <w:widowControl w:val="0"/>
        <w:shd w:val="clear" w:color="auto" w:fill="auto"/>
        <w:bidi w:val="0"/>
        <w:spacing w:before="0" w:line="350" w:lineRule="exact"/>
        <w:ind w:left="0" w:right="0" w:firstLine="0"/>
        <w:jc w:val="left"/>
      </w:pPr>
      <w:r>
        <w:rPr>
          <w:color w:val="000000"/>
          <w:spacing w:val="0"/>
          <w:w w:val="100"/>
          <w:position w:val="0"/>
        </w:rPr>
        <w:t>账龄组合以其他应收款的账龄为信用风险特征划分组合；关联方组合以应收款项与交易对象关系为信用风险特征划分组合。 组合中，采用余额百分比法计提坏账准备的其他应收款：</w:t>
      </w:r>
    </w:p>
    <w:p>
      <w:pPr>
        <w:pStyle w:val="Style27"/>
        <w:keepNext w:val="0"/>
        <w:keepLines w:val="0"/>
        <w:widowControl w:val="0"/>
        <w:shd w:val="clear" w:color="auto" w:fill="auto"/>
        <w:bidi w:val="0"/>
        <w:spacing w:before="0" w:after="0" w:line="40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line="350" w:lineRule="exact"/>
        <w:ind w:left="0" w:right="0" w:firstLine="0"/>
        <w:jc w:val="left"/>
      </w:pPr>
      <w:r>
        <w:rPr>
          <w:color w:val="000000"/>
          <w:spacing w:val="0"/>
          <w:w w:val="100"/>
          <w:position w:val="0"/>
        </w:rPr>
        <w:t>组合中，采用其他方法计提坏账准备的其他应收款：</w:t>
      </w:r>
    </w:p>
    <w:p>
      <w:pPr>
        <w:pStyle w:val="Style27"/>
        <w:keepNext w:val="0"/>
        <w:keepLines w:val="0"/>
        <w:widowControl w:val="0"/>
        <w:shd w:val="clear" w:color="auto" w:fill="auto"/>
        <w:bidi w:val="0"/>
        <w:spacing w:before="0" w:after="0" w:line="40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tabs>
          <w:tab w:pos="5367" w:val="left"/>
        </w:tabs>
        <w:bidi w:val="0"/>
        <w:spacing w:before="0" w:after="0" w:line="240" w:lineRule="auto"/>
        <w:ind w:left="0" w:right="0" w:firstLine="860"/>
        <w:jc w:val="left"/>
      </w:pPr>
      <w:r>
        <w:rPr>
          <w:color w:val="000000"/>
          <w:spacing w:val="0"/>
          <w:w w:val="100"/>
          <w:position w:val="0"/>
        </w:rPr>
        <w:t>类别</w:t>
        <w:tab/>
        <w:t>期末余额</w:t>
      </w:r>
    </w:p>
    <w:tbl>
      <w:tblPr>
        <w:tblOverlap w:val="never"/>
        <w:jc w:val="center"/>
        <w:tblLayout w:type="fixed"/>
      </w:tblPr>
      <w:tblGrid>
        <w:gridCol w:w="2453"/>
        <w:gridCol w:w="1843"/>
        <w:gridCol w:w="994"/>
        <w:gridCol w:w="1416"/>
        <w:gridCol w:w="998"/>
        <w:gridCol w:w="1445"/>
      </w:tblGrid>
      <w:tr>
        <w:trPr>
          <w:trHeight w:val="355" w:hRule="exact"/>
        </w:trPr>
        <w:tc>
          <w:tcPr>
            <w:vMerge w:val="restart"/>
            <w:tcBorders>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r>
      <w:tr>
        <w:trPr>
          <w:trHeight w:val="66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20"/>
                <w:szCs w:val="20"/>
              </w:rPr>
              <w:t>计提比例</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vMerge/>
            <w:tcBorders>
              <w:left w:val="single" w:sz="4"/>
            </w:tcBorders>
            <w:shd w:val="clear" w:color="auto" w:fill="FFFFFF"/>
            <w:vAlign w:val="top"/>
          </w:tcPr>
          <w:p>
            <w:pPr/>
          </w:p>
        </w:tc>
      </w:tr>
      <w:tr>
        <w:trPr>
          <w:trHeight w:val="67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合并范围内不计提坏账准 备的其他应收款</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color w:val="000000"/>
                <w:spacing w:val="0"/>
                <w:w w:val="100"/>
                <w:position w:val="0"/>
                <w:sz w:val="20"/>
                <w:szCs w:val="20"/>
              </w:rPr>
              <w:t>14,264,091.52</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30.27</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8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14,264,091.52</w:t>
            </w:r>
          </w:p>
        </w:tc>
      </w:tr>
    </w:tbl>
    <w:p>
      <w:pPr>
        <w:widowControl w:val="0"/>
        <w:spacing w:after="619" w:line="1" w:lineRule="exact"/>
      </w:pPr>
    </w:p>
    <w:p>
      <w:pPr>
        <w:pStyle w:val="Style31"/>
        <w:keepNext/>
        <w:keepLines/>
        <w:widowControl w:val="0"/>
        <w:shd w:val="clear" w:color="auto" w:fill="auto"/>
        <w:bidi w:val="0"/>
        <w:spacing w:before="0" w:line="240" w:lineRule="auto"/>
        <w:ind w:left="0" w:right="0" w:firstLine="0"/>
        <w:jc w:val="left"/>
      </w:pPr>
      <w:bookmarkStart w:id="1899" w:name="bookmark1899"/>
      <w:bookmarkStart w:id="1900" w:name="bookmark1900"/>
      <w:bookmarkStart w:id="1901" w:name="bookmark190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899"/>
      <w:bookmarkEnd w:id="1900"/>
      <w:bookmarkEnd w:id="1901"/>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811,050.93</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其中本期坏账准备转回或收回金额重要的：</w:t>
      </w:r>
    </w:p>
    <w:p>
      <w:pPr>
        <w:pStyle w:val="Style27"/>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370"/>
        <w:gridCol w:w="3101"/>
        <w:gridCol w:w="311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1"/>
        <w:keepNext/>
        <w:keepLines/>
        <w:widowControl w:val="0"/>
        <w:numPr>
          <w:ilvl w:val="0"/>
          <w:numId w:val="157"/>
        </w:numPr>
        <w:shd w:val="clear" w:color="auto" w:fill="auto"/>
        <w:bidi w:val="0"/>
        <w:spacing w:before="0" w:line="240" w:lineRule="auto"/>
        <w:ind w:left="0" w:right="0" w:firstLine="140"/>
        <w:jc w:val="left"/>
      </w:pPr>
      <w:bookmarkStart w:id="1902" w:name="bookmark1902"/>
      <w:bookmarkStart w:id="1903" w:name="bookmark1903"/>
      <w:bookmarkStart w:id="1904" w:name="bookmark1904"/>
      <w:bookmarkStart w:id="1905" w:name="bookmark1905"/>
      <w:bookmarkEnd w:id="1904"/>
      <w:r>
        <w:rPr>
          <w:color w:val="000000"/>
          <w:spacing w:val="0"/>
          <w:w w:val="100"/>
          <w:position w:val="0"/>
        </w:rPr>
        <w:t>本期实际核销的其他应收款情况</w:t>
      </w:r>
      <w:bookmarkEnd w:id="1902"/>
      <w:bookmarkEnd w:id="1903"/>
      <w:bookmarkEnd w:id="1905"/>
    </w:p>
    <w:p>
      <w:pPr>
        <w:pStyle w:val="Style27"/>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4987"/>
        <w:gridCol w:w="4594"/>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7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其中重要的其他应收款核销情况：</w:t>
      </w:r>
    </w:p>
    <w:p>
      <w:pPr>
        <w:pStyle w:val="Style27"/>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1690"/>
        <w:gridCol w:w="1550"/>
        <w:gridCol w:w="1550"/>
        <w:gridCol w:w="1550"/>
        <w:gridCol w:w="1618"/>
        <w:gridCol w:w="1622"/>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款项是否由关联交</w:t>
            </w:r>
          </w:p>
        </w:tc>
      </w:tr>
    </w:tbl>
    <w:p>
      <w:pPr>
        <w:spacing w:lineRule="exact" w:line="1"/>
        <w:rPr>
          <w:sz w:val="2"/>
          <w:szCs w:val="2"/>
        </w:rPr>
      </w:pPr>
      <w:r>
        <w:br w:type="page"/>
      </w:r>
    </w:p>
    <w:tbl>
      <w:tblPr>
        <w:tblOverlap w:val="never"/>
        <w:jc w:val="center"/>
        <w:tblLayout w:type="fixed"/>
      </w:tblPr>
      <w:tblGrid>
        <w:gridCol w:w="1690"/>
        <w:gridCol w:w="1550"/>
        <w:gridCol w:w="1550"/>
        <w:gridCol w:w="1550"/>
        <w:gridCol w:w="1618"/>
        <w:gridCol w:w="1622"/>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易产生</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31"/>
        <w:keepNext/>
        <w:keepLines/>
        <w:widowControl w:val="0"/>
        <w:numPr>
          <w:ilvl w:val="0"/>
          <w:numId w:val="157"/>
        </w:numPr>
        <w:shd w:val="clear" w:color="auto" w:fill="auto"/>
        <w:bidi w:val="0"/>
        <w:spacing w:before="0" w:line="240" w:lineRule="auto"/>
        <w:ind w:left="0" w:right="0" w:firstLine="0"/>
        <w:jc w:val="left"/>
      </w:pPr>
      <w:bookmarkStart w:id="1906" w:name="bookmark1906"/>
      <w:bookmarkStart w:id="1907" w:name="bookmark1907"/>
      <w:bookmarkStart w:id="1908" w:name="bookmark1908"/>
      <w:bookmarkStart w:id="1909" w:name="bookmark1909"/>
      <w:bookmarkEnd w:id="1908"/>
      <w:r>
        <w:rPr>
          <w:color w:val="000000"/>
          <w:spacing w:val="0"/>
          <w:w w:val="100"/>
          <w:position w:val="0"/>
        </w:rPr>
        <w:t>其他应收款按款项性质分类情况</w:t>
      </w:r>
      <w:bookmarkEnd w:id="1906"/>
      <w:bookmarkEnd w:id="1907"/>
      <w:bookmarkEnd w:id="1909"/>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70"/>
        <w:gridCol w:w="3101"/>
        <w:gridCol w:w="311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14,264,091.52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46,991,858.07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31,554,881.44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11,954,690.30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备用金及其他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1,305,517.01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1,404,995.33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47,124,489.97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60,351,543.70</w:t>
            </w:r>
          </w:p>
        </w:tc>
      </w:tr>
    </w:tbl>
    <w:p>
      <w:pPr>
        <w:widowControl w:val="0"/>
        <w:spacing w:after="319" w:line="1" w:lineRule="exact"/>
      </w:pPr>
    </w:p>
    <w:p>
      <w:pPr>
        <w:pStyle w:val="Style31"/>
        <w:keepNext/>
        <w:keepLines/>
        <w:widowControl w:val="0"/>
        <w:numPr>
          <w:ilvl w:val="0"/>
          <w:numId w:val="157"/>
        </w:numPr>
        <w:shd w:val="clear" w:color="auto" w:fill="auto"/>
        <w:bidi w:val="0"/>
        <w:spacing w:before="0" w:line="240" w:lineRule="auto"/>
        <w:ind w:left="0" w:right="0" w:firstLine="140"/>
        <w:jc w:val="left"/>
      </w:pPr>
      <w:bookmarkStart w:id="1910" w:name="bookmark1910"/>
      <w:bookmarkStart w:id="1911" w:name="bookmark1911"/>
      <w:bookmarkStart w:id="1912" w:name="bookmark1912"/>
      <w:bookmarkStart w:id="1913" w:name="bookmark1913"/>
      <w:bookmarkEnd w:id="1912"/>
      <w:r>
        <w:rPr>
          <w:color w:val="000000"/>
          <w:spacing w:val="0"/>
          <w:w w:val="100"/>
          <w:position w:val="0"/>
        </w:rPr>
        <w:t>按欠款方归集的期末余额前五名的其他应收款情况</w:t>
      </w:r>
      <w:bookmarkEnd w:id="1910"/>
      <w:bookmarkEnd w:id="1911"/>
      <w:bookmarkEnd w:id="1913"/>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0"/>
        <w:gridCol w:w="1550"/>
        <w:gridCol w:w="1618"/>
        <w:gridCol w:w="1622"/>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10,264,091.52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1,926,984.00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128,516.70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1,018,000.00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29,209,075.52</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779,416.70</w:t>
            </w:r>
          </w:p>
        </w:tc>
      </w:tr>
    </w:tbl>
    <w:p>
      <w:pPr>
        <w:widowControl w:val="0"/>
        <w:spacing w:after="319" w:line="1" w:lineRule="exact"/>
      </w:pPr>
    </w:p>
    <w:p>
      <w:pPr>
        <w:pStyle w:val="Style31"/>
        <w:keepNext/>
        <w:keepLines/>
        <w:widowControl w:val="0"/>
        <w:numPr>
          <w:ilvl w:val="0"/>
          <w:numId w:val="157"/>
        </w:numPr>
        <w:shd w:val="clear" w:color="auto" w:fill="auto"/>
        <w:bidi w:val="0"/>
        <w:spacing w:before="0" w:line="240" w:lineRule="auto"/>
        <w:ind w:left="0" w:right="0" w:firstLine="140"/>
        <w:jc w:val="left"/>
      </w:pPr>
      <w:bookmarkStart w:id="1914" w:name="bookmark1914"/>
      <w:bookmarkStart w:id="1915" w:name="bookmark1915"/>
      <w:bookmarkStart w:id="1916" w:name="bookmark1916"/>
      <w:bookmarkStart w:id="1917" w:name="bookmark1917"/>
      <w:bookmarkEnd w:id="1916"/>
      <w:r>
        <w:rPr>
          <w:color w:val="000000"/>
          <w:spacing w:val="0"/>
          <w:w w:val="100"/>
          <w:position w:val="0"/>
        </w:rPr>
        <w:t>涉及政府补助的应收款项</w:t>
      </w:r>
      <w:bookmarkEnd w:id="1914"/>
      <w:bookmarkEnd w:id="1915"/>
      <w:bookmarkEnd w:id="1917"/>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30"/>
        <w:gridCol w:w="1862"/>
        <w:gridCol w:w="1867"/>
        <w:gridCol w:w="1867"/>
        <w:gridCol w:w="1954"/>
      </w:tblGrid>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预计收取的时间、金额</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after="319" w:line="1" w:lineRule="exact"/>
      </w:pPr>
    </w:p>
    <w:p>
      <w:pPr>
        <w:pStyle w:val="Style31"/>
        <w:keepNext/>
        <w:keepLines/>
        <w:widowControl w:val="0"/>
        <w:numPr>
          <w:ilvl w:val="0"/>
          <w:numId w:val="157"/>
        </w:numPr>
        <w:shd w:val="clear" w:color="auto" w:fill="auto"/>
        <w:tabs>
          <w:tab w:pos="493" w:val="left"/>
        </w:tabs>
        <w:bidi w:val="0"/>
        <w:spacing w:before="0" w:line="240" w:lineRule="auto"/>
        <w:ind w:left="0" w:right="0" w:firstLine="0"/>
        <w:jc w:val="both"/>
      </w:pPr>
      <w:bookmarkStart w:id="1918" w:name="bookmark1918"/>
      <w:bookmarkStart w:id="1919" w:name="bookmark1919"/>
      <w:bookmarkStart w:id="1920" w:name="bookmark1920"/>
      <w:bookmarkStart w:id="1921" w:name="bookmark1921"/>
      <w:bookmarkEnd w:id="1920"/>
      <w:r>
        <w:rPr>
          <w:color w:val="000000"/>
          <w:spacing w:val="0"/>
          <w:w w:val="100"/>
          <w:position w:val="0"/>
        </w:rPr>
        <w:t>因金融资产转移而终止确认的其他应收款</w:t>
      </w:r>
      <w:bookmarkEnd w:id="1918"/>
      <w:bookmarkEnd w:id="1919"/>
      <w:bookmarkEnd w:id="1921"/>
    </w:p>
    <w:p>
      <w:pPr>
        <w:pStyle w:val="Style31"/>
        <w:keepNext/>
        <w:keepLines/>
        <w:widowControl w:val="0"/>
        <w:numPr>
          <w:ilvl w:val="0"/>
          <w:numId w:val="157"/>
        </w:numPr>
        <w:shd w:val="clear" w:color="auto" w:fill="auto"/>
        <w:bidi w:val="0"/>
        <w:spacing w:before="0" w:line="240" w:lineRule="auto"/>
        <w:ind w:left="0" w:right="0" w:firstLine="0"/>
        <w:jc w:val="both"/>
      </w:pPr>
      <w:bookmarkStart w:id="1918" w:name="bookmark1918"/>
      <w:bookmarkStart w:id="1919" w:name="bookmark1919"/>
      <w:bookmarkStart w:id="1922" w:name="bookmark1922"/>
      <w:bookmarkStart w:id="1923" w:name="bookmark1923"/>
      <w:bookmarkEnd w:id="1922"/>
      <w:r>
        <w:rPr>
          <w:color w:val="000000"/>
          <w:spacing w:val="0"/>
          <w:w w:val="100"/>
          <w:position w:val="0"/>
        </w:rPr>
        <w:t xml:space="preserve"> 转移其他应收款且继续涉入形成的资产、负债金额</w:t>
      </w:r>
      <w:bookmarkEnd w:id="1918"/>
      <w:bookmarkEnd w:id="1919"/>
      <w:bookmarkEnd w:id="1923"/>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both"/>
      </w:pPr>
      <w:bookmarkStart w:id="1924" w:name="bookmark1924"/>
      <w:bookmarkStart w:id="1925" w:name="bookmark1925"/>
      <w:bookmarkStart w:id="1926" w:name="bookmark1926"/>
      <w:bookmarkStart w:id="1927" w:name="bookmark1927"/>
      <w:r>
        <w:rPr>
          <w:rFonts w:ascii="Times New Roman" w:eastAsia="Times New Roman" w:hAnsi="Times New Roman" w:cs="Times New Roman"/>
          <w:color w:val="000000"/>
          <w:spacing w:val="0"/>
          <w:w w:val="100"/>
          <w:position w:val="0"/>
        </w:rPr>
        <w:t>3</w:t>
      </w:r>
      <w:bookmarkEnd w:id="1926"/>
      <w:r>
        <w:rPr>
          <w:color w:val="000000"/>
          <w:spacing w:val="0"/>
          <w:w w:val="100"/>
          <w:position w:val="0"/>
        </w:rPr>
        <w:t>、长期股权投资</w:t>
      </w:r>
      <w:bookmarkEnd w:id="1924"/>
      <w:bookmarkEnd w:id="1925"/>
      <w:bookmarkEnd w:id="1927"/>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4099"/>
        <w:gridCol w:w="4114"/>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113,773,722.07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113,773,722.07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32,758,600.00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32,758,600.00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对联营、合营企</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4,198,732.23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4,198,732.23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117,972,454.30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117,972,454.30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32,758,600.00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32,758,600.00</w:t>
            </w:r>
          </w:p>
        </w:tc>
      </w:tr>
    </w:tbl>
    <w:p>
      <w:pPr>
        <w:widowControl w:val="0"/>
        <w:spacing w:after="319" w:line="1" w:lineRule="exact"/>
      </w:pPr>
    </w:p>
    <w:p>
      <w:pPr>
        <w:pStyle w:val="Style31"/>
        <w:keepNext/>
        <w:keepLines/>
        <w:widowControl w:val="0"/>
        <w:shd w:val="clear" w:color="auto" w:fill="auto"/>
        <w:bidi w:val="0"/>
        <w:spacing w:before="0" w:after="360" w:line="240" w:lineRule="auto"/>
        <w:ind w:left="0" w:right="0" w:firstLine="0"/>
        <w:jc w:val="left"/>
      </w:pPr>
      <w:bookmarkStart w:id="1928" w:name="bookmark1928"/>
      <w:bookmarkStart w:id="1929" w:name="bookmark1929"/>
      <w:bookmarkStart w:id="1930" w:name="bookmark1930"/>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928"/>
      <w:bookmarkEnd w:id="1929"/>
      <w:bookmarkEnd w:id="1930"/>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50"/>
        <w:gridCol w:w="1339"/>
        <w:gridCol w:w="1334"/>
        <w:gridCol w:w="1334"/>
        <w:gridCol w:w="1334"/>
        <w:gridCol w:w="1387"/>
        <w:gridCol w:w="1402"/>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被投资单位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本期计提减值准 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减值准备期末余 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苏州国创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10,825,000.00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1,784,177.65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12,609,177.65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国创恒星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4,750,000.00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1,112,394.76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5,862,394.76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慧通互联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云网科技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11,620,000.00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74,939,712.11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86,559,712.11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日本国创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2,563,600.00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178,837.55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2,742,437.55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32,758,600.00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81,015,122.07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113,773,722.07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bidi w:val="0"/>
        <w:spacing w:before="0" w:after="360" w:line="240" w:lineRule="auto"/>
        <w:ind w:left="0" w:right="0" w:firstLine="0"/>
        <w:jc w:val="left"/>
      </w:pPr>
      <w:bookmarkStart w:id="1931" w:name="bookmark1931"/>
      <w:bookmarkStart w:id="1932" w:name="bookmark1932"/>
      <w:bookmarkStart w:id="1933" w:name="bookmark1933"/>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931"/>
      <w:bookmarkEnd w:id="1932"/>
      <w:bookmarkEnd w:id="1933"/>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计提减值</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98"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中电科</w:t>
            </w:r>
          </w:p>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(上海) 公共设施 运营管理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4,200,000</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-1,267.77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4,198,732</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4,200,000</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-1,267.77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4,198,732</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4,200,000</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-1,267.77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4,198,732</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keepLines/>
        <w:widowControl w:val="0"/>
        <w:numPr>
          <w:ilvl w:val="0"/>
          <w:numId w:val="159"/>
        </w:numPr>
        <w:shd w:val="clear" w:color="auto" w:fill="auto"/>
        <w:bidi w:val="0"/>
        <w:spacing w:before="0" w:after="280" w:line="322" w:lineRule="exact"/>
        <w:ind w:left="0" w:right="0" w:firstLine="0"/>
        <w:jc w:val="left"/>
      </w:pPr>
      <w:bookmarkStart w:id="1934" w:name="bookmark1934"/>
      <w:bookmarkStart w:id="1935" w:name="bookmark1935"/>
      <w:bookmarkStart w:id="1936" w:name="bookmark1936"/>
      <w:bookmarkStart w:id="1937" w:name="bookmark1937"/>
      <w:bookmarkEnd w:id="1936"/>
      <w:r>
        <w:rPr>
          <w:color w:val="000000"/>
          <w:spacing w:val="0"/>
          <w:w w:val="100"/>
          <w:position w:val="0"/>
        </w:rPr>
        <w:t>其他说明</w:t>
      </w:r>
      <w:bookmarkEnd w:id="1934"/>
      <w:bookmarkEnd w:id="1935"/>
      <w:bookmarkEnd w:id="1937"/>
    </w:p>
    <w:p>
      <w:pPr>
        <w:pStyle w:val="Style34"/>
        <w:keepNext w:val="0"/>
        <w:keepLines w:val="0"/>
        <w:widowControl w:val="0"/>
        <w:shd w:val="clear" w:color="auto" w:fill="auto"/>
        <w:bidi w:val="0"/>
        <w:spacing w:before="0" w:after="900" w:line="322" w:lineRule="exact"/>
        <w:ind w:left="0" w:right="0" w:firstLine="0"/>
        <w:jc w:val="left"/>
      </w:pPr>
      <w:r>
        <w:rPr>
          <w:color w:val="000000"/>
          <w:spacing w:val="0"/>
          <w:w w:val="100"/>
          <w:position w:val="0"/>
        </w:rPr>
        <w:t>长期股权投资期末余额较期初余额增长</w:t>
      </w:r>
      <w:r>
        <w:rPr>
          <w:rFonts w:ascii="Times New Roman" w:eastAsia="Times New Roman" w:hAnsi="Times New Roman" w:cs="Times New Roman"/>
          <w:color w:val="000000"/>
          <w:spacing w:val="0"/>
          <w:w w:val="100"/>
          <w:position w:val="0"/>
        </w:rPr>
        <w:t>260.13%</w:t>
      </w:r>
      <w:r>
        <w:rPr>
          <w:color w:val="000000"/>
          <w:spacing w:val="0"/>
          <w:w w:val="100"/>
          <w:position w:val="0"/>
        </w:rPr>
        <w:t>，主要系本期公司以募集资金向云网科技、慧通互联增资 金额较大所致。</w:t>
      </w:r>
    </w:p>
    <w:p>
      <w:pPr>
        <w:pStyle w:val="Style31"/>
        <w:keepNext/>
        <w:keepLines/>
        <w:widowControl w:val="0"/>
        <w:shd w:val="clear" w:color="auto" w:fill="auto"/>
        <w:bidi w:val="0"/>
        <w:spacing w:before="0" w:after="360" w:line="322" w:lineRule="exact"/>
        <w:ind w:left="0" w:right="0" w:firstLine="0"/>
        <w:jc w:val="left"/>
      </w:pPr>
      <w:bookmarkStart w:id="1938" w:name="bookmark1938"/>
      <w:bookmarkStart w:id="1939" w:name="bookmark1939"/>
      <w:bookmarkStart w:id="1940" w:name="bookmark1940"/>
      <w:bookmarkStart w:id="1941" w:name="bookmark1941"/>
      <w:r>
        <w:rPr>
          <w:rFonts w:ascii="Times New Roman" w:eastAsia="Times New Roman" w:hAnsi="Times New Roman" w:cs="Times New Roman"/>
          <w:color w:val="000000"/>
          <w:spacing w:val="0"/>
          <w:w w:val="100"/>
          <w:position w:val="0"/>
        </w:rPr>
        <w:t>4</w:t>
      </w:r>
      <w:bookmarkEnd w:id="1940"/>
      <w:r>
        <w:rPr>
          <w:color w:val="000000"/>
          <w:spacing w:val="0"/>
          <w:w w:val="100"/>
          <w:position w:val="0"/>
        </w:rPr>
        <w:t>、营业收入和营业成本</w:t>
      </w:r>
      <w:bookmarkEnd w:id="1938"/>
      <w:bookmarkEnd w:id="1939"/>
      <w:bookmarkEnd w:id="1941"/>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520,269,489.20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422,405,670.39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367,951,339.73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296,425,238.18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88,511.84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177,023.68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520,389,489.20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422,494,182.23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368,191,339.73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296,602,261.86</w:t>
            </w:r>
          </w:p>
        </w:tc>
      </w:tr>
    </w:tbl>
    <w:p>
      <w:pPr>
        <w:widowControl w:val="0"/>
        <w:spacing w:after="9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60" w:line="240" w:lineRule="auto"/>
        <w:ind w:left="0" w:right="0" w:firstLine="0"/>
        <w:jc w:val="left"/>
      </w:pPr>
      <w:bookmarkStart w:id="1942" w:name="bookmark1942"/>
      <w:bookmarkStart w:id="1943" w:name="bookmark1943"/>
      <w:bookmarkStart w:id="1944" w:name="bookmark1944"/>
      <w:bookmarkStart w:id="1945" w:name="bookmark1945"/>
      <w:r>
        <w:rPr>
          <w:rFonts w:ascii="Times New Roman" w:eastAsia="Times New Roman" w:hAnsi="Times New Roman" w:cs="Times New Roman"/>
          <w:color w:val="000000"/>
          <w:spacing w:val="0"/>
          <w:w w:val="100"/>
          <w:position w:val="0"/>
        </w:rPr>
        <w:t>5</w:t>
      </w:r>
      <w:bookmarkEnd w:id="1944"/>
      <w:r>
        <w:rPr>
          <w:color w:val="000000"/>
          <w:spacing w:val="0"/>
          <w:w w:val="100"/>
          <w:position w:val="0"/>
        </w:rPr>
        <w:t>、投资收益</w:t>
      </w:r>
      <w:bookmarkEnd w:id="1942"/>
      <w:bookmarkEnd w:id="1943"/>
      <w:bookmarkEnd w:id="1945"/>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1,054,841.00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1,053,573.23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left"/>
      </w:pPr>
      <w:bookmarkStart w:id="1946" w:name="bookmark1946"/>
      <w:bookmarkStart w:id="1947" w:name="bookmark1947"/>
      <w:bookmarkStart w:id="1948" w:name="bookmark1948"/>
      <w:bookmarkStart w:id="1949" w:name="bookmark1949"/>
      <w:r>
        <w:rPr>
          <w:rFonts w:ascii="Times New Roman" w:eastAsia="Times New Roman" w:hAnsi="Times New Roman" w:cs="Times New Roman"/>
          <w:color w:val="000000"/>
          <w:spacing w:val="0"/>
          <w:w w:val="100"/>
          <w:position w:val="0"/>
        </w:rPr>
        <w:t>6</w:t>
      </w:r>
      <w:bookmarkEnd w:id="1948"/>
      <w:r>
        <w:rPr>
          <w:color w:val="000000"/>
          <w:spacing w:val="0"/>
          <w:w w:val="100"/>
          <w:position w:val="0"/>
        </w:rPr>
        <w:t>、其他</w:t>
      </w:r>
      <w:bookmarkEnd w:id="1946"/>
      <w:bookmarkEnd w:id="1947"/>
      <w:bookmarkEnd w:id="1949"/>
    </w:p>
    <w:p>
      <w:pPr>
        <w:pStyle w:val="Style25"/>
        <w:keepNext/>
        <w:keepLines/>
        <w:widowControl w:val="0"/>
        <w:shd w:val="clear" w:color="auto" w:fill="auto"/>
        <w:bidi w:val="0"/>
        <w:spacing w:before="0" w:line="240" w:lineRule="auto"/>
        <w:ind w:left="0" w:right="0" w:firstLine="0"/>
        <w:jc w:val="left"/>
      </w:pPr>
      <w:bookmarkStart w:id="1950" w:name="bookmark1950"/>
      <w:bookmarkStart w:id="1951" w:name="bookmark1951"/>
      <w:bookmarkStart w:id="1952" w:name="bookmark1952"/>
      <w:r>
        <w:rPr>
          <w:color w:val="000000"/>
          <w:spacing w:val="0"/>
          <w:w w:val="100"/>
          <w:position w:val="0"/>
          <w:sz w:val="24"/>
          <w:szCs w:val="24"/>
        </w:rPr>
        <w:t>十八、补充资料</w:t>
      </w:r>
      <w:bookmarkEnd w:id="1950"/>
      <w:bookmarkEnd w:id="1951"/>
      <w:bookmarkEnd w:id="1952"/>
    </w:p>
    <w:p>
      <w:pPr>
        <w:pStyle w:val="Style31"/>
        <w:keepNext/>
        <w:keepLines/>
        <w:widowControl w:val="0"/>
        <w:shd w:val="clear" w:color="auto" w:fill="auto"/>
        <w:bidi w:val="0"/>
        <w:spacing w:before="0" w:after="360" w:line="240" w:lineRule="auto"/>
        <w:ind w:left="0" w:right="0" w:firstLine="0"/>
        <w:jc w:val="left"/>
      </w:pPr>
      <w:bookmarkStart w:id="1953" w:name="bookmark1953"/>
      <w:bookmarkStart w:id="1954" w:name="bookmark1954"/>
      <w:bookmarkStart w:id="1955" w:name="bookmark1955"/>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953"/>
      <w:bookmarkEnd w:id="1954"/>
      <w:bookmarkEnd w:id="1955"/>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8,544,293.32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1,054,841.00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1,397,583.65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326"/>
        <w:gridCol w:w="3062"/>
        <w:gridCol w:w="3192"/>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8,101,550.67</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7"/>
        <w:keepNext w:val="0"/>
        <w:keepLines w:val="0"/>
        <w:widowControl w:val="0"/>
        <w:shd w:val="clear" w:color="auto" w:fill="auto"/>
        <w:bidi w:val="0"/>
        <w:spacing w:before="0" w:after="28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60" w:line="240" w:lineRule="auto"/>
        <w:ind w:left="0" w:right="0" w:firstLine="0"/>
        <w:jc w:val="both"/>
      </w:pPr>
      <w:bookmarkStart w:id="1956" w:name="bookmark1956"/>
      <w:bookmarkStart w:id="1957" w:name="bookmark1957"/>
      <w:bookmarkStart w:id="1958" w:name="bookmark1958"/>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956"/>
      <w:bookmarkEnd w:id="1957"/>
      <w:bookmarkEnd w:id="1958"/>
    </w:p>
    <w:tbl>
      <w:tblPr>
        <w:tblOverlap w:val="never"/>
        <w:jc w:val="center"/>
        <w:tblLayout w:type="fixed"/>
      </w:tblPr>
      <w:tblGrid>
        <w:gridCol w:w="2664"/>
        <w:gridCol w:w="3082"/>
        <w:gridCol w:w="1915"/>
        <w:gridCol w:w="1920"/>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0.72</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0.62</w:t>
            </w:r>
          </w:p>
        </w:tc>
      </w:tr>
    </w:tbl>
    <w:p>
      <w:pPr>
        <w:widowControl w:val="0"/>
        <w:spacing w:after="279" w:line="1" w:lineRule="exact"/>
      </w:pPr>
    </w:p>
    <w:p>
      <w:pPr>
        <w:pStyle w:val="Style31"/>
        <w:keepNext/>
        <w:keepLines/>
        <w:widowControl w:val="0"/>
        <w:shd w:val="clear" w:color="auto" w:fill="auto"/>
        <w:tabs>
          <w:tab w:pos="378" w:val="left"/>
        </w:tabs>
        <w:bidi w:val="0"/>
        <w:spacing w:before="0" w:after="280" w:line="331" w:lineRule="exact"/>
        <w:ind w:left="0" w:right="0" w:firstLine="0"/>
        <w:jc w:val="both"/>
      </w:pPr>
      <w:bookmarkStart w:id="1959" w:name="bookmark1959"/>
      <w:bookmarkStart w:id="1960" w:name="bookmark1960"/>
      <w:bookmarkStart w:id="1961" w:name="bookmark1961"/>
      <w:bookmarkStart w:id="1962" w:name="bookmark1962"/>
      <w:r>
        <w:rPr>
          <w:rFonts w:ascii="Times New Roman" w:eastAsia="Times New Roman" w:hAnsi="Times New Roman" w:cs="Times New Roman"/>
          <w:color w:val="000000"/>
          <w:spacing w:val="0"/>
          <w:w w:val="100"/>
          <w:position w:val="0"/>
        </w:rPr>
        <w:t>3</w:t>
      </w:r>
      <w:bookmarkEnd w:id="1961"/>
      <w:r>
        <w:rPr>
          <w:color w:val="000000"/>
          <w:spacing w:val="0"/>
          <w:w w:val="100"/>
          <w:position w:val="0"/>
        </w:rPr>
        <w:t>、</w:t>
        <w:tab/>
        <w:t>境内外会计准则下会计数据差异</w:t>
      </w:r>
      <w:bookmarkEnd w:id="1959"/>
      <w:bookmarkEnd w:id="1960"/>
      <w:bookmarkEnd w:id="1962"/>
    </w:p>
    <w:p>
      <w:pPr>
        <w:pStyle w:val="Style31"/>
        <w:keepNext/>
        <w:keepLines/>
        <w:widowControl w:val="0"/>
        <w:shd w:val="clear" w:color="auto" w:fill="auto"/>
        <w:tabs>
          <w:tab w:pos="493" w:val="left"/>
        </w:tabs>
        <w:bidi w:val="0"/>
        <w:spacing w:before="0" w:after="360" w:line="331" w:lineRule="exact"/>
        <w:ind w:left="0" w:right="0" w:firstLine="0"/>
        <w:jc w:val="both"/>
      </w:pPr>
      <w:bookmarkStart w:id="1959" w:name="bookmark1959"/>
      <w:bookmarkStart w:id="1960" w:name="bookmark1960"/>
      <w:bookmarkStart w:id="1963" w:name="bookmark1963"/>
      <w:bookmarkStart w:id="1964" w:name="bookmark1964"/>
      <w:r>
        <w:rPr>
          <w:color w:val="000000"/>
          <w:spacing w:val="0"/>
          <w:w w:val="100"/>
          <w:position w:val="0"/>
        </w:rPr>
        <w:t>（</w:t>
      </w:r>
      <w:bookmarkEnd w:id="1963"/>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1959"/>
      <w:bookmarkEnd w:id="1960"/>
      <w:bookmarkEnd w:id="1964"/>
    </w:p>
    <w:p>
      <w:pPr>
        <w:pStyle w:val="Style27"/>
        <w:keepNext w:val="0"/>
        <w:keepLines w:val="0"/>
        <w:widowControl w:val="0"/>
        <w:shd w:val="clear" w:color="auto" w:fill="auto"/>
        <w:bidi w:val="0"/>
        <w:spacing w:before="0" w:after="2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93" w:val="left"/>
        </w:tabs>
        <w:bidi w:val="0"/>
        <w:spacing w:before="0" w:after="360" w:line="331" w:lineRule="exact"/>
        <w:ind w:left="0" w:right="0" w:firstLine="0"/>
        <w:jc w:val="both"/>
      </w:pPr>
      <w:bookmarkStart w:id="1965" w:name="bookmark1965"/>
      <w:bookmarkStart w:id="1966" w:name="bookmark1966"/>
      <w:bookmarkStart w:id="1967" w:name="bookmark1967"/>
      <w:bookmarkStart w:id="1968" w:name="bookmark1968"/>
      <w:r>
        <w:rPr>
          <w:color w:val="000000"/>
          <w:spacing w:val="0"/>
          <w:w w:val="100"/>
          <w:position w:val="0"/>
        </w:rPr>
        <w:t>（</w:t>
      </w:r>
      <w:bookmarkEnd w:id="1967"/>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1965"/>
      <w:bookmarkEnd w:id="1966"/>
      <w:bookmarkEnd w:id="1968"/>
    </w:p>
    <w:p>
      <w:pPr>
        <w:pStyle w:val="Style27"/>
        <w:keepNext w:val="0"/>
        <w:keepLines w:val="0"/>
        <w:widowControl w:val="0"/>
        <w:shd w:val="clear" w:color="auto" w:fill="auto"/>
        <w:bidi w:val="0"/>
        <w:spacing w:before="0" w:after="2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280" w:line="331" w:lineRule="exact"/>
        <w:ind w:left="0" w:right="0" w:firstLine="0"/>
        <w:jc w:val="both"/>
      </w:pPr>
      <w:bookmarkStart w:id="1969" w:name="bookmark1969"/>
      <w:bookmarkStart w:id="1970" w:name="bookmark1970"/>
      <w:bookmarkStart w:id="1971" w:name="bookmark1971"/>
      <w:bookmarkStart w:id="1972" w:name="bookmark1972"/>
      <w:r>
        <w:rPr>
          <w:color w:val="000000"/>
          <w:spacing w:val="0"/>
          <w:w w:val="100"/>
          <w:position w:val="0"/>
        </w:rPr>
        <w:t>（</w:t>
      </w:r>
      <w:bookmarkEnd w:id="1971"/>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1969"/>
      <w:bookmarkEnd w:id="1970"/>
      <w:bookmarkEnd w:id="1972"/>
    </w:p>
    <w:p>
      <w:pPr>
        <w:pStyle w:val="Style31"/>
        <w:keepNext/>
        <w:keepLines/>
        <w:widowControl w:val="0"/>
        <w:shd w:val="clear" w:color="auto" w:fill="auto"/>
        <w:tabs>
          <w:tab w:pos="378" w:val="left"/>
        </w:tabs>
        <w:bidi w:val="0"/>
        <w:spacing w:before="0" w:after="280" w:line="331" w:lineRule="exact"/>
        <w:ind w:left="0" w:right="0" w:firstLine="0"/>
        <w:jc w:val="both"/>
        <w:sectPr>
          <w:footnotePr>
            <w:pos w:val="pageBottom"/>
            <w:numFmt w:val="decimal"/>
            <w:numRestart w:val="continuous"/>
          </w:footnotePr>
          <w:pgSz w:w="11900" w:h="16840"/>
          <w:pgMar w:top="1398" w:right="1064" w:bottom="1480" w:left="1073" w:header="0" w:footer="3" w:gutter="0"/>
          <w:cols w:space="720"/>
          <w:noEndnote/>
          <w:rtlGutter w:val="0"/>
          <w:docGrid w:linePitch="360"/>
        </w:sectPr>
      </w:pPr>
      <w:bookmarkStart w:id="1973" w:name="bookmark1973"/>
      <w:bookmarkStart w:id="1974" w:name="bookmark1974"/>
      <w:bookmarkStart w:id="1975" w:name="bookmark1975"/>
      <w:bookmarkStart w:id="1976" w:name="bookmark1976"/>
      <w:r>
        <w:rPr>
          <w:rFonts w:ascii="Times New Roman" w:eastAsia="Times New Roman" w:hAnsi="Times New Roman" w:cs="Times New Roman"/>
          <w:color w:val="000000"/>
          <w:spacing w:val="0"/>
          <w:w w:val="100"/>
          <w:position w:val="0"/>
        </w:rPr>
        <w:t>4</w:t>
      </w:r>
      <w:bookmarkEnd w:id="1975"/>
      <w:r>
        <w:rPr>
          <w:color w:val="000000"/>
          <w:spacing w:val="0"/>
          <w:w w:val="100"/>
          <w:position w:val="0"/>
        </w:rPr>
        <w:t>、</w:t>
        <w:tab/>
        <w:t>其他</w:t>
      </w:r>
      <w:bookmarkEnd w:id="1973"/>
      <w:bookmarkEnd w:id="1974"/>
      <w:bookmarkEnd w:id="1976"/>
    </w:p>
    <w:p>
      <w:pPr>
        <w:pStyle w:val="Style8"/>
        <w:keepNext/>
        <w:keepLines/>
        <w:widowControl w:val="0"/>
        <w:shd w:val="clear" w:color="auto" w:fill="auto"/>
        <w:bidi w:val="0"/>
        <w:spacing w:before="0" w:after="160" w:line="240" w:lineRule="auto"/>
        <w:ind w:left="0" w:right="0" w:firstLine="0"/>
        <w:jc w:val="center"/>
      </w:pPr>
      <w:bookmarkStart w:id="1977" w:name="bookmark1977"/>
      <w:bookmarkStart w:id="1978" w:name="bookmark1978"/>
      <w:bookmarkStart w:id="1979" w:name="bookmark1979"/>
      <w:r>
        <w:rPr>
          <w:color w:val="000000"/>
          <w:spacing w:val="0"/>
          <w:w w:val="100"/>
          <w:position w:val="0"/>
        </w:rPr>
        <w:t>第十二节备查文件目录</w:t>
      </w:r>
      <w:bookmarkEnd w:id="1977"/>
      <w:bookmarkEnd w:id="1978"/>
      <w:bookmarkEnd w:id="1979"/>
    </w:p>
    <w:p>
      <w:pPr>
        <w:pStyle w:val="Style34"/>
        <w:keepNext w:val="0"/>
        <w:keepLines w:val="0"/>
        <w:widowControl w:val="0"/>
        <w:shd w:val="clear" w:color="auto" w:fill="auto"/>
        <w:tabs>
          <w:tab w:pos="474" w:val="left"/>
        </w:tabs>
        <w:bidi w:val="0"/>
        <w:spacing w:before="0" w:after="0" w:line="619" w:lineRule="exact"/>
        <w:ind w:left="0" w:right="0" w:firstLine="0"/>
        <w:jc w:val="left"/>
      </w:pPr>
      <w:bookmarkStart w:id="1980" w:name="bookmark1980"/>
      <w:r>
        <w:rPr>
          <w:color w:val="000000"/>
          <w:spacing w:val="0"/>
          <w:w w:val="100"/>
          <w:position w:val="0"/>
        </w:rPr>
        <w:t>一</w:t>
      </w:r>
      <w:bookmarkEnd w:id="1980"/>
      <w:r>
        <w:rPr>
          <w:color w:val="000000"/>
          <w:spacing w:val="0"/>
          <w:w w:val="100"/>
          <w:position w:val="0"/>
        </w:rPr>
        <w:t>、</w:t>
        <w:tab/>
        <w:t>载有法定代表人签名的</w:t>
      </w:r>
      <w:r>
        <w:rPr>
          <w:rFonts w:ascii="Times New Roman" w:eastAsia="Times New Roman" w:hAnsi="Times New Roman" w:cs="Times New Roman"/>
          <w:color w:val="000000"/>
          <w:spacing w:val="0"/>
          <w:w w:val="100"/>
          <w:position w:val="0"/>
        </w:rPr>
        <w:t>2016</w:t>
      </w:r>
      <w:r>
        <w:rPr>
          <w:color w:val="000000"/>
          <w:spacing w:val="0"/>
          <w:w w:val="100"/>
          <w:position w:val="0"/>
        </w:rPr>
        <w:t>年度报告文本；</w:t>
      </w:r>
    </w:p>
    <w:p>
      <w:pPr>
        <w:pStyle w:val="Style34"/>
        <w:keepNext w:val="0"/>
        <w:keepLines w:val="0"/>
        <w:widowControl w:val="0"/>
        <w:shd w:val="clear" w:color="auto" w:fill="auto"/>
        <w:tabs>
          <w:tab w:pos="474" w:val="left"/>
        </w:tabs>
        <w:bidi w:val="0"/>
        <w:spacing w:before="0" w:after="0" w:line="619" w:lineRule="exact"/>
        <w:ind w:left="0" w:right="0" w:firstLine="0"/>
        <w:jc w:val="left"/>
      </w:pPr>
      <w:bookmarkStart w:id="1981" w:name="bookmark1981"/>
      <w:r>
        <w:rPr>
          <w:color w:val="000000"/>
          <w:spacing w:val="0"/>
          <w:w w:val="100"/>
          <w:position w:val="0"/>
        </w:rPr>
        <w:t>二</w:t>
      </w:r>
      <w:bookmarkEnd w:id="1981"/>
      <w:r>
        <w:rPr>
          <w:color w:val="000000"/>
          <w:spacing w:val="0"/>
          <w:w w:val="100"/>
          <w:position w:val="0"/>
        </w:rPr>
        <w:t>、</w:t>
        <w:tab/>
        <w:t>载有单位负责人、主管会计工作负责人、会计机构负责人签名并盖章的财务报表文本；</w:t>
      </w:r>
    </w:p>
    <w:p>
      <w:pPr>
        <w:pStyle w:val="Style34"/>
        <w:keepNext w:val="0"/>
        <w:keepLines w:val="0"/>
        <w:widowControl w:val="0"/>
        <w:shd w:val="clear" w:color="auto" w:fill="auto"/>
        <w:tabs>
          <w:tab w:pos="478" w:val="left"/>
        </w:tabs>
        <w:bidi w:val="0"/>
        <w:spacing w:before="0" w:after="0" w:line="619" w:lineRule="exact"/>
        <w:ind w:left="0" w:right="0" w:firstLine="0"/>
        <w:jc w:val="left"/>
      </w:pPr>
      <w:bookmarkStart w:id="1982" w:name="bookmark1982"/>
      <w:r>
        <w:rPr>
          <w:color w:val="000000"/>
          <w:spacing w:val="0"/>
          <w:w w:val="100"/>
          <w:position w:val="0"/>
        </w:rPr>
        <w:t>三</w:t>
      </w:r>
      <w:bookmarkEnd w:id="1982"/>
      <w:r>
        <w:rPr>
          <w:color w:val="000000"/>
          <w:spacing w:val="0"/>
          <w:w w:val="100"/>
          <w:position w:val="0"/>
        </w:rPr>
        <w:t>、</w:t>
        <w:tab/>
        <w:t>载有会计师事务所盖章、注册会计师签名并盖章的审计报告原件；</w:t>
      </w:r>
    </w:p>
    <w:p>
      <w:pPr>
        <w:pStyle w:val="Style34"/>
        <w:keepNext w:val="0"/>
        <w:keepLines w:val="0"/>
        <w:widowControl w:val="0"/>
        <w:shd w:val="clear" w:color="auto" w:fill="auto"/>
        <w:tabs>
          <w:tab w:pos="478" w:val="left"/>
        </w:tabs>
        <w:bidi w:val="0"/>
        <w:spacing w:before="0" w:after="0" w:line="619" w:lineRule="exact"/>
        <w:ind w:left="0" w:right="0" w:firstLine="0"/>
        <w:jc w:val="left"/>
      </w:pPr>
      <w:bookmarkStart w:id="1983" w:name="bookmark1983"/>
      <w:r>
        <w:rPr>
          <w:color w:val="000000"/>
          <w:spacing w:val="0"/>
          <w:w w:val="100"/>
          <w:position w:val="0"/>
        </w:rPr>
        <w:t>四</w:t>
      </w:r>
      <w:bookmarkEnd w:id="1983"/>
      <w:r>
        <w:rPr>
          <w:color w:val="000000"/>
          <w:spacing w:val="0"/>
          <w:w w:val="100"/>
          <w:position w:val="0"/>
        </w:rPr>
        <w:t>、</w:t>
        <w:tab/>
        <w:t>报告期内在中国证监会指定网站上公开披露过的所有公司文件的正本及公告的原稿；</w:t>
      </w:r>
    </w:p>
    <w:p>
      <w:pPr>
        <w:pStyle w:val="Style34"/>
        <w:keepNext w:val="0"/>
        <w:keepLines w:val="0"/>
        <w:widowControl w:val="0"/>
        <w:shd w:val="clear" w:color="auto" w:fill="auto"/>
        <w:tabs>
          <w:tab w:pos="478" w:val="left"/>
        </w:tabs>
        <w:bidi w:val="0"/>
        <w:spacing w:before="0" w:after="0" w:line="619" w:lineRule="exact"/>
        <w:ind w:left="0" w:right="0" w:firstLine="0"/>
        <w:jc w:val="left"/>
      </w:pPr>
      <w:bookmarkStart w:id="1984" w:name="bookmark1984"/>
      <w:r>
        <w:rPr>
          <w:color w:val="000000"/>
          <w:spacing w:val="0"/>
          <w:w w:val="100"/>
          <w:position w:val="0"/>
        </w:rPr>
        <w:t>五</w:t>
      </w:r>
      <w:bookmarkEnd w:id="1984"/>
      <w:r>
        <w:rPr>
          <w:color w:val="000000"/>
          <w:spacing w:val="0"/>
          <w:w w:val="100"/>
          <w:position w:val="0"/>
        </w:rPr>
        <w:t>、</w:t>
        <w:tab/>
        <w:t>其他相关资料；</w:t>
      </w:r>
    </w:p>
    <w:p>
      <w:pPr>
        <w:pStyle w:val="Style34"/>
        <w:keepNext w:val="0"/>
        <w:keepLines w:val="0"/>
        <w:widowControl w:val="0"/>
        <w:shd w:val="clear" w:color="auto" w:fill="auto"/>
        <w:bidi w:val="0"/>
        <w:spacing w:before="0" w:after="300" w:line="619" w:lineRule="exact"/>
        <w:ind w:left="0" w:right="0" w:firstLine="0"/>
        <w:jc w:val="left"/>
      </w:pPr>
      <w:r>
        <w:rPr>
          <w:color w:val="000000"/>
          <w:spacing w:val="0"/>
          <w:w w:val="100"/>
          <w:position w:val="0"/>
        </w:rPr>
        <w:t>以上备查文件的备置地点：公司证券部。</w:t>
      </w:r>
    </w:p>
    <w:p>
      <w:pPr>
        <w:pStyle w:val="Style34"/>
        <w:keepNext w:val="0"/>
        <w:keepLines w:val="0"/>
        <w:widowControl w:val="0"/>
        <w:shd w:val="clear" w:color="auto" w:fill="auto"/>
        <w:bidi w:val="0"/>
        <w:spacing w:before="0" w:after="380" w:line="619" w:lineRule="exact"/>
        <w:ind w:left="7080" w:right="0" w:firstLine="0"/>
        <w:jc w:val="right"/>
      </w:pPr>
      <w:r>
        <w:rPr>
          <w:color w:val="000000"/>
          <w:spacing w:val="0"/>
          <w:w w:val="100"/>
          <w:position w:val="0"/>
        </w:rPr>
        <w:t>科大国创软件股份有限公司 法定代表人：董永东</w:t>
      </w:r>
    </w:p>
    <w:p>
      <w:pPr>
        <w:pStyle w:val="Style11"/>
        <w:keepNext w:val="0"/>
        <w:keepLines w:val="0"/>
        <w:widowControl w:val="0"/>
        <w:shd w:val="clear" w:color="auto" w:fill="auto"/>
        <w:bidi w:val="0"/>
        <w:spacing w:before="0" w:after="80" w:line="646" w:lineRule="auto"/>
        <w:ind w:left="0" w:right="0" w:firstLine="0"/>
        <w:jc w:val="right"/>
        <w:rPr>
          <w:sz w:val="20"/>
          <w:szCs w:val="20"/>
        </w:rPr>
      </w:pPr>
      <w:r>
        <w:rPr>
          <w:b w:val="0"/>
          <w:bCs w:val="0"/>
          <w:color w:val="000000"/>
          <w:spacing w:val="0"/>
          <w:w w:val="100"/>
          <w:position w:val="0"/>
          <w:sz w:val="20"/>
          <w:szCs w:val="20"/>
        </w:rPr>
        <w:t>2017</w:t>
      </w:r>
      <w:r>
        <w:rPr>
          <w:rFonts w:ascii="SimSun" w:eastAsia="SimSun" w:hAnsi="SimSun" w:cs="SimSun"/>
          <w:b w:val="0"/>
          <w:bCs w:val="0"/>
          <w:color w:val="000000"/>
          <w:spacing w:val="0"/>
          <w:w w:val="100"/>
          <w:position w:val="0"/>
          <w:sz w:val="20"/>
          <w:szCs w:val="20"/>
        </w:rPr>
        <w:t>年</w:t>
      </w:r>
      <w:r>
        <w:rPr>
          <w:b w:val="0"/>
          <w:bCs w:val="0"/>
          <w:color w:val="000000"/>
          <w:spacing w:val="0"/>
          <w:w w:val="100"/>
          <w:position w:val="0"/>
          <w:sz w:val="20"/>
          <w:szCs w:val="20"/>
        </w:rPr>
        <w:t>3</w:t>
      </w:r>
      <w:r>
        <w:rPr>
          <w:rFonts w:ascii="SimSun" w:eastAsia="SimSun" w:hAnsi="SimSun" w:cs="SimSun"/>
          <w:b w:val="0"/>
          <w:bCs w:val="0"/>
          <w:color w:val="000000"/>
          <w:spacing w:val="0"/>
          <w:w w:val="100"/>
          <w:position w:val="0"/>
          <w:sz w:val="20"/>
          <w:szCs w:val="20"/>
        </w:rPr>
        <w:t>月</w:t>
      </w:r>
      <w:r>
        <w:rPr>
          <w:b w:val="0"/>
          <w:bCs w:val="0"/>
          <w:color w:val="000000"/>
          <w:spacing w:val="0"/>
          <w:w w:val="100"/>
          <w:position w:val="0"/>
          <w:sz w:val="20"/>
          <w:szCs w:val="20"/>
        </w:rPr>
        <w:t>14</w:t>
      </w:r>
      <w:r>
        <w:rPr>
          <w:rFonts w:ascii="SimSun" w:eastAsia="SimSun" w:hAnsi="SimSun" w:cs="SimSun"/>
          <w:b w:val="0"/>
          <w:bCs w:val="0"/>
          <w:color w:val="000000"/>
          <w:spacing w:val="0"/>
          <w:w w:val="100"/>
          <w:position w:val="0"/>
          <w:sz w:val="20"/>
          <w:szCs w:val="20"/>
        </w:rPr>
        <w:t>日</w:t>
      </w:r>
    </w:p>
    <w:sectPr>
      <w:footnotePr>
        <w:pos w:val="pageBottom"/>
        <w:numFmt w:val="decimal"/>
        <w:numRestart w:val="continuous"/>
      </w:footnotePr>
      <w:pgSz w:w="11900" w:h="16840"/>
      <w:pgMar w:top="1671" w:right="1114" w:bottom="1671" w:left="110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6696075</wp:posOffset>
              </wp:positionH>
              <wp:positionV relativeFrom="page">
                <wp:posOffset>10006965</wp:posOffset>
              </wp:positionV>
              <wp:extent cx="103505" cy="79375"/>
              <wp:wrapNone/>
              <wp:docPr id="5" name="Shape 5"/>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527.25pt;margin-top:787.95000000000005pt;width:8.1500000000000004pt;height:6.2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6800850</wp:posOffset>
              </wp:positionH>
              <wp:positionV relativeFrom="page">
                <wp:posOffset>10192385</wp:posOffset>
              </wp:positionV>
              <wp:extent cx="30480" cy="79375"/>
              <wp:wrapNone/>
              <wp:docPr id="10" name="Shape 10"/>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535.5pt;margin-top:802.55000000000007pt;width:2.3999999999999999pt;height:6.2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4352290</wp:posOffset>
              </wp:positionH>
              <wp:positionV relativeFrom="page">
                <wp:posOffset>542925</wp:posOffset>
              </wp:positionV>
              <wp:extent cx="2444750" cy="106680"/>
              <wp:wrapNone/>
              <wp:docPr id="2" name="Shape 2"/>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科大国创软件股份有限公司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42.69999999999999pt;margin-top:42.75pt;width:192.5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科大国创软件股份有限公司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664210</wp:posOffset>
              </wp:positionH>
              <wp:positionV relativeFrom="page">
                <wp:posOffset>706120</wp:posOffset>
              </wp:positionV>
              <wp:extent cx="6160135" cy="0"/>
              <wp:wrapNone/>
              <wp:docPr id="4" name="Shape 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2.300000000000004pt;margin-top:55.600000000000001pt;width:485.05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4389755</wp:posOffset>
              </wp:positionH>
              <wp:positionV relativeFrom="page">
                <wp:posOffset>542925</wp:posOffset>
              </wp:positionV>
              <wp:extent cx="2447290" cy="106680"/>
              <wp:wrapNone/>
              <wp:docPr id="7" name="Shape 7"/>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科大国创软件股份有限公司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3" type="#_x0000_t202" style="position:absolute;margin-left:345.65000000000003pt;margin-top:42.75pt;width:192.70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科大国创软件股份有限公司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704850</wp:posOffset>
              </wp:positionH>
              <wp:positionV relativeFrom="page">
                <wp:posOffset>687070</wp:posOffset>
              </wp:positionV>
              <wp:extent cx="6160135" cy="0"/>
              <wp:wrapNone/>
              <wp:docPr id="9" name="Shape 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5pt;margin-top:54.100000000000001pt;width:485.05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Courier New" w:eastAsia="Courier New" w:hAnsi="Courier New" w:cs="Courier New"/>
        <w:b w:val="0"/>
        <w:bCs w:val="0"/>
        <w:i w:val="0"/>
        <w:iCs w:val="0"/>
        <w:smallCaps w:val="0"/>
        <w:strike w:val="0"/>
        <w:color w:val="000000"/>
        <w:spacing w:val="0"/>
        <w:w w:val="100"/>
        <w:position w:val="0"/>
        <w:sz w:val="19"/>
        <w:szCs w:val="19"/>
        <w:u w:val="none"/>
        <w:shd w:val="clear" w:color="auto" w:fill="auto"/>
      </w:rPr>
    </w:lvl>
  </w:abstractNum>
  <w:abstractNum w:abstractNumId="54">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Courier New" w:eastAsia="Courier New" w:hAnsi="Courier New" w:cs="Courier New"/>
        <w:b w:val="0"/>
        <w:bCs w:val="0"/>
        <w:i w:val="0"/>
        <w:iCs w:val="0"/>
        <w:smallCaps w:val="0"/>
        <w:strike w:val="0"/>
        <w:color w:val="000000"/>
        <w:spacing w:val="0"/>
        <w:w w:val="100"/>
        <w:position w:val="0"/>
        <w:sz w:val="19"/>
        <w:szCs w:val="19"/>
        <w:u w:val="none"/>
        <w:shd w:val="clear" w:color="auto" w:fill="auto"/>
      </w:rPr>
    </w:lvl>
  </w:abstractNum>
  <w:abstractNum w:abstractNumId="5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44">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50">
    <w:multiLevelType w:val="multilevel"/>
    <w:lvl w:ilvl="0">
      <w:start w:val="8"/>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5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标题 #1_"/>
    <w:basedOn w:val="DefaultParagraphFont"/>
    <w:link w:val="Style6"/>
    <w:rPr>
      <w:rFonts w:ascii="SimSun" w:eastAsia="SimSun" w:hAnsi="SimSun" w:cs="SimSun"/>
      <w:b/>
      <w:bCs/>
      <w:i w:val="0"/>
      <w:iCs w:val="0"/>
      <w:smallCaps w:val="0"/>
      <w:strike w:val="0"/>
      <w:sz w:val="36"/>
      <w:szCs w:val="36"/>
      <w:u w:val="none"/>
      <w:shd w:val="clear" w:color="auto" w:fill="auto"/>
    </w:rPr>
  </w:style>
  <w:style w:type="character" w:customStyle="1" w:styleId="CharStyle9">
    <w:name w:val="标题 #2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2">
    <w:name w:val="正文文本 (5)_"/>
    <w:basedOn w:val="DefaultParagraphFont"/>
    <w:link w:val="Style11"/>
    <w:rPr>
      <w:rFonts w:ascii="Times New Roman" w:eastAsia="Times New Roman" w:hAnsi="Times New Roman" w:cs="Times New Roman"/>
      <w:b/>
      <w:bCs/>
      <w:i w:val="0"/>
      <w:iCs w:val="0"/>
      <w:smallCaps w:val="0"/>
      <w:strike w:val="0"/>
      <w:sz w:val="22"/>
      <w:szCs w:val="22"/>
      <w:u w:val="none"/>
      <w:shd w:val="clear" w:color="auto" w:fill="auto"/>
    </w:rPr>
  </w:style>
  <w:style w:type="character" w:customStyle="1" w:styleId="CharStyle14">
    <w:name w:val="正文文本 (4)_"/>
    <w:basedOn w:val="DefaultParagraphFont"/>
    <w:link w:val="Style13"/>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7">
    <w:name w:val="正文文本 (3)_"/>
    <w:basedOn w:val="DefaultParagraphFont"/>
    <w:link w:val="Style16"/>
    <w:rPr>
      <w:rFonts w:ascii="SimSun" w:eastAsia="SimSun" w:hAnsi="SimSun" w:cs="SimSun"/>
      <w:b/>
      <w:bCs/>
      <w:i w:val="0"/>
      <w:iCs w:val="0"/>
      <w:smallCaps w:val="0"/>
      <w:strike w:val="0"/>
      <w:sz w:val="28"/>
      <w:szCs w:val="28"/>
      <w:u w:val="none"/>
      <w:shd w:val="clear" w:color="auto" w:fill="auto"/>
    </w:rPr>
  </w:style>
  <w:style w:type="character" w:customStyle="1" w:styleId="CharStyle20">
    <w:name w:val="目录_"/>
    <w:basedOn w:val="DefaultParagraphFont"/>
    <w:link w:val="Style19"/>
    <w:rPr>
      <w:rFonts w:ascii="SimSun" w:eastAsia="SimSun" w:hAnsi="SimSun" w:cs="SimSun"/>
      <w:b/>
      <w:bCs/>
      <w:i w:val="0"/>
      <w:iCs w:val="0"/>
      <w:smallCaps w:val="0"/>
      <w:strike w:val="0"/>
      <w:u w:val="none"/>
      <w:shd w:val="clear" w:color="auto" w:fill="auto"/>
    </w:rPr>
  </w:style>
  <w:style w:type="character" w:customStyle="1" w:styleId="CharStyle23">
    <w:name w:val="其他_"/>
    <w:basedOn w:val="DefaultParagraphFont"/>
    <w:link w:val="Style22"/>
    <w:rPr>
      <w:rFonts w:ascii="SimSun" w:eastAsia="SimSun" w:hAnsi="SimSun" w:cs="SimSun"/>
      <w:b w:val="0"/>
      <w:bCs w:val="0"/>
      <w:i w:val="0"/>
      <w:iCs w:val="0"/>
      <w:smallCaps w:val="0"/>
      <w:strike w:val="0"/>
      <w:sz w:val="17"/>
      <w:szCs w:val="17"/>
      <w:u w:val="none"/>
      <w:shd w:val="clear" w:color="auto" w:fill="auto"/>
    </w:rPr>
  </w:style>
  <w:style w:type="character" w:customStyle="1" w:styleId="CharStyle26">
    <w:name w:val="标题 #3_"/>
    <w:basedOn w:val="DefaultParagraphFont"/>
    <w:link w:val="Style25"/>
    <w:rPr>
      <w:rFonts w:ascii="SimSun" w:eastAsia="SimSun" w:hAnsi="SimSun" w:cs="SimSun"/>
      <w:b/>
      <w:bCs/>
      <w:i w:val="0"/>
      <w:iCs w:val="0"/>
      <w:smallCaps w:val="0"/>
      <w:strike w:val="0"/>
      <w:u w:val="none"/>
      <w:shd w:val="clear" w:color="auto" w:fill="auto"/>
    </w:rPr>
  </w:style>
  <w:style w:type="character" w:customStyle="1" w:styleId="CharStyle28">
    <w:name w:val="正文文本 (2)_"/>
    <w:basedOn w:val="DefaultParagraphFont"/>
    <w:link w:val="Style27"/>
    <w:rPr>
      <w:rFonts w:ascii="SimSun" w:eastAsia="SimSun" w:hAnsi="SimSun" w:cs="SimSun"/>
      <w:b w:val="0"/>
      <w:bCs w:val="0"/>
      <w:i w:val="0"/>
      <w:iCs w:val="0"/>
      <w:smallCaps w:val="0"/>
      <w:strike w:val="0"/>
      <w:sz w:val="17"/>
      <w:szCs w:val="17"/>
      <w:u w:val="none"/>
      <w:shd w:val="clear" w:color="auto" w:fill="auto"/>
    </w:rPr>
  </w:style>
  <w:style w:type="character" w:customStyle="1" w:styleId="CharStyle32">
    <w:name w:val="标题 #4_"/>
    <w:basedOn w:val="DefaultParagraphFont"/>
    <w:link w:val="Style31"/>
    <w:rPr>
      <w:rFonts w:ascii="SimSun" w:eastAsia="SimSun" w:hAnsi="SimSun" w:cs="SimSun"/>
      <w:b/>
      <w:bCs/>
      <w:i w:val="0"/>
      <w:iCs w:val="0"/>
      <w:smallCaps w:val="0"/>
      <w:strike w:val="0"/>
      <w:sz w:val="20"/>
      <w:szCs w:val="20"/>
      <w:u w:val="none"/>
      <w:shd w:val="clear" w:color="auto" w:fill="auto"/>
    </w:rPr>
  </w:style>
  <w:style w:type="character" w:customStyle="1" w:styleId="CharStyle35">
    <w:name w:val="正文文本_"/>
    <w:basedOn w:val="DefaultParagraphFont"/>
    <w:link w:val="Style34"/>
    <w:rPr>
      <w:rFonts w:ascii="SimSun" w:eastAsia="SimSun" w:hAnsi="SimSun" w:cs="SimSun"/>
      <w:b w:val="0"/>
      <w:bCs w:val="0"/>
      <w:i w:val="0"/>
      <w:iCs w:val="0"/>
      <w:smallCaps w:val="0"/>
      <w:strike w:val="0"/>
      <w:sz w:val="20"/>
      <w:szCs w:val="20"/>
      <w:u w:val="none"/>
      <w:shd w:val="clear" w:color="auto" w:fill="auto"/>
    </w:rPr>
  </w:style>
  <w:style w:type="character" w:customStyle="1" w:styleId="CharStyle44">
    <w:name w:val="表格标题_"/>
    <w:basedOn w:val="DefaultParagraphFont"/>
    <w:link w:val="Style43"/>
    <w:rPr>
      <w:rFonts w:ascii="SimSun" w:eastAsia="SimSun" w:hAnsi="SimSun" w:cs="SimSun"/>
      <w:b w:val="0"/>
      <w:bCs w:val="0"/>
      <w:i w:val="0"/>
      <w:iCs w:val="0"/>
      <w:smallCaps w:val="0"/>
      <w:strike w:val="0"/>
      <w:sz w:val="17"/>
      <w:szCs w:val="17"/>
      <w:u w:val="none"/>
      <w:shd w:val="clear" w:color="auto" w:fill="auto"/>
    </w:rPr>
  </w:style>
  <w:style w:type="character" w:customStyle="1" w:styleId="CharStyle57">
    <w:name w:val="正文文本 (8)_"/>
    <w:basedOn w:val="DefaultParagraphFont"/>
    <w:link w:val="Style56"/>
    <w:rPr>
      <w:rFonts w:ascii="SimHei" w:eastAsia="SimHei" w:hAnsi="SimHei" w:cs="SimHei"/>
      <w:b w:val="0"/>
      <w:bCs w:val="0"/>
      <w:i w:val="0"/>
      <w:iCs w:val="0"/>
      <w:smallCaps w:val="0"/>
      <w:strike w:val="0"/>
      <w:u w:val="none"/>
      <w:shd w:val="clear" w:color="auto" w:fill="auto"/>
    </w:rPr>
  </w:style>
  <w:style w:type="character" w:customStyle="1" w:styleId="CharStyle74">
    <w:name w:val="正文文本 (10)_"/>
    <w:basedOn w:val="DefaultParagraphFont"/>
    <w:link w:val="Style73"/>
    <w:rPr>
      <w:rFonts w:ascii="SimSun" w:eastAsia="SimSun" w:hAnsi="SimSun" w:cs="SimSun"/>
      <w:b w:val="0"/>
      <w:bCs w:val="0"/>
      <w:i w:val="0"/>
      <w:iCs w:val="0"/>
      <w:smallCaps w:val="0"/>
      <w:strike w:val="0"/>
      <w:u w:val="none"/>
      <w:shd w:val="clear" w:color="auto" w:fill="auto"/>
    </w:rPr>
  </w:style>
  <w:style w:type="character" w:customStyle="1" w:styleId="CharStyle77">
    <w:name w:val="正文文本 (9)_"/>
    <w:basedOn w:val="DefaultParagraphFont"/>
    <w:link w:val="Style76"/>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标题 #1"/>
    <w:basedOn w:val="Normal"/>
    <w:link w:val="CharStyle7"/>
    <w:pPr>
      <w:widowControl w:val="0"/>
      <w:shd w:val="clear" w:color="auto" w:fill="auto"/>
      <w:spacing w:after="960"/>
      <w:jc w:val="center"/>
      <w:outlineLvl w:val="0"/>
    </w:pPr>
    <w:rPr>
      <w:rFonts w:ascii="SimSun" w:eastAsia="SimSun" w:hAnsi="SimSun" w:cs="SimSun"/>
      <w:b/>
      <w:bCs/>
      <w:i w:val="0"/>
      <w:iCs w:val="0"/>
      <w:smallCaps w:val="0"/>
      <w:strike w:val="0"/>
      <w:sz w:val="36"/>
      <w:szCs w:val="36"/>
      <w:u w:val="none"/>
      <w:shd w:val="clear" w:color="auto" w:fill="auto"/>
    </w:rPr>
  </w:style>
  <w:style w:type="paragraph" w:customStyle="1" w:styleId="Style8">
    <w:name w:val="标题 #2"/>
    <w:basedOn w:val="Normal"/>
    <w:link w:val="CharStyle9"/>
    <w:pPr>
      <w:widowControl w:val="0"/>
      <w:shd w:val="clear" w:color="auto" w:fill="auto"/>
      <w:spacing w:after="55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1">
    <w:name w:val="正文文本 (5)"/>
    <w:basedOn w:val="Normal"/>
    <w:link w:val="CharStyle12"/>
    <w:pPr>
      <w:widowControl w:val="0"/>
      <w:shd w:val="clear" w:color="auto" w:fill="auto"/>
      <w:spacing w:after="5980"/>
      <w:jc w:val="center"/>
    </w:pPr>
    <w:rPr>
      <w:rFonts w:ascii="Times New Roman" w:eastAsia="Times New Roman" w:hAnsi="Times New Roman" w:cs="Times New Roman"/>
      <w:b/>
      <w:bCs/>
      <w:i w:val="0"/>
      <w:iCs w:val="0"/>
      <w:smallCaps w:val="0"/>
      <w:strike w:val="0"/>
      <w:sz w:val="22"/>
      <w:szCs w:val="22"/>
      <w:u w:val="none"/>
      <w:shd w:val="clear" w:color="auto" w:fill="auto"/>
    </w:rPr>
  </w:style>
  <w:style w:type="paragraph" w:customStyle="1" w:styleId="Style13">
    <w:name w:val="正文文本 (4)"/>
    <w:basedOn w:val="Normal"/>
    <w:link w:val="CharStyle14"/>
    <w:pPr>
      <w:widowControl w:val="0"/>
      <w:shd w:val="clear" w:color="auto" w:fill="auto"/>
      <w:spacing w:after="420"/>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6">
    <w:name w:val="正文文本 (3)"/>
    <w:basedOn w:val="Normal"/>
    <w:link w:val="CharStyle17"/>
    <w:pPr>
      <w:widowControl w:val="0"/>
      <w:shd w:val="clear" w:color="auto" w:fill="auto"/>
      <w:spacing w:after="80" w:line="626"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9">
    <w:name w:val="目录"/>
    <w:basedOn w:val="Normal"/>
    <w:link w:val="CharStyle20"/>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customStyle="1" w:styleId="Style22">
    <w:name w:val="其他"/>
    <w:basedOn w:val="Normal"/>
    <w:link w:val="CharStyle2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5">
    <w:name w:val="标题 #3"/>
    <w:basedOn w:val="Normal"/>
    <w:link w:val="CharStyle26"/>
    <w:pPr>
      <w:widowControl w:val="0"/>
      <w:shd w:val="clear" w:color="auto" w:fill="auto"/>
      <w:spacing w:after="360"/>
      <w:outlineLvl w:val="2"/>
    </w:pPr>
    <w:rPr>
      <w:rFonts w:ascii="SimSun" w:eastAsia="SimSun" w:hAnsi="SimSun" w:cs="SimSun"/>
      <w:b/>
      <w:bCs/>
      <w:i w:val="0"/>
      <w:iCs w:val="0"/>
      <w:smallCaps w:val="0"/>
      <w:strike w:val="0"/>
      <w:u w:val="none"/>
      <w:shd w:val="clear" w:color="auto" w:fill="auto"/>
    </w:rPr>
  </w:style>
  <w:style w:type="paragraph" w:customStyle="1" w:styleId="Style27">
    <w:name w:val="正文文本 (2)"/>
    <w:basedOn w:val="Normal"/>
    <w:link w:val="CharStyle28"/>
    <w:pPr>
      <w:widowControl w:val="0"/>
      <w:shd w:val="clear" w:color="auto" w:fill="auto"/>
      <w:spacing w:after="140"/>
    </w:pPr>
    <w:rPr>
      <w:rFonts w:ascii="SimSun" w:eastAsia="SimSun" w:hAnsi="SimSun" w:cs="SimSun"/>
      <w:b w:val="0"/>
      <w:bCs w:val="0"/>
      <w:i w:val="0"/>
      <w:iCs w:val="0"/>
      <w:smallCaps w:val="0"/>
      <w:strike w:val="0"/>
      <w:sz w:val="17"/>
      <w:szCs w:val="17"/>
      <w:u w:val="none"/>
      <w:shd w:val="clear" w:color="auto" w:fill="auto"/>
    </w:rPr>
  </w:style>
  <w:style w:type="paragraph" w:customStyle="1" w:styleId="Style31">
    <w:name w:val="标题 #4"/>
    <w:basedOn w:val="Normal"/>
    <w:link w:val="CharStyle32"/>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34">
    <w:name w:val="正文文本"/>
    <w:basedOn w:val="Normal"/>
    <w:link w:val="CharStyle35"/>
    <w:pPr>
      <w:widowControl w:val="0"/>
      <w:shd w:val="clear" w:color="auto" w:fill="auto"/>
      <w:spacing w:line="329"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43">
    <w:name w:val="表格标题"/>
    <w:basedOn w:val="Normal"/>
    <w:link w:val="CharStyle44"/>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56">
    <w:name w:val="正文文本 (8)"/>
    <w:basedOn w:val="Normal"/>
    <w:link w:val="CharStyle57"/>
    <w:pPr>
      <w:widowControl w:val="0"/>
      <w:shd w:val="clear" w:color="auto" w:fill="auto"/>
      <w:spacing w:after="420"/>
    </w:pPr>
    <w:rPr>
      <w:rFonts w:ascii="SimHei" w:eastAsia="SimHei" w:hAnsi="SimHei" w:cs="SimHei"/>
      <w:b w:val="0"/>
      <w:bCs w:val="0"/>
      <w:i w:val="0"/>
      <w:iCs w:val="0"/>
      <w:smallCaps w:val="0"/>
      <w:strike w:val="0"/>
      <w:u w:val="none"/>
      <w:shd w:val="clear" w:color="auto" w:fill="auto"/>
    </w:rPr>
  </w:style>
  <w:style w:type="paragraph" w:customStyle="1" w:styleId="Style73">
    <w:name w:val="正文文本 (10)"/>
    <w:basedOn w:val="Normal"/>
    <w:link w:val="CharStyle74"/>
    <w:pPr>
      <w:widowControl w:val="0"/>
      <w:shd w:val="clear" w:color="auto" w:fill="auto"/>
      <w:spacing w:after="360" w:line="326" w:lineRule="exact"/>
    </w:pPr>
    <w:rPr>
      <w:rFonts w:ascii="SimSun" w:eastAsia="SimSun" w:hAnsi="SimSun" w:cs="SimSun"/>
      <w:b w:val="0"/>
      <w:bCs w:val="0"/>
      <w:i w:val="0"/>
      <w:iCs w:val="0"/>
      <w:smallCaps w:val="0"/>
      <w:strike w:val="0"/>
      <w:u w:val="none"/>
      <w:shd w:val="clear" w:color="auto" w:fill="auto"/>
    </w:rPr>
  </w:style>
  <w:style w:type="paragraph" w:customStyle="1" w:styleId="Style76">
    <w:name w:val="正文文本 (9)"/>
    <w:basedOn w:val="Normal"/>
    <w:link w:val="CharStyle77"/>
    <w:pPr>
      <w:widowControl w:val="0"/>
      <w:shd w:val="clear" w:color="auto" w:fill="auto"/>
      <w:spacing w:after="380" w:line="312" w:lineRule="exact"/>
      <w:ind w:firstLine="500"/>
    </w:pPr>
    <w:rPr>
      <w:rFonts w:ascii="Times New Roman" w:eastAsia="Times New Roman" w:hAnsi="Times New Roman" w:cs="Times New Roma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s>
</file>

<file path=docProps/core.xml><?xml version="1.0" encoding="utf-8"?>
<cp:coreProperties xmlns:cp="http://schemas.openxmlformats.org/package/2006/metadata/core-properties" xmlns:dc="http://purl.org/dc/elements/1.1/">
  <dc:title>科大国创软件股份有限公司2016年年度报告全文</dc:title>
  <dc:subject/>
  <dc:creator>科大国创软件股份有限公司</dc:creator>
  <cp:keywords/>
</cp:coreProperties>
</file>