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13345" cy="10692130"/>
                <wp:wrapNone/>
                <wp:docPr id="1" name="Shape 1"/>
                <a:graphic xmlns:a="http://schemas.openxmlformats.org/drawingml/2006/main">
                  <a:graphicData uri="http://schemas.microsoft.com/office/word/2010/wordprocessingShape">
                    <wps:wsp>
                      <wps:cNvSpPr>
                        <a:spLocks noMove="1" noResize="1" noRot="1"/>
                      </wps:cNvSpPr>
                      <wps:spPr>
                        <a:xfrm>
                          <a:ext cx="7713345" cy="10692130"/>
                        </a:xfrm>
                        <a:prstGeom prst="rect"/>
                        <a:solidFill>
                          <a:srgbClr val="45397C"/>
                        </a:solidFill>
                      </wps:spPr>
                      <wps:bodyPr/>
                    </wps:wsp>
                  </a:graphicData>
                </a:graphic>
              </wp:anchor>
            </w:drawing>
          </mc:Choice>
          <mc:Fallback>
            <w:pict>
              <v:rect style="position:absolute;margin-left:0;margin-top:0;width:607.35000000000002pt;height:841.89999999999998pt;z-index:-251658240;mso-position-horizontal-relative:page;mso-position-vertical-relative:page;z-index:-251658752" fillcolor="#45397C" stroked="f"/>
            </w:pict>
          </mc:Fallback>
        </mc:AlternateContent>
      </w:r>
    </w:p>
    <w:p>
      <w:pPr>
        <w:pStyle w:val="Style2"/>
        <w:keepNext/>
        <w:keepLines/>
        <w:framePr w:w="3158" w:h="1277" w:wrap="none" w:hAnchor="page" w:x="8208" w:y="2046"/>
        <w:widowControl w:val="0"/>
        <w:pBdr>
          <w:top w:val="single" w:sz="0" w:space="0" w:color="945A82"/>
          <w:left w:val="single" w:sz="0" w:space="0" w:color="945A82"/>
          <w:bottom w:val="single" w:sz="0" w:space="0" w:color="945A82"/>
          <w:right w:val="single" w:sz="0" w:space="0" w:color="945A82"/>
        </w:pBdr>
        <w:shd w:val="clear" w:color="auto" w:fill="945A82"/>
        <w:bidi w:val="0"/>
        <w:spacing w:before="0" w:after="0" w:line="240" w:lineRule="auto"/>
        <w:ind w:left="0" w:right="0" w:firstLine="0"/>
        <w:jc w:val="right"/>
      </w:pPr>
      <w:bookmarkStart w:id="0" w:name="bookmark0"/>
      <w:bookmarkStart w:id="1" w:name="bookmark1"/>
      <w:bookmarkStart w:id="2" w:name="bookmark2"/>
      <w:r>
        <w:rPr>
          <w:color w:val="FFFFFF"/>
          <w:spacing w:val="0"/>
          <w:w w:val="100"/>
          <w:position w:val="0"/>
        </w:rPr>
        <w:t>2021</w:t>
      </w:r>
      <w:bookmarkEnd w:id="0"/>
      <w:bookmarkEnd w:id="1"/>
      <w:bookmarkEnd w:id="2"/>
    </w:p>
    <w:p>
      <w:pPr>
        <w:pStyle w:val="Style4"/>
        <w:keepNext/>
        <w:keepLines/>
        <w:framePr w:w="2150" w:h="619" w:wrap="none" w:hAnchor="page" w:x="9178" w:y="3327"/>
        <w:widowControl w:val="0"/>
        <w:pBdr>
          <w:top w:val="single" w:sz="0" w:space="0" w:color="864C81"/>
          <w:left w:val="single" w:sz="0" w:space="0" w:color="864C81"/>
          <w:bottom w:val="single" w:sz="0" w:space="0" w:color="864C81"/>
          <w:right w:val="single" w:sz="0" w:space="0" w:color="864C81"/>
        </w:pBdr>
        <w:shd w:val="clear" w:color="auto" w:fill="864C81"/>
        <w:bidi w:val="0"/>
        <w:spacing w:before="0" w:after="0" w:line="240" w:lineRule="auto"/>
        <w:ind w:left="0" w:right="0" w:firstLine="0"/>
        <w:jc w:val="right"/>
      </w:pPr>
      <w:bookmarkStart w:id="3" w:name="bookmark3"/>
      <w:bookmarkStart w:id="4" w:name="bookmark4"/>
      <w:bookmarkStart w:id="5" w:name="bookmark5"/>
      <w:r>
        <w:rPr>
          <w:color w:val="FFFFFF"/>
          <w:spacing w:val="0"/>
          <w:w w:val="100"/>
          <w:position w:val="0"/>
        </w:rPr>
        <w:t>年度报告</w:t>
      </w:r>
      <w:bookmarkEnd w:id="3"/>
      <w:bookmarkEnd w:id="4"/>
      <w:bookmarkEnd w:id="5"/>
    </w:p>
    <w:p>
      <w:pPr>
        <w:pStyle w:val="Style6"/>
        <w:keepNext w:val="0"/>
        <w:keepLines w:val="0"/>
        <w:framePr w:w="2050" w:h="586" w:wrap="none" w:hAnchor="page" w:x="9235" w:y="4292"/>
        <w:widowControl w:val="0"/>
        <w:pBdr>
          <w:top w:val="single" w:sz="0" w:space="0" w:color="854A81"/>
          <w:left w:val="single" w:sz="0" w:space="0" w:color="854A81"/>
          <w:bottom w:val="single" w:sz="0" w:space="0" w:color="854A81"/>
          <w:right w:val="single" w:sz="0" w:space="0" w:color="854A81"/>
        </w:pBdr>
        <w:shd w:val="clear" w:color="auto" w:fill="854A81"/>
        <w:bidi w:val="0"/>
        <w:spacing w:before="0" w:after="0"/>
        <w:ind w:left="0" w:right="0" w:firstLine="0"/>
        <w:jc w:val="left"/>
      </w:pPr>
      <w:r>
        <w:rPr>
          <w:rFonts w:ascii="SimHei" w:eastAsia="SimHei" w:hAnsi="SimHei" w:cs="SimHei"/>
          <w:color w:val="FFFFFF"/>
          <w:spacing w:val="0"/>
          <w:w w:val="100"/>
          <w:position w:val="0"/>
          <w:sz w:val="22"/>
          <w:szCs w:val="22"/>
        </w:rPr>
        <w:t>股票代码：</w:t>
      </w:r>
      <w:r>
        <w:rPr>
          <w:color w:val="FFFFFF"/>
          <w:spacing w:val="0"/>
          <w:w w:val="100"/>
          <w:position w:val="0"/>
          <w:sz w:val="24"/>
          <w:szCs w:val="24"/>
        </w:rPr>
        <w:t xml:space="preserve">300520 </w:t>
      </w:r>
      <w:r>
        <w:rPr>
          <w:rFonts w:ascii="SimHei" w:eastAsia="SimHei" w:hAnsi="SimHei" w:cs="SimHei"/>
          <w:color w:val="FFFFFF"/>
          <w:spacing w:val="0"/>
          <w:w w:val="100"/>
          <w:position w:val="0"/>
          <w:sz w:val="22"/>
          <w:szCs w:val="22"/>
        </w:rPr>
        <w:t>公告编号：</w:t>
      </w:r>
      <w:r>
        <w:rPr>
          <w:color w:val="FFFFFF"/>
          <w:spacing w:val="0"/>
          <w:w w:val="100"/>
          <w:position w:val="0"/>
          <w:sz w:val="24"/>
          <w:szCs w:val="24"/>
        </w:rPr>
        <w:t>2022-42</w:t>
      </w:r>
    </w:p>
    <w:p>
      <w:pPr>
        <w:pStyle w:val="Style9"/>
        <w:keepNext w:val="0"/>
        <w:keepLines w:val="0"/>
        <w:framePr w:w="7776" w:h="1752" w:wrap="none" w:hAnchor="page" w:x="2285" w:y="5079"/>
        <w:widowControl w:val="0"/>
        <w:pBdr>
          <w:top w:val="single" w:sz="0" w:space="0" w:color="5F327B"/>
          <w:left w:val="single" w:sz="0" w:space="0" w:color="5F327B"/>
          <w:bottom w:val="single" w:sz="0" w:space="0" w:color="5F327B"/>
          <w:right w:val="single" w:sz="0" w:space="0" w:color="5F327B"/>
        </w:pBdr>
        <w:shd w:val="clear" w:color="auto" w:fill="5F327B"/>
        <w:bidi w:val="0"/>
        <w:spacing w:before="0" w:after="0" w:line="240" w:lineRule="auto"/>
        <w:ind w:left="0" w:right="0" w:firstLine="0"/>
        <w:jc w:val="left"/>
      </w:pPr>
      <w:r>
        <w:rPr>
          <w:spacing w:val="0"/>
          <w:w w:val="100"/>
          <w:position w:val="0"/>
        </w:rPr>
        <w:t>一血智战略一</w:t>
      </w:r>
    </w:p>
    <w:p>
      <w:pPr>
        <w:pStyle w:val="Style11"/>
        <w:keepNext w:val="0"/>
        <w:keepLines w:val="0"/>
        <w:framePr w:w="7776" w:h="1752" w:wrap="none" w:hAnchor="page" w:x="2285" w:y="5079"/>
        <w:widowControl w:val="0"/>
        <w:pBdr>
          <w:top w:val="single" w:sz="0" w:space="0" w:color="5F327B"/>
          <w:left w:val="single" w:sz="0" w:space="0" w:color="5F327B"/>
          <w:bottom w:val="single" w:sz="0" w:space="0" w:color="5F327B"/>
          <w:right w:val="single" w:sz="0" w:space="0" w:color="5F327B"/>
        </w:pBdr>
        <w:shd w:val="clear" w:color="auto" w:fill="5F327B"/>
        <w:bidi w:val="0"/>
        <w:spacing w:before="0" w:after="0" w:line="240" w:lineRule="auto"/>
        <w:ind w:right="0" w:firstLine="0"/>
        <w:jc w:val="left"/>
      </w:pPr>
      <w:r>
        <w:rPr>
          <w:rFonts w:ascii="Arial" w:eastAsia="Arial" w:hAnsi="Arial" w:cs="Arial"/>
          <w:color w:val="FFFFFF"/>
          <w:spacing w:val="0"/>
          <w:w w:val="100"/>
          <w:position w:val="0"/>
          <w:sz w:val="34"/>
          <w:szCs w:val="34"/>
        </w:rPr>
        <w:t>♦</w:t>
      </w:r>
      <w:r>
        <w:rPr>
          <w:spacing w:val="0"/>
          <w:w w:val="100"/>
          <w:position w:val="0"/>
        </w:rPr>
        <w:t>（智能网联+智葛能源）</w:t>
      </w:r>
    </w:p>
    <w:p>
      <w:pPr>
        <w:pStyle w:val="Style14"/>
        <w:keepNext w:val="0"/>
        <w:keepLines w:val="0"/>
        <w:framePr w:w="4114" w:h="691" w:wrap="none" w:hAnchor="page" w:x="4051" w:y="15582"/>
        <w:widowControl w:val="0"/>
        <w:pBdr>
          <w:top w:val="single" w:sz="0" w:space="0" w:color="45397C"/>
          <w:left w:val="single" w:sz="0" w:space="0" w:color="45397C"/>
          <w:bottom w:val="single" w:sz="0" w:space="0" w:color="45397C"/>
          <w:right w:val="single" w:sz="0" w:space="0" w:color="45397C"/>
        </w:pBdr>
        <w:shd w:val="clear" w:color="auto" w:fill="45397C"/>
        <w:bidi w:val="0"/>
        <w:spacing w:before="0" w:after="0" w:line="240" w:lineRule="auto"/>
        <w:ind w:left="0" w:right="0" w:firstLine="0"/>
        <w:jc w:val="both"/>
      </w:pPr>
      <w:r>
        <w:rPr>
          <w:rFonts w:ascii="SimSun" w:eastAsia="SimSun" w:hAnsi="SimSun" w:cs="SimSun"/>
          <w:b/>
          <w:bCs/>
          <w:color w:val="FFFFFF"/>
          <w:spacing w:val="0"/>
          <w:w w:val="100"/>
          <w:position w:val="0"/>
          <w:sz w:val="32"/>
          <w:szCs w:val="32"/>
        </w:rPr>
        <w:t>科大国创软件股份有限公司</w:t>
      </w:r>
    </w:p>
    <w:p>
      <w:pPr>
        <w:pStyle w:val="Style14"/>
        <w:keepNext w:val="0"/>
        <w:keepLines w:val="0"/>
        <w:framePr w:w="4114" w:h="691" w:wrap="none" w:hAnchor="page" w:x="4051" w:y="15582"/>
        <w:widowControl w:val="0"/>
        <w:pBdr>
          <w:top w:val="single" w:sz="0" w:space="0" w:color="45397C"/>
          <w:left w:val="single" w:sz="0" w:space="0" w:color="45397C"/>
          <w:bottom w:val="single" w:sz="0" w:space="0" w:color="45397C"/>
          <w:right w:val="single" w:sz="0" w:space="0" w:color="45397C"/>
        </w:pBdr>
        <w:shd w:val="clear" w:color="auto" w:fill="45397C"/>
        <w:bidi w:val="0"/>
        <w:spacing w:before="0" w:after="0" w:line="180" w:lineRule="auto"/>
        <w:ind w:left="0" w:right="0" w:firstLine="0"/>
        <w:jc w:val="left"/>
      </w:pPr>
      <w:r>
        <w:rPr>
          <w:color w:val="FFFFFF"/>
          <w:spacing w:val="0"/>
          <w:w w:val="100"/>
          <w:position w:val="0"/>
        </w:rPr>
        <w:t>GuoChuang Software Co.,Ltd.</w:t>
      </w:r>
    </w:p>
    <w:p>
      <w:pPr>
        <w:widowControl w:val="0"/>
        <w:spacing w:line="360" w:lineRule="exact"/>
      </w:pPr>
      <w:r>
        <w:drawing>
          <wp:anchor distT="0" distB="0" distL="0" distR="0" simplePos="0" relativeHeight="62914691" behindDoc="1" locked="0" layoutInCell="1" allowOverlap="1">
            <wp:simplePos x="0" y="0"/>
            <wp:positionH relativeFrom="page">
              <wp:posOffset>75565</wp:posOffset>
            </wp:positionH>
            <wp:positionV relativeFrom="margin">
              <wp:posOffset>0</wp:posOffset>
            </wp:positionV>
            <wp:extent cx="7565390" cy="129857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7565390" cy="1298575"/>
                    </a:xfrm>
                    <a:prstGeom prst="rect"/>
                  </pic:spPr>
                </pic:pic>
              </a:graphicData>
            </a:graphic>
          </wp:anchor>
        </w:drawing>
      </w:r>
      <w:r>
        <w:drawing>
          <wp:anchor distT="0" distB="445135" distL="0" distR="0" simplePos="0" relativeHeight="62914692" behindDoc="1" locked="0" layoutInCell="1" allowOverlap="1">
            <wp:simplePos x="0" y="0"/>
            <wp:positionH relativeFrom="page">
              <wp:posOffset>84455</wp:posOffset>
            </wp:positionH>
            <wp:positionV relativeFrom="margin">
              <wp:posOffset>4285615</wp:posOffset>
            </wp:positionV>
            <wp:extent cx="7552690" cy="560197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7552690" cy="5601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2147" w:h="16838"/>
          <w:pgMar w:top="0" w:right="119" w:bottom="0" w:left="119" w:header="0" w:footer="3" w:gutter="0"/>
          <w:cols w:space="720"/>
          <w:noEndnote/>
          <w:rtlGutter w:val="0"/>
          <w:docGrid w:linePitch="360"/>
        </w:sectPr>
      </w:pPr>
    </w:p>
    <w:p>
      <w:pPr>
        <w:pStyle w:val="Style17"/>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line="634" w:lineRule="exact"/>
        <w:ind w:left="0" w:right="0"/>
        <w:jc w:val="both"/>
      </w:pPr>
      <w:r>
        <w:rPr>
          <w:color w:val="000000"/>
          <w:spacing w:val="0"/>
          <w:w w:val="100"/>
          <w:position w:val="0"/>
        </w:rPr>
        <w:t>公司负责人董永东、主管会计工作负责人汪全贵及会计机构负责人（会计主 管人员）刘芳声明：保证本年度报告中财务报告的真实、准确、完整。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1" w:lineRule="exact"/>
        <w:ind w:left="0" w:right="0"/>
        <w:jc w:val="both"/>
      </w:pPr>
      <w:r>
        <w:rPr>
          <w:color w:val="000000"/>
          <w:spacing w:val="0"/>
          <w:w w:val="100"/>
          <w:position w:val="0"/>
        </w:rPr>
        <w:t>本报告中所涉及对未来发展和经营计划等前瞻性陈述，不构成公司对投资 者的实质承诺，能否实现取决于市场状况变化等多种因素，存在不确定性，投 资者及相关人士均应对此保持足够的风险认识，并且应当理解计划、预测与承 诺之间的差异。</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公司在发展过程中，存在市场竞争加剧的风险、季节性波动风险、核心技 术风险、人力资源风险、政策风险等风险因素，敬请广大投资者注意投资风险， 详细内容见本报告中第三节第十一小节“公司未来发展的展望”中“经营风险”。</w:t>
      </w:r>
    </w:p>
    <w:p>
      <w:pPr>
        <w:pStyle w:val="Style19"/>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公司经本次董事会审议通过的利润分配预案为：以243,885,860为基数，向 全体股东每10股派发现金红利</w:t>
      </w:r>
      <w:r>
        <w:rPr>
          <w:color w:val="000000"/>
          <w:spacing w:val="0"/>
          <w:w w:val="100"/>
          <w:position w:val="0"/>
        </w:rPr>
        <w:t>1.00</w:t>
      </w:r>
      <w:r>
        <w:rPr>
          <w:color w:val="000000"/>
          <w:spacing w:val="0"/>
          <w:w w:val="100"/>
          <w:position w:val="0"/>
        </w:rPr>
        <w:t>元（含税），送红股0股（含税），以资本公 积金向全体股东每10股转增0股。</w:t>
      </w:r>
    </w:p>
    <w:p>
      <w:pPr>
        <w:pStyle w:val="Style21"/>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3"/>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2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7"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302"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46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482"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2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88"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91"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2147" w:h="16838"/>
          <w:pgMar w:top="1973" w:right="1130" w:bottom="3619" w:left="1192" w:header="0" w:footer="3" w:gutter="0"/>
          <w:cols w:space="720"/>
          <w:noEndnote/>
          <w:rtlGutter w:val="0"/>
          <w:docGrid w:linePitch="360"/>
        </w:sectPr>
      </w:pPr>
      <w:hyperlink w:anchor="bookmark753"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r>
        <w:fldChar w:fldCharType="end"/>
      </w:r>
    </w:p>
    <w:p>
      <w:pPr>
        <w:pStyle w:val="Style17"/>
        <w:keepNext/>
        <w:keepLines/>
        <w:widowControl w:val="0"/>
        <w:shd w:val="clear" w:color="auto" w:fill="auto"/>
        <w:bidi w:val="0"/>
        <w:spacing w:before="780" w:after="860" w:line="240" w:lineRule="auto"/>
        <w:ind w:left="0" w:right="0" w:firstLine="0"/>
        <w:jc w:val="center"/>
      </w:pPr>
      <w:bookmarkStart w:id="12" w:name="bookmark12"/>
      <w:bookmarkStart w:id="13" w:name="bookmark13"/>
      <w:bookmarkStart w:id="14" w:name="bookmark14"/>
      <w:r>
        <w:rPr>
          <w:color w:val="000000"/>
          <w:spacing w:val="0"/>
          <w:w w:val="100"/>
          <w:position w:val="0"/>
        </w:rPr>
        <w:t>备查文件目录</w:t>
      </w:r>
      <w:bookmarkEnd w:id="12"/>
      <w:bookmarkEnd w:id="13"/>
      <w:bookmarkEnd w:id="14"/>
    </w:p>
    <w:p>
      <w:pPr>
        <w:pStyle w:val="Style26"/>
        <w:keepNext w:val="0"/>
        <w:keepLines w:val="0"/>
        <w:widowControl w:val="0"/>
        <w:shd w:val="clear" w:color="auto" w:fill="auto"/>
        <w:tabs>
          <w:tab w:pos="435" w:val="left"/>
        </w:tabs>
        <w:bidi w:val="0"/>
        <w:spacing w:before="0" w:line="240" w:lineRule="auto"/>
        <w:ind w:left="0" w:right="0" w:firstLine="0"/>
        <w:jc w:val="left"/>
      </w:pPr>
      <w:bookmarkStart w:id="15" w:name="bookmark15"/>
      <w:r>
        <w:rPr>
          <w:color w:val="000000"/>
          <w:spacing w:val="0"/>
          <w:w w:val="100"/>
          <w:position w:val="0"/>
        </w:rPr>
        <w:t>一</w:t>
      </w:r>
      <w:bookmarkEnd w:id="15"/>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26"/>
        <w:keepNext w:val="0"/>
        <w:keepLines w:val="0"/>
        <w:widowControl w:val="0"/>
        <w:shd w:val="clear" w:color="auto" w:fill="auto"/>
        <w:tabs>
          <w:tab w:pos="435" w:val="left"/>
        </w:tabs>
        <w:bidi w:val="0"/>
        <w:spacing w:before="0" w:line="240" w:lineRule="auto"/>
        <w:ind w:left="0" w:right="0" w:firstLine="0"/>
        <w:jc w:val="left"/>
      </w:pPr>
      <w:bookmarkStart w:id="16" w:name="bookmark16"/>
      <w:r>
        <w:rPr>
          <w:color w:val="000000"/>
          <w:spacing w:val="0"/>
          <w:w w:val="100"/>
          <w:position w:val="0"/>
        </w:rPr>
        <w:t>二</w:t>
      </w:r>
      <w:bookmarkEnd w:id="16"/>
      <w:r>
        <w:rPr>
          <w:color w:val="000000"/>
          <w:spacing w:val="0"/>
          <w:w w:val="100"/>
          <w:position w:val="0"/>
        </w:rPr>
        <w:t>、</w:t>
        <w:tab/>
        <w:t>载有公司负责人、主管会计工作负责人、会计机构负责人签名并盖章的财务报表;</w:t>
      </w:r>
    </w:p>
    <w:p>
      <w:pPr>
        <w:pStyle w:val="Style26"/>
        <w:keepNext w:val="0"/>
        <w:keepLines w:val="0"/>
        <w:widowControl w:val="0"/>
        <w:shd w:val="clear" w:color="auto" w:fill="auto"/>
        <w:tabs>
          <w:tab w:pos="435" w:val="left"/>
        </w:tabs>
        <w:bidi w:val="0"/>
        <w:spacing w:before="0" w:line="240" w:lineRule="auto"/>
        <w:ind w:left="0" w:right="0" w:firstLine="0"/>
        <w:jc w:val="left"/>
      </w:pPr>
      <w:bookmarkStart w:id="17" w:name="bookmark17"/>
      <w:r>
        <w:rPr>
          <w:color w:val="000000"/>
          <w:spacing w:val="0"/>
          <w:w w:val="100"/>
          <w:position w:val="0"/>
        </w:rPr>
        <w:t>三</w:t>
      </w:r>
      <w:bookmarkEnd w:id="17"/>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5" w:val="left"/>
        </w:tabs>
        <w:bidi w:val="0"/>
        <w:spacing w:before="0" w:line="240" w:lineRule="auto"/>
        <w:ind w:left="0" w:right="0" w:firstLine="0"/>
        <w:jc w:val="left"/>
      </w:pPr>
      <w:bookmarkStart w:id="18" w:name="bookmark18"/>
      <w:r>
        <w:rPr>
          <w:color w:val="000000"/>
          <w:spacing w:val="0"/>
          <w:w w:val="100"/>
          <w:position w:val="0"/>
        </w:rPr>
        <w:t>四</w:t>
      </w:r>
      <w:bookmarkEnd w:id="18"/>
      <w:r>
        <w:rPr>
          <w:color w:val="000000"/>
          <w:spacing w:val="0"/>
          <w:w w:val="100"/>
          <w:position w:val="0"/>
        </w:rPr>
        <w:t>、</w:t>
        <w:tab/>
        <w:t>报告期内公开披露过的所有公司文件的正本及公告的原稿；</w:t>
      </w:r>
    </w:p>
    <w:p>
      <w:pPr>
        <w:pStyle w:val="Style26"/>
        <w:keepNext w:val="0"/>
        <w:keepLines w:val="0"/>
        <w:widowControl w:val="0"/>
        <w:shd w:val="clear" w:color="auto" w:fill="auto"/>
        <w:tabs>
          <w:tab w:pos="435" w:val="left"/>
        </w:tabs>
        <w:bidi w:val="0"/>
        <w:spacing w:before="0" w:line="240" w:lineRule="auto"/>
        <w:ind w:left="0" w:right="0" w:firstLine="0"/>
        <w:jc w:val="left"/>
      </w:pPr>
      <w:bookmarkStart w:id="19" w:name="bookmark19"/>
      <w:r>
        <w:rPr>
          <w:color w:val="000000"/>
          <w:spacing w:val="0"/>
          <w:w w:val="100"/>
          <w:position w:val="0"/>
        </w:rPr>
        <w:t>五</w:t>
      </w:r>
      <w:bookmarkEnd w:id="19"/>
      <w:r>
        <w:rPr>
          <w:color w:val="000000"/>
          <w:spacing w:val="0"/>
          <w:w w:val="100"/>
          <w:position w:val="0"/>
        </w:rPr>
        <w:t>、</w:t>
        <w:tab/>
        <w:t>其他相关资料。</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以上备查文件的备置地点：公司证券投资部。</w:t>
      </w:r>
      <w:r>
        <w:br w:type="page"/>
      </w:r>
    </w:p>
    <w:p>
      <w:pPr>
        <w:pStyle w:val="Style17"/>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2981"/>
        <w:gridCol w:w="566"/>
        <w:gridCol w:w="60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本公司、公司、科大国创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合肥国创、控股股东</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科大国创云网科技有限公司，系公司全资子公司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科大国创新能科技有限公司，系公司全资子公司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国创数字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安徽科大国创数字科技有限公司，系公司全资子公司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科大国创智联（合肥）股权投资有限公司，系公司全资子公司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安徽科大国创智信科技有限公司，系公司全资子公司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国创保理</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天津科大国创慧联运商业保理有限公司，系公司全资子公司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安徽科大国创慧联运科技有限公司，系公司控股子公司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安徽科大国创软件科技有限公司，系公司控股子公司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安徽中科国创高可信软件有限公司，系公司控股子公司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科大国创合肥智能汽车科技有限公司，系公司控股子公司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国创极星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科大国创极星（芜湖）科技有限公司，系公司控股子公司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慧通物流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安徽慧通互联物流科技有限公司，系公司控股孙公司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贵州科大国创大数据科技有限公司，系公司全资孙公司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智联共益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合肥智联共益股权投资合伙企业（有限合伙），系公司控股孙公司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慧联运供应链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安徽科大国创慧联运供应链管理有限公司，系公司控股孙公司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国创（上海）汽车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科大国创（上海）汽车科技有限公司，系公司控股孙公司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天津科大国创慧联运物流有限公司，系公司控股孙公司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中国科学技术大学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贵博投资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合肥贵博股权投资合伙企业（有限合伙）</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行业应用软件</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针对行业定制化需求和特点研发的软件，具有行业特点并应用于特定行业，</w:t>
            </w:r>
          </w:p>
        </w:tc>
      </w:tr>
    </w:tbl>
    <w:p>
      <w:pPr>
        <w:spacing w:lineRule="exact" w:line="1"/>
        <w:rPr>
          <w:sz w:val="2"/>
          <w:szCs w:val="2"/>
        </w:rPr>
      </w:pPr>
      <w:r>
        <w:br w:type="page"/>
      </w:r>
    </w:p>
    <w:tbl>
      <w:tblPr>
        <w:tblOverlap w:val="never"/>
        <w:jc w:val="center"/>
        <w:tblLayout w:type="fixed"/>
      </w:tblPr>
      <w:tblGrid>
        <w:gridCol w:w="2981"/>
        <w:gridCol w:w="566"/>
        <w:gridCol w:w="60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如电信行业软件、电力行业软件、金融行业软件、交通行业软件等</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满足客户需求的软、硬件技术方案和实施方案。方案主要包括业务、需求、 系统架构、软件、系统支撑平台、技术选型、设备选型、</w:t>
            </w:r>
            <w:r>
              <w:rPr>
                <w:rFonts w:ascii="Times New Roman" w:eastAsia="Times New Roman" w:hAnsi="Times New Roman" w:cs="Times New Roman"/>
                <w:color w:val="000000"/>
                <w:spacing w:val="0"/>
                <w:w w:val="100"/>
                <w:position w:val="0"/>
              </w:rPr>
              <w:t>IT</w:t>
            </w:r>
            <w:r>
              <w:rPr>
                <w:color w:val="000000"/>
                <w:spacing w:val="0"/>
                <w:w w:val="100"/>
                <w:position w:val="0"/>
              </w:rPr>
              <w:t>集成、信息安全、 实施计划、项目管理等</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基于大数据引擎，通过大规模机器学习、深度学习、知识挖掘等技术，对海 量数据进行处理、分析和挖掘，提取数据中所包含的有价值的信息和知识， 使数据具有''智能</w:t>
            </w:r>
            <w:r>
              <w:rPr>
                <w:rFonts w:ascii="Times New Roman" w:eastAsia="Times New Roman" w:hAnsi="Times New Roman" w:cs="Times New Roman"/>
                <w:color w:val="000000"/>
                <w:spacing w:val="0"/>
                <w:w w:val="100"/>
                <w:position w:val="0"/>
              </w:rPr>
              <w:t>"</w:t>
            </w:r>
            <w:r>
              <w:rPr>
                <w:color w:val="000000"/>
                <w:spacing w:val="0"/>
                <w:w w:val="100"/>
                <w:position w:val="0"/>
              </w:rPr>
              <w:t>，从而指导组织进行决策、管理提升、流程优化、服务改 进等，提高决策效率，提升决策稳定，替代重复决策，增加价值创造，是推 动行业数字化转型不可或缺的关键技术</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一种基于互联网的计算方式，通过这种方式，共享的软硬件资源和信息可以 按需提供给计算机和其他设备。典型的云计算提供商往往提供通用的网络业 务应用，可以通过浏览器等软件或者其他</w:t>
            </w:r>
            <w:r>
              <w:rPr>
                <w:rFonts w:ascii="Times New Roman" w:eastAsia="Times New Roman" w:hAnsi="Times New Roman" w:cs="Times New Roman"/>
                <w:color w:val="000000"/>
                <w:spacing w:val="0"/>
                <w:w w:val="100"/>
                <w:position w:val="0"/>
              </w:rPr>
              <w:t>Web</w:t>
            </w:r>
            <w:r>
              <w:rPr>
                <w:color w:val="000000"/>
                <w:spacing w:val="0"/>
                <w:w w:val="100"/>
                <w:position w:val="0"/>
              </w:rPr>
              <w:t>服务来访问，而软件和数据都 存储在服务器上。云计算服务通常提供通用的通过浏览器访问的在线商业应 用，软件和数据可存储在数据中心</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是从各种异构、各种类型的数据中发掘有价值的信息，其通常具有</w:t>
            </w:r>
            <w:r>
              <w:rPr>
                <w:rFonts w:ascii="Times New Roman" w:eastAsia="Times New Roman" w:hAnsi="Times New Roman" w:cs="Times New Roman"/>
                <w:color w:val="000000"/>
                <w:spacing w:val="0"/>
                <w:w w:val="100"/>
                <w:position w:val="0"/>
              </w:rPr>
              <w:t>4V</w:t>
            </w:r>
            <w:r>
              <w:rPr>
                <w:color w:val="000000"/>
                <w:spacing w:val="0"/>
                <w:w w:val="100"/>
                <w:position w:val="0"/>
              </w:rPr>
              <w:t xml:space="preserve">特点： </w:t>
            </w:r>
            <w:r>
              <w:rPr>
                <w:rFonts w:ascii="Times New Roman" w:eastAsia="Times New Roman" w:hAnsi="Times New Roman" w:cs="Times New Roman"/>
                <w:color w:val="000000"/>
                <w:spacing w:val="0"/>
                <w:w w:val="100"/>
                <w:position w:val="0"/>
              </w:rPr>
              <w:t xml:space="preserve">Volume </w:t>
            </w:r>
            <w:r>
              <w:rPr>
                <w:color w:val="000000"/>
                <w:spacing w:val="0"/>
                <w:w w:val="100"/>
                <w:position w:val="0"/>
              </w:rPr>
              <w:t>(数据量大)、</w:t>
            </w:r>
            <w:r>
              <w:rPr>
                <w:rFonts w:ascii="Times New Roman" w:eastAsia="Times New Roman" w:hAnsi="Times New Roman" w:cs="Times New Roman"/>
                <w:color w:val="000000"/>
                <w:spacing w:val="0"/>
                <w:w w:val="100"/>
                <w:position w:val="0"/>
              </w:rPr>
              <w:t xml:space="preserve">Velocity </w:t>
            </w:r>
            <w:r>
              <w:rPr>
                <w:color w:val="000000"/>
                <w:spacing w:val="0"/>
                <w:w w:val="100"/>
                <w:position w:val="0"/>
              </w:rPr>
              <w:t>(实时性强)、</w:t>
            </w:r>
            <w:r>
              <w:rPr>
                <w:rFonts w:ascii="Times New Roman" w:eastAsia="Times New Roman" w:hAnsi="Times New Roman" w:cs="Times New Roman"/>
                <w:color w:val="000000"/>
                <w:spacing w:val="0"/>
                <w:w w:val="100"/>
                <w:position w:val="0"/>
              </w:rPr>
              <w:t xml:space="preserve">Variety </w:t>
            </w:r>
            <w:r>
              <w:rPr>
                <w:color w:val="000000"/>
                <w:spacing w:val="0"/>
                <w:w w:val="100"/>
                <w:position w:val="0"/>
              </w:rPr>
              <w:t>(种类多样)、</w:t>
            </w:r>
            <w:r>
              <w:rPr>
                <w:rFonts w:ascii="Times New Roman" w:eastAsia="Times New Roman" w:hAnsi="Times New Roman" w:cs="Times New Roman"/>
                <w:color w:val="000000"/>
                <w:spacing w:val="0"/>
                <w:w w:val="100"/>
                <w:position w:val="0"/>
              </w:rPr>
              <w:t xml:space="preserve">Veracity </w:t>
            </w:r>
            <w:r>
              <w:rPr>
                <w:color w:val="000000"/>
                <w:spacing w:val="0"/>
                <w:w w:val="100"/>
                <w:position w:val="0"/>
              </w:rPr>
              <w:t>(真 实性)</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英文缩写为</w:t>
            </w:r>
            <w:r>
              <w:rPr>
                <w:rFonts w:ascii="Times New Roman" w:eastAsia="Times New Roman" w:hAnsi="Times New Roman" w:cs="Times New Roman"/>
                <w:color w:val="000000"/>
                <w:spacing w:val="0"/>
                <w:w w:val="100"/>
                <w:position w:val="0"/>
              </w:rPr>
              <w:t>IoT</w:t>
            </w:r>
            <w:r>
              <w:rPr>
                <w:color w:val="000000"/>
                <w:spacing w:val="0"/>
                <w:w w:val="100"/>
                <w:position w:val="0"/>
              </w:rPr>
              <w:t>(</w:t>
            </w:r>
            <w:r>
              <w:rPr>
                <w:rFonts w:ascii="Times New Roman" w:eastAsia="Times New Roman" w:hAnsi="Times New Roman" w:cs="Times New Roman"/>
                <w:color w:val="000000"/>
                <w:spacing w:val="0"/>
                <w:w w:val="100"/>
                <w:position w:val="0"/>
              </w:rPr>
              <w:t>Internet of Things</w:t>
            </w:r>
            <w:r>
              <w:rPr>
                <w:color w:val="000000"/>
                <w:spacing w:val="0"/>
                <w:w w:val="100"/>
                <w:position w:val="0"/>
              </w:rPr>
              <w:t>)。</w:t>
            </w:r>
            <w:r>
              <w:rPr>
                <w:color w:val="000000"/>
                <w:spacing w:val="0"/>
                <w:w w:val="100"/>
                <w:position w:val="0"/>
              </w:rPr>
              <w:t>是指通过各种信息传感设备，实时采集 任何需要监控、连接、互动的物体或过程等各种需要的信息，与互联网结合 形成的一个巨大网络。其目的是实现物与物、物与人，所有的物品与网络的 连接，方便识别、管理和控制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英文缩写为</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Artificial Intelligence</w:t>
            </w:r>
            <w:r>
              <w:rPr>
                <w:color w:val="000000"/>
                <w:spacing w:val="0"/>
                <w:w w:val="100"/>
                <w:position w:val="0"/>
              </w:rPr>
              <w:t>)„它是研究、开发用于模拟、延伸和扩 展人的智能的理论、方法、技术及应用系统的一门新的技术科学。人工智能 是指能够像人一样进行感知、认知、决策和执行的人工程序或系统</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区块链是一个分布式的共享账本和数据库，具有去中心化、不可篡改、全程 留痕、可以追溯、集体维护、公开透明等特点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w:t>
            </w:r>
            <w:r>
              <w:rPr>
                <w:color w:val="000000"/>
                <w:spacing w:val="0"/>
                <w:w w:val="100"/>
                <w:position w:val="0"/>
              </w:rPr>
              <w:t>(</w:t>
            </w:r>
            <w:r>
              <w:rPr>
                <w:rFonts w:ascii="Times New Roman" w:eastAsia="Times New Roman" w:hAnsi="Times New Roman" w:cs="Times New Roman"/>
                <w:color w:val="000000"/>
                <w:spacing w:val="0"/>
                <w:w w:val="100"/>
                <w:position w:val="0"/>
              </w:rPr>
              <w:t>the 5 th generation mobile networks</w:t>
            </w:r>
            <w:r>
              <w:rPr>
                <w:color w:val="000000"/>
                <w:spacing w:val="0"/>
                <w:w w:val="100"/>
                <w:position w:val="0"/>
              </w:rPr>
              <w:t>)</w:t>
            </w:r>
            <w:r>
              <w:rPr>
                <w:color w:val="000000"/>
                <w:spacing w:val="0"/>
                <w:w w:val="100"/>
                <w:position w:val="0"/>
              </w:rPr>
              <w:t>的缩写</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HCS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高可信软件</w:t>
            </w:r>
            <w:r>
              <w:rPr>
                <w:color w:val="000000"/>
                <w:spacing w:val="0"/>
                <w:w w:val="100"/>
                <w:position w:val="0"/>
              </w:rPr>
              <w:t>(</w:t>
            </w:r>
            <w:r>
              <w:rPr>
                <w:rFonts w:ascii="Times New Roman" w:eastAsia="Times New Roman" w:hAnsi="Times New Roman" w:cs="Times New Roman"/>
                <w:color w:val="000000"/>
                <w:spacing w:val="0"/>
                <w:w w:val="100"/>
                <w:position w:val="0"/>
              </w:rPr>
              <w:t>High-confidence Software</w:t>
            </w:r>
            <w:r>
              <w:rPr>
                <w:color w:val="000000"/>
                <w:spacing w:val="0"/>
                <w:w w:val="100"/>
                <w:position w:val="0"/>
              </w:rPr>
              <w:t>)</w:t>
            </w:r>
            <w:r>
              <w:rPr>
                <w:color w:val="000000"/>
                <w:spacing w:val="0"/>
                <w:w w:val="100"/>
                <w:position w:val="0"/>
              </w:rPr>
              <w:t>的缩写，是可靠安全性和保密安全性 标准极高的软件，有别于一般软件所采用的测试手段，高可信软件的可靠和 安全是通过程序分析加强和程序验证来保证的</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平台即服务(</w:t>
            </w:r>
            <w:r>
              <w:rPr>
                <w:rFonts w:ascii="Times New Roman" w:eastAsia="Times New Roman" w:hAnsi="Times New Roman" w:cs="Times New Roman"/>
                <w:color w:val="000000"/>
                <w:spacing w:val="0"/>
                <w:w w:val="100"/>
                <w:position w:val="0"/>
              </w:rPr>
              <w:t>Platform as a Service</w:t>
            </w:r>
            <w:r>
              <w:rPr>
                <w:color w:val="000000"/>
                <w:spacing w:val="0"/>
                <w:w w:val="100"/>
                <w:position w:val="0"/>
              </w:rPr>
              <w:t>)</w:t>
            </w:r>
            <w:r>
              <w:rPr>
                <w:color w:val="000000"/>
                <w:spacing w:val="0"/>
                <w:w w:val="100"/>
                <w:position w:val="0"/>
              </w:rPr>
              <w:t>的缩写</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rPr>
              <w:t>Software as a service</w:t>
            </w:r>
            <w:r>
              <w:rPr>
                <w:color w:val="000000"/>
                <w:spacing w:val="0"/>
                <w:w w:val="100"/>
                <w:position w:val="0"/>
              </w:rPr>
              <w:t>)</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r>
              <w:rPr>
                <w:color w:val="000000"/>
                <w:spacing w:val="0"/>
                <w:w w:val="100"/>
                <w:position w:val="0"/>
              </w:rPr>
              <w:t>(</w:t>
            </w:r>
            <w:r>
              <w:rPr>
                <w:rFonts w:ascii="Times New Roman" w:eastAsia="Times New Roman" w:hAnsi="Times New Roman" w:cs="Times New Roman"/>
                <w:color w:val="000000"/>
                <w:spacing w:val="0"/>
                <w:w w:val="100"/>
                <w:position w:val="0"/>
              </w:rPr>
              <w:t>Information Technology</w:t>
            </w:r>
            <w:r>
              <w:rPr>
                <w:color w:val="000000"/>
                <w:spacing w:val="0"/>
                <w:w w:val="100"/>
                <w:position w:val="0"/>
              </w:rPr>
              <w:t>)</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BMS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Battery Management System</w:t>
            </w:r>
            <w:r>
              <w:rPr>
                <w:color w:val="000000"/>
                <w:spacing w:val="0"/>
                <w:w w:val="100"/>
                <w:position w:val="0"/>
              </w:rPr>
              <w:t>，电池管理系统</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Energy Management Sy stem</w:t>
            </w:r>
            <w:r>
              <w:rPr>
                <w:color w:val="000000"/>
                <w:spacing w:val="0"/>
                <w:w w:val="100"/>
                <w:position w:val="0"/>
              </w:rPr>
              <w:t>，能源管理系统</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BDU</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电池包断路单元(</w:t>
            </w:r>
            <w:r>
              <w:rPr>
                <w:rFonts w:ascii="Times New Roman" w:eastAsia="Times New Roman" w:hAnsi="Times New Roman" w:cs="Times New Roman"/>
                <w:color w:val="000000"/>
                <w:spacing w:val="0"/>
                <w:w w:val="100"/>
                <w:position w:val="0"/>
              </w:rPr>
              <w:t>Battery Disconnect Unit</w:t>
            </w:r>
            <w:r>
              <w:rPr>
                <w:color w:val="000000"/>
                <w:spacing w:val="0"/>
                <w:w w:val="100"/>
                <w:position w:val="0"/>
              </w:rPr>
              <w:t>)</w:t>
            </w:r>
            <w:r>
              <w:rPr>
                <w:color w:val="000000"/>
                <w:spacing w:val="0"/>
                <w:w w:val="100"/>
                <w:position w:val="0"/>
              </w:rPr>
              <w:t>的缩写，专为电池包内部设计， 也是高压配电盒的一种</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PACK</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对单体电芯进行串联或者并联的组合后连接上</w:t>
            </w:r>
            <w:r>
              <w:rPr>
                <w:rFonts w:ascii="Times New Roman" w:eastAsia="Times New Roman" w:hAnsi="Times New Roman" w:cs="Times New Roman"/>
                <w:color w:val="000000"/>
                <w:spacing w:val="0"/>
                <w:w w:val="100"/>
                <w:position w:val="0"/>
              </w:rPr>
              <w:t>BMS</w:t>
            </w:r>
            <w:r>
              <w:rPr>
                <w:color w:val="000000"/>
                <w:spacing w:val="0"/>
                <w:w w:val="100"/>
                <w:position w:val="0"/>
              </w:rPr>
              <w:t>，使单体电芯成为有充放 电智能控制等功能的集成产品的过程</w:t>
            </w:r>
          </w:p>
        </w:tc>
      </w:tr>
    </w:tbl>
    <w:p>
      <w:pPr>
        <w:spacing w:lineRule="exact" w:line="1"/>
        <w:rPr>
          <w:sz w:val="2"/>
          <w:szCs w:val="2"/>
        </w:rPr>
      </w:pPr>
      <w:r>
        <w:br w:type="page"/>
      </w:r>
    </w:p>
    <w:tbl>
      <w:tblPr>
        <w:tblOverlap w:val="never"/>
        <w:jc w:val="center"/>
        <w:tblLayout w:type="fixed"/>
      </w:tblPr>
      <w:tblGrid>
        <w:gridCol w:w="2981"/>
        <w:gridCol w:w="566"/>
        <w:gridCol w:w="603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SOC</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State of Charge</w:t>
            </w:r>
            <w:r>
              <w:rPr>
                <w:color w:val="000000"/>
                <w:spacing w:val="0"/>
                <w:w w:val="100"/>
                <w:position w:val="0"/>
              </w:rPr>
              <w:t>，</w:t>
            </w:r>
            <w:r>
              <w:rPr>
                <w:color w:val="000000"/>
                <w:spacing w:val="0"/>
                <w:w w:val="100"/>
                <w:position w:val="0"/>
              </w:rPr>
              <w:t>荷电状态，电池剩余容量与标称容量的比值</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SOF</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State of Function</w:t>
            </w:r>
            <w:r>
              <w:rPr>
                <w:color w:val="000000"/>
                <w:spacing w:val="0"/>
                <w:w w:val="100"/>
                <w:position w:val="0"/>
              </w:rPr>
              <w:t>，电池的瞬态功率，用来描述蓄电池的最大可用充放电功率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AUTOSAR</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汽车开放系统架构(</w:t>
            </w:r>
            <w:r>
              <w:rPr>
                <w:rFonts w:ascii="Times New Roman" w:eastAsia="Times New Roman" w:hAnsi="Times New Roman" w:cs="Times New Roman"/>
                <w:color w:val="000000"/>
                <w:spacing w:val="0"/>
                <w:w w:val="100"/>
                <w:position w:val="0"/>
              </w:rPr>
              <w:t>AUTomotive Open Sy stem Architecture</w:t>
            </w:r>
            <w:r>
              <w:rPr>
                <w:color w:val="000000"/>
                <w:spacing w:val="0"/>
                <w:w w:val="100"/>
                <w:position w:val="0"/>
              </w:rPr>
              <w:t>)</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ADAS</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高级驾驶辅助系统</w:t>
            </w:r>
            <w:r>
              <w:rPr>
                <w:color w:val="000000"/>
                <w:spacing w:val="0"/>
                <w:w w:val="100"/>
                <w:position w:val="0"/>
              </w:rPr>
              <w:t>(</w:t>
            </w:r>
            <w:r>
              <w:rPr>
                <w:rFonts w:ascii="Times New Roman" w:eastAsia="Times New Roman" w:hAnsi="Times New Roman" w:cs="Times New Roman"/>
                <w:color w:val="000000"/>
                <w:spacing w:val="0"/>
                <w:w w:val="100"/>
                <w:position w:val="0"/>
              </w:rPr>
              <w:t>Advanced Driving Assistance System</w:t>
            </w:r>
            <w:r>
              <w:rPr>
                <w:color w:val="000000"/>
                <w:spacing w:val="0"/>
                <w:w w:val="100"/>
                <w:position w:val="0"/>
              </w:rPr>
              <w:t>)</w:t>
            </w:r>
            <w:r>
              <w:rPr>
                <w:color w:val="000000"/>
                <w:spacing w:val="0"/>
                <w:w w:val="100"/>
                <w:position w:val="0"/>
              </w:rPr>
              <w:t>的缩写</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储能变流器，是在各类蓄电池的充电和放电过程中，提供电流的整流和逆变 两种变换功能的电力电子设备。</w:t>
            </w:r>
          </w:p>
        </w:tc>
      </w:tr>
    </w:tbl>
    <w:p>
      <w:pPr>
        <w:pStyle w:val="Style32"/>
        <w:keepNext w:val="0"/>
        <w:keepLines w:val="0"/>
        <w:widowControl w:val="0"/>
        <w:shd w:val="clear" w:color="auto" w:fill="auto"/>
        <w:bidi w:val="0"/>
        <w:spacing w:before="0" w:after="0" w:line="240" w:lineRule="auto"/>
        <w:ind w:left="14" w:right="0" w:firstLine="0"/>
        <w:jc w:val="left"/>
        <w:sectPr>
          <w:footnotePr>
            <w:pos w:val="pageBottom"/>
            <w:numFmt w:val="decimal"/>
            <w:numRestart w:val="continuous"/>
          </w:footnotePr>
          <w:pgSz w:w="12147" w:h="16838"/>
          <w:pgMar w:top="1440" w:right="1265" w:bottom="1728" w:left="1209" w:header="0" w:footer="3" w:gutter="0"/>
          <w:cols w:space="720"/>
          <w:noEndnote/>
          <w:rtlGutter w:val="0"/>
          <w:docGrid w:linePitch="360"/>
        </w:sectPr>
      </w:pPr>
      <w:r>
        <w:rPr>
          <w:color w:val="000000"/>
          <w:spacing w:val="0"/>
          <w:w w:val="100"/>
          <w:position w:val="0"/>
        </w:rPr>
        <w:t>注：本报告部分合计数与各加数直接相加之和在尾数上存在差异，这些差异是由于四舍五入所致。</w:t>
      </w:r>
    </w:p>
    <w:p>
      <w:pPr>
        <w:pStyle w:val="Style17"/>
        <w:keepNext/>
        <w:keepLines/>
        <w:widowControl w:val="0"/>
        <w:shd w:val="clear" w:color="auto" w:fill="auto"/>
        <w:bidi w:val="0"/>
        <w:spacing w:before="520" w:after="54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34"/>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一</w:t>
      </w:r>
      <w:bookmarkEnd w:id="28"/>
      <w:r>
        <w:rPr>
          <w:color w:val="000000"/>
          <w:spacing w:val="0"/>
          <w:w w:val="100"/>
          <w:position w:val="0"/>
          <w:sz w:val="24"/>
          <w:szCs w:val="24"/>
        </w:rPr>
        <w:t>、公司信息</w:t>
      </w:r>
      <w:bookmarkEnd w:id="26"/>
      <w:bookmarkEnd w:id="27"/>
      <w:bookmarkEnd w:id="29"/>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科大国创</w:t>
              <w:tab/>
              <w:t>股票代码</w:t>
              <w:tab/>
            </w:r>
            <w:r>
              <w:rPr>
                <w:rFonts w:ascii="Times New Roman" w:eastAsia="Times New Roman" w:hAnsi="Times New Roman" w:cs="Times New Roman"/>
                <w:color w:val="000000"/>
                <w:spacing w:val="0"/>
                <w:w w:val="100"/>
                <w:position w:val="0"/>
              </w:rPr>
              <w:t>300520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GuoChuang Software Co.,Ltd.</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GuoChuang</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月，公司注册地址由</w:t>
            </w:r>
            <w:r>
              <w:rPr>
                <w:rFonts w:ascii="Times New Roman" w:eastAsia="Times New Roman" w:hAnsi="Times New Roman" w:cs="Times New Roman"/>
                <w:color w:val="000000"/>
                <w:spacing w:val="0"/>
                <w:w w:val="100"/>
                <w:position w:val="0"/>
              </w:rPr>
              <w:t>“</w:t>
            </w:r>
            <w:r>
              <w:rPr>
                <w:color w:val="000000"/>
                <w:spacing w:val="0"/>
                <w:w w:val="100"/>
                <w:position w:val="0"/>
              </w:rPr>
              <w:t>安徽省合肥市长江西路</w:t>
            </w:r>
            <w:r>
              <w:rPr>
                <w:rFonts w:ascii="Times New Roman" w:eastAsia="Times New Roman" w:hAnsi="Times New Roman" w:cs="Times New Roman"/>
                <w:color w:val="000000"/>
                <w:spacing w:val="0"/>
                <w:w w:val="100"/>
                <w:position w:val="0"/>
              </w:rPr>
              <w:t>669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变更为现注册地址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"http://www.kdgcsoft.com" </w:instrText>
            </w:r>
            <w:r>
              <w:fldChar w:fldCharType="separate"/>
            </w:r>
            <w:r>
              <w:rPr>
                <w:rFonts w:ascii="Times New Roman" w:eastAsia="Times New Roman" w:hAnsi="Times New Roman" w:cs="Times New Roman"/>
                <w:color w:val="000000"/>
                <w:spacing w:val="0"/>
                <w:w w:val="100"/>
                <w:position w:val="0"/>
              </w:rPr>
              <w:t>www.kdgcsoft.com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zhengquanbu@ustcsoft. com</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杨涛</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rPr>
              <w:t>zhengquanbu@ustcsoft.com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rPr>
              <w:t>zhengquanbu@ustcsoft.com</w:t>
            </w:r>
            <w:r>
              <w:fldChar w:fldCharType="end"/>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125"/>
        <w:gridCol w:w="645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rPr>
              <w:t>http://www.szse</w:t>
            </w:r>
            <w:r>
              <w:fldChar w:fldCharType="end"/>
            </w:r>
            <w:r>
              <w:rPr>
                <w:rFonts w:ascii="Times New Roman" w:eastAsia="Times New Roman" w:hAnsi="Times New Roman" w:cs="Times New Roman"/>
                <w:color w:val="000000"/>
                <w:spacing w:val="0"/>
                <w:w w:val="100"/>
                <w:position w:val="0"/>
              </w:rPr>
              <w:t>. cn</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、其他有关资料</w:t>
      </w:r>
      <w:bookmarkEnd w:id="38"/>
      <w:bookmarkEnd w:id="39"/>
      <w:bookmarkEnd w:id="4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郑磊、黄冰冰、江泽瀚</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、主要会计数据和财务指标</w:t>
      </w:r>
      <w:bookmarkEnd w:id="42"/>
      <w:bookmarkEnd w:id="43"/>
      <w:bookmarkEnd w:id="45"/>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3125"/>
        <w:gridCol w:w="1699"/>
        <w:gridCol w:w="1699"/>
        <w:gridCol w:w="1704"/>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1,719,839,340.01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1,569,717,788.81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104,588,251.03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40,281,193.58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118,846,143.80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75,098,282.47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-122,303,091.27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80,005,781.67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-217,504,961.57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93,651,589.13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3,607,716,240.40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2,633,107,752.27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2,709,285,652.51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1,488,005,086.25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1,323,458,559.19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1,572,685,279.15</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六</w:t>
      </w:r>
      <w:bookmarkEnd w:id="48"/>
      <w:r>
        <w:rPr>
          <w:color w:val="000000"/>
          <w:spacing w:val="0"/>
          <w:w w:val="100"/>
          <w:position w:val="0"/>
          <w:sz w:val="24"/>
          <w:szCs w:val="24"/>
        </w:rPr>
        <w:t>、分季度主要财务指标</w:t>
      </w:r>
      <w:bookmarkEnd w:id="46"/>
      <w:bookmarkEnd w:id="47"/>
      <w:bookmarkEnd w:id="4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222,704,666.95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348,066,969.93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488,576,076.72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660,491,626.41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21,855,523.57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33,572,151.05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-4,750,770.40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53,911,346.81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12,892,795.63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19,881,654.49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-8,182,190.28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50,506,022.63</w:t>
            </w:r>
          </w:p>
        </w:tc>
      </w:tr>
    </w:tbl>
    <w:tbl>
      <w:tblPr>
        <w:tblOverlap w:val="never"/>
        <w:jc w:val="center"/>
        <w:tblLayout w:type="fixed"/>
      </w:tblPr>
      <w:tblGrid>
        <w:gridCol w:w="2626"/>
        <w:gridCol w:w="1738"/>
        <w:gridCol w:w="1742"/>
        <w:gridCol w:w="1738"/>
        <w:gridCol w:w="173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-155,760,795.52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-76,646,422.36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-113,513,360.67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128,415,616.98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522"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七</w:t>
      </w:r>
      <w:bookmarkEnd w:id="52"/>
      <w:r>
        <w:rPr>
          <w:color w:val="000000"/>
          <w:spacing w:val="0"/>
          <w:w w:val="100"/>
          <w:position w:val="0"/>
          <w:sz w:val="24"/>
          <w:szCs w:val="24"/>
        </w:rPr>
        <w:t>、</w:t>
        <w:tab/>
        <w:t>境内外会计准则下会计数据差异</w:t>
      </w:r>
      <w:bookmarkEnd w:id="50"/>
      <w:bookmarkEnd w:id="51"/>
      <w:bookmarkEnd w:id="53"/>
    </w:p>
    <w:p>
      <w:pPr>
        <w:pStyle w:val="Style38"/>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403" w:val="left"/>
        </w:tabs>
        <w:bidi w:val="0"/>
        <w:spacing w:before="0" w:line="240" w:lineRule="auto"/>
        <w:ind w:left="0" w:right="0" w:firstLine="0"/>
        <w:jc w:val="both"/>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4"/>
        <w:keepNext/>
        <w:keepLines/>
        <w:widowControl w:val="0"/>
        <w:shd w:val="clear" w:color="auto" w:fill="auto"/>
        <w:tabs>
          <w:tab w:pos="522" w:val="left"/>
        </w:tabs>
        <w:bidi w:val="0"/>
        <w:spacing w:before="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八</w:t>
      </w:r>
      <w:bookmarkEnd w:id="64"/>
      <w:r>
        <w:rPr>
          <w:color w:val="000000"/>
          <w:spacing w:val="0"/>
          <w:w w:val="100"/>
          <w:position w:val="0"/>
          <w:sz w:val="24"/>
          <w:szCs w:val="24"/>
        </w:rPr>
        <w:t>、</w:t>
        <w:tab/>
        <w:t>非经常性损益项目及金额</w:t>
      </w:r>
      <w:bookmarkEnd w:id="62"/>
      <w:bookmarkEnd w:id="63"/>
      <w:bookmarkEnd w:id="6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-605,072.81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-752,759.68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-2,582,748.88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38,352,043.69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56,063,695.75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30,495,064.98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55,032.02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120,127,234.70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-368,290.22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-1,289,392.67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4,705,279.40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5,156,632.74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3,667,344.81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3,187,299.58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6,426,820.89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1,522,008.13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29,489,968.56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162,584,284.85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38,840,362.13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02" w:lineRule="exact"/>
        <w:ind w:left="0" w:right="0" w:firstLine="0"/>
        <w:jc w:val="left"/>
        <w:sectPr>
          <w:footnotePr>
            <w:pos w:val="pageBottom"/>
            <w:numFmt w:val="decimal"/>
            <w:numRestart w:val="continuous"/>
          </w:footnotePr>
          <w:pgSz w:w="12147" w:h="16838"/>
          <w:pgMar w:top="1397" w:right="1254" w:bottom="1493" w:left="121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7"/>
        <w:keepNext/>
        <w:keepLines/>
        <w:widowControl w:val="0"/>
        <w:shd w:val="clear" w:color="auto" w:fill="auto"/>
        <w:bidi w:val="0"/>
        <w:spacing w:before="500" w:after="5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34"/>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、报告期内公司所处行业情况</w:t>
      </w:r>
      <w:bookmarkEnd w:id="69"/>
      <w:bookmarkEnd w:id="70"/>
      <w:bookmarkEnd w:id="72"/>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41"/>
        <w:keepNext w:val="0"/>
        <w:keepLines w:val="0"/>
        <w:widowControl w:val="0"/>
        <w:shd w:val="clear" w:color="auto" w:fill="auto"/>
        <w:tabs>
          <w:tab w:pos="969" w:val="left"/>
        </w:tabs>
        <w:bidi w:val="0"/>
        <w:spacing w:before="0" w:after="0" w:line="312"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一）</w:t>
        <w:tab/>
        <w:t>公司所处行业分析</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公司所处行业为</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，主要为运营商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智慧能源、物流科技等 行业领域提供优质的数智行业软件、智能软硬件产品、数据智能平台运营等，属于数字经济范畴。</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软件与信息技术服务业是关系国民经济和社会发展全局的基础性、战略性、先导性产业，具有技术更 新快、产品附加值高、应用领域广、渗透能力强、资源消耗低、人力资源利用充分等突出特点，对经济社 会发展具有重要的支撑和引领作用。根据工信部发布的《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年软件和信息技术服务业统计公报》显示， </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年，我国软件和信息技术服务业运行态势良好，软件业务收入保持较快增长，盈利能力稳步提升，软 件业务出口保持增长，从业人员规模不断扩大，</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实现良好开局；</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 务收入为</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，实现利润总额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。我国国民经济各个领域 对软件和信息技术服务产业的需求持续强劲，产业发展总体保持平稳较快发展，行业规模进一步扩大。</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发展数字经济是国家战略。当前，随着新一代数字技术与经济社会各行业各领域加速融合，数字经济 有力支撑了现代化经济体系的构建和经济社会的高质量发展。党和国家高度重视数字经济，国家《</w:t>
      </w:r>
      <w:r>
        <w:rPr>
          <w:rFonts w:ascii="Times New Roman" w:eastAsia="Times New Roman" w:hAnsi="Times New Roman" w:cs="Times New Roman"/>
          <w:color w:val="000000"/>
          <w:spacing w:val="0"/>
          <w:w w:val="100"/>
          <w:position w:val="0"/>
        </w:rPr>
        <w:t>“</w:t>
      </w:r>
      <w:r>
        <w:rPr>
          <w:color w:val="000000"/>
          <w:spacing w:val="0"/>
          <w:w w:val="100"/>
          <w:position w:val="0"/>
        </w:rPr>
        <w:t>十四 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年远景目标纲要》将</w:t>
      </w:r>
      <w:r>
        <w:rPr>
          <w:rFonts w:ascii="Times New Roman" w:eastAsia="Times New Roman" w:hAnsi="Times New Roman" w:cs="Times New Roman"/>
          <w:color w:val="000000"/>
          <w:spacing w:val="0"/>
          <w:w w:val="100"/>
          <w:position w:val="0"/>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rPr>
        <w:t>”</w:t>
      </w:r>
      <w:r>
        <w:rPr>
          <w:color w:val="000000"/>
          <w:spacing w:val="0"/>
          <w:w w:val="100"/>
          <w:position w:val="0"/>
        </w:rPr>
        <w:t>单独成篇，出台了《数字经济发展战 略纲要》、《</w:t>
      </w:r>
      <w:r>
        <w:rPr>
          <w:rFonts w:ascii="Times New Roman" w:eastAsia="Times New Roman" w:hAnsi="Times New Roman" w:cs="Times New Roman"/>
          <w:color w:val="000000"/>
          <w:spacing w:val="0"/>
          <w:w w:val="100"/>
          <w:position w:val="0"/>
        </w:rPr>
        <w:t>“</w:t>
      </w:r>
      <w:r>
        <w:rPr>
          <w:color w:val="000000"/>
          <w:spacing w:val="0"/>
          <w:w w:val="100"/>
          <w:position w:val="0"/>
        </w:rPr>
        <w:t>十四五''数字经济发展规划》、《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软件和信息技术服务业发展规划》等政策推动数 字经济发展，习近平总书记多次强调要做强做优做大我国数字经济。国家《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 中明确到</w:t>
      </w:r>
      <w:r>
        <w:rPr>
          <w:rFonts w:ascii="Times New Roman" w:eastAsia="Times New Roman" w:hAnsi="Times New Roman" w:cs="Times New Roman"/>
          <w:color w:val="000000"/>
          <w:spacing w:val="0"/>
          <w:w w:val="100"/>
          <w:position w:val="0"/>
        </w:rPr>
        <w:t>2025</w:t>
      </w:r>
      <w:r>
        <w:rPr>
          <w:color w:val="000000"/>
          <w:spacing w:val="0"/>
          <w:w w:val="100"/>
          <w:position w:val="0"/>
        </w:rPr>
        <w:t>年，国内数字经济核心产业增加值占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比重将由</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7.8%</w:t>
      </w:r>
      <w:r>
        <w:rPr>
          <w:color w:val="000000"/>
          <w:spacing w:val="0"/>
          <w:w w:val="100"/>
          <w:position w:val="0"/>
        </w:rPr>
        <w:t>提升至</w:t>
      </w:r>
      <w:r>
        <w:rPr>
          <w:rFonts w:ascii="Times New Roman" w:eastAsia="Times New Roman" w:hAnsi="Times New Roman" w:cs="Times New Roman"/>
          <w:color w:val="000000"/>
          <w:spacing w:val="0"/>
          <w:w w:val="100"/>
          <w:position w:val="0"/>
        </w:rPr>
        <w:t>10%</w:t>
      </w:r>
      <w:r>
        <w:rPr>
          <w:color w:val="000000"/>
          <w:spacing w:val="0"/>
          <w:w w:val="100"/>
          <w:position w:val="0"/>
        </w:rPr>
        <w:t>，软件和信息技 术产业规模由</w:t>
      </w:r>
      <w:r>
        <w:rPr>
          <w:rFonts w:ascii="Times New Roman" w:eastAsia="Times New Roman" w:hAnsi="Times New Roman" w:cs="Times New Roman"/>
          <w:color w:val="000000"/>
          <w:spacing w:val="0"/>
          <w:w w:val="100"/>
          <w:position w:val="0"/>
        </w:rPr>
        <w:t>8.16</w:t>
      </w:r>
      <w:r>
        <w:rPr>
          <w:color w:val="000000"/>
          <w:spacing w:val="0"/>
          <w:w w:val="100"/>
          <w:position w:val="0"/>
        </w:rPr>
        <w:t>万亿增加至</w:t>
      </w:r>
      <w:r>
        <w:rPr>
          <w:rFonts w:ascii="Times New Roman" w:eastAsia="Times New Roman" w:hAnsi="Times New Roman" w:cs="Times New Roman"/>
          <w:color w:val="000000"/>
          <w:spacing w:val="0"/>
          <w:w w:val="100"/>
          <w:position w:val="0"/>
        </w:rPr>
        <w:t>14</w:t>
      </w:r>
      <w:r>
        <w:rPr>
          <w:color w:val="000000"/>
          <w:spacing w:val="0"/>
          <w:w w:val="100"/>
          <w:position w:val="0"/>
        </w:rPr>
        <w:t>万亿。我国数字经济市场规模将保持强劲的增长势头。</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软件是新一代信息技术的灵魂，是数字经济发展的基础。随着数字经济发展战略的深入实施，软件与 信息技术服务业将继续保持蓬勃发展。作为国内领先的数据智能技术研发和应用的高科技企业，公司将紧 抓发展机遇，持续加强数据智能的研发并深入应用到千行百业，促进公司高质量发展。</w:t>
      </w:r>
    </w:p>
    <w:p>
      <w:pPr>
        <w:pStyle w:val="Style41"/>
        <w:keepNext w:val="0"/>
        <w:keepLines w:val="0"/>
        <w:widowControl w:val="0"/>
        <w:shd w:val="clear" w:color="auto" w:fill="auto"/>
        <w:tabs>
          <w:tab w:pos="969" w:val="left"/>
        </w:tabs>
        <w:bidi w:val="0"/>
        <w:spacing w:before="0" w:after="0" w:line="312"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二）</w:t>
        <w:tab/>
        <w:t>客户所处行业的发展情况</w:t>
      </w:r>
    </w:p>
    <w:p>
      <w:pPr>
        <w:pStyle w:val="Style41"/>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数字经济时代，公司持续加强数据智能核心技术与实体经济的融合，为运营商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 慧能源、物流科技等行业领域提供优质的产品和服务。</w:t>
      </w:r>
    </w:p>
    <w:p>
      <w:pPr>
        <w:pStyle w:val="Style41"/>
        <w:keepNext w:val="0"/>
        <w:keepLines w:val="0"/>
        <w:widowControl w:val="0"/>
        <w:shd w:val="clear" w:color="auto" w:fill="auto"/>
        <w:bidi w:val="0"/>
        <w:spacing w:before="0" w:after="0" w:line="326" w:lineRule="auto"/>
        <w:ind w:left="0" w:right="0" w:firstLine="440"/>
        <w:jc w:val="both"/>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、运营商</w:t>
      </w:r>
      <w:r>
        <w:rPr>
          <w:rFonts w:ascii="Times New Roman" w:eastAsia="Times New Roman" w:hAnsi="Times New Roman" w:cs="Times New Roman"/>
          <w:color w:val="000000"/>
          <w:spacing w:val="0"/>
          <w:w w:val="100"/>
          <w:position w:val="0"/>
        </w:rPr>
        <w:t>&amp;</w:t>
      </w:r>
      <w:r>
        <w:rPr>
          <w:color w:val="000000"/>
          <w:spacing w:val="0"/>
          <w:w w:val="100"/>
          <w:position w:val="0"/>
        </w:rPr>
        <w:t>政企</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电信行业是国民经济的基础行业、战略行业和先导性行业，也是我国信息化技术程度和技术水平最高 的行业之一。</w:t>
      </w:r>
      <w:r>
        <w:rPr>
          <w:rFonts w:ascii="Times New Roman" w:eastAsia="Times New Roman" w:hAnsi="Times New Roman" w:cs="Times New Roman"/>
          <w:color w:val="000000"/>
          <w:spacing w:val="0"/>
          <w:w w:val="100"/>
          <w:position w:val="0"/>
        </w:rPr>
        <w:t>2021</w:t>
      </w:r>
      <w:r>
        <w:rPr>
          <w:color w:val="000000"/>
          <w:spacing w:val="0"/>
          <w:w w:val="100"/>
          <w:position w:val="0"/>
        </w:rPr>
        <w:t>年，我国电信行业收入规模达到</w:t>
      </w:r>
      <w:r>
        <w:rPr>
          <w:rFonts w:ascii="Times New Roman" w:eastAsia="Times New Roman" w:hAnsi="Times New Roman" w:cs="Times New Roman"/>
          <w:color w:val="000000"/>
          <w:spacing w:val="0"/>
          <w:w w:val="100"/>
          <w:position w:val="0"/>
        </w:rPr>
        <w:t>1.47</w:t>
      </w:r>
      <w:r>
        <w:rPr>
          <w:color w:val="000000"/>
          <w:spacing w:val="0"/>
          <w:w w:val="100"/>
          <w:position w:val="0"/>
        </w:rPr>
        <w:t>万亿元，同比增长</w:t>
      </w:r>
      <w:r>
        <w:rPr>
          <w:rFonts w:ascii="Times New Roman" w:eastAsia="Times New Roman" w:hAnsi="Times New Roman" w:cs="Times New Roman"/>
          <w:color w:val="000000"/>
          <w:spacing w:val="0"/>
          <w:w w:val="100"/>
          <w:position w:val="0"/>
        </w:rPr>
        <w:t>8%</w:t>
      </w:r>
      <w:r>
        <w:rPr>
          <w:color w:val="000000"/>
          <w:spacing w:val="0"/>
          <w:w w:val="100"/>
          <w:position w:val="0"/>
        </w:rPr>
        <w:t>，增速同比提高</w:t>
      </w:r>
      <w:r>
        <w:rPr>
          <w:rFonts w:ascii="Times New Roman" w:eastAsia="Times New Roman" w:hAnsi="Times New Roman" w:cs="Times New Roman"/>
          <w:color w:val="000000"/>
          <w:spacing w:val="0"/>
          <w:w w:val="100"/>
          <w:position w:val="0"/>
        </w:rPr>
        <w:t>4.4</w:t>
      </w:r>
      <w:r>
        <w:rPr>
          <w:color w:val="000000"/>
          <w:spacing w:val="0"/>
          <w:w w:val="100"/>
          <w:position w:val="0"/>
        </w:rPr>
        <w:t>个百分点， 行业发展呈稳中向好局面。</w:t>
      </w:r>
      <w:r>
        <w:rPr>
          <w:rFonts w:ascii="Times New Roman" w:eastAsia="Times New Roman" w:hAnsi="Times New Roman" w:cs="Times New Roman"/>
          <w:color w:val="000000"/>
          <w:spacing w:val="0"/>
          <w:w w:val="100"/>
          <w:position w:val="0"/>
        </w:rPr>
        <w:t>2022</w:t>
      </w:r>
      <w:r>
        <w:rPr>
          <w:color w:val="000000"/>
          <w:spacing w:val="0"/>
          <w:w w:val="100"/>
          <w:position w:val="0"/>
        </w:rPr>
        <w:t>年政府工作报告重点提及加大</w:t>
      </w:r>
      <w:r>
        <w:rPr>
          <w:rFonts w:ascii="Times New Roman" w:eastAsia="Times New Roman" w:hAnsi="Times New Roman" w:cs="Times New Roman"/>
          <w:color w:val="000000"/>
          <w:spacing w:val="0"/>
          <w:w w:val="100"/>
          <w:position w:val="0"/>
        </w:rPr>
        <w:t>5G</w:t>
      </w:r>
      <w:r>
        <w:rPr>
          <w:color w:val="000000"/>
          <w:spacing w:val="0"/>
          <w:w w:val="100"/>
          <w:position w:val="0"/>
        </w:rPr>
        <w:t>应用推进、建设数字基础设施建设，加快 工业互联网发展、强化自主可控等。</w:t>
      </w:r>
      <w:r>
        <w:rPr>
          <w:rFonts w:ascii="Times New Roman" w:eastAsia="Times New Roman" w:hAnsi="Times New Roman" w:cs="Times New Roman"/>
          <w:color w:val="000000"/>
          <w:spacing w:val="0"/>
          <w:w w:val="100"/>
          <w:position w:val="0"/>
        </w:rPr>
        <w:t>5G</w:t>
      </w:r>
      <w:r>
        <w:rPr>
          <w:color w:val="000000"/>
          <w:spacing w:val="0"/>
          <w:w w:val="100"/>
          <w:position w:val="0"/>
        </w:rPr>
        <w:t>作为新一代通信技术的核心驱动，</w:t>
      </w:r>
      <w:r>
        <w:rPr>
          <w:rFonts w:ascii="Times New Roman" w:eastAsia="Times New Roman" w:hAnsi="Times New Roman" w:cs="Times New Roman"/>
          <w:color w:val="000000"/>
          <w:spacing w:val="0"/>
          <w:w w:val="100"/>
          <w:position w:val="0"/>
        </w:rPr>
        <w:t>5G</w:t>
      </w:r>
      <w:r>
        <w:rPr>
          <w:color w:val="000000"/>
          <w:spacing w:val="0"/>
          <w:w w:val="100"/>
          <w:position w:val="0"/>
        </w:rPr>
        <w:t>技术创新发展将构筑起万物 互联的基础设施，将对运营商的运营支撑系统的运行效率、数据量、处理能力和稳定性等提出更高要求， 同时大数据、云计算、物联网、人工智能将在</w:t>
      </w:r>
      <w:r>
        <w:rPr>
          <w:rFonts w:ascii="Times New Roman" w:eastAsia="Times New Roman" w:hAnsi="Times New Roman" w:cs="Times New Roman"/>
          <w:color w:val="000000"/>
          <w:spacing w:val="0"/>
          <w:w w:val="100"/>
          <w:position w:val="0"/>
        </w:rPr>
        <w:t>5G</w:t>
      </w:r>
      <w:r>
        <w:rPr>
          <w:color w:val="000000"/>
          <w:spacing w:val="0"/>
          <w:w w:val="100"/>
          <w:position w:val="0"/>
        </w:rPr>
        <w:t>时代逐渐成熟、落地，整个产业将拥抱全新业态，重构生 态合作。根据工信部数据，</w:t>
      </w:r>
      <w:r>
        <w:rPr>
          <w:rFonts w:ascii="Times New Roman" w:eastAsia="Times New Roman" w:hAnsi="Times New Roman" w:cs="Times New Roman"/>
          <w:color w:val="000000"/>
          <w:spacing w:val="0"/>
          <w:w w:val="100"/>
          <w:position w:val="0"/>
        </w:rPr>
        <w:t>2021</w:t>
      </w:r>
      <w:r>
        <w:rPr>
          <w:color w:val="000000"/>
          <w:spacing w:val="0"/>
          <w:w w:val="100"/>
          <w:position w:val="0"/>
        </w:rPr>
        <w:t>年底，我国累计建成开通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142.5</w:t>
      </w:r>
      <w:r>
        <w:rPr>
          <w:color w:val="000000"/>
          <w:spacing w:val="0"/>
          <w:w w:val="100"/>
          <w:position w:val="0"/>
        </w:rPr>
        <w:t>万个，相比</w:t>
      </w:r>
      <w:r>
        <w:rPr>
          <w:rFonts w:ascii="Times New Roman" w:eastAsia="Times New Roman" w:hAnsi="Times New Roman" w:cs="Times New Roman"/>
          <w:color w:val="000000"/>
          <w:spacing w:val="0"/>
          <w:w w:val="100"/>
          <w:position w:val="0"/>
        </w:rPr>
        <w:t>2020</w:t>
      </w:r>
      <w:r>
        <w:rPr>
          <w:color w:val="000000"/>
          <w:spacing w:val="0"/>
          <w:w w:val="100"/>
          <w:position w:val="0"/>
        </w:rPr>
        <w:t>年底增加约</w:t>
      </w:r>
      <w:r>
        <w:rPr>
          <w:rFonts w:ascii="Times New Roman" w:eastAsia="Times New Roman" w:hAnsi="Times New Roman" w:cs="Times New Roman"/>
          <w:color w:val="000000"/>
          <w:spacing w:val="0"/>
          <w:w w:val="100"/>
          <w:position w:val="0"/>
        </w:rPr>
        <w:t>71</w:t>
      </w:r>
      <w:r>
        <w:rPr>
          <w:color w:val="000000"/>
          <w:spacing w:val="0"/>
          <w:w w:val="100"/>
          <w:position w:val="0"/>
        </w:rPr>
        <w:t>万个， 已建成全球最大</w:t>
      </w:r>
      <w:r>
        <w:rPr>
          <w:rFonts w:ascii="Times New Roman" w:eastAsia="Times New Roman" w:hAnsi="Times New Roman" w:cs="Times New Roman"/>
          <w:color w:val="000000"/>
          <w:spacing w:val="0"/>
          <w:w w:val="100"/>
          <w:position w:val="0"/>
        </w:rPr>
        <w:t>5G</w:t>
      </w:r>
      <w:r>
        <w:rPr>
          <w:color w:val="000000"/>
          <w:spacing w:val="0"/>
          <w:w w:val="100"/>
          <w:position w:val="0"/>
        </w:rPr>
        <w:t>网。中国信息通信研究院预测到</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5G</w:t>
      </w:r>
      <w:r>
        <w:rPr>
          <w:color w:val="000000"/>
          <w:spacing w:val="0"/>
          <w:w w:val="100"/>
          <w:position w:val="0"/>
        </w:rPr>
        <w:t>将直接带动高达</w:t>
      </w:r>
      <w:r>
        <w:rPr>
          <w:rFonts w:ascii="Times New Roman" w:eastAsia="Times New Roman" w:hAnsi="Times New Roman" w:cs="Times New Roman"/>
          <w:color w:val="000000"/>
          <w:spacing w:val="0"/>
          <w:w w:val="100"/>
          <w:position w:val="0"/>
        </w:rPr>
        <w:t>10</w:t>
      </w:r>
      <w:r>
        <w:rPr>
          <w:color w:val="000000"/>
          <w:spacing w:val="0"/>
          <w:w w:val="100"/>
          <w:position w:val="0"/>
        </w:rPr>
        <w:t>万亿元的经济产出，未来 增长潜力无限。公司作为运营商运营支撑系统的核心供应商，将受益于电信行业</w:t>
      </w:r>
      <w:r>
        <w:rPr>
          <w:rFonts w:ascii="Times New Roman" w:eastAsia="Times New Roman" w:hAnsi="Times New Roman" w:cs="Times New Roman"/>
          <w:color w:val="000000"/>
          <w:spacing w:val="0"/>
          <w:w w:val="100"/>
          <w:position w:val="0"/>
        </w:rPr>
        <w:t>5G</w:t>
      </w:r>
      <w:r>
        <w:rPr>
          <w:color w:val="000000"/>
          <w:spacing w:val="0"/>
          <w:w w:val="100"/>
          <w:position w:val="0"/>
        </w:rPr>
        <w:t>变革带来的发展机遇。</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数字经济发展保持强劲势头，公司积极将行业经验、技术、人才等优势能力延展至政府、能源、交通、 金融等政企领域。在政府领域，我国政务信息化建设从</w:t>
      </w:r>
      <w:r>
        <w:rPr>
          <w:rFonts w:ascii="Times New Roman" w:eastAsia="Times New Roman" w:hAnsi="Times New Roman" w:cs="Times New Roman"/>
          <w:color w:val="000000"/>
          <w:spacing w:val="0"/>
          <w:w w:val="100"/>
          <w:position w:val="0"/>
        </w:rPr>
        <w:t>“</w:t>
      </w:r>
      <w:r>
        <w:rPr>
          <w:color w:val="000000"/>
          <w:spacing w:val="0"/>
          <w:w w:val="100"/>
          <w:position w:val="0"/>
        </w:rPr>
        <w:t>电子政务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阶段开始迈入</w:t>
      </w:r>
      <w:r>
        <w:rPr>
          <w:rFonts w:ascii="Times New Roman" w:eastAsia="Times New Roman" w:hAnsi="Times New Roman" w:cs="Times New Roman"/>
          <w:color w:val="000000"/>
          <w:spacing w:val="0"/>
          <w:w w:val="100"/>
          <w:position w:val="0"/>
        </w:rPr>
        <w:t>“</w:t>
      </w:r>
      <w:r>
        <w:rPr>
          <w:color w:val="000000"/>
          <w:spacing w:val="0"/>
          <w:w w:val="100"/>
          <w:position w:val="0"/>
        </w:rPr>
        <w:t>数 字政府</w:t>
      </w:r>
      <w:r>
        <w:rPr>
          <w:rFonts w:ascii="Times New Roman" w:eastAsia="Times New Roman" w:hAnsi="Times New Roman" w:cs="Times New Roman"/>
          <w:color w:val="000000"/>
          <w:spacing w:val="0"/>
          <w:w w:val="100"/>
          <w:position w:val="0"/>
        </w:rPr>
        <w:t>”</w:t>
      </w:r>
      <w:r>
        <w:rPr>
          <w:color w:val="000000"/>
          <w:spacing w:val="0"/>
          <w:w w:val="100"/>
          <w:position w:val="0"/>
        </w:rPr>
        <w:t>时代，国家</w:t>
      </w:r>
      <w:r>
        <w:rPr>
          <w:rFonts w:ascii="Times New Roman" w:eastAsia="Times New Roman" w:hAnsi="Times New Roman" w:cs="Times New Roman"/>
          <w:color w:val="000000"/>
          <w:spacing w:val="0"/>
          <w:w w:val="100"/>
          <w:position w:val="0"/>
        </w:rPr>
        <w:t>“</w:t>
      </w:r>
      <w:r>
        <w:rPr>
          <w:color w:val="000000"/>
          <w:spacing w:val="0"/>
          <w:w w:val="100"/>
          <w:position w:val="0"/>
        </w:rPr>
        <w:t>十四五''规划提出</w:t>
      </w:r>
      <w:r>
        <w:rPr>
          <w:rFonts w:ascii="Times New Roman" w:eastAsia="Times New Roman" w:hAnsi="Times New Roman" w:cs="Times New Roman"/>
          <w:color w:val="000000"/>
          <w:spacing w:val="0"/>
          <w:w w:val="100"/>
          <w:position w:val="0"/>
        </w:rPr>
        <w:t>“</w:t>
      </w:r>
      <w:r>
        <w:rPr>
          <w:color w:val="000000"/>
          <w:spacing w:val="0"/>
          <w:w w:val="100"/>
          <w:position w:val="0"/>
        </w:rPr>
        <w:t>提高数字政府建设水平，将数字技术广泛应用于政府管理服务，推 动政府治理流程再造和模式优化，不断提高决策科学性和服务效率</w:t>
      </w:r>
      <w:r>
        <w:rPr>
          <w:rFonts w:ascii="Times New Roman" w:eastAsia="Times New Roman" w:hAnsi="Times New Roman" w:cs="Times New Roman"/>
          <w:color w:val="000000"/>
          <w:spacing w:val="0"/>
          <w:w w:val="100"/>
          <w:position w:val="0"/>
        </w:rPr>
        <w:t>”</w:t>
      </w:r>
      <w:r>
        <w:rPr>
          <w:color w:val="000000"/>
          <w:spacing w:val="0"/>
          <w:w w:val="100"/>
          <w:position w:val="0"/>
        </w:rPr>
        <w:t xml:space="preserve">；此外，疫情发生以来，数字化治理 </w:t>
      </w:r>
      <w:r>
        <w:rPr>
          <w:color w:val="000000"/>
          <w:spacing w:val="0"/>
          <w:w w:val="100"/>
          <w:position w:val="0"/>
        </w:rPr>
        <w:t>手段为疫情防控发挥了重要作用，也加速了我国数字政府建设进程。在能源行业，随着碳达峰、碳中和目 标的推进，能源行业信息化是推动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目标如期实现的重要一环，能源企业持续深化大数据、人工智能 等现代信息技术与日常生产、经营、管理各环节的融合，打破信息孤岛，实现资源的高效配置，构建安全 可控、绿色低碳、高效敏捷、互联互通的智慧能源信息基础设施。在交通行业，国家交通强国战略、新基 建政策、十四五规划等政策以及市场需求双轮驱动助推智慧交通行业迎来持续高景气发展，</w:t>
      </w:r>
      <w:r>
        <w:rPr>
          <w:rFonts w:ascii="Times New Roman" w:eastAsia="Times New Roman" w:hAnsi="Times New Roman" w:cs="Times New Roman"/>
          <w:color w:val="000000"/>
          <w:spacing w:val="0"/>
          <w:w w:val="100"/>
          <w:position w:val="0"/>
        </w:rPr>
        <w:t>ICT</w:t>
      </w:r>
      <w:r>
        <w:rPr>
          <w:color w:val="000000"/>
          <w:spacing w:val="0"/>
          <w:w w:val="100"/>
          <w:position w:val="0"/>
        </w:rPr>
        <w:t>技术与交 通基础设施互动所产生的融合科技效应，附以对数据能力的深度挖掘，带动行业效率持续提升。此外，公 司正不断探索将优势能力向金融、政法、军工、国际等政企领域拓展应用。受益于上述政企领域自身数字 化发展，公司在政企领域将大有作为。</w:t>
      </w:r>
    </w:p>
    <w:p>
      <w:pPr>
        <w:pStyle w:val="Style41"/>
        <w:keepNext w:val="0"/>
        <w:keepLines w:val="0"/>
        <w:widowControl w:val="0"/>
        <w:shd w:val="clear" w:color="auto" w:fill="auto"/>
        <w:bidi w:val="0"/>
        <w:spacing w:before="0" w:after="0" w:line="326" w:lineRule="auto"/>
        <w:ind w:left="0" w:right="0" w:firstLine="44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w:t>
      </w:r>
    </w:p>
    <w:p>
      <w:pPr>
        <w:pStyle w:val="Style41"/>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近年来，国家出台了一系列政策文件，尤其是</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目标的提出，进一步加速了能源革命， 极大地推动了我国新能源汽车和储能产业的发展。同时，随着新一轮科技革命和产业变革蓬勃兴起，智能 网联汽车已成为新能源汽车产业发展的战略方向。</w:t>
      </w:r>
      <w:r>
        <w:rPr>
          <w:rFonts w:ascii="Times New Roman" w:eastAsia="Times New Roman" w:hAnsi="Times New Roman" w:cs="Times New Roman"/>
          <w:color w:val="000000"/>
          <w:spacing w:val="0"/>
          <w:w w:val="100"/>
          <w:position w:val="0"/>
        </w:rPr>
        <w:t>2020</w:t>
      </w:r>
      <w:r>
        <w:rPr>
          <w:color w:val="000000"/>
          <w:spacing w:val="0"/>
          <w:w w:val="100"/>
          <w:position w:val="0"/>
        </w:rPr>
        <w:t>年以来，对智能网联和储能行业影响较大的主要法 律法规和行业政策如下：</w:t>
      </w:r>
    </w:p>
    <w:tbl>
      <w:tblPr>
        <w:tblOverlap w:val="never"/>
        <w:jc w:val="center"/>
        <w:tblLayout w:type="fixed"/>
      </w:tblPr>
      <w:tblGrid>
        <w:gridCol w:w="1114"/>
        <w:gridCol w:w="1286"/>
        <w:gridCol w:w="1925"/>
        <w:gridCol w:w="5357"/>
      </w:tblGrid>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颁布</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颁布 单位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政策名称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主要内容</w:t>
            </w:r>
          </w:p>
        </w:tc>
      </w:tr>
      <w:tr>
        <w:trPr>
          <w:trHeight w:val="9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国家发展和改革</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委等</w:t>
            </w:r>
            <w:r>
              <w:rPr>
                <w:rFonts w:ascii="Times New Roman" w:eastAsia="Times New Roman" w:hAnsi="Times New Roman" w:cs="Times New Roman"/>
                <w:color w:val="000000"/>
                <w:spacing w:val="0"/>
                <w:w w:val="100"/>
                <w:position w:val="0"/>
              </w:rPr>
              <w:t>11</w:t>
            </w:r>
            <w:r>
              <w:rPr>
                <w:color w:val="000000"/>
                <w:spacing w:val="0"/>
                <w:w w:val="100"/>
                <w:position w:val="0"/>
              </w:rPr>
              <w:t>部委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智能汽车创新发展战略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年中国标准智能汽车的技术创新、产业生态、基础设施等体系 基本形成，实现有条件自动驾驶的智能汽车达到规模化生产，实现高 度自动驾驶的智能汽车在特定环境下市场化应用。</w:t>
            </w:r>
          </w:p>
        </w:tc>
      </w:tr>
      <w:tr>
        <w:trPr>
          <w:trHeight w:val="6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新能源汽车产业发展规 划（</w:t>
            </w:r>
            <w:r>
              <w:rPr>
                <w:rFonts w:ascii="Times New Roman" w:eastAsia="Times New Roman" w:hAnsi="Times New Roman" w:cs="Times New Roman"/>
                <w:color w:val="000000"/>
                <w:spacing w:val="0"/>
                <w:w w:val="100"/>
                <w:position w:val="0"/>
              </w:rPr>
              <w:t xml:space="preserve">2021-2035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年我国新能源汽车新车销量当年占比达到</w:t>
            </w:r>
            <w:r>
              <w:rPr>
                <w:rFonts w:ascii="Times New Roman" w:eastAsia="Times New Roman" w:hAnsi="Times New Roman" w:cs="Times New Roman"/>
                <w:color w:val="000000"/>
                <w:spacing w:val="0"/>
                <w:w w:val="100"/>
                <w:position w:val="0"/>
              </w:rPr>
              <w:t>20%</w:t>
            </w:r>
            <w:r>
              <w:rPr>
                <w:color w:val="000000"/>
                <w:spacing w:val="0"/>
                <w:w w:val="100"/>
                <w:position w:val="0"/>
              </w:rPr>
              <w:t>，到</w:t>
            </w:r>
            <w:r>
              <w:rPr>
                <w:rFonts w:ascii="Times New Roman" w:eastAsia="Times New Roman" w:hAnsi="Times New Roman" w:cs="Times New Roman"/>
                <w:color w:val="000000"/>
                <w:spacing w:val="0"/>
                <w:w w:val="100"/>
                <w:position w:val="0"/>
              </w:rPr>
              <w:t>2035</w:t>
            </w:r>
            <w:r>
              <w:rPr>
                <w:color w:val="000000"/>
                <w:spacing w:val="0"/>
                <w:w w:val="100"/>
                <w:position w:val="0"/>
              </w:rPr>
              <w:t>年，实 现公共领域用车全面电动化，自动驾驶智能网联等实现规模化应用。</w:t>
            </w:r>
          </w:p>
        </w:tc>
      </w:tr>
      <w:tr>
        <w:trPr>
          <w:trHeight w:val="65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国家智能网联汽 车创新中心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智能网联汽车技术路线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年智能网联汽车渗透率达到</w:t>
            </w:r>
            <w:r>
              <w:rPr>
                <w:rFonts w:ascii="Times New Roman" w:eastAsia="Times New Roman" w:hAnsi="Times New Roman" w:cs="Times New Roman"/>
                <w:color w:val="000000"/>
                <w:spacing w:val="0"/>
                <w:w w:val="100"/>
                <w:position w:val="0"/>
              </w:rPr>
              <w:t>50%</w:t>
            </w:r>
            <w:r>
              <w:rPr>
                <w:color w:val="000000"/>
                <w:spacing w:val="0"/>
                <w:w w:val="100"/>
                <w:position w:val="0"/>
              </w:rPr>
              <w:t>，到</w:t>
            </w:r>
            <w:r>
              <w:rPr>
                <w:rFonts w:ascii="Times New Roman" w:eastAsia="Times New Roman" w:hAnsi="Times New Roman" w:cs="Times New Roman"/>
                <w:color w:val="000000"/>
                <w:spacing w:val="0"/>
                <w:w w:val="100"/>
                <w:position w:val="0"/>
              </w:rPr>
              <w:t>2030</w:t>
            </w:r>
            <w:r>
              <w:rPr>
                <w:color w:val="000000"/>
                <w:spacing w:val="0"/>
                <w:w w:val="100"/>
                <w:position w:val="0"/>
              </w:rPr>
              <w:t>年智能网联汽车渗透 率超过</w:t>
            </w:r>
            <w:r>
              <w:rPr>
                <w:rFonts w:ascii="Times New Roman" w:eastAsia="Times New Roman" w:hAnsi="Times New Roman" w:cs="Times New Roman"/>
                <w:color w:val="000000"/>
                <w:spacing w:val="0"/>
                <w:w w:val="100"/>
                <w:position w:val="0"/>
              </w:rPr>
              <w:t>70%</w:t>
            </w:r>
            <w:r>
              <w:rPr>
                <w:color w:val="000000"/>
                <w:spacing w:val="0"/>
                <w:w w:val="100"/>
                <w:position w:val="0"/>
              </w:rPr>
              <w:t>，形成一批引领世界的智能网联汽车整车和零部件厂商。</w:t>
            </w:r>
          </w:p>
        </w:tc>
      </w:tr>
      <w:tr>
        <w:trPr>
          <w:trHeight w:val="9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国民经济和社会发展第 十四个五年规划和</w:t>
            </w:r>
            <w:r>
              <w:rPr>
                <w:rFonts w:ascii="Times New Roman" w:eastAsia="Times New Roman" w:hAnsi="Times New Roman" w:cs="Times New Roman"/>
                <w:color w:val="000000"/>
                <w:spacing w:val="0"/>
                <w:w w:val="100"/>
                <w:position w:val="0"/>
              </w:rPr>
              <w:t xml:space="preserve">2035 </w:t>
            </w:r>
            <w:r>
              <w:rPr>
                <w:color w:val="000000"/>
                <w:spacing w:val="0"/>
                <w:w w:val="100"/>
                <w:position w:val="0"/>
              </w:rPr>
              <w:t>年远景目标纲要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加快研发智能（网联）汽车基础技术平台及软硬件系统、线控底 盘和智能终端等关键部件。</w:t>
            </w:r>
          </w:p>
          <w:p>
            <w:pPr>
              <w:pStyle w:val="Style29"/>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发展自动驾驶和车路协同的出行服务。</w:t>
            </w:r>
          </w:p>
        </w:tc>
      </w:tr>
      <w:tr>
        <w:trPr>
          <w:trHeight w:val="12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国家发展改革委 和国家能源局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关于加快推动新型储能 发展的指导意见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以实现碳达峰碳中和为目标，将发展新型储能作为提升能源电力系统 调节能力、综合效率和安全保障能力，支撑新型电力系统建设的重要 举措，以政策环境为有力保障，以市场机制为根本依托，以技术革新 为内生动力，加快构建多轮驱动良好局面，推动储能高质量发展。</w:t>
            </w:r>
          </w:p>
        </w:tc>
      </w:tr>
      <w:tr>
        <w:trPr>
          <w:trHeight w:val="25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关于印发</w:t>
            </w:r>
            <w:r>
              <w:rPr>
                <w:rFonts w:ascii="Times New Roman" w:eastAsia="Times New Roman" w:hAnsi="Times New Roman" w:cs="Times New Roman"/>
                <w:color w:val="000000"/>
                <w:spacing w:val="0"/>
                <w:w w:val="100"/>
                <w:position w:val="0"/>
              </w:rPr>
              <w:t>2030</w:t>
            </w:r>
            <w:r>
              <w:rPr>
                <w:color w:val="000000"/>
                <w:spacing w:val="0"/>
                <w:w w:val="100"/>
                <w:position w:val="0"/>
              </w:rPr>
              <w:t>年前碳达 峰行动方案的通知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提出了具体和详细的战略部署。其中与新能源车 和储能行业相关的内容主要包括：（</w:t>
            </w:r>
            <w:r>
              <w:rPr>
                <w:rFonts w:ascii="Times New Roman" w:eastAsia="Times New Roman" w:hAnsi="Times New Roman" w:cs="Times New Roman"/>
                <w:color w:val="000000"/>
                <w:spacing w:val="0"/>
                <w:w w:val="100"/>
                <w:position w:val="0"/>
              </w:rPr>
              <w:t>1</w:t>
            </w:r>
            <w:r>
              <w:rPr>
                <w:color w:val="000000"/>
                <w:spacing w:val="0"/>
                <w:w w:val="100"/>
                <w:position w:val="0"/>
              </w:rPr>
              <w:t>）加快建设新型电力系统，积 极发展</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、源网荷储一体化和多能互补，支持分布式新 能源合理配置储能系统，加快新型储能示范推广应用，到</w:t>
            </w:r>
            <w:r>
              <w:rPr>
                <w:rFonts w:ascii="Times New Roman" w:eastAsia="Times New Roman" w:hAnsi="Times New Roman" w:cs="Times New Roman"/>
                <w:color w:val="000000"/>
                <w:spacing w:val="0"/>
                <w:w w:val="100"/>
                <w:position w:val="0"/>
              </w:rPr>
              <w:t>2025</w:t>
            </w:r>
            <w:r>
              <w:rPr>
                <w:color w:val="000000"/>
                <w:spacing w:val="0"/>
                <w:w w:val="100"/>
                <w:position w:val="0"/>
              </w:rPr>
              <w:t>年，新 型储能装机容量达到</w:t>
            </w:r>
            <w:r>
              <w:rPr>
                <w:rFonts w:ascii="Times New Roman" w:eastAsia="Times New Roman" w:hAnsi="Times New Roman" w:cs="Times New Roman"/>
                <w:color w:val="000000"/>
                <w:spacing w:val="0"/>
                <w:w w:val="100"/>
                <w:position w:val="0"/>
              </w:rPr>
              <w:t>3000</w:t>
            </w:r>
            <w:r>
              <w:rPr>
                <w:color w:val="000000"/>
                <w:spacing w:val="0"/>
                <w:w w:val="100"/>
                <w:position w:val="0"/>
              </w:rPr>
              <w:t>万千瓦以上；（</w:t>
            </w:r>
            <w:r>
              <w:rPr>
                <w:rFonts w:ascii="Times New Roman" w:eastAsia="Times New Roman" w:hAnsi="Times New Roman" w:cs="Times New Roman"/>
                <w:color w:val="000000"/>
                <w:spacing w:val="0"/>
                <w:w w:val="100"/>
                <w:position w:val="0"/>
              </w:rPr>
              <w:t>2</w:t>
            </w:r>
            <w:r>
              <w:rPr>
                <w:color w:val="000000"/>
                <w:spacing w:val="0"/>
                <w:w w:val="100"/>
                <w:position w:val="0"/>
              </w:rPr>
              <w:t>）加强新型基础设施节能 降碳，采用直流供电、分布式储能、</w:t>
            </w:r>
            <w:r>
              <w:rPr>
                <w:rFonts w:ascii="Times New Roman" w:eastAsia="Times New Roman" w:hAnsi="Times New Roman" w:cs="Times New Roman"/>
                <w:color w:val="000000"/>
                <w:spacing w:val="0"/>
                <w:w w:val="100"/>
                <w:position w:val="0"/>
              </w:rPr>
              <w:t>“</w:t>
            </w:r>
            <w:r>
              <w:rPr>
                <w:color w:val="000000"/>
                <w:spacing w:val="0"/>
                <w:w w:val="100"/>
                <w:position w:val="0"/>
              </w:rPr>
              <w:t>光伏</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等模式，探索多样 化能源供应；（</w:t>
            </w:r>
            <w:r>
              <w:rPr>
                <w:rFonts w:ascii="Times New Roman" w:eastAsia="Times New Roman" w:hAnsi="Times New Roman" w:cs="Times New Roman"/>
                <w:color w:val="000000"/>
                <w:spacing w:val="0"/>
                <w:w w:val="100"/>
                <w:position w:val="0"/>
              </w:rPr>
              <w:t>3</w:t>
            </w:r>
            <w:r>
              <w:rPr>
                <w:color w:val="000000"/>
                <w:spacing w:val="0"/>
                <w:w w:val="100"/>
                <w:position w:val="0"/>
              </w:rPr>
              <w:t>）推动运输工具装备低碳转型，到</w:t>
            </w:r>
            <w:r>
              <w:rPr>
                <w:rFonts w:ascii="Times New Roman" w:eastAsia="Times New Roman" w:hAnsi="Times New Roman" w:cs="Times New Roman"/>
                <w:color w:val="000000"/>
                <w:spacing w:val="0"/>
                <w:w w:val="100"/>
                <w:position w:val="0"/>
              </w:rPr>
              <w:t>2030</w:t>
            </w:r>
            <w:r>
              <w:rPr>
                <w:color w:val="000000"/>
                <w:spacing w:val="0"/>
                <w:w w:val="100"/>
                <w:position w:val="0"/>
              </w:rPr>
              <w:t>年，当年新 增新能源、清洁能源动力的交通工具比例达到</w:t>
            </w:r>
            <w:r>
              <w:rPr>
                <w:rFonts w:ascii="Times New Roman" w:eastAsia="Times New Roman" w:hAnsi="Times New Roman" w:cs="Times New Roman"/>
                <w:color w:val="000000"/>
                <w:spacing w:val="0"/>
                <w:w w:val="100"/>
                <w:position w:val="0"/>
              </w:rPr>
              <w:t>40%</w:t>
            </w:r>
            <w:r>
              <w:rPr>
                <w:color w:val="000000"/>
                <w:spacing w:val="0"/>
                <w:w w:val="100"/>
                <w:position w:val="0"/>
              </w:rPr>
              <w:t>左右。</w:t>
            </w:r>
          </w:p>
        </w:tc>
      </w:tr>
      <w:tr>
        <w:trPr>
          <w:trHeight w:val="65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国家发展改革委 和国家能源局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新型储能发展 实施方案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年，新型储能由商业化初期步入规模化发展阶段，具备大规模 商业化应用条件。到</w:t>
            </w:r>
            <w:r>
              <w:rPr>
                <w:rFonts w:ascii="Times New Roman" w:eastAsia="Times New Roman" w:hAnsi="Times New Roman" w:cs="Times New Roman"/>
                <w:color w:val="000000"/>
                <w:spacing w:val="0"/>
                <w:w w:val="100"/>
                <w:position w:val="0"/>
              </w:rPr>
              <w:t>2030</w:t>
            </w:r>
            <w:r>
              <w:rPr>
                <w:color w:val="000000"/>
                <w:spacing w:val="0"/>
                <w:w w:val="100"/>
                <w:position w:val="0"/>
              </w:rPr>
              <w:t>年，新型储能全面市场化发展。</w:t>
            </w:r>
          </w:p>
        </w:tc>
      </w:tr>
      <w:tr>
        <w:trPr>
          <w:trHeight w:val="98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安徽省人民政府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安徽省新能源汽车产业</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发展行动计划</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2021—2023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打造世界级新能源汽车和智能网联汽车产业集群，到</w:t>
            </w:r>
            <w:r>
              <w:rPr>
                <w:rFonts w:ascii="Times New Roman" w:eastAsia="Times New Roman" w:hAnsi="Times New Roman" w:cs="Times New Roman"/>
                <w:color w:val="000000"/>
                <w:spacing w:val="0"/>
                <w:w w:val="100"/>
                <w:position w:val="0"/>
              </w:rPr>
              <w:t>2023</w:t>
            </w:r>
            <w:r>
              <w:rPr>
                <w:color w:val="000000"/>
                <w:spacing w:val="0"/>
                <w:w w:val="100"/>
                <w:position w:val="0"/>
              </w:rPr>
              <w:t>年，全省新 能源汽车产量占全国比重</w:t>
            </w:r>
            <w:r>
              <w:rPr>
                <w:rFonts w:ascii="Times New Roman" w:eastAsia="Times New Roman" w:hAnsi="Times New Roman" w:cs="Times New Roman"/>
                <w:color w:val="000000"/>
                <w:spacing w:val="0"/>
                <w:w w:val="100"/>
                <w:position w:val="0"/>
              </w:rPr>
              <w:t>10%</w:t>
            </w:r>
            <w:r>
              <w:rPr>
                <w:color w:val="000000"/>
                <w:spacing w:val="0"/>
                <w:w w:val="100"/>
                <w:position w:val="0"/>
              </w:rPr>
              <w:t>以上，零部件就近配套率达到</w:t>
            </w:r>
            <w:r>
              <w:rPr>
                <w:rFonts w:ascii="Times New Roman" w:eastAsia="Times New Roman" w:hAnsi="Times New Roman" w:cs="Times New Roman"/>
                <w:color w:val="000000"/>
                <w:spacing w:val="0"/>
                <w:w w:val="100"/>
                <w:position w:val="0"/>
              </w:rPr>
              <w:t>70%</w:t>
            </w:r>
            <w:r>
              <w:rPr>
                <w:color w:val="000000"/>
                <w:spacing w:val="0"/>
                <w:w w:val="100"/>
                <w:position w:val="0"/>
              </w:rPr>
              <w:t>以 上，基本形成</w:t>
            </w:r>
            <w:r>
              <w:rPr>
                <w:rFonts w:ascii="Times New Roman" w:eastAsia="Times New Roman" w:hAnsi="Times New Roman" w:cs="Times New Roman"/>
                <w:color w:val="000000"/>
                <w:spacing w:val="0"/>
                <w:w w:val="100"/>
                <w:position w:val="0"/>
              </w:rPr>
              <w:t>“</w:t>
            </w:r>
            <w:r>
              <w:rPr>
                <w:color w:val="000000"/>
                <w:spacing w:val="0"/>
                <w:w w:val="100"/>
                <w:position w:val="0"/>
              </w:rPr>
              <w:t>纯电动为主、氢燃料示范、智能网联赋能</w:t>
            </w:r>
            <w:r>
              <w:rPr>
                <w:rFonts w:ascii="Times New Roman" w:eastAsia="Times New Roman" w:hAnsi="Times New Roman" w:cs="Times New Roman"/>
                <w:color w:val="000000"/>
                <w:spacing w:val="0"/>
                <w:w w:val="100"/>
                <w:position w:val="0"/>
              </w:rPr>
              <w:t>”</w:t>
            </w:r>
            <w:r>
              <w:rPr>
                <w:color w:val="000000"/>
                <w:spacing w:val="0"/>
                <w:w w:val="100"/>
                <w:position w:val="0"/>
              </w:rPr>
              <w:t>的发展格局。</w:t>
            </w:r>
          </w:p>
        </w:tc>
      </w:tr>
    </w:tbl>
    <w:p>
      <w:pPr>
        <w:widowControl w:val="0"/>
        <w:spacing w:after="39" w:line="1" w:lineRule="exact"/>
      </w:pPr>
    </w:p>
    <w:p>
      <w:pPr>
        <w:pStyle w:val="Style41"/>
        <w:keepNext w:val="0"/>
        <w:keepLines w:val="0"/>
        <w:widowControl w:val="0"/>
        <w:shd w:val="clear" w:color="auto" w:fill="auto"/>
        <w:bidi w:val="0"/>
        <w:spacing w:before="0" w:after="80" w:line="240" w:lineRule="auto"/>
        <w:ind w:left="0" w:right="0" w:firstLine="440"/>
        <w:jc w:val="both"/>
      </w:pPr>
      <w:r>
        <w:rPr>
          <w:color w:val="000000"/>
          <w:spacing w:val="0"/>
          <w:w w:val="100"/>
          <w:position w:val="0"/>
        </w:rPr>
        <w:t xml:space="preserve">多项政策引导、支持、鼓励智能网联和智慧能源产业发展，市场和客户需求日益增长。同时，智能网 </w:t>
      </w:r>
      <w:r>
        <w:rPr>
          <w:color w:val="000000"/>
          <w:spacing w:val="0"/>
          <w:w w:val="100"/>
          <w:position w:val="0"/>
        </w:rPr>
        <w:t>联和智慧能源等产业的发展与新一代信息技术相辅相成，而软件作为新一代信息技术的灵魂，也将重新定 义产业格局，赋予产业新使命。公司将抓住机遇，充分发挥</w:t>
      </w:r>
      <w:r>
        <w:rPr>
          <w:rFonts w:ascii="Times New Roman" w:eastAsia="Times New Roman" w:hAnsi="Times New Roman" w:cs="Times New Roman"/>
          <w:color w:val="000000"/>
          <w:spacing w:val="0"/>
          <w:w w:val="100"/>
          <w:position w:val="0"/>
        </w:rPr>
        <w:t>“</w:t>
      </w:r>
      <w:r>
        <w:rPr>
          <w:color w:val="000000"/>
          <w:spacing w:val="0"/>
          <w:w w:val="100"/>
          <w:position w:val="0"/>
        </w:rPr>
        <w:t>软件定义</w:t>
      </w:r>
      <w:r>
        <w:rPr>
          <w:rFonts w:ascii="Times New Roman" w:eastAsia="Times New Roman" w:hAnsi="Times New Roman" w:cs="Times New Roman"/>
          <w:color w:val="000000"/>
          <w:spacing w:val="0"/>
          <w:w w:val="100"/>
          <w:position w:val="0"/>
        </w:rPr>
        <w:t>”</w:t>
      </w:r>
      <w:r>
        <w:rPr>
          <w:color w:val="000000"/>
          <w:spacing w:val="0"/>
          <w:w w:val="100"/>
          <w:position w:val="0"/>
        </w:rPr>
        <w:t>和高可信软件的技术优势和行业实 践能力，围绕智能网联和智慧能源等领域，实现公司</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发展。</w:t>
      </w:r>
    </w:p>
    <w:p>
      <w:pPr>
        <w:pStyle w:val="Style41"/>
        <w:keepNext w:val="0"/>
        <w:keepLines w:val="0"/>
        <w:widowControl w:val="0"/>
        <w:shd w:val="clear" w:color="auto" w:fill="auto"/>
        <w:bidi w:val="0"/>
        <w:spacing w:before="0" w:after="0" w:line="326" w:lineRule="auto"/>
        <w:ind w:left="0" w:right="0" w:firstLine="44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、物流科技</w:t>
      </w:r>
    </w:p>
    <w:p>
      <w:pPr>
        <w:pStyle w:val="Style4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物流行业作为国民经济的动脉系统，它连接经济的各个部门并使之成为一个有机的整体。国家高度重 视物流科技发展，《十四五规划和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年远景目标纲要》指出，要加快建设交通强国，构建现代物流体系。 我国正处于新一轮科技革命和产业变革的关键时期，智慧物流对促进产业结构调整和动能转换、推进供给 侧结构性改革有巨大的推动作用，建设高效化的智慧物流体系已成为当今物流行业发展的基本要求。国家 先后出台《交通强国建设纲要》、《国家物流枢纽布局和建设规划》等政策文件，鼓励各类企业加快物流 信息平台差异化发展，依托各类信息平台，构建综合交通运输物流数据资源开放共享机制，以平台整合、 供应链融合为特征智慧物流模式加快发展。公司自主建设并运营的智慧物流云平台，以数据智能技术赋能 传统物流行业，推动现代物流业高质量发展。</w:t>
      </w:r>
    </w:p>
    <w:p>
      <w:pPr>
        <w:pStyle w:val="Style34"/>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、报告期内公司从事的主要业务</w:t>
      </w:r>
      <w:bookmarkEnd w:id="78"/>
      <w:bookmarkEnd w:id="79"/>
      <w:bookmarkEnd w:id="81"/>
    </w:p>
    <w:p>
      <w:pPr>
        <w:pStyle w:val="Style41"/>
        <w:keepNext w:val="0"/>
        <w:keepLines w:val="0"/>
        <w:widowControl w:val="0"/>
        <w:shd w:val="clear" w:color="auto" w:fill="auto"/>
        <w:bidi w:val="0"/>
        <w:spacing w:before="0" w:after="0" w:line="312"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一）报告期内所从事的主要业务、主要产品及其用途</w:t>
      </w:r>
    </w:p>
    <w:p>
      <w:pPr>
        <w:pStyle w:val="Style41"/>
        <w:keepNext w:val="0"/>
        <w:keepLines w:val="0"/>
        <w:widowControl w:val="0"/>
        <w:shd w:val="clear" w:color="auto" w:fill="auto"/>
        <w:bidi w:val="0"/>
        <w:spacing w:before="0" w:after="840" w:line="312" w:lineRule="exact"/>
        <w:ind w:left="0" w:right="0" w:firstLine="440"/>
        <w:jc w:val="both"/>
      </w:pPr>
      <w:r>
        <w:rPr>
          <w:color w:val="000000"/>
          <w:spacing w:val="0"/>
          <w:w w:val="100"/>
          <w:position w:val="0"/>
        </w:rPr>
        <w:t>公司源自中国科学技术大学，是国内领先的数据智能研发和应用的高科技企业，致力于打造软硬件一 体化的智能产品，提供以云平台为基础的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整体解决方案与服务，赋能各行业领域客户专属的数据智能能 力，推动国家以数据为驱动的数智化转型。</w:t>
      </w:r>
    </w:p>
    <w:p>
      <w:pPr>
        <w:pStyle w:val="Style38"/>
        <w:keepNext/>
        <w:keepLines/>
        <w:widowControl w:val="0"/>
        <w:shd w:val="clear" w:color="auto" w:fill="auto"/>
        <w:bidi w:val="0"/>
        <w:spacing w:before="0" w:after="480" w:line="240" w:lineRule="auto"/>
        <w:ind w:left="0" w:right="0" w:firstLine="0"/>
        <w:jc w:val="center"/>
      </w:pPr>
      <w:bookmarkStart w:id="83" w:name="bookmark83"/>
      <w:bookmarkStart w:id="84" w:name="bookmark84"/>
      <w:bookmarkStart w:id="85" w:name="bookmark85"/>
      <w:r>
        <w:rPr>
          <w:color w:val="234C63"/>
          <w:spacing w:val="0"/>
          <w:w w:val="100"/>
          <w:position w:val="0"/>
        </w:rPr>
        <w:t>科大国创:国内领先的数据智能研发和应用的高科技企业</w:t>
      </w:r>
      <w:bookmarkEnd w:id="83"/>
      <w:bookmarkEnd w:id="84"/>
      <w:bookmarkEnd w:id="85"/>
    </w:p>
    <w:p>
      <w:pPr>
        <w:pStyle w:val="Style32"/>
        <w:keepNext w:val="0"/>
        <w:keepLines w:val="0"/>
        <w:widowControl w:val="0"/>
        <w:shd w:val="clear" w:color="auto" w:fill="auto"/>
        <w:tabs>
          <w:tab w:pos="2520" w:val="left"/>
          <w:tab w:pos="5112" w:val="left"/>
        </w:tabs>
        <w:bidi w:val="0"/>
        <w:spacing w:before="0" w:after="0" w:line="240" w:lineRule="auto"/>
        <w:ind w:left="864" w:right="0" w:firstLine="0"/>
        <w:jc w:val="left"/>
        <w:rPr>
          <w:sz w:val="15"/>
          <w:szCs w:val="15"/>
        </w:rPr>
      </w:pPr>
      <w:r>
        <w:rPr>
          <w:rFonts w:ascii="SimHei" w:eastAsia="SimHei" w:hAnsi="SimHei" w:cs="SimHei"/>
          <w:color w:val="7A6B6A"/>
          <w:spacing w:val="0"/>
          <w:w w:val="100"/>
          <w:position w:val="0"/>
          <w:sz w:val="15"/>
          <w:szCs w:val="15"/>
        </w:rPr>
        <w:t>运营商&amp;政企</w:t>
        <w:tab/>
      </w:r>
      <w:r>
        <w:rPr>
          <w:rFonts w:ascii="SimHei" w:eastAsia="SimHei" w:hAnsi="SimHei" w:cs="SimHei"/>
          <w:color w:val="D2C27A"/>
          <w:spacing w:val="0"/>
          <w:w w:val="100"/>
          <w:position w:val="0"/>
          <w:sz w:val="15"/>
          <w:szCs w:val="15"/>
        </w:rPr>
        <w:t>竺</w:t>
      </w:r>
      <w:r>
        <w:rPr>
          <w:rFonts w:ascii="SimHei" w:eastAsia="SimHei" w:hAnsi="SimHei" w:cs="SimHei"/>
          <w:color w:val="7A6B6A"/>
          <w:spacing w:val="0"/>
          <w:w w:val="100"/>
          <w:position w:val="0"/>
          <w:sz w:val="15"/>
          <w:szCs w:val="15"/>
        </w:rPr>
        <w:t>智能网联&amp;智慧能源</w:t>
        <w:tab/>
      </w:r>
      <w:r>
        <w:rPr>
          <w:rFonts w:ascii="Times New Roman" w:eastAsia="Times New Roman" w:hAnsi="Times New Roman" w:cs="Times New Roman"/>
          <w:color w:val="D2C27A"/>
          <w:spacing w:val="0"/>
          <w:w w:val="100"/>
          <w:position w:val="0"/>
          <w:sz w:val="18"/>
          <w:szCs w:val="18"/>
        </w:rPr>
        <w:t>gQ</w:t>
      </w:r>
      <w:r>
        <w:rPr>
          <w:rFonts w:ascii="SimHei" w:eastAsia="SimHei" w:hAnsi="SimHei" w:cs="SimHei"/>
          <w:color w:val="7A6B6A"/>
          <w:spacing w:val="0"/>
          <w:w w:val="100"/>
          <w:position w:val="0"/>
          <w:sz w:val="15"/>
          <w:szCs w:val="15"/>
        </w:rPr>
        <w:t>物流科技</w:t>
      </w:r>
    </w:p>
    <w:p>
      <w:pPr>
        <w:pStyle w:val="Style32"/>
        <w:keepNext w:val="0"/>
        <w:keepLines w:val="0"/>
        <w:widowControl w:val="0"/>
        <w:shd w:val="clear" w:color="auto" w:fill="auto"/>
        <w:tabs>
          <w:tab w:pos="3034" w:val="left"/>
          <w:tab w:pos="5237" w:val="left"/>
        </w:tabs>
        <w:bidi w:val="0"/>
        <w:spacing w:before="0" w:after="0" w:line="240" w:lineRule="auto"/>
        <w:ind w:left="864" w:right="0" w:firstLine="0"/>
        <w:jc w:val="left"/>
        <w:rPr>
          <w:sz w:val="15"/>
          <w:szCs w:val="15"/>
        </w:rPr>
      </w:pPr>
      <w:r>
        <w:rPr>
          <w:rFonts w:ascii="SimHei" w:eastAsia="SimHei" w:hAnsi="SimHei" w:cs="SimHei"/>
          <w:color w:val="7A6B6A"/>
          <w:spacing w:val="0"/>
          <w:w w:val="100"/>
          <w:position w:val="0"/>
          <w:sz w:val="15"/>
          <w:szCs w:val="15"/>
        </w:rPr>
        <w:t>（技术+服务）</w:t>
        <w:tab/>
        <w:t>（产品+服务）</w:t>
        <w:tab/>
        <w:t>（平台+服务）</w:t>
      </w:r>
    </w:p>
    <w:tbl>
      <w:tblPr>
        <w:tblOverlap w:val="never"/>
        <w:jc w:val="center"/>
        <w:tblLayout w:type="fixed"/>
      </w:tblPr>
      <w:tblGrid>
        <w:gridCol w:w="2299"/>
        <w:gridCol w:w="2314"/>
        <w:gridCol w:w="2304"/>
      </w:tblGrid>
      <w:tr>
        <w:trPr>
          <w:trHeight w:val="254" w:hRule="exact"/>
        </w:trPr>
        <w:tc>
          <w:tcPr>
            <w:tcBorders/>
            <w:shd w:val="clear" w:color="auto" w:fill="F4BB1D"/>
            <w:vAlign w:val="top"/>
          </w:tcPr>
          <w:p>
            <w:pPr>
              <w:widowControl w:val="0"/>
              <w:rPr>
                <w:sz w:val="10"/>
                <w:szCs w:val="10"/>
              </w:rPr>
            </w:pPr>
          </w:p>
        </w:tc>
        <w:tc>
          <w:tcPr>
            <w:tcBorders/>
            <w:shd w:val="clear" w:color="auto" w:fill="F4BB1D"/>
            <w:vAlign w:val="top"/>
          </w:tcPr>
          <w:p>
            <w:pPr>
              <w:widowControl w:val="0"/>
              <w:rPr>
                <w:sz w:val="10"/>
                <w:szCs w:val="10"/>
              </w:rPr>
            </w:pPr>
          </w:p>
        </w:tc>
        <w:tc>
          <w:tcPr>
            <w:tcBorders/>
            <w:shd w:val="clear" w:color="auto" w:fill="F4BB1D"/>
            <w:vAlign w:val="top"/>
          </w:tcPr>
          <w:p>
            <w:pPr>
              <w:widowControl w:val="0"/>
              <w:rPr>
                <w:sz w:val="10"/>
                <w:szCs w:val="10"/>
              </w:rPr>
            </w:pPr>
          </w:p>
        </w:tc>
      </w:tr>
      <w:tr>
        <w:trPr>
          <w:trHeight w:val="960" w:hRule="exact"/>
        </w:trPr>
        <w:tc>
          <w:tcPr>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440"/>
              <w:jc w:val="left"/>
              <w:rPr>
                <w:sz w:val="15"/>
                <w:szCs w:val="15"/>
              </w:rPr>
            </w:pPr>
            <w:r>
              <w:rPr>
                <w:rFonts w:ascii="SimHei" w:eastAsia="SimHei" w:hAnsi="SimHei" w:cs="SimHei"/>
                <w:color w:val="5199B7"/>
                <w:spacing w:val="0"/>
                <w:w w:val="100"/>
                <w:position w:val="0"/>
                <w:sz w:val="15"/>
                <w:szCs w:val="15"/>
              </w:rPr>
              <w:t>＜</w:t>
            </w:r>
            <w:r>
              <w:rPr>
                <w:rFonts w:ascii="SimHei" w:eastAsia="SimHei" w:hAnsi="SimHei" w:cs="SimHei"/>
                <w:color w:val="666E79"/>
                <w:spacing w:val="0"/>
                <w:w w:val="100"/>
                <w:position w:val="0"/>
                <w:sz w:val="15"/>
                <w:szCs w:val="15"/>
              </w:rPr>
              <w:t>数智行业软件</w:t>
            </w:r>
          </w:p>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SimHei" w:eastAsia="SimHei" w:hAnsi="SimHei" w:cs="SimHei"/>
                <w:color w:val="666E79"/>
                <w:spacing w:val="0"/>
                <w:w w:val="100"/>
                <w:position w:val="0"/>
                <w:sz w:val="15"/>
                <w:szCs w:val="15"/>
              </w:rPr>
              <w:t>（数据智能行业应用）</w:t>
            </w:r>
          </w:p>
        </w:tc>
        <w:tc>
          <w:tcPr>
            <w:tcBorders/>
            <w:shd w:val="clear" w:color="auto" w:fill="FFFFFF"/>
            <w:vAlign w:val="center"/>
          </w:tcPr>
          <w:p>
            <w:pPr>
              <w:pStyle w:val="Style29"/>
              <w:keepNext w:val="0"/>
              <w:keepLines w:val="0"/>
              <w:widowControl w:val="0"/>
              <w:shd w:val="clear" w:color="auto" w:fill="auto"/>
              <w:bidi w:val="0"/>
              <w:spacing w:before="0" w:after="0" w:line="218" w:lineRule="exact"/>
              <w:ind w:left="0" w:right="0" w:firstLine="0"/>
              <w:jc w:val="center"/>
              <w:rPr>
                <w:sz w:val="15"/>
                <w:szCs w:val="15"/>
              </w:rPr>
            </w:pPr>
            <w:r>
              <w:rPr>
                <w:rFonts w:ascii="SimHei" w:eastAsia="SimHei" w:hAnsi="SimHei" w:cs="SimHei"/>
                <w:color w:val="666E79"/>
                <w:spacing w:val="0"/>
                <w:w w:val="100"/>
                <w:position w:val="0"/>
                <w:sz w:val="15"/>
                <w:szCs w:val="15"/>
              </w:rPr>
              <w:t>竺智能</w:t>
            </w:r>
            <w:r>
              <w:rPr>
                <w:rFonts w:ascii="Times New Roman" w:eastAsia="Times New Roman" w:hAnsi="Times New Roman" w:cs="Times New Roman"/>
                <w:color w:val="666E79"/>
                <w:spacing w:val="0"/>
                <w:w w:val="100"/>
                <w:position w:val="0"/>
                <w:sz w:val="18"/>
                <w:szCs w:val="18"/>
              </w:rPr>
              <w:t>BMS</w:t>
            </w:r>
            <w:r>
              <w:rPr>
                <w:rFonts w:ascii="SimHei" w:eastAsia="SimHei" w:hAnsi="SimHei" w:cs="SimHei"/>
                <w:color w:val="666E79"/>
                <w:spacing w:val="0"/>
                <w:w w:val="100"/>
                <w:position w:val="0"/>
                <w:sz w:val="15"/>
                <w:szCs w:val="15"/>
              </w:rPr>
              <w:t>系列⑦自动驾驶 隐车-路-云协同 封智慧储能 （智能软硬件产品）</w:t>
            </w:r>
          </w:p>
        </w:tc>
        <w:tc>
          <w:tcPr>
            <w:tcBorders/>
            <w:shd w:val="clear" w:color="auto" w:fill="FFFFFF"/>
            <w:vAlign w:val="center"/>
          </w:tcPr>
          <w:p>
            <w:pPr>
              <w:pStyle w:val="Style29"/>
              <w:keepNext w:val="0"/>
              <w:keepLines w:val="0"/>
              <w:widowControl w:val="0"/>
              <w:shd w:val="clear" w:color="auto" w:fill="auto"/>
              <w:bidi w:val="0"/>
              <w:spacing w:before="0" w:after="0" w:line="214" w:lineRule="exact"/>
              <w:ind w:left="480" w:right="0" w:firstLine="40"/>
              <w:jc w:val="left"/>
              <w:rPr>
                <w:sz w:val="15"/>
                <w:szCs w:val="15"/>
              </w:rPr>
            </w:pPr>
            <w:r>
              <w:rPr>
                <w:rFonts w:ascii="SimHei" w:eastAsia="SimHei" w:hAnsi="SimHei" w:cs="SimHei"/>
                <w:color w:val="666E79"/>
                <w:spacing w:val="0"/>
                <w:w w:val="100"/>
                <w:position w:val="0"/>
                <w:sz w:val="15"/>
                <w:szCs w:val="15"/>
              </w:rPr>
              <w:t>回数智</w:t>
            </w:r>
            <w:r>
              <w:rPr>
                <w:rFonts w:ascii="Times New Roman" w:eastAsia="Times New Roman" w:hAnsi="Times New Roman" w:cs="Times New Roman"/>
                <w:color w:val="666E79"/>
                <w:spacing w:val="0"/>
                <w:w w:val="100"/>
                <w:position w:val="0"/>
                <w:sz w:val="18"/>
                <w:szCs w:val="18"/>
              </w:rPr>
              <w:t xml:space="preserve">ETC </w:t>
            </w:r>
            <w:r>
              <w:rPr>
                <w:rFonts w:ascii="SimHei" w:eastAsia="SimHei" w:hAnsi="SimHei" w:cs="SimHei"/>
                <w:color w:val="709FA3"/>
                <w:spacing w:val="0"/>
                <w:w w:val="100"/>
                <w:position w:val="0"/>
                <w:sz w:val="15"/>
                <w:szCs w:val="15"/>
              </w:rPr>
              <w:t>匣</w:t>
            </w:r>
            <w:r>
              <w:rPr>
                <w:rFonts w:ascii="SimHei" w:eastAsia="SimHei" w:hAnsi="SimHei" w:cs="SimHei"/>
                <w:color w:val="666E79"/>
                <w:spacing w:val="0"/>
                <w:w w:val="100"/>
                <w:position w:val="0"/>
                <w:sz w:val="15"/>
                <w:szCs w:val="15"/>
              </w:rPr>
              <w:t>数智供应链 （数据智能平台运营）</w:t>
            </w:r>
          </w:p>
        </w:tc>
      </w:tr>
      <w:tr>
        <w:trPr>
          <w:trHeight w:val="245" w:hRule="exact"/>
        </w:trPr>
        <w:tc>
          <w:tcPr>
            <w:tcBorders/>
            <w:shd w:val="clear" w:color="auto" w:fill="32A3DF"/>
            <w:vAlign w:val="top"/>
          </w:tcPr>
          <w:p>
            <w:pPr>
              <w:widowControl w:val="0"/>
              <w:rPr>
                <w:sz w:val="10"/>
                <w:szCs w:val="10"/>
              </w:rPr>
            </w:pPr>
          </w:p>
        </w:tc>
        <w:tc>
          <w:tcPr>
            <w:tcBorders/>
            <w:shd w:val="clear" w:color="auto" w:fill="32A3DF"/>
            <w:vAlign w:val="top"/>
          </w:tcPr>
          <w:p>
            <w:pPr>
              <w:pStyle w:val="Style29"/>
              <w:keepNext w:val="0"/>
              <w:keepLines w:val="0"/>
              <w:widowControl w:val="0"/>
              <w:pBdr>
                <w:top w:val="single" w:sz="0" w:space="0" w:color="32A4DE"/>
                <w:left w:val="single" w:sz="0" w:space="0" w:color="32A4DE"/>
                <w:bottom w:val="single" w:sz="0" w:space="0" w:color="32A4DE"/>
                <w:right w:val="single" w:sz="0" w:space="0" w:color="32A4DE"/>
              </w:pBdr>
              <w:shd w:val="clear" w:color="auto" w:fill="32A4DE"/>
              <w:bidi w:val="0"/>
              <w:spacing w:before="0" w:after="0" w:line="240" w:lineRule="auto"/>
              <w:ind w:left="0" w:right="0" w:firstLine="0"/>
              <w:jc w:val="center"/>
            </w:pPr>
            <w:r>
              <w:rPr>
                <w:b/>
                <w:bCs/>
                <w:color w:val="CAFAFC"/>
                <w:spacing w:val="0"/>
                <w:w w:val="100"/>
                <w:position w:val="0"/>
              </w:rPr>
              <w:t>行业产品</w:t>
            </w:r>
          </w:p>
        </w:tc>
        <w:tc>
          <w:tcPr>
            <w:tcBorders/>
            <w:shd w:val="clear" w:color="auto" w:fill="32A3DF"/>
            <w:vAlign w:val="top"/>
          </w:tcPr>
          <w:p>
            <w:pPr>
              <w:widowControl w:val="0"/>
              <w:rPr>
                <w:sz w:val="10"/>
                <w:szCs w:val="10"/>
              </w:rPr>
            </w:pPr>
          </w:p>
        </w:tc>
      </w:tr>
      <w:tr>
        <w:trPr>
          <w:trHeight w:val="826" w:hRule="exact"/>
        </w:trPr>
        <w:tc>
          <w:tcPr>
            <w:tcBorders/>
            <w:shd w:val="clear" w:color="auto" w:fill="FFFFFF"/>
            <w:vAlign w:val="center"/>
          </w:tcPr>
          <w:p>
            <w:pPr>
              <w:pStyle w:val="Style29"/>
              <w:keepNext w:val="0"/>
              <w:keepLines w:val="0"/>
              <w:widowControl w:val="0"/>
              <w:shd w:val="clear" w:color="auto" w:fill="auto"/>
              <w:bidi w:val="0"/>
              <w:spacing w:before="0" w:after="0" w:line="245" w:lineRule="exact"/>
              <w:ind w:left="280" w:right="0" w:firstLine="0"/>
              <w:jc w:val="left"/>
              <w:rPr>
                <w:sz w:val="15"/>
                <w:szCs w:val="15"/>
              </w:rPr>
            </w:pPr>
            <w:r>
              <w:rPr>
                <w:rFonts w:ascii="SimHei" w:eastAsia="SimHei" w:hAnsi="SimHei" w:cs="SimHei"/>
                <w:color w:val="7A6B6A"/>
                <w:spacing w:val="0"/>
                <w:w w:val="100"/>
                <w:position w:val="0"/>
                <w:sz w:val="15"/>
                <w:szCs w:val="15"/>
              </w:rPr>
              <w:t>幽国创九章数据智能平台 函国创天演</w:t>
            </w:r>
            <w:r>
              <w:rPr>
                <w:rFonts w:ascii="Times New Roman" w:eastAsia="Times New Roman" w:hAnsi="Times New Roman" w:cs="Times New Roman"/>
                <w:color w:val="7A6B6A"/>
                <w:spacing w:val="0"/>
                <w:w w:val="100"/>
                <w:position w:val="0"/>
                <w:sz w:val="18"/>
                <w:szCs w:val="18"/>
              </w:rPr>
              <w:t>PaaS</w:t>
            </w:r>
            <w:r>
              <w:rPr>
                <w:rFonts w:ascii="SimHei" w:eastAsia="SimHei" w:hAnsi="SimHei" w:cs="SimHei"/>
                <w:color w:val="7A6B6A"/>
                <w:spacing w:val="0"/>
                <w:w w:val="100"/>
                <w:position w:val="0"/>
                <w:sz w:val="15"/>
                <w:szCs w:val="15"/>
              </w:rPr>
              <w:t>云平台</w:t>
            </w:r>
          </w:p>
        </w:tc>
        <w:tc>
          <w:tcPr>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5"/>
                <w:szCs w:val="15"/>
              </w:rPr>
            </w:pPr>
            <w:r>
              <w:rPr>
                <w:rFonts w:ascii="SimHei" w:eastAsia="SimHei" w:hAnsi="SimHei" w:cs="SimHei"/>
                <w:color w:val="7A6B6A"/>
                <w:spacing w:val="0"/>
                <w:w w:val="100"/>
                <w:position w:val="0"/>
                <w:sz w:val="15"/>
                <w:szCs w:val="15"/>
              </w:rPr>
              <w:t>幽国创智能产品开发平台 耍国创</w:t>
            </w:r>
            <w:r>
              <w:rPr>
                <w:rFonts w:ascii="Times New Roman" w:eastAsia="Times New Roman" w:hAnsi="Times New Roman" w:cs="Times New Roman"/>
                <w:color w:val="7A6B6A"/>
                <w:spacing w:val="0"/>
                <w:w w:val="100"/>
                <w:position w:val="0"/>
                <w:sz w:val="18"/>
                <w:szCs w:val="18"/>
              </w:rPr>
              <w:t>HCS</w:t>
            </w:r>
            <w:r>
              <w:rPr>
                <w:rFonts w:ascii="SimHei" w:eastAsia="SimHei" w:hAnsi="SimHei" w:cs="SimHei"/>
                <w:color w:val="7A6B6A"/>
                <w:spacing w:val="0"/>
                <w:w w:val="100"/>
                <w:position w:val="0"/>
                <w:sz w:val="15"/>
                <w:szCs w:val="15"/>
              </w:rPr>
              <w:t>集成开发平台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7A6B6A"/>
                <w:spacing w:val="0"/>
                <w:w w:val="100"/>
                <w:position w:val="0"/>
                <w:sz w:val="15"/>
                <w:szCs w:val="15"/>
              </w:rPr>
              <w:t>阻国创智慧物流云平台</w:t>
            </w:r>
          </w:p>
        </w:tc>
      </w:tr>
      <w:tr>
        <w:trPr>
          <w:trHeight w:val="264" w:hRule="exact"/>
        </w:trPr>
        <w:tc>
          <w:tcPr>
            <w:tcBorders/>
            <w:shd w:val="clear" w:color="auto" w:fill="C33258"/>
            <w:vAlign w:val="bottom"/>
          </w:tcPr>
          <w:p>
            <w:pPr>
              <w:pStyle w:val="Style29"/>
              <w:keepNext w:val="0"/>
              <w:keepLines w:val="0"/>
              <w:widowControl w:val="0"/>
              <w:pBdr>
                <w:top w:val="single" w:sz="0" w:space="0" w:color="C43258"/>
                <w:left w:val="single" w:sz="0" w:space="0" w:color="C43258"/>
                <w:bottom w:val="single" w:sz="0" w:space="0" w:color="C43258"/>
                <w:right w:val="single" w:sz="0" w:space="0" w:color="C43258"/>
              </w:pBdr>
              <w:shd w:val="clear" w:color="auto" w:fill="C43258"/>
              <w:tabs>
                <w:tab w:leader="underscore" w:pos="2222" w:val="left"/>
              </w:tabs>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ab/>
            </w:r>
          </w:p>
        </w:tc>
        <w:tc>
          <w:tcPr>
            <w:tcBorders/>
            <w:shd w:val="clear" w:color="auto" w:fill="C33258"/>
            <w:vAlign w:val="bottom"/>
          </w:tcPr>
          <w:p>
            <w:pPr>
              <w:pStyle w:val="Style29"/>
              <w:keepNext w:val="0"/>
              <w:keepLines w:val="0"/>
              <w:widowControl w:val="0"/>
              <w:pBdr>
                <w:top w:val="single" w:sz="0" w:space="0" w:color="C23359"/>
                <w:left w:val="single" w:sz="0" w:space="0" w:color="C23359"/>
                <w:bottom w:val="single" w:sz="0" w:space="0" w:color="C23359"/>
                <w:right w:val="single" w:sz="0" w:space="0" w:color="C23359"/>
              </w:pBdr>
              <w:shd w:val="clear" w:color="auto" w:fill="C23359"/>
              <w:tabs>
                <w:tab w:pos="619" w:val="left"/>
                <w:tab w:pos="2294" w:val="left"/>
              </w:tabs>
              <w:bidi w:val="0"/>
              <w:spacing w:before="0" w:after="0" w:line="240" w:lineRule="auto"/>
              <w:ind w:left="0" w:right="0" w:firstLine="0"/>
              <w:jc w:val="center"/>
            </w:pPr>
            <w:r>
              <w:rPr>
                <w:rFonts w:ascii="Times New Roman" w:eastAsia="Times New Roman" w:hAnsi="Times New Roman" w:cs="Times New Roman"/>
                <w:color w:val="FFFFFF"/>
                <w:spacing w:val="0"/>
                <w:w w:val="100"/>
                <w:position w:val="0"/>
              </w:rPr>
              <w:t>1</w:t>
              <w:tab/>
            </w:r>
            <w:r>
              <w:rPr>
                <w:b/>
                <w:bCs/>
                <w:color w:val="FAD8E6"/>
                <w:spacing w:val="0"/>
                <w:w w:val="100"/>
                <w:position w:val="0"/>
              </w:rPr>
              <w:t>自主技术平台</w:t>
              <w:tab/>
            </w:r>
            <w:r>
              <w:rPr>
                <w:b/>
                <w:bCs/>
                <w:color w:val="FFFFFF"/>
                <w:spacing w:val="0"/>
                <w:w w:val="100"/>
                <w:position w:val="0"/>
              </w:rPr>
              <w:t>！</w:t>
            </w:r>
          </w:p>
        </w:tc>
        <w:tc>
          <w:tcPr>
            <w:tcBorders/>
            <w:shd w:val="clear" w:color="auto" w:fill="C33258"/>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1195" w:right="0" w:firstLine="0"/>
        <w:jc w:val="left"/>
      </w:pPr>
      <w:r>
        <w:rPr>
          <w:color w:val="666E79"/>
          <w:spacing w:val="0"/>
          <w:w w:val="100"/>
          <w:position w:val="0"/>
        </w:rPr>
        <w:t>大数据处理、知识挖掘、机器学习、深度学习、形式化验证</w:t>
      </w:r>
    </w:p>
    <w:p>
      <w:pPr>
        <w:widowControl w:val="0"/>
        <w:spacing w:after="79" w:line="1" w:lineRule="exact"/>
      </w:pPr>
    </w:p>
    <w:p>
      <w:pPr>
        <w:pStyle w:val="Style26"/>
        <w:keepNext w:val="0"/>
        <w:keepLines w:val="0"/>
        <w:widowControl w:val="0"/>
        <w:pBdr>
          <w:top w:val="single" w:sz="0" w:space="3" w:color="083590"/>
          <w:left w:val="single" w:sz="0" w:space="0" w:color="083590"/>
          <w:bottom w:val="single" w:sz="0" w:space="3" w:color="083590"/>
          <w:right w:val="single" w:sz="0" w:space="0" w:color="083590"/>
        </w:pBdr>
        <w:shd w:val="clear" w:color="auto" w:fill="083590"/>
        <w:bidi w:val="0"/>
        <w:spacing w:before="0" w:after="718" w:line="240" w:lineRule="auto"/>
        <w:ind w:left="0" w:right="0" w:firstLine="0"/>
        <w:jc w:val="center"/>
      </w:pPr>
      <w:r>
        <w:rPr>
          <w:b/>
          <w:bCs/>
          <w:color w:val="FFFFFF"/>
          <w:spacing w:val="0"/>
          <w:w w:val="100"/>
          <w:position w:val="0"/>
        </w:rPr>
        <w:t>核心技术：数据智能+高可信软件</w:t>
      </w:r>
    </w:p>
    <w:p>
      <w:pPr>
        <w:pStyle w:val="Style41"/>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公司以数据智能和高可信软件为核心技术，构建了国创自主技术平台，研发了一系列国创自主核心产 品，广泛应用于运营商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智慧能源、物流科技等行业领域，形成了数据智能行业应用、 智能软硬件产品、数据智能平台运营三大业务板块，创新性的打造了具有国创特色的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 </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三大业务模式。经过多年努力，公司已成为大数据研发和应用的国家队，数据智能 技术与实践的引领者，高可信软件研发及推广的创新者。</w:t>
      </w:r>
    </w:p>
    <w:p>
      <w:pPr>
        <w:pStyle w:val="Style41"/>
        <w:keepNext w:val="0"/>
        <w:keepLines w:val="0"/>
        <w:widowControl w:val="0"/>
        <w:shd w:val="clear" w:color="auto" w:fill="auto"/>
        <w:tabs>
          <w:tab w:pos="825" w:val="left"/>
        </w:tabs>
        <w:bidi w:val="0"/>
        <w:spacing w:before="0" w:after="0" w:line="311" w:lineRule="exact"/>
        <w:ind w:left="0" w:right="0" w:firstLine="44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数据智能行业应用</w:t>
      </w:r>
    </w:p>
    <w:p>
      <w:pPr>
        <w:pStyle w:val="Style41"/>
        <w:keepNext w:val="0"/>
        <w:keepLines w:val="0"/>
        <w:widowControl w:val="0"/>
        <w:shd w:val="clear" w:color="auto" w:fill="auto"/>
        <w:tabs>
          <w:tab w:pos="863" w:val="left"/>
        </w:tabs>
        <w:bidi w:val="0"/>
        <w:spacing w:before="0" w:after="0" w:line="311"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w:t>
        <w:tab/>
        <w:t>自主技术平台</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国创九章数据智能平台：基于公司在可信系统、并行算法、数据处理技术优势，结合公司在运营商、 电力等行业领域多年的业务和数据积淀而打造的全栈式数据智能平台。平台对标国内外主流大数据及人工 智能平台，以数据采集和存储、算力资源调度、算法开发训练为基础，构建了大数据和</w:t>
      </w:r>
      <w:r>
        <w:rPr>
          <w:rFonts w:ascii="Times New Roman" w:eastAsia="Times New Roman" w:hAnsi="Times New Roman" w:cs="Times New Roman"/>
          <w:color w:val="000000"/>
          <w:spacing w:val="0"/>
          <w:w w:val="100"/>
          <w:position w:val="0"/>
        </w:rPr>
        <w:t>AI</w:t>
      </w:r>
      <w:r>
        <w:rPr>
          <w:color w:val="000000"/>
          <w:spacing w:val="0"/>
          <w:w w:val="100"/>
          <w:position w:val="0"/>
        </w:rPr>
        <w:t>模型能力的在线 工厂和开放集市，面向垂直行业提供大量的数据应用和算法模型，为各行各业的应用注入数据智能，实现 普惠</w:t>
      </w:r>
      <w:r>
        <w:rPr>
          <w:rFonts w:ascii="Times New Roman" w:eastAsia="Times New Roman" w:hAnsi="Times New Roman" w:cs="Times New Roman"/>
          <w:color w:val="000000"/>
          <w:spacing w:val="0"/>
          <w:w w:val="100"/>
          <w:position w:val="0"/>
        </w:rPr>
        <w:t>AI</w:t>
      </w:r>
      <w:r>
        <w:rPr>
          <w:color w:val="000000"/>
          <w:spacing w:val="0"/>
          <w:w w:val="100"/>
          <w:position w:val="0"/>
        </w:rPr>
        <w:t>。</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云平台：经过公司多年的软件技术和开发经验积累，运用</w:t>
      </w:r>
      <w:r>
        <w:rPr>
          <w:rFonts w:ascii="Times New Roman" w:eastAsia="Times New Roman" w:hAnsi="Times New Roman" w:cs="Times New Roman"/>
          <w:color w:val="000000"/>
          <w:spacing w:val="0"/>
          <w:w w:val="100"/>
          <w:position w:val="0"/>
        </w:rPr>
        <w:t>“</w:t>
      </w:r>
      <w:r>
        <w:rPr>
          <w:color w:val="000000"/>
          <w:spacing w:val="0"/>
          <w:w w:val="100"/>
          <w:position w:val="0"/>
        </w:rPr>
        <w:t>软件定义''的先进理念，在云 基础设施的建设和传统网络及</w:t>
      </w:r>
      <w:r>
        <w:rPr>
          <w:rFonts w:ascii="Times New Roman" w:eastAsia="Times New Roman" w:hAnsi="Times New Roman" w:cs="Times New Roman"/>
          <w:color w:val="000000"/>
          <w:spacing w:val="0"/>
          <w:w w:val="100"/>
          <w:position w:val="0"/>
        </w:rPr>
        <w:t>SDN</w:t>
      </w:r>
      <w:r>
        <w:rPr>
          <w:color w:val="000000"/>
          <w:spacing w:val="0"/>
          <w:w w:val="100"/>
          <w:position w:val="0"/>
        </w:rPr>
        <w:t>的管理能力之上，提供自主研发的容器云平台、智慧运维平台及丰富的 业务组件和中间件，支持对微服务的全面治理以及生态化的能力开放。为企业软件研发与运维提供一站式 解决方案，实现高效开发、自动测试、一键部署、智能运维，打造自主研运一体化云平台，以开放共享提 升公司产品开发效率。</w:t>
      </w:r>
    </w:p>
    <w:p>
      <w:pPr>
        <w:pStyle w:val="Style41"/>
        <w:keepNext w:val="0"/>
        <w:keepLines w:val="0"/>
        <w:widowControl w:val="0"/>
        <w:shd w:val="clear" w:color="auto" w:fill="auto"/>
        <w:tabs>
          <w:tab w:pos="863" w:val="left"/>
        </w:tabs>
        <w:bidi w:val="0"/>
        <w:spacing w:before="0" w:after="0" w:line="311"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w:t>
        <w:tab/>
        <w:t>行业产品</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公司依托多年积累的行业经验和数据智能能力，打造了自主的国创九章数据智能平台和国创天演</w:t>
      </w:r>
      <w:r>
        <w:rPr>
          <w:rFonts w:ascii="Times New Roman" w:eastAsia="Times New Roman" w:hAnsi="Times New Roman" w:cs="Times New Roman"/>
          <w:color w:val="000000"/>
          <w:spacing w:val="0"/>
          <w:w w:val="100"/>
          <w:position w:val="0"/>
        </w:rPr>
        <w:t xml:space="preserve">PaaS </w:t>
      </w:r>
      <w:r>
        <w:rPr>
          <w:color w:val="000000"/>
          <w:spacing w:val="0"/>
          <w:w w:val="100"/>
          <w:position w:val="0"/>
        </w:rPr>
        <w:t>云平台。基于平台并深刻挖掘行业需求研发了数智行业软件产品，广泛应用于运营商和政企（政府、能源、 交通、金融等），为客户数字化转型、高质量发展、科技创新提供</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数智行业软件针对运营商和政企的行业特点与共性，高度抽取业务模型，实现了精准管理、高效服务、 分析决策等功能。该产品运用大数据处理、知识挖掘、视频图像感知、深度学习、形式化验证等数据智能 技术，结合行业业务特征对组织内外的海量数据进行分析及挖掘，并将结果应用于指导组织的管理及决策。 在电信实现新一代云网运营业务系统的构建，通过网络自动驾驶、业务编排、网资融合、智能客服等核心 组件，支撑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云网业务的快速发展，为运营商的数智化转型提供新动能；在交通实现现场执法的精准高 效、综合治超的智能管理；在能源实现安全生产管理的实时监控和智能预警、经营管理的分析与决策；在 金融以金融资产的大数据为引擎实现资产管理、风险管控；在政府（发改、经信、数管、政务、财政、公 安等）实现便捷高效的数智服务与决策的科学化、民主化、法制化；在智慧城市实现城市态势感知、网格 管理、应急管理的分析决策。</w:t>
      </w:r>
    </w:p>
    <w:p>
      <w:pPr>
        <w:pStyle w:val="Style41"/>
        <w:keepNext w:val="0"/>
        <w:keepLines w:val="0"/>
        <w:widowControl w:val="0"/>
        <w:shd w:val="clear" w:color="auto" w:fill="auto"/>
        <w:tabs>
          <w:tab w:pos="825" w:val="left"/>
        </w:tabs>
        <w:bidi w:val="0"/>
        <w:spacing w:before="0" w:after="0" w:line="315" w:lineRule="exact"/>
        <w:ind w:left="0" w:right="0" w:firstLine="440"/>
        <w:jc w:val="both"/>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智能软硬件产品</w:t>
      </w:r>
    </w:p>
    <w:p>
      <w:pPr>
        <w:pStyle w:val="Style41"/>
        <w:keepNext w:val="0"/>
        <w:keepLines w:val="0"/>
        <w:widowControl w:val="0"/>
        <w:shd w:val="clear" w:color="auto" w:fill="auto"/>
        <w:tabs>
          <w:tab w:pos="863" w:val="left"/>
        </w:tabs>
        <w:bidi w:val="0"/>
        <w:spacing w:before="0" w:after="0" w:line="315" w:lineRule="exact"/>
        <w:ind w:left="0" w:right="0" w:firstLine="44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1</w:t>
      </w:r>
      <w:r>
        <w:rPr>
          <w:color w:val="000000"/>
          <w:spacing w:val="0"/>
          <w:w w:val="100"/>
          <w:position w:val="0"/>
        </w:rPr>
        <w:t>）</w:t>
        <w:tab/>
        <w:t>自主技术平台</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国创智能产品开发平台：基于领先的数据智能、高可信软件和智能算法技术，结合多年积累的</w:t>
      </w:r>
      <w:r>
        <w:rPr>
          <w:rFonts w:ascii="Times New Roman" w:eastAsia="Times New Roman" w:hAnsi="Times New Roman" w:cs="Times New Roman"/>
          <w:color w:val="000000"/>
          <w:spacing w:val="0"/>
          <w:w w:val="100"/>
          <w:position w:val="0"/>
        </w:rPr>
        <w:t>BMS</w:t>
      </w:r>
      <w:r>
        <w:rPr>
          <w:color w:val="000000"/>
          <w:spacing w:val="0"/>
          <w:w w:val="100"/>
          <w:position w:val="0"/>
        </w:rPr>
        <w:t>产 品经验，采用多元融合的技术架构，开展智能电动汽车动力电源总成、自动驾驶、智能线控等产品的研发， 基于大数据引擎，运用大规模机器学习、知识挖掘、智能算法等数据智能技术，构建车路协同的云数据控 制中心，整合车端、路端、云端的大数据，实现全业务场景应用。</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集成开发平台：运用深度学习等模型，研究可信和形式化验证方法，以程序缺陷分析和程序 正确性验证为核心，以关键算法和核心程序的验证为主线，通过提供形式化规范语言描述程序功能、采用 演绎推理产生演算规则和利用定理证明进行自动验证的手段，为开发高可信软件和为关键领域的行业软件 认证提供有效的技术支持，实现高可信软件智能验证，为机器编程打下基础。</w:t>
      </w:r>
    </w:p>
    <w:p>
      <w:pPr>
        <w:pStyle w:val="Style41"/>
        <w:keepNext w:val="0"/>
        <w:keepLines w:val="0"/>
        <w:widowControl w:val="0"/>
        <w:shd w:val="clear" w:color="auto" w:fill="auto"/>
        <w:tabs>
          <w:tab w:pos="863" w:val="left"/>
        </w:tabs>
        <w:bidi w:val="0"/>
        <w:spacing w:before="0" w:after="0" w:line="315" w:lineRule="exact"/>
        <w:ind w:left="0" w:right="0" w:firstLine="44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2</w:t>
      </w:r>
      <w:r>
        <w:rPr>
          <w:color w:val="000000"/>
          <w:spacing w:val="0"/>
          <w:w w:val="100"/>
          <w:position w:val="0"/>
        </w:rPr>
        <w:t>）</w:t>
        <w:tab/>
        <w:t>行业产品</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公司坚定贯彻</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战略，积极开展智能</w:t>
      </w:r>
      <w:r>
        <w:rPr>
          <w:rFonts w:ascii="Times New Roman" w:eastAsia="Times New Roman" w:hAnsi="Times New Roman" w:cs="Times New Roman"/>
          <w:color w:val="000000"/>
          <w:spacing w:val="0"/>
          <w:w w:val="100"/>
          <w:position w:val="0"/>
        </w:rPr>
        <w:t>BMS</w:t>
      </w:r>
      <w:r>
        <w:rPr>
          <w:color w:val="000000"/>
          <w:spacing w:val="0"/>
          <w:w w:val="100"/>
          <w:position w:val="0"/>
        </w:rPr>
        <w:t>系列、自动驾驶、车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云协同、智慧储能等软硬一体 化的数据智能产品的研发和销售。报告期内，公司智能软硬件产品业务主要产品有：智能</w:t>
      </w:r>
      <w:r>
        <w:rPr>
          <w:rFonts w:ascii="Times New Roman" w:eastAsia="Times New Roman" w:hAnsi="Times New Roman" w:cs="Times New Roman"/>
          <w:color w:val="000000"/>
          <w:spacing w:val="0"/>
          <w:w w:val="100"/>
          <w:position w:val="0"/>
        </w:rPr>
        <w:t>BMS</w:t>
      </w:r>
      <w:r>
        <w:rPr>
          <w:color w:val="000000"/>
          <w:spacing w:val="0"/>
          <w:w w:val="100"/>
          <w:position w:val="0"/>
        </w:rPr>
        <w:t>系列、高可 信软件。</w:t>
      </w:r>
    </w:p>
    <w:p>
      <w:pPr>
        <w:pStyle w:val="Style4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智能</w:t>
      </w:r>
      <w:r>
        <w:rPr>
          <w:rFonts w:ascii="Times New Roman" w:eastAsia="Times New Roman" w:hAnsi="Times New Roman" w:cs="Times New Roman"/>
          <w:color w:val="000000"/>
          <w:spacing w:val="0"/>
          <w:w w:val="100"/>
          <w:position w:val="0"/>
        </w:rPr>
        <w:t>BMS</w:t>
      </w:r>
      <w:r>
        <w:rPr>
          <w:color w:val="000000"/>
          <w:spacing w:val="0"/>
          <w:w w:val="100"/>
          <w:position w:val="0"/>
        </w:rPr>
        <w:t>具有锂电池信息采集、数据处理、逻辑控制、故障诊断、电池</w:t>
      </w:r>
      <w:r>
        <w:rPr>
          <w:rFonts w:ascii="Times New Roman" w:eastAsia="Times New Roman" w:hAnsi="Times New Roman" w:cs="Times New Roman"/>
          <w:color w:val="000000"/>
          <w:spacing w:val="0"/>
          <w:w w:val="100"/>
          <w:position w:val="0"/>
        </w:rPr>
        <w:t>SOC/SOF</w:t>
      </w:r>
      <w:r>
        <w:rPr>
          <w:color w:val="000000"/>
          <w:spacing w:val="0"/>
          <w:w w:val="100"/>
          <w:position w:val="0"/>
        </w:rPr>
        <w:t>状态估算、热失控管 理等多种功能，数据智能算法是其关键要素。公司智能</w:t>
      </w:r>
      <w:r>
        <w:rPr>
          <w:rFonts w:ascii="Times New Roman" w:eastAsia="Times New Roman" w:hAnsi="Times New Roman" w:cs="Times New Roman"/>
          <w:color w:val="000000"/>
          <w:spacing w:val="0"/>
          <w:w w:val="100"/>
          <w:position w:val="0"/>
        </w:rPr>
        <w:t>BMS</w:t>
      </w:r>
      <w:r>
        <w:rPr>
          <w:color w:val="000000"/>
          <w:spacing w:val="0"/>
          <w:w w:val="100"/>
          <w:position w:val="0"/>
        </w:rPr>
        <w:t>系列产品通过</w:t>
      </w:r>
      <w:r>
        <w:rPr>
          <w:rFonts w:ascii="Times New Roman" w:eastAsia="Times New Roman" w:hAnsi="Times New Roman" w:cs="Times New Roman"/>
          <w:color w:val="000000"/>
          <w:spacing w:val="0"/>
          <w:w w:val="100"/>
          <w:position w:val="0"/>
        </w:rPr>
        <w:t>TUV-SUD</w:t>
      </w:r>
      <w:r>
        <w:rPr>
          <w:color w:val="000000"/>
          <w:spacing w:val="0"/>
          <w:w w:val="100"/>
          <w:position w:val="0"/>
        </w:rPr>
        <w:t>功能安全认证，具有 高精度、高安全、高可靠性等特点；公司自主研发的电</w:t>
      </w:r>
      <w:r>
        <w:rPr>
          <w:rFonts w:ascii="Times New Roman" w:eastAsia="Times New Roman" w:hAnsi="Times New Roman" w:cs="Times New Roman"/>
          <w:color w:val="000000"/>
          <w:spacing w:val="0"/>
          <w:w w:val="100"/>
          <w:position w:val="0"/>
        </w:rPr>
        <w:t>-</w:t>
      </w:r>
      <w:r>
        <w:rPr>
          <w:color w:val="000000"/>
          <w:spacing w:val="0"/>
          <w:w w:val="100"/>
          <w:position w:val="0"/>
        </w:rPr>
        <w:t>热</w:t>
      </w:r>
      <w:r>
        <w:rPr>
          <w:rFonts w:ascii="Times New Roman" w:eastAsia="Times New Roman" w:hAnsi="Times New Roman" w:cs="Times New Roman"/>
          <w:color w:val="000000"/>
          <w:spacing w:val="0"/>
          <w:w w:val="100"/>
          <w:position w:val="0"/>
        </w:rPr>
        <w:t>-</w:t>
      </w:r>
      <w:r>
        <w:rPr>
          <w:color w:val="000000"/>
          <w:spacing w:val="0"/>
          <w:w w:val="100"/>
          <w:position w:val="0"/>
        </w:rPr>
        <w:t xml:space="preserve">力学仿真模型和高可信软件分析验证技术，在 </w:t>
      </w:r>
      <w:r>
        <w:rPr>
          <w:color w:val="000000"/>
          <w:spacing w:val="0"/>
          <w:w w:val="100"/>
          <w:position w:val="0"/>
        </w:rPr>
        <w:t>业内具有领先性，保证了产品开发的高品质和高效率。目前，随着锂电池的广泛应用，智能</w:t>
      </w:r>
      <w:r>
        <w:rPr>
          <w:rFonts w:ascii="Times New Roman" w:eastAsia="Times New Roman" w:hAnsi="Times New Roman" w:cs="Times New Roman"/>
          <w:color w:val="000000"/>
          <w:spacing w:val="0"/>
          <w:w w:val="100"/>
          <w:position w:val="0"/>
        </w:rPr>
        <w:t>BMS</w:t>
      </w:r>
      <w:r>
        <w:rPr>
          <w:color w:val="000000"/>
          <w:spacing w:val="0"/>
          <w:w w:val="100"/>
          <w:position w:val="0"/>
        </w:rPr>
        <w:t>系列已从 新能源乘用车行业逐步拓展到新能源低速车、新能源专用车、储能系统等领域。</w:t>
      </w:r>
    </w:p>
    <w:p>
      <w:pPr>
        <w:pStyle w:val="Style41"/>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高可信软件指可靠安全性和保密安全性标准极高的软件。有别于一般软件所采用的传统测试手段，高 可信软件的可靠和安全是通过程序分析加强和程序验证来保证的。公司依托中科大软件安全实验室和中国 科大</w:t>
      </w:r>
      <w:r>
        <w:rPr>
          <w:rFonts w:ascii="Times New Roman" w:eastAsia="Times New Roman" w:hAnsi="Times New Roman" w:cs="Times New Roman"/>
          <w:color w:val="000000"/>
          <w:spacing w:val="0"/>
          <w:w w:val="100"/>
          <w:position w:val="0"/>
        </w:rPr>
        <w:t>——</w:t>
      </w:r>
      <w:r>
        <w:rPr>
          <w:color w:val="000000"/>
          <w:spacing w:val="0"/>
          <w:w w:val="100"/>
          <w:position w:val="0"/>
        </w:rPr>
        <w:t>国创高可信软件工程中心技术团队，经过</w:t>
      </w:r>
      <w:r>
        <w:rPr>
          <w:rFonts w:ascii="Times New Roman" w:eastAsia="Times New Roman" w:hAnsi="Times New Roman" w:cs="Times New Roman"/>
          <w:color w:val="000000"/>
          <w:spacing w:val="0"/>
          <w:w w:val="100"/>
          <w:position w:val="0"/>
        </w:rPr>
        <w:t>10</w:t>
      </w:r>
      <w:r>
        <w:rPr>
          <w:color w:val="000000"/>
          <w:spacing w:val="0"/>
          <w:w w:val="100"/>
          <w:position w:val="0"/>
        </w:rPr>
        <w:t>年多的相关理论研究，在嵌入式操作系统验证、关键 算法的形式化验证、安全</w:t>
      </w:r>
      <w:r>
        <w:rPr>
          <w:rFonts w:ascii="Times New Roman" w:eastAsia="Times New Roman" w:hAnsi="Times New Roman" w:cs="Times New Roman"/>
          <w:color w:val="000000"/>
          <w:spacing w:val="0"/>
          <w:w w:val="100"/>
          <w:position w:val="0"/>
        </w:rPr>
        <w:t>C</w:t>
      </w:r>
      <w:r>
        <w:rPr>
          <w:color w:val="000000"/>
          <w:spacing w:val="0"/>
          <w:w w:val="100"/>
          <w:position w:val="0"/>
        </w:rPr>
        <w:t>程序验证工具和</w:t>
      </w:r>
      <w:r>
        <w:rPr>
          <w:rFonts w:ascii="Times New Roman" w:eastAsia="Times New Roman" w:hAnsi="Times New Roman" w:cs="Times New Roman"/>
          <w:color w:val="000000"/>
          <w:spacing w:val="0"/>
          <w:w w:val="100"/>
          <w:position w:val="0"/>
        </w:rPr>
        <w:t>C/C++/Java</w:t>
      </w:r>
      <w:r>
        <w:rPr>
          <w:color w:val="000000"/>
          <w:spacing w:val="0"/>
          <w:w w:val="100"/>
          <w:position w:val="0"/>
        </w:rPr>
        <w:t>程序分析等方面完成了诸多理论和技术突破，为未 来机器编程打下基础。在此基础上，公司以自主的智能算法研发了国际领先的高可信程序分析和程序验证 等原创软件产品，为人工智能、机器人、无人驾驶、军工、航天、核电等安全攸关的关键领域的软件安全 可靠提供保障。目前，公司已正式发布</w:t>
      </w:r>
      <w:r>
        <w:rPr>
          <w:rFonts w:ascii="Times New Roman" w:eastAsia="Times New Roman" w:hAnsi="Times New Roman" w:cs="Times New Roman"/>
          <w:color w:val="000000"/>
          <w:spacing w:val="0"/>
          <w:w w:val="100"/>
          <w:position w:val="0"/>
        </w:rPr>
        <w:t>“USTCHCS</w:t>
      </w:r>
      <w:r>
        <w:rPr>
          <w:color w:val="000000"/>
          <w:spacing w:val="0"/>
          <w:w w:val="100"/>
          <w:position w:val="0"/>
        </w:rPr>
        <w:t>高可信分析工具集''和</w:t>
      </w:r>
      <w:r>
        <w:rPr>
          <w:rFonts w:ascii="Times New Roman" w:eastAsia="Times New Roman" w:hAnsi="Times New Roman" w:cs="Times New Roman"/>
          <w:color w:val="000000"/>
          <w:spacing w:val="0"/>
          <w:w w:val="100"/>
          <w:position w:val="0"/>
        </w:rPr>
        <w:t>“</w:t>
      </w:r>
      <w:r>
        <w:rPr>
          <w:color w:val="000000"/>
          <w:spacing w:val="0"/>
          <w:w w:val="100"/>
          <w:position w:val="0"/>
        </w:rPr>
        <w:t>高可信软件验证平台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24" w:lineRule="auto"/>
        <w:ind w:left="0" w:right="0" w:firstLine="440"/>
        <w:jc w:val="both"/>
      </w:pPr>
      <w:bookmarkStart w:id="92" w:name="bookmark92"/>
      <w:r>
        <w:rPr>
          <w:rFonts w:ascii="Times New Roman" w:eastAsia="Times New Roman" w:hAnsi="Times New Roman" w:cs="Times New Roman"/>
          <w:color w:val="000000"/>
          <w:spacing w:val="0"/>
          <w:w w:val="100"/>
          <w:position w:val="0"/>
        </w:rPr>
        <w:t>3</w:t>
      </w:r>
      <w:bookmarkEnd w:id="92"/>
      <w:r>
        <w:rPr>
          <w:color w:val="000000"/>
          <w:spacing w:val="0"/>
          <w:w w:val="100"/>
          <w:position w:val="0"/>
        </w:rPr>
        <w:t>、数据智能平台运营</w:t>
      </w:r>
    </w:p>
    <w:p>
      <w:pPr>
        <w:pStyle w:val="Style41"/>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为抢抓数字经济发展的新机遇，发挥数据智能技术优势，公司积极推进平台运营业务新模式的创新发 展。公司控股子公司慧联运运用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思维，针对传统物流的规模小、分布广、效率低、抗风险 能力弱、创新能力弱等行业痛点，积极探索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物流''平台模式，将公司数据智能技术与传统物流深 度融合，自主研发并运营专业化、标准化、智能化的智慧物流云平台。平台围绕货车</w:t>
      </w:r>
      <w:r>
        <w:rPr>
          <w:rFonts w:ascii="Times New Roman" w:eastAsia="Times New Roman" w:hAnsi="Times New Roman" w:cs="Times New Roman"/>
          <w:color w:val="000000"/>
          <w:spacing w:val="0"/>
          <w:w w:val="100"/>
          <w:position w:val="0"/>
        </w:rPr>
        <w:t>ETC</w:t>
      </w:r>
      <w:r>
        <w:rPr>
          <w:color w:val="000000"/>
          <w:spacing w:val="0"/>
          <w:w w:val="100"/>
          <w:position w:val="0"/>
        </w:rPr>
        <w:t>可信数据，打造 数智信控体系，融合行业优质资源，以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模式创新数智物流应用场景，面向货主企业、物流企 业和货车司机提供数智</w:t>
      </w:r>
      <w:r>
        <w:rPr>
          <w:rFonts w:ascii="Times New Roman" w:eastAsia="Times New Roman" w:hAnsi="Times New Roman" w:cs="Times New Roman"/>
          <w:color w:val="000000"/>
          <w:spacing w:val="0"/>
          <w:w w:val="100"/>
          <w:position w:val="0"/>
        </w:rPr>
        <w:t>ETC</w:t>
      </w:r>
      <w:r>
        <w:rPr>
          <w:color w:val="000000"/>
          <w:spacing w:val="0"/>
          <w:w w:val="100"/>
          <w:position w:val="0"/>
        </w:rPr>
        <w:t>和数智供应链等服务，推动现代物流业高质量发展。</w:t>
      </w:r>
    </w:p>
    <w:p>
      <w:pPr>
        <w:pStyle w:val="Style41"/>
        <w:keepNext w:val="0"/>
        <w:keepLines w:val="0"/>
        <w:widowControl w:val="0"/>
        <w:shd w:val="clear" w:color="auto" w:fill="auto"/>
        <w:bidi w:val="0"/>
        <w:spacing w:before="0" w:after="80" w:line="312"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二）经营模式</w:t>
      </w:r>
    </w:p>
    <w:p>
      <w:pPr>
        <w:pStyle w:val="Style41"/>
        <w:keepNext w:val="0"/>
        <w:keepLines w:val="0"/>
        <w:widowControl w:val="0"/>
        <w:shd w:val="clear" w:color="auto" w:fill="auto"/>
        <w:tabs>
          <w:tab w:pos="803" w:val="left"/>
        </w:tabs>
        <w:bidi w:val="0"/>
        <w:spacing w:before="0" w:after="0" w:line="326" w:lineRule="auto"/>
        <w:ind w:left="0" w:right="0" w:firstLine="440"/>
        <w:jc w:val="both"/>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盈利模式</w:t>
      </w:r>
    </w:p>
    <w:p>
      <w:pPr>
        <w:pStyle w:val="Style41"/>
        <w:keepNext w:val="0"/>
        <w:keepLines w:val="0"/>
        <w:widowControl w:val="0"/>
        <w:shd w:val="clear" w:color="auto" w:fill="auto"/>
        <w:tabs>
          <w:tab w:pos="871" w:val="left"/>
        </w:tabs>
        <w:bidi w:val="0"/>
        <w:spacing w:before="0" w:after="0" w:line="312"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w:t>
        <w:tab/>
        <w:t>按客户需求承接项目建设模式</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即依据客户需求，公司运用领先的大数据、人工智能等软件技术，承接客户各类信息化项目，并提供 满足客户项目需求的解决方案，进而获得收入。公司数据智能行业应用业务以该种模式为主。</w:t>
      </w:r>
    </w:p>
    <w:p>
      <w:pPr>
        <w:pStyle w:val="Style41"/>
        <w:keepNext w:val="0"/>
        <w:keepLines w:val="0"/>
        <w:widowControl w:val="0"/>
        <w:shd w:val="clear" w:color="auto" w:fill="auto"/>
        <w:tabs>
          <w:tab w:pos="871" w:val="left"/>
        </w:tabs>
        <w:bidi w:val="0"/>
        <w:spacing w:before="0" w:after="0" w:line="312" w:lineRule="exact"/>
        <w:ind w:left="0" w:right="0" w:firstLine="44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w:t>
        <w:tab/>
        <w:t>产品模式</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即企业依据不同客户或市场需求，依托自主研发的智能软硬件产品，满足不同类型的客户需求实现盈 利。目前，公司智能软硬件产品业务以该种模式为主。</w:t>
      </w:r>
    </w:p>
    <w:p>
      <w:pPr>
        <w:pStyle w:val="Style41"/>
        <w:keepNext w:val="0"/>
        <w:keepLines w:val="0"/>
        <w:widowControl w:val="0"/>
        <w:shd w:val="clear" w:color="auto" w:fill="auto"/>
        <w:tabs>
          <w:tab w:pos="871" w:val="left"/>
        </w:tabs>
        <w:bidi w:val="0"/>
        <w:spacing w:before="0" w:after="0" w:line="312" w:lineRule="exact"/>
        <w:ind w:left="0" w:right="0" w:firstLine="44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w:t>
        <w:tab/>
        <w:t>软件服务运营模式</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即企业依据用户或面向市场需求，自行建设和维护信息系统或服务平台，通过用户购买服务或收取服 务交易佣金等方式获利。目前，这种盈利模式主要应用于公司的数据智能平台运营业务。</w:t>
      </w:r>
    </w:p>
    <w:p>
      <w:pPr>
        <w:pStyle w:val="Style41"/>
        <w:keepNext w:val="0"/>
        <w:keepLines w:val="0"/>
        <w:widowControl w:val="0"/>
        <w:shd w:val="clear" w:color="auto" w:fill="auto"/>
        <w:tabs>
          <w:tab w:pos="803" w:val="left"/>
        </w:tabs>
        <w:bidi w:val="0"/>
        <w:spacing w:before="0" w:after="0" w:line="326" w:lineRule="auto"/>
        <w:ind w:left="0" w:right="0" w:firstLine="440"/>
        <w:jc w:val="both"/>
      </w:pPr>
      <w:bookmarkStart w:id="98" w:name="bookmark98"/>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采购模式</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公司业务所需的主要原材料一方面是用于软件研发、解决方案或提供专业技术服务所需的服务器、终 端设备和系统软件等，由于该等原材料更新速度较快，价格波动较大，公司根据行业惯例采取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 xml:space="preserve">” </w:t>
      </w:r>
      <w:r>
        <w:rPr>
          <w:color w:val="000000"/>
          <w:spacing w:val="0"/>
          <w:w w:val="100"/>
          <w:position w:val="0"/>
        </w:rPr>
        <w:t>管理；另一方面是根据产品的技术标准及销售订单需求采购的分离器、芯片、电阻电容、</w:t>
      </w:r>
      <w:r>
        <w:rPr>
          <w:rFonts w:ascii="Times New Roman" w:eastAsia="Times New Roman" w:hAnsi="Times New Roman" w:cs="Times New Roman"/>
          <w:color w:val="000000"/>
          <w:spacing w:val="0"/>
          <w:w w:val="100"/>
          <w:position w:val="0"/>
        </w:rPr>
        <w:t>PCB</w:t>
      </w:r>
      <w:r>
        <w:rPr>
          <w:color w:val="000000"/>
          <w:spacing w:val="0"/>
          <w:w w:val="100"/>
          <w:position w:val="0"/>
        </w:rPr>
        <w:t>线路板、接 插件和结构件等，由采购部门根据计划经营部门的生产计划制定原材料采购订单；上述原材料由公司根据 项目实施的需要或采购订单要求进行采购。</w:t>
      </w:r>
    </w:p>
    <w:p>
      <w:pPr>
        <w:pStyle w:val="Style41"/>
        <w:keepNext w:val="0"/>
        <w:keepLines w:val="0"/>
        <w:widowControl w:val="0"/>
        <w:shd w:val="clear" w:color="auto" w:fill="auto"/>
        <w:tabs>
          <w:tab w:pos="803" w:val="left"/>
        </w:tabs>
        <w:bidi w:val="0"/>
        <w:spacing w:before="0" w:after="0" w:line="326" w:lineRule="auto"/>
        <w:ind w:left="0" w:right="0" w:firstLine="440"/>
        <w:jc w:val="both"/>
      </w:pPr>
      <w:bookmarkStart w:id="99" w:name="bookmark99"/>
      <w:r>
        <w:rPr>
          <w:rFonts w:ascii="Times New Roman" w:eastAsia="Times New Roman" w:hAnsi="Times New Roman" w:cs="Times New Roman"/>
          <w:color w:val="000000"/>
          <w:spacing w:val="0"/>
          <w:w w:val="100"/>
          <w:position w:val="0"/>
        </w:rPr>
        <w:t>3</w:t>
      </w:r>
      <w:bookmarkEnd w:id="99"/>
      <w:r>
        <w:rPr>
          <w:color w:val="000000"/>
          <w:spacing w:val="0"/>
          <w:w w:val="100"/>
          <w:position w:val="0"/>
        </w:rPr>
        <w:t>、</w:t>
        <w:tab/>
        <w:t>研发模式</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公司坚持走自主创新的研发路线，注重技术与业务的融合和创新，密切跟踪新一代信息技术的发展趋 势，以市场为导向，挖掘市场需求，通过技术研发与市场拓展双轮驱动，保持公司领先的技术竞争力。 公司凭借多年积累的大数据处理技术和深厚的行业经验优势，聚焦数据智能核心技术的研发和应用，打造 了国创自主技术平台，逐步形成基于平台的高效产品开发模式。公司以平台为基准，快速实现产品设计与 研发，不断满足运营商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智慧能源、物流科技等行业领域用户需求；同时，平台成为公 司数据智能技术持续提升的基础载体，不断打造完善科大国创数据智能核心技术平台。该种模式在缩短产 品研发周期，降低成本，提高产品可靠性，提升产品复用度以及满足客户多样化需求等方面具有独特优势。</w:t>
      </w:r>
    </w:p>
    <w:p>
      <w:pPr>
        <w:pStyle w:val="Style34"/>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三</w:t>
      </w:r>
      <w:bookmarkEnd w:id="102"/>
      <w:r>
        <w:rPr>
          <w:color w:val="000000"/>
          <w:spacing w:val="0"/>
          <w:w w:val="100"/>
          <w:position w:val="0"/>
          <w:sz w:val="24"/>
          <w:szCs w:val="24"/>
        </w:rPr>
        <w:t>、核心竞争力分析</w:t>
      </w:r>
      <w:bookmarkEnd w:id="100"/>
      <w:bookmarkEnd w:id="101"/>
      <w:bookmarkEnd w:id="103"/>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公司经过多年发展，目前在行业经验、自主研发创新和客户持续经营能力等多方面具有优势，形成了 公司核心竞争力。</w:t>
      </w:r>
    </w:p>
    <w:p>
      <w:pPr>
        <w:pStyle w:val="Style41"/>
        <w:keepNext w:val="0"/>
        <w:keepLines w:val="0"/>
        <w:widowControl w:val="0"/>
        <w:shd w:val="clear" w:color="auto" w:fill="auto"/>
        <w:tabs>
          <w:tab w:pos="757" w:val="left"/>
        </w:tabs>
        <w:bidi w:val="0"/>
        <w:spacing w:before="0" w:after="0" w:line="326" w:lineRule="auto"/>
        <w:ind w:left="0" w:right="0" w:firstLine="440"/>
        <w:jc w:val="both"/>
      </w:pPr>
      <w:bookmarkStart w:id="104" w:name="bookmark104"/>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经验优势：丰富的行业经验，过硬的交付能力</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公司成立二十年来，围绕运营商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智慧能源、物流科技等重点领域精耕细作，专注 行业业务研究，深刻理解用户需求，精准把握行业痛点，对各行业领域数字化发展趋势具有前瞻性。凭借 领先的数据智能技术和行业先发优势，公司在运营商</w:t>
      </w:r>
      <w:r>
        <w:rPr>
          <w:rFonts w:ascii="Times New Roman" w:eastAsia="Times New Roman" w:hAnsi="Times New Roman" w:cs="Times New Roman"/>
          <w:color w:val="000000"/>
          <w:spacing w:val="0"/>
          <w:w w:val="100"/>
          <w:position w:val="0"/>
        </w:rPr>
        <w:t>&amp;</w:t>
      </w:r>
      <w:r>
        <w:rPr>
          <w:color w:val="000000"/>
          <w:spacing w:val="0"/>
          <w:w w:val="100"/>
          <w:position w:val="0"/>
        </w:rPr>
        <w:t>政企领域完成了数以千计个大型数智行业软件项目， 在智能网联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智慧能源领域公司智能</w:t>
      </w:r>
      <w:r>
        <w:rPr>
          <w:rFonts w:ascii="Times New Roman" w:eastAsia="Times New Roman" w:hAnsi="Times New Roman" w:cs="Times New Roman"/>
          <w:color w:val="000000"/>
          <w:spacing w:val="0"/>
          <w:w w:val="100"/>
          <w:position w:val="0"/>
        </w:rPr>
        <w:t>BMS</w:t>
      </w:r>
      <w:r>
        <w:rPr>
          <w:color w:val="000000"/>
          <w:spacing w:val="0"/>
          <w:w w:val="100"/>
          <w:position w:val="0"/>
        </w:rPr>
        <w:t>系列产品已累计出货超</w:t>
      </w:r>
      <w:r>
        <w:rPr>
          <w:rFonts w:ascii="Times New Roman" w:eastAsia="Times New Roman" w:hAnsi="Times New Roman" w:cs="Times New Roman"/>
          <w:color w:val="000000"/>
          <w:spacing w:val="0"/>
          <w:w w:val="100"/>
          <w:position w:val="0"/>
        </w:rPr>
        <w:t>40</w:t>
      </w:r>
      <w:r>
        <w:rPr>
          <w:color w:val="000000"/>
          <w:spacing w:val="0"/>
          <w:w w:val="100"/>
          <w:position w:val="0"/>
        </w:rPr>
        <w:t>万套并稳定运行，在物流科技领域公司 围绕高速通行数据已成为货车</w:t>
      </w:r>
      <w:r>
        <w:rPr>
          <w:rFonts w:ascii="Times New Roman" w:eastAsia="Times New Roman" w:hAnsi="Times New Roman" w:cs="Times New Roman"/>
          <w:color w:val="000000"/>
          <w:spacing w:val="0"/>
          <w:w w:val="100"/>
          <w:position w:val="0"/>
        </w:rPr>
        <w:t>ETC</w:t>
      </w:r>
      <w:r>
        <w:rPr>
          <w:color w:val="000000"/>
          <w:spacing w:val="0"/>
          <w:w w:val="100"/>
          <w:position w:val="0"/>
        </w:rPr>
        <w:t>发行及运营专家。经过长期积累，公司对各业务领域的行业特点、业务 流程、管理和运作模式、行业数字化发展方向等具有深刻的理解，形成了在软件开发、产品研发、系统集 成、平台运营等多方面的技术优势，积淀了丰富的行业领先的大项目实践经验，培育了一批既懂业务又懂 技术的复合型人才，练就了按期高效高质的过硬交付能力。</w:t>
      </w:r>
    </w:p>
    <w:p>
      <w:pPr>
        <w:pStyle w:val="Style41"/>
        <w:keepNext w:val="0"/>
        <w:keepLines w:val="0"/>
        <w:widowControl w:val="0"/>
        <w:shd w:val="clear" w:color="auto" w:fill="auto"/>
        <w:tabs>
          <w:tab w:pos="758" w:val="left"/>
        </w:tabs>
        <w:bidi w:val="0"/>
        <w:spacing w:before="0" w:after="0" w:line="326" w:lineRule="auto"/>
        <w:ind w:left="0" w:right="0" w:firstLine="440"/>
        <w:jc w:val="both"/>
      </w:pPr>
      <w:bookmarkStart w:id="105" w:name="bookmark105"/>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创新优势：坚持自主研发及创新应用</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公司源自中国科学技术大学计算机研究所，核心技术团队秉承务实创新的研发风格，多年来始终坚持 自主研发及技术创新，经过持续的大力度研发投入，公司自主研发的数据智能核心技术能力不断积累突破， 奠定了业内的技术领先优势。公司自主研发的业内领先的高可信软件荣获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CCF</w:t>
      </w:r>
      <w:r>
        <w:rPr>
          <w:color w:val="000000"/>
          <w:spacing w:val="0"/>
          <w:w w:val="100"/>
          <w:position w:val="0"/>
        </w:rPr>
        <w:t>中国软件大会</w:t>
      </w:r>
      <w:r>
        <w:rPr>
          <w:rFonts w:ascii="Times New Roman" w:eastAsia="Times New Roman" w:hAnsi="Times New Roman" w:cs="Times New Roman"/>
          <w:color w:val="000000"/>
          <w:spacing w:val="0"/>
          <w:w w:val="100"/>
          <w:position w:val="0"/>
        </w:rPr>
        <w:t>‘</w:t>
      </w:r>
      <w:r>
        <w:rPr>
          <w:color w:val="000000"/>
          <w:spacing w:val="0"/>
          <w:w w:val="100"/>
          <w:position w:val="0"/>
        </w:rPr>
        <w:t>原型竞 赛命题型</w:t>
      </w:r>
      <w:r>
        <w:rPr>
          <w:rFonts w:ascii="Times New Roman" w:eastAsia="Times New Roman" w:hAnsi="Times New Roman" w:cs="Times New Roman"/>
          <w:color w:val="000000"/>
          <w:spacing w:val="0"/>
          <w:w w:val="100"/>
          <w:position w:val="0"/>
        </w:rPr>
        <w:t>-</w:t>
      </w:r>
      <w:r>
        <w:rPr>
          <w:color w:val="000000"/>
          <w:spacing w:val="0"/>
          <w:w w:val="100"/>
          <w:position w:val="0"/>
        </w:rPr>
        <w:t>缺陷检测类</w:t>
      </w:r>
      <w:r>
        <w:rPr>
          <w:rFonts w:ascii="Times New Roman" w:eastAsia="Times New Roman" w:hAnsi="Times New Roman" w:cs="Times New Roman"/>
          <w:color w:val="000000"/>
          <w:spacing w:val="0"/>
          <w:w w:val="100"/>
          <w:position w:val="0"/>
        </w:rPr>
        <w:t>’</w:t>
      </w:r>
      <w:r>
        <w:rPr>
          <w:color w:val="000000"/>
          <w:spacing w:val="0"/>
          <w:w w:val="100"/>
          <w:position w:val="0"/>
        </w:rPr>
        <w:t>一等奖</w:t>
      </w:r>
      <w:r>
        <w:rPr>
          <w:rFonts w:ascii="Times New Roman" w:eastAsia="Times New Roman" w:hAnsi="Times New Roman" w:cs="Times New Roman"/>
          <w:color w:val="000000"/>
          <w:spacing w:val="0"/>
          <w:w w:val="100"/>
          <w:position w:val="0"/>
        </w:rPr>
        <w:t>”</w:t>
      </w:r>
      <w:r>
        <w:rPr>
          <w:color w:val="000000"/>
          <w:spacing w:val="0"/>
          <w:w w:val="100"/>
          <w:position w:val="0"/>
        </w:rPr>
        <w:t>，标志着公司高可信软件研究成果在行业内得到充分认可。</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结合丰富的行业经验，公司持续推动核心技术与重点行业领域的融合创新应用，打造了具有特色的国 创自主技术平台，并在多个客户项目、产品中落地应用，全面积累应用能力，进一步巩固公司技术优势。 公司</w:t>
      </w:r>
      <w:r>
        <w:rPr>
          <w:rFonts w:ascii="Times New Roman" w:eastAsia="Times New Roman" w:hAnsi="Times New Roman" w:cs="Times New Roman"/>
          <w:color w:val="000000"/>
          <w:spacing w:val="0"/>
          <w:w w:val="100"/>
          <w:position w:val="0"/>
        </w:rPr>
        <w:t>“</w:t>
      </w:r>
      <w:r>
        <w:rPr>
          <w:color w:val="000000"/>
          <w:spacing w:val="0"/>
          <w:w w:val="100"/>
          <w:position w:val="0"/>
        </w:rPr>
        <w:t>安徽省信用大数据平台建设项目</w:t>
      </w:r>
      <w:r>
        <w:rPr>
          <w:rFonts w:ascii="Times New Roman" w:eastAsia="Times New Roman" w:hAnsi="Times New Roman" w:cs="Times New Roman"/>
          <w:color w:val="000000"/>
          <w:spacing w:val="0"/>
          <w:w w:val="100"/>
          <w:position w:val="0"/>
        </w:rPr>
        <w:t>”</w:t>
      </w:r>
      <w:r>
        <w:rPr>
          <w:color w:val="000000"/>
          <w:spacing w:val="0"/>
          <w:w w:val="100"/>
          <w:position w:val="0"/>
        </w:rPr>
        <w:t>被国家发改委列为数字经济试点重大工程，标志着公司大数据解决 方案能力已进入国家队。</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报告期内，公司获得了</w:t>
      </w:r>
      <w:r>
        <w:rPr>
          <w:rFonts w:ascii="Times New Roman" w:eastAsia="Times New Roman" w:hAnsi="Times New Roman" w:cs="Times New Roman"/>
          <w:color w:val="000000"/>
          <w:spacing w:val="0"/>
          <w:w w:val="100"/>
          <w:position w:val="0"/>
        </w:rPr>
        <w:t>“</w:t>
      </w:r>
      <w:r>
        <w:rPr>
          <w:color w:val="000000"/>
          <w:spacing w:val="0"/>
          <w:w w:val="100"/>
          <w:position w:val="0"/>
        </w:rPr>
        <w:t>一种实现用户精准定位的智慧城市管理平台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一种电池包热失控预警系统</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新一代云网运营系统采集和控制平台</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科大国创数据治理平台</w:t>
      </w:r>
      <w:r>
        <w:rPr>
          <w:rFonts w:ascii="Times New Roman" w:eastAsia="Times New Roman" w:hAnsi="Times New Roman" w:cs="Times New Roman"/>
          <w:color w:val="000000"/>
          <w:spacing w:val="0"/>
          <w:w w:val="100"/>
          <w:position w:val="0"/>
        </w:rPr>
        <w:t>V2.0”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科大国创实时数据库系统 </w:t>
      </w:r>
      <w:r>
        <w:rPr>
          <w:rFonts w:ascii="Times New Roman" w:eastAsia="Times New Roman" w:hAnsi="Times New Roman" w:cs="Times New Roman"/>
          <w:color w:val="000000"/>
          <w:spacing w:val="0"/>
          <w:w w:val="100"/>
          <w:position w:val="0"/>
        </w:rPr>
        <w:t>V3.0”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中科国创高可信</w:t>
      </w:r>
      <w:r>
        <w:rPr>
          <w:rFonts w:ascii="Times New Roman" w:eastAsia="Times New Roman" w:hAnsi="Times New Roman" w:cs="Times New Roman"/>
          <w:color w:val="000000"/>
          <w:spacing w:val="0"/>
          <w:w w:val="100"/>
          <w:position w:val="0"/>
        </w:rPr>
        <w:t>C</w:t>
      </w:r>
      <w:r>
        <w:rPr>
          <w:color w:val="000000"/>
          <w:spacing w:val="0"/>
          <w:w w:val="100"/>
          <w:position w:val="0"/>
        </w:rPr>
        <w:t>程序信息流安全检查工具</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国创新能</w:t>
      </w:r>
      <w:r>
        <w:rPr>
          <w:rFonts w:ascii="Times New Roman" w:eastAsia="Times New Roman" w:hAnsi="Times New Roman" w:cs="Times New Roman"/>
          <w:color w:val="000000"/>
          <w:spacing w:val="0"/>
          <w:w w:val="100"/>
          <w:position w:val="0"/>
        </w:rPr>
        <w:t>BMS</w:t>
      </w:r>
      <w:r>
        <w:rPr>
          <w:color w:val="000000"/>
          <w:spacing w:val="0"/>
          <w:w w:val="100"/>
          <w:position w:val="0"/>
        </w:rPr>
        <w:t>自动化测试软件</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慧联运 </w:t>
      </w:r>
      <w:r>
        <w:rPr>
          <w:rFonts w:ascii="Times New Roman" w:eastAsia="Times New Roman" w:hAnsi="Times New Roman" w:cs="Times New Roman"/>
          <w:color w:val="000000"/>
          <w:spacing w:val="0"/>
          <w:w w:val="100"/>
          <w:position w:val="0"/>
        </w:rPr>
        <w:t>ETC</w:t>
      </w:r>
      <w:r>
        <w:rPr>
          <w:color w:val="000000"/>
          <w:spacing w:val="0"/>
          <w:w w:val="100"/>
          <w:position w:val="0"/>
        </w:rPr>
        <w:t>卡用户智能服务平台</w:t>
      </w:r>
      <w:r>
        <w:rPr>
          <w:rFonts w:ascii="Times New Roman" w:eastAsia="Times New Roman" w:hAnsi="Times New Roman" w:cs="Times New Roman"/>
          <w:color w:val="000000"/>
          <w:spacing w:val="0"/>
          <w:w w:val="100"/>
          <w:position w:val="0"/>
        </w:rPr>
        <w:t>V1.0”</w:t>
      </w:r>
      <w:r>
        <w:rPr>
          <w:color w:val="000000"/>
          <w:spacing w:val="0"/>
          <w:w w:val="100"/>
          <w:position w:val="0"/>
        </w:rPr>
        <w:t>等多项专利及软件著作权登记证书；截至报告期末，公司累计获得</w:t>
      </w:r>
      <w:r>
        <w:rPr>
          <w:rFonts w:ascii="Times New Roman" w:eastAsia="Times New Roman" w:hAnsi="Times New Roman" w:cs="Times New Roman"/>
          <w:color w:val="000000"/>
          <w:spacing w:val="0"/>
          <w:w w:val="100"/>
          <w:position w:val="0"/>
        </w:rPr>
        <w:t>830</w:t>
      </w:r>
      <w:r>
        <w:rPr>
          <w:color w:val="000000"/>
          <w:spacing w:val="0"/>
          <w:w w:val="100"/>
          <w:position w:val="0"/>
        </w:rPr>
        <w:t>余项 专利和软件著作权。</w:t>
      </w:r>
    </w:p>
    <w:p>
      <w:pPr>
        <w:pStyle w:val="Style41"/>
        <w:keepNext w:val="0"/>
        <w:keepLines w:val="0"/>
        <w:widowControl w:val="0"/>
        <w:shd w:val="clear" w:color="auto" w:fill="auto"/>
        <w:tabs>
          <w:tab w:pos="758" w:val="left"/>
        </w:tabs>
        <w:bidi w:val="0"/>
        <w:spacing w:before="0" w:after="0" w:line="326" w:lineRule="auto"/>
        <w:ind w:left="0" w:right="0" w:firstLine="440"/>
        <w:jc w:val="both"/>
      </w:pPr>
      <w:bookmarkStart w:id="106" w:name="bookmark106"/>
      <w:r>
        <w:rPr>
          <w:rFonts w:ascii="Times New Roman" w:eastAsia="Times New Roman" w:hAnsi="Times New Roman" w:cs="Times New Roman"/>
          <w:color w:val="000000"/>
          <w:spacing w:val="0"/>
          <w:w w:val="100"/>
          <w:position w:val="0"/>
        </w:rPr>
        <w:t>3</w:t>
      </w:r>
      <w:bookmarkEnd w:id="106"/>
      <w:r>
        <w:rPr>
          <w:color w:val="000000"/>
          <w:spacing w:val="0"/>
          <w:w w:val="100"/>
          <w:position w:val="0"/>
        </w:rPr>
        <w:t>、</w:t>
        <w:tab/>
        <w:t>市场优势：优质的客户持续经营能力和品牌影响力</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公司自成立以来，始终坚持以核心技术、优质服务以及高品质的产品和解决方案实现客户持续经营能 力。现已形成自主特色的客户经营路径：突破重点客户</w:t>
      </w:r>
      <w:r>
        <w:rPr>
          <w:rFonts w:ascii="Times New Roman" w:eastAsia="Times New Roman" w:hAnsi="Times New Roman" w:cs="Times New Roman"/>
          <w:color w:val="000000"/>
          <w:spacing w:val="0"/>
          <w:w w:val="100"/>
          <w:position w:val="0"/>
        </w:rPr>
        <w:t>--</w:t>
      </w:r>
      <w:r>
        <w:rPr>
          <w:color w:val="000000"/>
          <w:spacing w:val="0"/>
          <w:w w:val="100"/>
          <w:position w:val="0"/>
        </w:rPr>
        <w:t>树立行业标杆</w:t>
      </w:r>
      <w:r>
        <w:rPr>
          <w:rFonts w:ascii="Times New Roman" w:eastAsia="Times New Roman" w:hAnsi="Times New Roman" w:cs="Times New Roman"/>
          <w:color w:val="000000"/>
          <w:spacing w:val="0"/>
          <w:w w:val="100"/>
          <w:position w:val="0"/>
        </w:rPr>
        <w:t>--</w:t>
      </w:r>
      <w:r>
        <w:rPr>
          <w:color w:val="000000"/>
          <w:spacing w:val="0"/>
          <w:w w:val="100"/>
          <w:position w:val="0"/>
        </w:rPr>
        <w:t>形成行业竞争优势</w:t>
      </w:r>
      <w:r>
        <w:rPr>
          <w:rFonts w:ascii="Times New Roman" w:eastAsia="Times New Roman" w:hAnsi="Times New Roman" w:cs="Times New Roman"/>
          <w:color w:val="000000"/>
          <w:spacing w:val="0"/>
          <w:w w:val="100"/>
          <w:position w:val="0"/>
        </w:rPr>
        <w:t>--</w:t>
      </w:r>
      <w:r>
        <w:rPr>
          <w:color w:val="000000"/>
          <w:spacing w:val="0"/>
          <w:w w:val="100"/>
          <w:position w:val="0"/>
        </w:rPr>
        <w:t>获得行业全面 影响力</w:t>
      </w:r>
      <w:r>
        <w:rPr>
          <w:rFonts w:ascii="Times New Roman" w:eastAsia="Times New Roman" w:hAnsi="Times New Roman" w:cs="Times New Roman"/>
          <w:color w:val="000000"/>
          <w:spacing w:val="0"/>
          <w:w w:val="100"/>
          <w:position w:val="0"/>
        </w:rPr>
        <w:t>--</w:t>
      </w:r>
      <w:r>
        <w:rPr>
          <w:color w:val="000000"/>
          <w:spacing w:val="0"/>
          <w:w w:val="100"/>
          <w:position w:val="0"/>
        </w:rPr>
        <w:t>深度经营行业优质客户</w:t>
      </w:r>
      <w:r>
        <w:rPr>
          <w:rFonts w:ascii="Times New Roman" w:eastAsia="Times New Roman" w:hAnsi="Times New Roman" w:cs="Times New Roman"/>
          <w:color w:val="000000"/>
          <w:spacing w:val="0"/>
          <w:w w:val="100"/>
          <w:position w:val="0"/>
        </w:rPr>
        <w:t>--</w:t>
      </w:r>
      <w:r>
        <w:rPr>
          <w:color w:val="000000"/>
          <w:spacing w:val="0"/>
          <w:w w:val="100"/>
          <w:position w:val="0"/>
        </w:rPr>
        <w:t>与客户共同成长发展。经过二十多年的经营，公司已拥有一批信息化需求 大、实力雄厚、信誉良好、业务关系持续稳定的优质高端客户，包括中国电信、中国移动、中国联通、国 家电投集团、南瑞集团、野村综研、富士施乐、京东科技、奇瑞新能源、宁德时代等国内</w:t>
      </w:r>
      <w:r>
        <w:rPr>
          <w:rFonts w:ascii="Times New Roman" w:eastAsia="Times New Roman" w:hAnsi="Times New Roman" w:cs="Times New Roman"/>
          <w:color w:val="000000"/>
          <w:spacing w:val="0"/>
          <w:w w:val="100"/>
          <w:position w:val="0"/>
        </w:rPr>
        <w:t>/</w:t>
      </w:r>
      <w:r>
        <w:rPr>
          <w:color w:val="000000"/>
          <w:spacing w:val="0"/>
          <w:w w:val="100"/>
          <w:position w:val="0"/>
        </w:rPr>
        <w:t>国际世界</w:t>
      </w:r>
      <w:r>
        <w:rPr>
          <w:rFonts w:ascii="Times New Roman" w:eastAsia="Times New Roman" w:hAnsi="Times New Roman" w:cs="Times New Roman"/>
          <w:color w:val="000000"/>
          <w:spacing w:val="0"/>
          <w:w w:val="100"/>
          <w:position w:val="0"/>
        </w:rPr>
        <w:t>500</w:t>
      </w:r>
      <w:r>
        <w:rPr>
          <w:color w:val="000000"/>
          <w:spacing w:val="0"/>
          <w:w w:val="100"/>
          <w:position w:val="0"/>
        </w:rPr>
        <w:t>强、 知名企业以及全国多个省市政府部门等。</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公司主要客户群的特殊性决定了客户对</w:t>
      </w:r>
      <w:r>
        <w:rPr>
          <w:rFonts w:ascii="Times New Roman" w:eastAsia="Times New Roman" w:hAnsi="Times New Roman" w:cs="Times New Roman"/>
          <w:color w:val="000000"/>
          <w:spacing w:val="0"/>
          <w:w w:val="100"/>
          <w:position w:val="0"/>
        </w:rPr>
        <w:t>IT</w:t>
      </w:r>
      <w:r>
        <w:rPr>
          <w:color w:val="000000"/>
          <w:spacing w:val="0"/>
          <w:w w:val="100"/>
          <w:position w:val="0"/>
        </w:rPr>
        <w:t>服务商的技术水平和服务能力有着较高的要求，部分关键领 域客户对公司产品和服务品质要求几近苛刻，而公司能与客户保持多年稳固的业务关系也在业内形成了良 好的示范效应。在对客户的长期服务过程中，公司的技术水平与服务能力不断增强，而公司高质量的服务 水平、高可信的技术实力及务实的经营风格也获得了良好口碑。公司良好的品牌影响力也有力促进了公司 拓展和维护其他优质客户，使公司的客户持续经营能力与品牌影响力持续提升。</w:t>
      </w:r>
    </w:p>
    <w:p>
      <w:pPr>
        <w:pStyle w:val="Style34"/>
        <w:keepNext/>
        <w:keepLines/>
        <w:widowControl w:val="0"/>
        <w:shd w:val="clear" w:color="auto" w:fill="auto"/>
        <w:bidi w:val="0"/>
        <w:spacing w:before="0" w:after="28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sz w:val="24"/>
          <w:szCs w:val="24"/>
        </w:rPr>
        <w:t>四</w:t>
      </w:r>
      <w:bookmarkEnd w:id="109"/>
      <w:r>
        <w:rPr>
          <w:color w:val="000000"/>
          <w:spacing w:val="0"/>
          <w:w w:val="100"/>
          <w:position w:val="0"/>
          <w:sz w:val="24"/>
          <w:szCs w:val="24"/>
        </w:rPr>
        <w:t>、主营业务分析</w:t>
      </w:r>
      <w:bookmarkEnd w:id="107"/>
      <w:bookmarkEnd w:id="108"/>
      <w:bookmarkEnd w:id="110"/>
    </w:p>
    <w:p>
      <w:pPr>
        <w:pStyle w:val="Style38"/>
        <w:keepNext/>
        <w:keepLines/>
        <w:widowControl w:val="0"/>
        <w:shd w:val="clear" w:color="auto" w:fill="auto"/>
        <w:bidi w:val="0"/>
        <w:spacing w:before="0" w:after="280" w:line="311" w:lineRule="exact"/>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、概述</w:t>
      </w:r>
      <w:bookmarkEnd w:id="111"/>
      <w:bookmarkEnd w:id="112"/>
      <w:bookmarkEnd w:id="114"/>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公司继续围绕数据智能行业应用、智能软硬件产品、数据智能平台运营三大业务板块，克服新冠疫情 反复、供应链紧张等不利影响，全体员工上下同心，在核心业务领域持续发力，坚定执行年度经营计划， 各项业务有序开展，业务布局持续完善，整体经营情况稳中有进。报告期内，公司实现营业收入</w:t>
      </w:r>
      <w:r>
        <w:rPr>
          <w:rFonts w:ascii="Times New Roman" w:eastAsia="Times New Roman" w:hAnsi="Times New Roman" w:cs="Times New Roman"/>
          <w:color w:val="000000"/>
          <w:spacing w:val="0"/>
          <w:w w:val="100"/>
          <w:position w:val="0"/>
        </w:rPr>
        <w:t xml:space="preserve">171,983.93 </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13.74%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10,458.83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159.65%</w:t>
      </w:r>
      <w:r>
        <w:rPr>
          <w:color w:val="000000"/>
          <w:spacing w:val="0"/>
          <w:w w:val="100"/>
          <w:position w:val="0"/>
        </w:rPr>
        <w:t>， 其中实现归属于上市公司股东的净利润较上年同期增长较大，主要系公司核心业务经营业绩保持增长，以 及上年同期公司根据会计准则计提了商誉减值准备等因素影响导致上年同期基数较低所致。此外，公司围 绕智能网联和智慧能源等领域加速业务布局，加大了相关业务的研发和市场投入，以及公司实施了股权激 励计划，新增股份支付费用约</w:t>
      </w:r>
      <w:r>
        <w:rPr>
          <w:rFonts w:ascii="Times New Roman" w:eastAsia="Times New Roman" w:hAnsi="Times New Roman" w:cs="Times New Roman"/>
          <w:color w:val="000000"/>
          <w:spacing w:val="0"/>
          <w:w w:val="100"/>
          <w:position w:val="0"/>
        </w:rPr>
        <w:t>2,300</w:t>
      </w:r>
      <w:r>
        <w:rPr>
          <w:color w:val="000000"/>
          <w:spacing w:val="0"/>
          <w:w w:val="100"/>
          <w:position w:val="0"/>
        </w:rPr>
        <w:t>万元。</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报告期内，公司开展的主要工作如下：</w:t>
      </w:r>
    </w:p>
    <w:p>
      <w:pPr>
        <w:pStyle w:val="Style38"/>
        <w:keepNext/>
        <w:keepLines/>
        <w:widowControl w:val="0"/>
        <w:shd w:val="clear" w:color="auto" w:fill="auto"/>
        <w:bidi w:val="0"/>
        <w:spacing w:before="0" w:after="0" w:line="311" w:lineRule="exact"/>
        <w:ind w:left="0" w:right="0" w:firstLine="44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、市场开拓</w:t>
      </w:r>
      <w:bookmarkEnd w:id="115"/>
      <w:bookmarkEnd w:id="116"/>
      <w:bookmarkEnd w:id="118"/>
    </w:p>
    <w:p>
      <w:pPr>
        <w:pStyle w:val="Style41"/>
        <w:keepNext w:val="0"/>
        <w:keepLines w:val="0"/>
        <w:widowControl w:val="0"/>
        <w:shd w:val="clear" w:color="auto" w:fill="auto"/>
        <w:tabs>
          <w:tab w:pos="863" w:val="left"/>
        </w:tabs>
        <w:bidi w:val="0"/>
        <w:spacing w:before="0" w:after="0" w:line="311" w:lineRule="exact"/>
        <w:ind w:left="0" w:right="0" w:firstLine="44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w:t>
        <w:tab/>
        <w:t>数据智能行业应用</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报告期内，公司紧抓数字经济发展机遇，持续加强数据智能与行业融合，推动数智行业软件在公司重 点布局的行业和领域快速发展应用。报告期内，公司数据智能行业应用板块实现销售收入</w:t>
      </w:r>
      <w:r>
        <w:rPr>
          <w:rFonts w:ascii="Times New Roman" w:eastAsia="Times New Roman" w:hAnsi="Times New Roman" w:cs="Times New Roman"/>
          <w:color w:val="000000"/>
          <w:spacing w:val="0"/>
          <w:w w:val="100"/>
          <w:position w:val="0"/>
        </w:rPr>
        <w:t>12.67</w:t>
      </w:r>
      <w:r>
        <w:rPr>
          <w:color w:val="000000"/>
          <w:spacing w:val="0"/>
          <w:w w:val="100"/>
          <w:position w:val="0"/>
        </w:rPr>
        <w:t>亿元，较上 年同期增长</w:t>
      </w:r>
      <w:r>
        <w:rPr>
          <w:rFonts w:ascii="Times New Roman" w:eastAsia="Times New Roman" w:hAnsi="Times New Roman" w:cs="Times New Roman"/>
          <w:color w:val="000000"/>
          <w:spacing w:val="0"/>
          <w:w w:val="100"/>
          <w:position w:val="0"/>
        </w:rPr>
        <w:t>50.23%</w:t>
      </w:r>
      <w:r>
        <w:rPr>
          <w:color w:val="000000"/>
          <w:spacing w:val="0"/>
          <w:w w:val="100"/>
          <w:position w:val="0"/>
        </w:rPr>
        <w:t>。</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在运营商行业，持续聚焦</w:t>
      </w:r>
      <w:r>
        <w:rPr>
          <w:rFonts w:ascii="Times New Roman" w:eastAsia="Times New Roman" w:hAnsi="Times New Roman" w:cs="Times New Roman"/>
          <w:color w:val="000000"/>
          <w:spacing w:val="0"/>
          <w:w w:val="100"/>
          <w:position w:val="0"/>
        </w:rPr>
        <w:t>5G</w:t>
      </w:r>
      <w:r>
        <w:rPr>
          <w:color w:val="000000"/>
          <w:spacing w:val="0"/>
          <w:w w:val="100"/>
          <w:position w:val="0"/>
        </w:rPr>
        <w:t>云网融合、智能客服等优势业务，打造两级协同市场团队，落实地毯式营 销，提升市场活力，推动市场规模持续增长、发展质量稳步提升。报告期内，大圣</w:t>
      </w:r>
      <w:r>
        <w:rPr>
          <w:rFonts w:ascii="Times New Roman" w:eastAsia="Times New Roman" w:hAnsi="Times New Roman" w:cs="Times New Roman"/>
          <w:color w:val="000000"/>
          <w:spacing w:val="0"/>
          <w:w w:val="100"/>
          <w:position w:val="0"/>
        </w:rPr>
        <w:t>5G</w:t>
      </w:r>
      <w:r>
        <w:rPr>
          <w:color w:val="000000"/>
          <w:spacing w:val="0"/>
          <w:w w:val="100"/>
          <w:position w:val="0"/>
        </w:rPr>
        <w:t>云网产品全面支撑电 信集团及安徽电信、江西联通、陕西移动等多省的产品交付，有效助力电信运营商数字转型战略落地。同 时，围绕四大运营商现有市场结构，制定了集团、省份、专业公司差异化市场开拓策略，在核心业务方向 不断深化，突破北京电信、天翼电商、联通数科、福建移动等多个新客户，承建电信集团综合调度中心、 重庆电信采集与控制中心、联通研究院图神经网络、湖南联通装维</w:t>
      </w:r>
      <w:r>
        <w:rPr>
          <w:rFonts w:ascii="Times New Roman" w:eastAsia="Times New Roman" w:hAnsi="Times New Roman" w:cs="Times New Roman"/>
          <w:color w:val="000000"/>
          <w:spacing w:val="0"/>
          <w:w w:val="100"/>
          <w:position w:val="0"/>
        </w:rPr>
        <w:t>BOC</w:t>
      </w:r>
      <w:r>
        <w:rPr>
          <w:color w:val="000000"/>
          <w:spacing w:val="0"/>
          <w:w w:val="100"/>
          <w:position w:val="0"/>
        </w:rPr>
        <w:t>分析、安徽移动</w:t>
      </w:r>
      <w:r>
        <w:rPr>
          <w:rFonts w:ascii="Times New Roman" w:eastAsia="Times New Roman" w:hAnsi="Times New Roman" w:cs="Times New Roman"/>
          <w:color w:val="000000"/>
          <w:spacing w:val="0"/>
          <w:w w:val="100"/>
          <w:position w:val="0"/>
        </w:rPr>
        <w:t>CDN</w:t>
      </w:r>
      <w:r>
        <w:rPr>
          <w:color w:val="000000"/>
          <w:spacing w:val="0"/>
          <w:w w:val="100"/>
          <w:position w:val="0"/>
        </w:rPr>
        <w:t>智能运维管理、 咪咕文化智慧服务平台等重点项目，实现了项目高质量交付。</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在政企领域，依托现有优势产品，不断深化数据智能应用。在能源行业，持续深耕国家能源集团、国 家电投集团、皖能集团、广东能源集团等大型国企客户，在国家能源集团数据治理与大数据平台、国家电 投集团数据平台、广东能源集团业务平台等项目上取得突破，并将能源互联网的成熟应用软件产品拓展推 广到苏浙皖城投行业。在交通行业，科技治超、综合执法等核心产品成熟度、复用度不断提高，实现广西、 新疆、陕西等省级平台落地，用</w:t>
      </w:r>
      <w:r>
        <w:rPr>
          <w:rFonts w:ascii="Times New Roman" w:eastAsia="Times New Roman" w:hAnsi="Times New Roman" w:cs="Times New Roman"/>
          <w:color w:val="000000"/>
          <w:spacing w:val="0"/>
          <w:w w:val="100"/>
          <w:position w:val="0"/>
        </w:rPr>
        <w:t>“</w:t>
      </w:r>
      <w:r>
        <w:rPr>
          <w:color w:val="000000"/>
          <w:spacing w:val="0"/>
          <w:w w:val="100"/>
          <w:position w:val="0"/>
        </w:rPr>
        <w:t>科技亮剑</w:t>
      </w:r>
      <w:r>
        <w:rPr>
          <w:rFonts w:ascii="Times New Roman" w:eastAsia="Times New Roman" w:hAnsi="Times New Roman" w:cs="Times New Roman"/>
          <w:color w:val="000000"/>
          <w:spacing w:val="0"/>
          <w:w w:val="100"/>
          <w:position w:val="0"/>
        </w:rPr>
        <w:t>”</w:t>
      </w:r>
      <w:r>
        <w:rPr>
          <w:color w:val="000000"/>
          <w:spacing w:val="0"/>
          <w:w w:val="100"/>
          <w:position w:val="0"/>
        </w:rPr>
        <w:t>迈出智慧执法治超新步伐。在金融行业，深耕国际国内市场， 金融资产管理等高端软件服务业务在野村综研、富士胶片等日本客户及南瑞集团、江苏方天等国内客户的 应用规模稳定增长，高通量区块链成功应用于上海自贸区陆家嘴金融监管科技发展平台，不断构筑国际国 内</w:t>
      </w:r>
      <w:r>
        <w:rPr>
          <w:rFonts w:ascii="Times New Roman" w:eastAsia="Times New Roman" w:hAnsi="Times New Roman" w:cs="Times New Roman"/>
          <w:color w:val="000000"/>
          <w:spacing w:val="0"/>
          <w:w w:val="100"/>
          <w:position w:val="0"/>
        </w:rPr>
        <w:t>“</w:t>
      </w:r>
      <w:r>
        <w:rPr>
          <w:color w:val="000000"/>
          <w:spacing w:val="0"/>
          <w:w w:val="100"/>
          <w:position w:val="0"/>
        </w:rPr>
        <w:t>双循环</w:t>
      </w:r>
      <w:r>
        <w:rPr>
          <w:rFonts w:ascii="Times New Roman" w:eastAsia="Times New Roman" w:hAnsi="Times New Roman" w:cs="Times New Roman"/>
          <w:color w:val="000000"/>
          <w:spacing w:val="0"/>
          <w:w w:val="100"/>
          <w:position w:val="0"/>
        </w:rPr>
        <w:t>''</w:t>
      </w:r>
      <w:r>
        <w:rPr>
          <w:color w:val="000000"/>
          <w:spacing w:val="0"/>
          <w:w w:val="100"/>
          <w:position w:val="0"/>
        </w:rPr>
        <w:t>新格局。在公安行业，完成马鞍山联网视频监控项目，开拓政法数字化转型市场，抓住智慧派 出所信息化机遇，为将数据智能在公安的发展打下基础。在智慧城市，实现发改、数管、政法等领域业务 稳定增长，打造数据智能合作共赢生态，承建的合肥包河区经济大脑荣膺</w:t>
      </w:r>
      <w:r>
        <w:rPr>
          <w:rFonts w:ascii="Times New Roman" w:eastAsia="Times New Roman" w:hAnsi="Times New Roman" w:cs="Times New Roman"/>
          <w:color w:val="000000"/>
          <w:spacing w:val="0"/>
          <w:w w:val="100"/>
          <w:position w:val="0"/>
        </w:rPr>
        <w:t>“2021</w:t>
      </w:r>
      <w:r>
        <w:rPr>
          <w:color w:val="000000"/>
          <w:spacing w:val="0"/>
          <w:w w:val="100"/>
          <w:position w:val="0"/>
        </w:rPr>
        <w:t>年数博会数字政府创新成 果与优秀案例</w:t>
      </w:r>
      <w:r>
        <w:rPr>
          <w:rFonts w:ascii="Times New Roman" w:eastAsia="Times New Roman" w:hAnsi="Times New Roman" w:cs="Times New Roman"/>
          <w:color w:val="000000"/>
          <w:spacing w:val="0"/>
          <w:w w:val="100"/>
          <w:position w:val="0"/>
        </w:rPr>
        <w:t>”</w:t>
      </w:r>
      <w:r>
        <w:rPr>
          <w:color w:val="000000"/>
          <w:spacing w:val="0"/>
          <w:w w:val="100"/>
          <w:position w:val="0"/>
        </w:rPr>
        <w:t>。在信创领域，基于自主技术底座，以软件适配为切入点，在省级党政单位多个信创项目 上取得突破，同时发挥公司优势，树立了数智机房网络信息安全的标杆项目，不断助力国家数字化自主可 控再上新台阶。</w:t>
      </w:r>
    </w:p>
    <w:p>
      <w:pPr>
        <w:pStyle w:val="Style41"/>
        <w:keepNext w:val="0"/>
        <w:keepLines w:val="0"/>
        <w:widowControl w:val="0"/>
        <w:shd w:val="clear" w:color="auto" w:fill="auto"/>
        <w:tabs>
          <w:tab w:pos="863" w:val="left"/>
        </w:tabs>
        <w:bidi w:val="0"/>
        <w:spacing w:before="0" w:after="0" w:line="311" w:lineRule="exact"/>
        <w:ind w:left="0" w:right="0" w:firstLine="44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w:t>
        <w:tab/>
        <w:t>智能软硬件产品</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报告期内，公司紧抓新能源汽车行业加速发展机遇，克服疫情反复、供应链紧张等不利因素影响，全 力保障产品按期交付，市场地位持续巩固。报告期内，公司智能软硬件产品板块实现销售收入</w:t>
      </w:r>
      <w:r>
        <w:rPr>
          <w:rFonts w:ascii="Times New Roman" w:eastAsia="Times New Roman" w:hAnsi="Times New Roman" w:cs="Times New Roman"/>
          <w:color w:val="000000"/>
          <w:spacing w:val="0"/>
          <w:w w:val="100"/>
          <w:position w:val="0"/>
        </w:rPr>
        <w:t>3.05</w:t>
      </w:r>
      <w:r>
        <w:rPr>
          <w:color w:val="000000"/>
          <w:spacing w:val="0"/>
          <w:w w:val="100"/>
          <w:position w:val="0"/>
        </w:rPr>
        <w:t>亿元， 较上年同期增长</w:t>
      </w:r>
      <w:r>
        <w:rPr>
          <w:rFonts w:ascii="Times New Roman" w:eastAsia="Times New Roman" w:hAnsi="Times New Roman" w:cs="Times New Roman"/>
          <w:color w:val="000000"/>
          <w:spacing w:val="0"/>
          <w:w w:val="100"/>
          <w:position w:val="0"/>
        </w:rPr>
        <w:t>53.78%</w:t>
      </w:r>
      <w:r>
        <w:rPr>
          <w:color w:val="000000"/>
          <w:spacing w:val="0"/>
          <w:w w:val="100"/>
          <w:position w:val="0"/>
        </w:rPr>
        <w:t>。</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在新能源汽车领域，公司持续深耕现有核心客户，并不断加大市场开拓力度，实现了吉麦、金致、御 捷、摩登等新客户的批量交付；同时，开发了瑞浦新能源、赣锋锂电、天能集团等电芯、</w:t>
      </w:r>
      <w:r>
        <w:rPr>
          <w:rFonts w:ascii="Times New Roman" w:eastAsia="Times New Roman" w:hAnsi="Times New Roman" w:cs="Times New Roman"/>
          <w:color w:val="000000"/>
          <w:spacing w:val="0"/>
          <w:w w:val="100"/>
          <w:position w:val="0"/>
        </w:rPr>
        <w:t>PACK</w:t>
      </w:r>
      <w:r>
        <w:rPr>
          <w:color w:val="000000"/>
          <w:spacing w:val="0"/>
          <w:w w:val="100"/>
          <w:position w:val="0"/>
        </w:rPr>
        <w:t xml:space="preserve">客户，在 </w:t>
      </w:r>
      <w:r>
        <w:rPr>
          <w:color w:val="000000"/>
          <w:spacing w:val="0"/>
          <w:w w:val="100"/>
          <w:position w:val="0"/>
        </w:rPr>
        <w:t>商用车、特种车等领域已实现部分批量交付，进一步巩固公司在新能源汽车的行业地位。在智慧储能领域， 公司积极发挥</w:t>
      </w:r>
      <w:r>
        <w:rPr>
          <w:rFonts w:ascii="Times New Roman" w:eastAsia="Times New Roman" w:hAnsi="Times New Roman" w:cs="Times New Roman"/>
          <w:color w:val="000000"/>
          <w:spacing w:val="0"/>
          <w:w w:val="100"/>
          <w:position w:val="0"/>
        </w:rPr>
        <w:t>BMS</w:t>
      </w:r>
      <w:r>
        <w:rPr>
          <w:color w:val="000000"/>
          <w:spacing w:val="0"/>
          <w:w w:val="100"/>
          <w:position w:val="0"/>
        </w:rPr>
        <w:t>技术积累，与比亚迪通号开展战略合作，自主研发的</w:t>
      </w:r>
      <w:r>
        <w:rPr>
          <w:rFonts w:ascii="Times New Roman" w:eastAsia="Times New Roman" w:hAnsi="Times New Roman" w:cs="Times New Roman"/>
          <w:color w:val="000000"/>
          <w:spacing w:val="0"/>
          <w:w w:val="100"/>
          <w:position w:val="0"/>
        </w:rPr>
        <w:t>“</w:t>
      </w:r>
      <w:r>
        <w:rPr>
          <w:color w:val="000000"/>
          <w:spacing w:val="0"/>
          <w:w w:val="100"/>
          <w:position w:val="0"/>
        </w:rPr>
        <w:t>新型光储充一体化示范工程''已经 在国创新能产业园运营，并组建市场团队开展智慧储能业务营销工作，为公司持续发展注入新动力。</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报告期内，公司继续加大高可信软件的研发与推广力度，产品成熟度和行业融合度持续提升，推动了 高可信软件的国产化替代和商业化进程，助力解决我国基础工具软件</w:t>
      </w:r>
      <w:r>
        <w:rPr>
          <w:rFonts w:ascii="Times New Roman" w:eastAsia="Times New Roman" w:hAnsi="Times New Roman" w:cs="Times New Roman"/>
          <w:color w:val="000000"/>
          <w:spacing w:val="0"/>
          <w:w w:val="100"/>
          <w:position w:val="0"/>
        </w:rPr>
        <w:t>“</w:t>
      </w:r>
      <w:r>
        <w:rPr>
          <w:color w:val="000000"/>
          <w:spacing w:val="0"/>
          <w:w w:val="100"/>
          <w:position w:val="0"/>
        </w:rPr>
        <w:t>卡脖子''问题。报告期内，公司广泛 与航空航天、国防军工、轨道交通、教育、智能制造、基础软件等行业领域的客户开展合作交流，并在航 天科技、航天科工、国家信息安全测评中心、国防科大、上海航电等企院校成功应用，市场化进程加速推 进。同时，公司积极加强品牌宣传和行业交流，作为官方首席战略合作伙伴深度参与中国计算机领域最高 级别会议</w:t>
      </w:r>
      <w:r>
        <w:rPr>
          <w:rFonts w:ascii="Times New Roman" w:eastAsia="Times New Roman" w:hAnsi="Times New Roman" w:cs="Times New Roman"/>
          <w:color w:val="000000"/>
          <w:spacing w:val="0"/>
          <w:w w:val="100"/>
          <w:position w:val="0"/>
        </w:rPr>
        <w:t>“2021ACM</w:t>
      </w:r>
      <w:r>
        <w:rPr>
          <w:color w:val="000000"/>
          <w:spacing w:val="0"/>
          <w:w w:val="100"/>
          <w:position w:val="0"/>
        </w:rPr>
        <w:t>中国图灵大会</w:t>
      </w:r>
      <w:r>
        <w:rPr>
          <w:rFonts w:ascii="Times New Roman" w:eastAsia="Times New Roman" w:hAnsi="Times New Roman" w:cs="Times New Roman"/>
          <w:color w:val="000000"/>
          <w:spacing w:val="0"/>
          <w:w w:val="100"/>
          <w:position w:val="0"/>
        </w:rPr>
        <w:t>”</w:t>
      </w:r>
      <w:r>
        <w:rPr>
          <w:color w:val="000000"/>
          <w:spacing w:val="0"/>
          <w:w w:val="100"/>
          <w:position w:val="0"/>
        </w:rPr>
        <w:t>，并承办了</w:t>
      </w:r>
      <w:r>
        <w:rPr>
          <w:rFonts w:ascii="Times New Roman" w:eastAsia="Times New Roman" w:hAnsi="Times New Roman" w:cs="Times New Roman"/>
          <w:color w:val="000000"/>
          <w:spacing w:val="0"/>
          <w:w w:val="100"/>
          <w:position w:val="0"/>
        </w:rPr>
        <w:t>“ACM</w:t>
      </w:r>
      <w:r>
        <w:rPr>
          <w:color w:val="000000"/>
          <w:spacing w:val="0"/>
          <w:w w:val="100"/>
          <w:position w:val="0"/>
        </w:rPr>
        <w:t>中国图灵大会高可信软件技术论坛</w:t>
      </w:r>
      <w:r>
        <w:rPr>
          <w:rFonts w:ascii="Times New Roman" w:eastAsia="Times New Roman" w:hAnsi="Times New Roman" w:cs="Times New Roman"/>
          <w:color w:val="000000"/>
          <w:spacing w:val="0"/>
          <w:w w:val="100"/>
          <w:position w:val="0"/>
        </w:rPr>
        <w:t>”</w:t>
      </w:r>
      <w:r>
        <w:rPr>
          <w:color w:val="000000"/>
          <w:spacing w:val="0"/>
          <w:w w:val="100"/>
          <w:position w:val="0"/>
        </w:rPr>
        <w:t>；参与了</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上海网络安全博览会高峰论坛''等高可信领域的重大专题论坛，进一步提升了公司高可信软件的市场知名 度与影响力。</w:t>
      </w:r>
    </w:p>
    <w:p>
      <w:pPr>
        <w:pStyle w:val="Style41"/>
        <w:keepNext w:val="0"/>
        <w:keepLines w:val="0"/>
        <w:widowControl w:val="0"/>
        <w:shd w:val="clear" w:color="auto" w:fill="auto"/>
        <w:bidi w:val="0"/>
        <w:spacing w:before="0" w:after="0" w:line="312" w:lineRule="exact"/>
        <w:ind w:left="0" w:right="0" w:firstLine="440"/>
        <w:jc w:val="both"/>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）数据智能平台运营</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报告期内，慧联运聚焦物流场景，持续优化完善国创智慧物流云平台，有效推进数智</w:t>
      </w:r>
      <w:r>
        <w:rPr>
          <w:rFonts w:ascii="Times New Roman" w:eastAsia="Times New Roman" w:hAnsi="Times New Roman" w:cs="Times New Roman"/>
          <w:color w:val="000000"/>
          <w:spacing w:val="0"/>
          <w:w w:val="100"/>
          <w:position w:val="0"/>
        </w:rPr>
        <w:t>ETC</w:t>
      </w:r>
      <w:r>
        <w:rPr>
          <w:color w:val="000000"/>
          <w:spacing w:val="0"/>
          <w:w w:val="100"/>
          <w:position w:val="0"/>
        </w:rPr>
        <w:t>和数智供应 链业务发展。数智</w:t>
      </w:r>
      <w:r>
        <w:rPr>
          <w:rFonts w:ascii="Times New Roman" w:eastAsia="Times New Roman" w:hAnsi="Times New Roman" w:cs="Times New Roman"/>
          <w:color w:val="000000"/>
          <w:spacing w:val="0"/>
          <w:w w:val="100"/>
          <w:position w:val="0"/>
        </w:rPr>
        <w:t>ETC</w:t>
      </w:r>
      <w:r>
        <w:rPr>
          <w:color w:val="000000"/>
          <w:spacing w:val="0"/>
          <w:w w:val="100"/>
          <w:position w:val="0"/>
        </w:rPr>
        <w:t>新拓展了浙江、重庆、西藏等省市的业务合作，浙通卡的上线在全国率先实现长三 角货车</w:t>
      </w:r>
      <w:r>
        <w:rPr>
          <w:rFonts w:ascii="Times New Roman" w:eastAsia="Times New Roman" w:hAnsi="Times New Roman" w:cs="Times New Roman"/>
          <w:color w:val="000000"/>
          <w:spacing w:val="0"/>
          <w:w w:val="100"/>
          <w:position w:val="0"/>
        </w:rPr>
        <w:t>ETC</w:t>
      </w:r>
      <w:r>
        <w:rPr>
          <w:color w:val="000000"/>
          <w:spacing w:val="0"/>
          <w:w w:val="100"/>
          <w:position w:val="0"/>
        </w:rPr>
        <w:t>一站通办，</w:t>
      </w:r>
      <w:r>
        <w:rPr>
          <w:rFonts w:ascii="Times New Roman" w:eastAsia="Times New Roman" w:hAnsi="Times New Roman" w:cs="Times New Roman"/>
          <w:color w:val="000000"/>
          <w:spacing w:val="0"/>
          <w:w w:val="100"/>
          <w:position w:val="0"/>
        </w:rPr>
        <w:t>ETC</w:t>
      </w:r>
      <w:r>
        <w:rPr>
          <w:color w:val="000000"/>
          <w:spacing w:val="0"/>
          <w:w w:val="100"/>
          <w:position w:val="0"/>
        </w:rPr>
        <w:t>业务运营平稳，服务质量持续提升；数智供应链有序优化了部分业务结构，通 过运营实践，发展模式逐渐清晰，并从客户和供应商选择、项目准入评审、项目运营管控、风险防控等方 面形成了相应的风控及运营体系，平台生态体系进一步完善。</w:t>
      </w:r>
    </w:p>
    <w:p>
      <w:pPr>
        <w:pStyle w:val="Style38"/>
        <w:keepNext/>
        <w:keepLines/>
        <w:widowControl w:val="0"/>
        <w:shd w:val="clear" w:color="auto" w:fill="auto"/>
        <w:tabs>
          <w:tab w:pos="758" w:val="left"/>
        </w:tabs>
        <w:bidi w:val="0"/>
        <w:spacing w:before="0" w:after="0" w:line="326" w:lineRule="auto"/>
        <w:ind w:left="0" w:right="0" w:firstLine="44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产品研发</w:t>
      </w:r>
      <w:bookmarkEnd w:id="122"/>
      <w:bookmarkEnd w:id="123"/>
      <w:bookmarkEnd w:id="125"/>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公司积极拥抱新一代信息技术变革，不断融入产业发展新生态，加大产品研发投入，推动技术能力升 级。报告期内，中央研究院积极发挥技术赋能、框架赋能、平台赋能和工具赋能作用，开展了大数据平台 的优化和完善、数据智能中台的研发、数据交换平台功能的扩充、应急环境下物流大数据分析与决策系统 等技术的研发，并参与完成了车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云协同（智能网联）系统总体设计，为行业数智化发展引智注智。</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报告期内，国创九章数据智能平台持续研发升级，完成了数据处理、</w:t>
      </w:r>
      <w:r>
        <w:rPr>
          <w:rFonts w:ascii="Times New Roman" w:eastAsia="Times New Roman" w:hAnsi="Times New Roman" w:cs="Times New Roman"/>
          <w:color w:val="000000"/>
          <w:spacing w:val="0"/>
          <w:w w:val="100"/>
          <w:position w:val="0"/>
        </w:rPr>
        <w:t>AI</w:t>
      </w:r>
      <w:r>
        <w:rPr>
          <w:color w:val="000000"/>
          <w:spacing w:val="0"/>
          <w:w w:val="100"/>
          <w:position w:val="0"/>
        </w:rPr>
        <w:t>开发、</w:t>
      </w:r>
      <w:r>
        <w:rPr>
          <w:rFonts w:ascii="Times New Roman" w:eastAsia="Times New Roman" w:hAnsi="Times New Roman" w:cs="Times New Roman"/>
          <w:color w:val="000000"/>
          <w:spacing w:val="0"/>
          <w:w w:val="100"/>
          <w:position w:val="0"/>
        </w:rPr>
        <w:t>AI</w:t>
      </w:r>
      <w:r>
        <w:rPr>
          <w:color w:val="000000"/>
          <w:spacing w:val="0"/>
          <w:w w:val="100"/>
          <w:position w:val="0"/>
        </w:rPr>
        <w:t>推理、</w:t>
      </w:r>
      <w:r>
        <w:rPr>
          <w:rFonts w:ascii="Times New Roman" w:eastAsia="Times New Roman" w:hAnsi="Times New Roman" w:cs="Times New Roman"/>
          <w:color w:val="000000"/>
          <w:spacing w:val="0"/>
          <w:w w:val="100"/>
          <w:position w:val="0"/>
        </w:rPr>
        <w:t>AI</w:t>
      </w:r>
      <w:r>
        <w:rPr>
          <w:color w:val="000000"/>
          <w:spacing w:val="0"/>
          <w:w w:val="100"/>
          <w:position w:val="0"/>
        </w:rPr>
        <w:t>部署等功能 的迭代优化，及云边端协同的研发和实践，持续助力运营商</w:t>
      </w:r>
      <w:r>
        <w:rPr>
          <w:rFonts w:ascii="Times New Roman" w:eastAsia="Times New Roman" w:hAnsi="Times New Roman" w:cs="Times New Roman"/>
          <w:color w:val="000000"/>
          <w:spacing w:val="0"/>
          <w:w w:val="100"/>
          <w:position w:val="0"/>
        </w:rPr>
        <w:t>&amp;</w:t>
      </w:r>
      <w:r>
        <w:rPr>
          <w:color w:val="000000"/>
          <w:spacing w:val="0"/>
          <w:w w:val="100"/>
          <w:position w:val="0"/>
        </w:rPr>
        <w:t>政企等行业领域的数智化转型；国创天演</w:t>
      </w:r>
      <w:r>
        <w:rPr>
          <w:rFonts w:ascii="Times New Roman" w:eastAsia="Times New Roman" w:hAnsi="Times New Roman" w:cs="Times New Roman"/>
          <w:color w:val="000000"/>
          <w:spacing w:val="0"/>
          <w:w w:val="100"/>
          <w:position w:val="0"/>
        </w:rPr>
        <w:t xml:space="preserve">PaaS </w:t>
      </w:r>
      <w:r>
        <w:rPr>
          <w:color w:val="000000"/>
          <w:spacing w:val="0"/>
          <w:w w:val="100"/>
          <w:position w:val="0"/>
        </w:rPr>
        <w:t>云平台不断优化完善，完成了一站式低代码开发平台，加速推进在各行业领域的云化应用；高可信分析工 具集新增</w:t>
      </w:r>
      <w:r>
        <w:rPr>
          <w:rFonts w:ascii="Times New Roman" w:eastAsia="Times New Roman" w:hAnsi="Times New Roman" w:cs="Times New Roman"/>
          <w:color w:val="000000"/>
          <w:spacing w:val="0"/>
          <w:w w:val="100"/>
          <w:position w:val="0"/>
        </w:rPr>
        <w:t>“CERT C</w:t>
      </w:r>
      <w:r>
        <w:rPr>
          <w:color w:val="000000"/>
          <w:spacing w:val="0"/>
          <w:w w:val="100"/>
          <w:position w:val="0"/>
        </w:rPr>
        <w:t>对标检测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“GJB 8114-2013</w:t>
      </w:r>
      <w:r>
        <w:rPr>
          <w:color w:val="000000"/>
          <w:spacing w:val="0"/>
          <w:w w:val="100"/>
          <w:position w:val="0"/>
        </w:rPr>
        <w:t>对标检测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“CWE C/C++</w:t>
      </w:r>
      <w:r>
        <w:rPr>
          <w:color w:val="000000"/>
          <w:spacing w:val="0"/>
          <w:w w:val="100"/>
          <w:position w:val="0"/>
        </w:rPr>
        <w:t>缺陷分析</w:t>
      </w:r>
      <w:r>
        <w:rPr>
          <w:rFonts w:ascii="Times New Roman" w:eastAsia="Times New Roman" w:hAnsi="Times New Roman" w:cs="Times New Roman"/>
          <w:color w:val="000000"/>
          <w:spacing w:val="0"/>
          <w:w w:val="100"/>
          <w:position w:val="0"/>
        </w:rPr>
        <w:t>”</w:t>
      </w:r>
      <w:r>
        <w:rPr>
          <w:color w:val="000000"/>
          <w:spacing w:val="0"/>
          <w:w w:val="100"/>
          <w:position w:val="0"/>
        </w:rPr>
        <w:t>等分析工具，新增支持 服务器版工具</w:t>
      </w:r>
      <w:r>
        <w:rPr>
          <w:rFonts w:ascii="Times New Roman" w:eastAsia="Times New Roman" w:hAnsi="Times New Roman" w:cs="Times New Roman"/>
          <w:color w:val="000000"/>
          <w:spacing w:val="0"/>
          <w:w w:val="100"/>
          <w:position w:val="0"/>
        </w:rPr>
        <w:t>“C/C++</w:t>
      </w:r>
      <w:r>
        <w:rPr>
          <w:color w:val="000000"/>
          <w:spacing w:val="0"/>
          <w:w w:val="100"/>
          <w:position w:val="0"/>
        </w:rPr>
        <w:t>程序分析工具的服务器套件</w:t>
      </w:r>
      <w:r>
        <w:rPr>
          <w:rFonts w:ascii="Times New Roman" w:eastAsia="Times New Roman" w:hAnsi="Times New Roman" w:cs="Times New Roman"/>
          <w:color w:val="000000"/>
          <w:spacing w:val="0"/>
          <w:w w:val="100"/>
          <w:position w:val="0"/>
        </w:rPr>
        <w:t>”</w:t>
      </w:r>
      <w:r>
        <w:rPr>
          <w:color w:val="000000"/>
          <w:spacing w:val="0"/>
          <w:w w:val="100"/>
          <w:position w:val="0"/>
        </w:rPr>
        <w:t xml:space="preserve">等产品，为软件企业提高软件质量提供强力支撑；高可 信软件验证已完成验证工具企业版的多源程序文件的集成验证、复杂易变数据结构验证等功能，基于验证 技术完成了 </w:t>
      </w:r>
      <w:r>
        <w:rPr>
          <w:rFonts w:ascii="Times New Roman" w:eastAsia="Times New Roman" w:hAnsi="Times New Roman" w:cs="Times New Roman"/>
          <w:color w:val="000000"/>
          <w:spacing w:val="0"/>
          <w:w w:val="100"/>
          <w:position w:val="0"/>
        </w:rPr>
        <w:t>C</w:t>
      </w:r>
      <w:r>
        <w:rPr>
          <w:color w:val="000000"/>
          <w:spacing w:val="0"/>
          <w:w w:val="100"/>
          <w:position w:val="0"/>
        </w:rPr>
        <w:t>程序数据流安全检查工具（初版）的研发；网络自动驾驶已完成网络</w:t>
      </w:r>
      <w:r>
        <w:rPr>
          <w:rFonts w:ascii="Times New Roman" w:eastAsia="Times New Roman" w:hAnsi="Times New Roman" w:cs="Times New Roman"/>
          <w:color w:val="000000"/>
          <w:spacing w:val="0"/>
          <w:w w:val="100"/>
          <w:position w:val="0"/>
        </w:rPr>
        <w:t>AI</w:t>
      </w:r>
      <w:r>
        <w:rPr>
          <w:color w:val="000000"/>
          <w:spacing w:val="0"/>
          <w:w w:val="100"/>
          <w:position w:val="0"/>
        </w:rPr>
        <w:t>中台、云网采集与控 制平台的搭建，全面支撑运营商行业</w:t>
      </w:r>
      <w:r>
        <w:rPr>
          <w:rFonts w:ascii="Times New Roman" w:eastAsia="Times New Roman" w:hAnsi="Times New Roman" w:cs="Times New Roman"/>
          <w:color w:val="000000"/>
          <w:spacing w:val="0"/>
          <w:w w:val="100"/>
          <w:position w:val="0"/>
        </w:rPr>
        <w:t>5G</w:t>
      </w:r>
      <w:r>
        <w:rPr>
          <w:color w:val="000000"/>
          <w:spacing w:val="0"/>
          <w:w w:val="100"/>
          <w:position w:val="0"/>
        </w:rPr>
        <w:t>网络智能化转型；智慧物流云平台进一步优化与完善，持续提升平 台的科研技术水平；加快电动汽车动力电源系统研发，已完成了系统软件基本功能的开发验证及直流辅助 供电、交流快充和慢充、直流快充、故障电池切除等功能的实验验证，</w:t>
      </w:r>
      <w:r>
        <w:rPr>
          <w:rFonts w:ascii="Times New Roman" w:eastAsia="Times New Roman" w:hAnsi="Times New Roman" w:cs="Times New Roman"/>
          <w:color w:val="000000"/>
          <w:spacing w:val="0"/>
          <w:w w:val="100"/>
          <w:position w:val="0"/>
        </w:rPr>
        <w:t>PACK</w:t>
      </w:r>
      <w:r>
        <w:rPr>
          <w:color w:val="000000"/>
          <w:spacing w:val="0"/>
          <w:w w:val="100"/>
          <w:position w:val="0"/>
        </w:rPr>
        <w:t>充放电样机研发完成；智能 驾驶辅助系统研发进度不断加快，己实现</w:t>
      </w:r>
      <w:r>
        <w:rPr>
          <w:rFonts w:ascii="Times New Roman" w:eastAsia="Times New Roman" w:hAnsi="Times New Roman" w:cs="Times New Roman"/>
          <w:color w:val="000000"/>
          <w:spacing w:val="0"/>
          <w:w w:val="100"/>
          <w:position w:val="0"/>
        </w:rPr>
        <w:t>B</w:t>
      </w:r>
      <w:r>
        <w:rPr>
          <w:color w:val="000000"/>
          <w:spacing w:val="0"/>
          <w:w w:val="100"/>
          <w:position w:val="0"/>
        </w:rPr>
        <w:t>样装车测试，并开展自动驾驶域控制器的研发，进一步提升公 司在自动驾驶领域竞争力；依托自研级联储能</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研发直流级联型智慧储能系统，通过对电池簇进行颗 粒化实时优化控制和差异化充放电管理，提高系统的效率、容量利用率，现已在公司园区试点应用，助力 节能减碳；创新开展车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云协同系统研发，通过自主研发的智能线控、智能路侧及云控平台，积极助力 制造聪明安全的车、构筑智能高效的路、运营智慧可靠的云，推动公司成为车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云的集大成者。</w:t>
      </w:r>
    </w:p>
    <w:p>
      <w:pPr>
        <w:pStyle w:val="Style38"/>
        <w:keepNext/>
        <w:keepLines/>
        <w:widowControl w:val="0"/>
        <w:shd w:val="clear" w:color="auto" w:fill="auto"/>
        <w:tabs>
          <w:tab w:pos="758" w:val="left"/>
        </w:tabs>
        <w:bidi w:val="0"/>
        <w:spacing w:before="0" w:after="0" w:line="326" w:lineRule="auto"/>
        <w:ind w:left="0" w:right="0" w:firstLine="44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w:t>
        <w:tab/>
        <w:t>组织与团队建设</w:t>
      </w:r>
      <w:bookmarkEnd w:id="126"/>
      <w:bookmarkEnd w:id="127"/>
      <w:bookmarkEnd w:id="129"/>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报告期内，公司以发展战略为导向，优化总部与各经营单元之间的职能定位、管理流程，提高运营管 理效率，增强公司持续盈利能力及抗风险能力，促进公司长远、健康发展。一是修订并完善多项管理制度， 进一步提升公司管理水平；二是成立车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 xml:space="preserve">云协同技术工作组、经营管理办公室、保密工作委员会等，全 面支撑公司相关业务发展，协调解决业务经营中的重大事项，提高协同作战能力；三是进一步建立健全公 司长效激励机制，成功落地实施了限制性股票激励计划及事业合伙人激励机制；四是加强企业文化建设， 开展表彰会、演讲比赛、建党百年、周年司庆等企业文化建设活动，提升员工综合素质和团队竞争力、凝 </w:t>
      </w:r>
      <w:r>
        <w:rPr>
          <w:color w:val="000000"/>
          <w:spacing w:val="0"/>
          <w:w w:val="100"/>
          <w:position w:val="0"/>
        </w:rPr>
        <w:t>聚力，增强人才队伍的动力、活力和效力；五是加大企业品牌宣传力度，承办或参与了</w:t>
      </w:r>
      <w:r>
        <w:rPr>
          <w:rFonts w:ascii="Times New Roman" w:eastAsia="Times New Roman" w:hAnsi="Times New Roman" w:cs="Times New Roman"/>
          <w:color w:val="000000"/>
          <w:spacing w:val="0"/>
          <w:w w:val="100"/>
          <w:position w:val="0"/>
        </w:rPr>
        <w:t>2021</w:t>
      </w:r>
      <w:r>
        <w:rPr>
          <w:color w:val="000000"/>
          <w:spacing w:val="0"/>
          <w:w w:val="100"/>
          <w:position w:val="0"/>
        </w:rPr>
        <w:t>中国国际大数 据产业博览会、第四届</w:t>
      </w:r>
      <w:r>
        <w:rPr>
          <w:rFonts w:ascii="Times New Roman" w:eastAsia="Times New Roman" w:hAnsi="Times New Roman" w:cs="Times New Roman"/>
          <w:color w:val="000000"/>
          <w:spacing w:val="0"/>
          <w:w w:val="100"/>
          <w:position w:val="0"/>
        </w:rPr>
        <w:t>ACM</w:t>
      </w:r>
      <w:r>
        <w:rPr>
          <w:color w:val="000000"/>
          <w:spacing w:val="0"/>
          <w:w w:val="100"/>
          <w:position w:val="0"/>
        </w:rPr>
        <w:t>中国图灵大会</w:t>
      </w:r>
      <w:r>
        <w:rPr>
          <w:rFonts w:ascii="Times New Roman" w:eastAsia="Times New Roman" w:hAnsi="Times New Roman" w:cs="Times New Roman"/>
          <w:color w:val="000000"/>
          <w:spacing w:val="0"/>
          <w:w w:val="100"/>
          <w:position w:val="0"/>
        </w:rPr>
        <w:t>-</w:t>
      </w:r>
      <w:r>
        <w:rPr>
          <w:color w:val="000000"/>
          <w:spacing w:val="0"/>
          <w:w w:val="100"/>
          <w:position w:val="0"/>
        </w:rPr>
        <w:t>高可信软件技术论坛、合肥高新区智能网联汽车论坛、</w:t>
      </w:r>
      <w:r>
        <w:rPr>
          <w:rFonts w:ascii="Times New Roman" w:eastAsia="Times New Roman" w:hAnsi="Times New Roman" w:cs="Times New Roman"/>
          <w:color w:val="000000"/>
          <w:spacing w:val="0"/>
          <w:w w:val="100"/>
          <w:position w:val="0"/>
        </w:rPr>
        <w:t>2021</w:t>
      </w:r>
      <w:r>
        <w:rPr>
          <w:color w:val="000000"/>
          <w:spacing w:val="0"/>
          <w:w w:val="100"/>
          <w:position w:val="0"/>
        </w:rPr>
        <w:t>世 界制造业大会、</w:t>
      </w:r>
      <w:r>
        <w:rPr>
          <w:rFonts w:ascii="Times New Roman" w:eastAsia="Times New Roman" w:hAnsi="Times New Roman" w:cs="Times New Roman"/>
          <w:color w:val="000000"/>
          <w:spacing w:val="0"/>
          <w:w w:val="100"/>
          <w:position w:val="0"/>
        </w:rPr>
        <w:t>2021</w:t>
      </w:r>
      <w:r>
        <w:rPr>
          <w:color w:val="000000"/>
          <w:spacing w:val="0"/>
          <w:w w:val="100"/>
          <w:position w:val="0"/>
        </w:rPr>
        <w:t>中国（合肥）数字经济创新峰会等多场重大活动，不断融入行业与客户生态，持续提 升行业影响力。</w:t>
      </w:r>
    </w:p>
    <w:p>
      <w:pPr>
        <w:pStyle w:val="Style38"/>
        <w:keepNext/>
        <w:keepLines/>
        <w:widowControl w:val="0"/>
        <w:shd w:val="clear" w:color="auto" w:fill="auto"/>
        <w:tabs>
          <w:tab w:pos="762" w:val="left"/>
        </w:tabs>
        <w:bidi w:val="0"/>
        <w:spacing w:before="0" w:after="0" w:line="326" w:lineRule="auto"/>
        <w:ind w:left="0" w:right="0" w:firstLine="44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w:t>
        <w:tab/>
        <w:t>投资发展</w:t>
      </w:r>
      <w:bookmarkEnd w:id="130"/>
      <w:bookmarkEnd w:id="131"/>
      <w:bookmarkEnd w:id="133"/>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报告期内，公司依托在数据智能领域的资源与优势，联合专业机构投资设立</w:t>
      </w:r>
      <w:r>
        <w:rPr>
          <w:rFonts w:ascii="Times New Roman" w:eastAsia="Times New Roman" w:hAnsi="Times New Roman" w:cs="Times New Roman"/>
          <w:color w:val="000000"/>
          <w:spacing w:val="0"/>
          <w:w w:val="100"/>
          <w:position w:val="0"/>
        </w:rPr>
        <w:t>“</w:t>
      </w:r>
      <w:r>
        <w:rPr>
          <w:color w:val="000000"/>
          <w:spacing w:val="0"/>
          <w:w w:val="100"/>
          <w:position w:val="0"/>
        </w:rPr>
        <w:t>安徽国创兴泰智慧成长 创业投资基金</w:t>
      </w:r>
      <w:r>
        <w:rPr>
          <w:rFonts w:ascii="Times New Roman" w:eastAsia="Times New Roman" w:hAnsi="Times New Roman" w:cs="Times New Roman"/>
          <w:color w:val="000000"/>
          <w:spacing w:val="0"/>
          <w:w w:val="100"/>
          <w:position w:val="0"/>
        </w:rPr>
        <w:t>”</w:t>
      </w:r>
      <w:r>
        <w:rPr>
          <w:color w:val="000000"/>
          <w:spacing w:val="0"/>
          <w:w w:val="100"/>
          <w:position w:val="0"/>
        </w:rPr>
        <w:t>，紧密围绕公司产业链上下游寻求业务扩张机遇，促使公司业务经营和资本运营达到良性 互补，进一步提升公司综合竞争力。</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报告期内，公司在现有智能网联相关产品的基础上，新设</w:t>
      </w:r>
      <w:r>
        <w:rPr>
          <w:rFonts w:ascii="Times New Roman" w:eastAsia="Times New Roman" w:hAnsi="Times New Roman" w:cs="Times New Roman"/>
          <w:color w:val="000000"/>
          <w:spacing w:val="0"/>
          <w:w w:val="100"/>
          <w:position w:val="0"/>
        </w:rPr>
        <w:t>“</w:t>
      </w:r>
      <w:r>
        <w:rPr>
          <w:color w:val="000000"/>
          <w:spacing w:val="0"/>
          <w:w w:val="100"/>
          <w:position w:val="0"/>
        </w:rPr>
        <w:t>科大国创合肥智能汽车科技有限公司''和</w:t>
      </w:r>
      <w:r>
        <w:rPr>
          <w:rFonts w:ascii="Times New Roman" w:eastAsia="Times New Roman" w:hAnsi="Times New Roman" w:cs="Times New Roman"/>
          <w:color w:val="000000"/>
          <w:spacing w:val="0"/>
          <w:w w:val="100"/>
          <w:position w:val="0"/>
        </w:rPr>
        <w:t>“</w:t>
      </w:r>
      <w:r>
        <w:rPr>
          <w:color w:val="000000"/>
          <w:spacing w:val="0"/>
          <w:w w:val="100"/>
          <w:position w:val="0"/>
        </w:rPr>
        <w:t>科 大国创极星（芜湖）科技有限公司</w:t>
      </w:r>
      <w:r>
        <w:rPr>
          <w:rFonts w:ascii="Times New Roman" w:eastAsia="Times New Roman" w:hAnsi="Times New Roman" w:cs="Times New Roman"/>
          <w:color w:val="000000"/>
          <w:spacing w:val="0"/>
          <w:w w:val="100"/>
          <w:position w:val="0"/>
        </w:rPr>
        <w:t>”</w:t>
      </w:r>
      <w:r>
        <w:rPr>
          <w:color w:val="000000"/>
          <w:spacing w:val="0"/>
          <w:w w:val="100"/>
          <w:position w:val="0"/>
        </w:rPr>
        <w:t>两家专业子公司，发挥现有高可信软件的核心优势，投身于自动驾驶、 智能线控、车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云协同等高端技术的研发及应用；同时，公司于</w:t>
      </w:r>
      <w:r>
        <w:rPr>
          <w:rFonts w:ascii="Times New Roman" w:eastAsia="Times New Roman" w:hAnsi="Times New Roman" w:cs="Times New Roman"/>
          <w:color w:val="000000"/>
          <w:spacing w:val="0"/>
          <w:w w:val="100"/>
          <w:position w:val="0"/>
        </w:rPr>
        <w:t>2022</w:t>
      </w:r>
      <w:r>
        <w:rPr>
          <w:color w:val="000000"/>
          <w:spacing w:val="0"/>
          <w:w w:val="100"/>
          <w:position w:val="0"/>
        </w:rPr>
        <w:t>年初成立了</w:t>
      </w:r>
      <w:r>
        <w:rPr>
          <w:rFonts w:ascii="Times New Roman" w:eastAsia="Times New Roman" w:hAnsi="Times New Roman" w:cs="Times New Roman"/>
          <w:color w:val="000000"/>
          <w:spacing w:val="0"/>
          <w:w w:val="100"/>
          <w:position w:val="0"/>
        </w:rPr>
        <w:t>“</w:t>
      </w:r>
      <w:r>
        <w:rPr>
          <w:color w:val="000000"/>
          <w:spacing w:val="0"/>
          <w:w w:val="100"/>
          <w:position w:val="0"/>
        </w:rPr>
        <w:t>安徽科大国创智慧能源 有限公司</w:t>
      </w:r>
      <w:r>
        <w:rPr>
          <w:rFonts w:ascii="Times New Roman" w:eastAsia="Times New Roman" w:hAnsi="Times New Roman" w:cs="Times New Roman"/>
          <w:color w:val="000000"/>
          <w:spacing w:val="0"/>
          <w:w w:val="100"/>
          <w:position w:val="0"/>
        </w:rPr>
        <w:t>”</w:t>
      </w:r>
      <w:r>
        <w:rPr>
          <w:color w:val="000000"/>
          <w:spacing w:val="0"/>
          <w:w w:val="100"/>
          <w:position w:val="0"/>
        </w:rPr>
        <w:t>，为公司智能网联与智慧能源业务提供配套的智能电池系统。经过持续优化、完善，公司完成 了在</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领域的战略布局，立志做</w:t>
      </w:r>
      <w:r>
        <w:rPr>
          <w:rFonts w:ascii="Times New Roman" w:eastAsia="Times New Roman" w:hAnsi="Times New Roman" w:cs="Times New Roman"/>
          <w:color w:val="000000"/>
          <w:spacing w:val="0"/>
          <w:w w:val="100"/>
          <w:position w:val="0"/>
        </w:rPr>
        <w:t>“</w:t>
      </w: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的集大成者，智慧储能研发与推广应用的领先者。</w:t>
      </w:r>
    </w:p>
    <w:p>
      <w:pPr>
        <w:pStyle w:val="Style38"/>
        <w:keepNext/>
        <w:keepLines/>
        <w:widowControl w:val="0"/>
        <w:shd w:val="clear" w:color="auto" w:fill="auto"/>
        <w:tabs>
          <w:tab w:pos="762" w:val="left"/>
        </w:tabs>
        <w:bidi w:val="0"/>
        <w:spacing w:before="0" w:after="0" w:line="326" w:lineRule="auto"/>
        <w:ind w:left="0" w:right="0" w:firstLine="44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5</w:t>
      </w:r>
      <w:bookmarkEnd w:id="136"/>
      <w:r>
        <w:rPr>
          <w:color w:val="000000"/>
          <w:spacing w:val="0"/>
          <w:w w:val="100"/>
          <w:position w:val="0"/>
        </w:rPr>
        <w:t>、</w:t>
        <w:tab/>
        <w:t>公司管理</w:t>
      </w:r>
      <w:bookmarkEnd w:id="134"/>
      <w:bookmarkEnd w:id="135"/>
      <w:bookmarkEnd w:id="137"/>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报告期内，公司持续打造</w:t>
      </w:r>
      <w:r>
        <w:rPr>
          <w:rFonts w:ascii="Times New Roman" w:eastAsia="Times New Roman" w:hAnsi="Times New Roman" w:cs="Times New Roman"/>
          <w:color w:val="000000"/>
          <w:spacing w:val="0"/>
          <w:w w:val="100"/>
          <w:position w:val="0"/>
        </w:rPr>
        <w:t>“</w:t>
      </w:r>
      <w:r>
        <w:rPr>
          <w:color w:val="000000"/>
          <w:spacing w:val="0"/>
          <w:w w:val="100"/>
          <w:position w:val="0"/>
        </w:rPr>
        <w:t>战略</w:t>
      </w:r>
      <w:r>
        <w:rPr>
          <w:rFonts w:ascii="Times New Roman" w:eastAsia="Times New Roman" w:hAnsi="Times New Roman" w:cs="Times New Roman"/>
          <w:color w:val="000000"/>
          <w:spacing w:val="0"/>
          <w:w w:val="100"/>
          <w:position w:val="0"/>
        </w:rPr>
        <w:t>+</w:t>
      </w:r>
      <w:r>
        <w:rPr>
          <w:color w:val="000000"/>
          <w:spacing w:val="0"/>
          <w:w w:val="100"/>
          <w:position w:val="0"/>
        </w:rPr>
        <w:t>管控</w:t>
      </w:r>
      <w:r>
        <w:rPr>
          <w:rFonts w:ascii="Times New Roman" w:eastAsia="Times New Roman" w:hAnsi="Times New Roman" w:cs="Times New Roman"/>
          <w:color w:val="000000"/>
          <w:spacing w:val="0"/>
          <w:w w:val="100"/>
          <w:position w:val="0"/>
        </w:rPr>
        <w:t>+</w:t>
      </w:r>
      <w:r>
        <w:rPr>
          <w:color w:val="000000"/>
          <w:spacing w:val="0"/>
          <w:w w:val="100"/>
          <w:position w:val="0"/>
        </w:rPr>
        <w:t>赋能</w:t>
      </w:r>
      <w:r>
        <w:rPr>
          <w:rFonts w:ascii="Times New Roman" w:eastAsia="Times New Roman" w:hAnsi="Times New Roman" w:cs="Times New Roman"/>
          <w:color w:val="000000"/>
          <w:spacing w:val="0"/>
          <w:w w:val="100"/>
          <w:position w:val="0"/>
        </w:rPr>
        <w:t>”</w:t>
      </w:r>
      <w:r>
        <w:rPr>
          <w:color w:val="000000"/>
          <w:spacing w:val="0"/>
          <w:w w:val="100"/>
          <w:position w:val="0"/>
        </w:rPr>
        <w:t>的总部管理模式，加强各业务单元的经营意识和绩效考核 力度。在战略管控方面，通过强化总部层面的战略导向、内控规范、组织文化、信息沟通、激励机制等要 素，明确各经营单元的经营目标、战略规划、研发思路，提升协同作战能力；在财务管控方面，以加强财 务预算、提高人员效率为抓手，实行财务管理下沉模式，持续推进业财融合；在管理赋能方面，充分发挥 中央研究院的核心赋能作用，在咨询、技术等方面对各经营单位实现高效赋能，为公司各业务单元的市场 开拓奠定坚实基础。</w:t>
      </w:r>
    </w:p>
    <w:p>
      <w:pPr>
        <w:pStyle w:val="Style4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同时，公司持续按照上市公司监管要求积极推进完善内控建设、信息披露、投资者关系和三会运作等 工作，不断提升公司治理水平。公司通过切实履行信息披露责任，严格执行信息披露规定，确保信息披露 的真实、准确、完整、及时、公平。经深交所考核，公司信息披露考核结果连续四年为</w:t>
      </w:r>
      <w:r>
        <w:rPr>
          <w:rFonts w:ascii="Times New Roman" w:eastAsia="Times New Roman" w:hAnsi="Times New Roman" w:cs="Times New Roman"/>
          <w:color w:val="000000"/>
          <w:spacing w:val="0"/>
          <w:w w:val="100"/>
          <w:position w:val="0"/>
        </w:rPr>
        <w:t>“A”</w:t>
      </w:r>
      <w:r>
        <w:rPr>
          <w:color w:val="000000"/>
          <w:spacing w:val="0"/>
          <w:w w:val="100"/>
          <w:position w:val="0"/>
        </w:rPr>
        <w:t>。</w:t>
      </w:r>
    </w:p>
    <w:p>
      <w:pPr>
        <w:pStyle w:val="Style38"/>
        <w:keepNext/>
        <w:keepLines/>
        <w:widowControl w:val="0"/>
        <w:shd w:val="clear" w:color="auto" w:fill="auto"/>
        <w:bidi w:val="0"/>
        <w:spacing w:before="0" w:after="200" w:line="326"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、收入与成本</w:t>
      </w:r>
      <w:bookmarkEnd w:id="138"/>
      <w:bookmarkEnd w:id="139"/>
      <w:bookmarkEnd w:id="141"/>
    </w:p>
    <w:p>
      <w:pPr>
        <w:pStyle w:val="Style38"/>
        <w:keepNext/>
        <w:keepLines/>
        <w:widowControl w:val="0"/>
        <w:shd w:val="clear" w:color="auto" w:fill="auto"/>
        <w:bidi w:val="0"/>
        <w:spacing w:before="0" w:after="380" w:line="313" w:lineRule="exact"/>
        <w:ind w:left="0" w:right="0" w:firstLine="0"/>
        <w:jc w:val="left"/>
      </w:pPr>
      <w:bookmarkStart w:id="138" w:name="bookmark138"/>
      <w:bookmarkStart w:id="139" w:name="bookmark139"/>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8"/>
      <w:bookmarkEnd w:id="139"/>
      <w:bookmarkEnd w:id="143"/>
    </w:p>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704"/>
        <w:gridCol w:w="1416"/>
        <w:gridCol w:w="1416"/>
        <w:gridCol w:w="1421"/>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1,719,839,340.01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r>
      <w:tr>
        <w:trPr>
          <w:trHeight w:val="398"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1,719,839,340.01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1,267,353,175.18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843,617,601.48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不含港澳台</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1,602,739,813.01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1,418,534,910.39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w:t>
            </w:r>
          </w:p>
        </w:tc>
      </w:tr>
    </w:tbl>
    <w:p>
      <w:pPr>
        <w:spacing w:lineRule="exact" w:line="1"/>
        <w:rPr>
          <w:sz w:val="2"/>
          <w:szCs w:val="2"/>
        </w:rPr>
      </w:pPr>
      <w:r>
        <w:br w:type="page"/>
      </w:r>
    </w:p>
    <w:tbl>
      <w:tblPr>
        <w:tblOverlap w:val="never"/>
        <w:jc w:val="center"/>
        <w:tblLayout w:type="fixed"/>
      </w:tblPr>
      <w:tblGrid>
        <w:gridCol w:w="2270"/>
        <w:gridCol w:w="1704"/>
        <w:gridCol w:w="1416"/>
        <w:gridCol w:w="1416"/>
        <w:gridCol w:w="1421"/>
        <w:gridCol w:w="135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117,099,527.00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93,505,837.37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1,719,839,340.01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1,512,040,747.76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222,704,666.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348,066,969.</w:t>
            </w:r>
          </w:p>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488,576,076.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660,491,626.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203,680,272.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478,243,317.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298,810,887.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531,306,270.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21,855,523.5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33,572,151.0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-4,750,770.4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53,911,346.8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-16,309,204.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55,467,986.2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12,993,920.2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-11,871,508.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6"/>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受公司客户性质影响，公司业务具有较为明显的季节性特点。公司数据智能行业应用客户主要为电信运营商以及政府部 门、大型国有企事业单位，上述客户均执行严格的预算管理制度和采购审批制度，通常公司该类业务收入及回款主要集中在 下半年。公司经营季节性波动会导致公司收入、净利润等财务指标在各季度间出现较大的波动，公司经营存在季节性波动的 风险。</w:t>
      </w:r>
      <w:r>
        <w:rPr>
          <w:rFonts w:ascii="Times New Roman" w:eastAsia="Times New Roman" w:hAnsi="Times New Roman" w:cs="Times New Roman"/>
          <w:color w:val="000000"/>
          <w:spacing w:val="0"/>
          <w:w w:val="100"/>
          <w:position w:val="0"/>
        </w:rPr>
        <w:t>2021</w:t>
      </w:r>
      <w:r>
        <w:rPr>
          <w:color w:val="000000"/>
          <w:spacing w:val="0"/>
          <w:w w:val="100"/>
          <w:position w:val="0"/>
        </w:rPr>
        <w:t>年各季度营业收入占全年比重分别为</w:t>
      </w:r>
      <w:r>
        <w:rPr>
          <w:rFonts w:ascii="Times New Roman" w:eastAsia="Times New Roman" w:hAnsi="Times New Roman" w:cs="Times New Roman"/>
          <w:color w:val="000000"/>
          <w:spacing w:val="0"/>
          <w:w w:val="100"/>
          <w:position w:val="0"/>
        </w:rPr>
        <w:t>12.95%</w:t>
      </w:r>
      <w:r>
        <w:rPr>
          <w:color w:val="000000"/>
          <w:spacing w:val="0"/>
          <w:w w:val="100"/>
          <w:position w:val="0"/>
        </w:rPr>
        <w:t>、</w:t>
      </w:r>
      <w:r>
        <w:rPr>
          <w:rFonts w:ascii="Times New Roman" w:eastAsia="Times New Roman" w:hAnsi="Times New Roman" w:cs="Times New Roman"/>
          <w:color w:val="000000"/>
          <w:spacing w:val="0"/>
          <w:w w:val="100"/>
          <w:position w:val="0"/>
        </w:rPr>
        <w:t>20.24%</w:t>
      </w:r>
      <w:r>
        <w:rPr>
          <w:color w:val="000000"/>
          <w:spacing w:val="0"/>
          <w:w w:val="100"/>
          <w:position w:val="0"/>
        </w:rPr>
        <w:t>、</w:t>
      </w:r>
      <w:r>
        <w:rPr>
          <w:rFonts w:ascii="Times New Roman" w:eastAsia="Times New Roman" w:hAnsi="Times New Roman" w:cs="Times New Roman"/>
          <w:color w:val="000000"/>
          <w:spacing w:val="0"/>
          <w:w w:val="100"/>
          <w:position w:val="0"/>
        </w:rPr>
        <w:t>28.41%</w:t>
      </w:r>
      <w:r>
        <w:rPr>
          <w:color w:val="000000"/>
          <w:spacing w:val="0"/>
          <w:w w:val="100"/>
          <w:position w:val="0"/>
        </w:rPr>
        <w:t>、</w:t>
      </w:r>
      <w:r>
        <w:rPr>
          <w:rFonts w:ascii="Times New Roman" w:eastAsia="Times New Roman" w:hAnsi="Times New Roman" w:cs="Times New Roman"/>
          <w:color w:val="000000"/>
          <w:spacing w:val="0"/>
          <w:w w:val="100"/>
          <w:position w:val="0"/>
        </w:rPr>
        <w:t>38.40%</w:t>
      </w:r>
      <w:r>
        <w:rPr>
          <w:color w:val="000000"/>
          <w:spacing w:val="0"/>
          <w:w w:val="100"/>
          <w:position w:val="0"/>
        </w:rPr>
        <w:t>，下半年高于上半年，存在较为明显的 季节性；</w:t>
      </w:r>
      <w:r>
        <w:rPr>
          <w:rFonts w:ascii="Times New Roman" w:eastAsia="Times New Roman" w:hAnsi="Times New Roman" w:cs="Times New Roman"/>
          <w:color w:val="000000"/>
          <w:spacing w:val="0"/>
          <w:w w:val="100"/>
          <w:position w:val="0"/>
        </w:rPr>
        <w:t>2020</w:t>
      </w:r>
      <w:r>
        <w:rPr>
          <w:color w:val="000000"/>
          <w:spacing w:val="0"/>
          <w:w w:val="100"/>
          <w:position w:val="0"/>
        </w:rPr>
        <w:t>年一季度受疫情影响，四季度受商誉减值影响，</w:t>
      </w:r>
      <w:r>
        <w:rPr>
          <w:rFonts w:ascii="Times New Roman" w:eastAsia="Times New Roman" w:hAnsi="Times New Roman" w:cs="Times New Roman"/>
          <w:color w:val="000000"/>
          <w:spacing w:val="0"/>
          <w:w w:val="100"/>
          <w:position w:val="0"/>
        </w:rPr>
        <w:t>2021</w:t>
      </w:r>
      <w:r>
        <w:rPr>
          <w:color w:val="000000"/>
          <w:spacing w:val="0"/>
          <w:w w:val="100"/>
          <w:position w:val="0"/>
        </w:rPr>
        <w:t>年三季度受限制性股票和供应链等因素影响，导致业绩出 现波动。</w:t>
      </w:r>
    </w:p>
    <w:p>
      <w:pPr>
        <w:pStyle w:val="Style38"/>
        <w:keepNext/>
        <w:keepLines/>
        <w:widowControl w:val="0"/>
        <w:shd w:val="clear" w:color="auto" w:fill="auto"/>
        <w:bidi w:val="0"/>
        <w:spacing w:before="0" w:after="38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4"/>
      <w:bookmarkEnd w:id="145"/>
      <w:bookmarkEnd w:id="147"/>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60"/>
        <w:gridCol w:w="1416"/>
        <w:gridCol w:w="1138"/>
        <w:gridCol w:w="1272"/>
        <w:gridCol w:w="1277"/>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320,941,605.18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124,953,118.08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946,411,570.00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672,982,871.51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182,906,585.37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97,113,858.00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1,267,353,175.18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797,935,989.59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182,906,585.37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97,113,858.00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 港澳台</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1,602,739,813.01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1,012,854,099.04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r>
    </w:tbl>
    <w:tbl>
      <w:tblPr>
        <w:tblOverlap w:val="never"/>
        <w:jc w:val="center"/>
        <w:tblLayout w:type="fixed"/>
      </w:tblPr>
      <w:tblGrid>
        <w:gridCol w:w="1704"/>
        <w:gridCol w:w="1560"/>
        <w:gridCol w:w="1416"/>
        <w:gridCol w:w="1138"/>
        <w:gridCol w:w="1272"/>
        <w:gridCol w:w="1277"/>
        <w:gridCol w:w="1219"/>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117,099,527.00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65,102,333.92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8"/>
      <w:bookmarkEnd w:id="149"/>
      <w:bookmarkEnd w:id="15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52"/>
      <w:bookmarkEnd w:id="153"/>
      <w:bookmarkEnd w:id="15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6"/>
      <w:bookmarkEnd w:id="157"/>
      <w:bookmarkEnd w:id="15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797,935,989.59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453,750,638.90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182,906,585.37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121,550,129.61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97,113,858.00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456,535,027.25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报告期内，公司各产品营业成本占比变化较大主要系公司收入结构变化所致，其中数据智能平台运营业务营业成本较上年同 期下降较大主要系公司积极优化平台运营业务结构，收入下降所致。</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主营业务成本构成</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797,507,205.88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802,289,623.90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247,852,938.65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194,681,148.80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32,596,288.43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34,865,023.06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0"/>
      <w:bookmarkEnd w:id="161"/>
      <w:bookmarkEnd w:id="163"/>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41"/>
        <w:keepNext w:val="0"/>
        <w:keepLines w:val="0"/>
        <w:widowControl w:val="0"/>
        <w:shd w:val="clear" w:color="auto" w:fill="auto"/>
        <w:bidi w:val="0"/>
        <w:spacing w:before="0" w:after="28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月，公司新设控股子公司科大国创合肥智能汽车科技有限公司；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月，公司新设控股孙 公司安徽科大国创慧联运供应链管理有限公司；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月，公司新设全资子公司天津科大国创慧联运商 业保理有限公司及控股孙公司科大国创（上海）汽车科技有限公司；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月，公司新设控股子公司科</w:t>
        <w:br w:type="page"/>
      </w:r>
      <w:r>
        <w:rPr>
          <w:color w:val="000000"/>
          <w:spacing w:val="0"/>
          <w:w w:val="100"/>
          <w:position w:val="0"/>
        </w:rPr>
        <w:t>大国创极星（芜湖）科技有限公司及控股孙公司天津科大国创慧联运物流有限公司。上述新设公司自成立 之日起纳入公司合并范围。</w:t>
      </w:r>
    </w:p>
    <w:p>
      <w:pPr>
        <w:pStyle w:val="Style38"/>
        <w:keepNext/>
        <w:keepLines/>
        <w:widowControl w:val="0"/>
        <w:shd w:val="clear" w:color="auto" w:fill="auto"/>
        <w:bidi w:val="0"/>
        <w:spacing w:before="0" w:after="400" w:line="312"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64"/>
      <w:bookmarkEnd w:id="165"/>
      <w:bookmarkEnd w:id="167"/>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00" w:line="312"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8"/>
      <w:bookmarkEnd w:id="169"/>
      <w:bookmarkEnd w:id="17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550,340,646.23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142,092,582.25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123,993,408.68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105,438,616.98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6.13%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96,604,832.29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82,211,206.03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550,340,646.23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148,857,414.56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44,640,949.46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31,601,704.71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27,491,889.52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22,734,986.93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22,387,883.94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148,857,414.56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、费用</w:t>
      </w:r>
      <w:bookmarkEnd w:id="172"/>
      <w:bookmarkEnd w:id="173"/>
      <w:bookmarkEnd w:id="17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16"/>
        <w:gridCol w:w="1421"/>
        <w:gridCol w:w="1133"/>
        <w:gridCol w:w="41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157,118,898.77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94,548,337.74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销售费用本期较上期增长较大，主要系数据智能行业 应用和智能软硬件产品收入增长超</w:t>
            </w:r>
            <w:r>
              <w:rPr>
                <w:rFonts w:ascii="Times New Roman" w:eastAsia="Times New Roman" w:hAnsi="Times New Roman" w:cs="Times New Roman"/>
                <w:color w:val="000000"/>
                <w:spacing w:val="0"/>
                <w:w w:val="100"/>
                <w:position w:val="0"/>
              </w:rPr>
              <w:t>50%</w:t>
            </w:r>
            <w:r>
              <w:rPr>
                <w:color w:val="000000"/>
                <w:spacing w:val="0"/>
                <w:w w:val="100"/>
                <w:position w:val="0"/>
              </w:rPr>
              <w:t>，公司持续加 大市场投入所致。</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123,490,981.12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89,237,781.40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管理费用本期较上期增长较大，主要系本期新增股权 激励费用，人员薪酬增长以及在建工程投入使用相应 折旧增加所致。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9,104,822.09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-3,412,881.40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财务费用本期较上期增长较大，主要系本期银行借款 增加，相应利息支出增长所致。</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241,960,648.78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180,418,799.36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研发费用本期较上期增长较大，主要系公司持续加大 研发投入，人员薪酬增长及新增股权激励费用所致。</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、研发投入</w:t>
      </w:r>
      <w:bookmarkEnd w:id="176"/>
      <w:bookmarkEnd w:id="177"/>
      <w:bookmarkEnd w:id="17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1843"/>
        <w:gridCol w:w="1416"/>
        <w:gridCol w:w="3264"/>
        <w:gridCol w:w="192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 影响</w:t>
            </w:r>
          </w:p>
        </w:tc>
      </w:tr>
      <w:tr>
        <w:trPr>
          <w:trHeight w:val="3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国创九章数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据智能平台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对标国内外主流大数 据及人工智能平台，以 数据采集和存储、算力 资源调度、算法开发训 练为基础，构建了大数 据和</w:t>
            </w:r>
            <w:r>
              <w:rPr>
                <w:rFonts w:ascii="Times New Roman" w:eastAsia="Times New Roman" w:hAnsi="Times New Roman" w:cs="Times New Roman"/>
                <w:color w:val="000000"/>
                <w:spacing w:val="0"/>
                <w:w w:val="100"/>
                <w:position w:val="0"/>
              </w:rPr>
              <w:t>AI</w:t>
            </w:r>
            <w:r>
              <w:rPr>
                <w:color w:val="000000"/>
                <w:spacing w:val="0"/>
                <w:w w:val="100"/>
                <w:position w:val="0"/>
              </w:rPr>
              <w:t>模型能力的在 线工厂和开放集市，面 向垂直行业提供大量 的数据应用和算法模 型，为各行各业的应用 注入数据智能，实现普 惠</w:t>
            </w:r>
            <w:r>
              <w:rPr>
                <w:rFonts w:ascii="Times New Roman" w:eastAsia="Times New Roman" w:hAnsi="Times New Roman" w:cs="Times New Roman"/>
                <w:color w:val="000000"/>
                <w:spacing w:val="0"/>
                <w:w w:val="100"/>
                <w:position w:val="0"/>
              </w:rPr>
              <w:t>AI</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已完成数据处理、 </w:t>
            </w:r>
            <w:r>
              <w:rPr>
                <w:rFonts w:ascii="Times New Roman" w:eastAsia="Times New Roman" w:hAnsi="Times New Roman" w:cs="Times New Roman"/>
                <w:color w:val="000000"/>
                <w:spacing w:val="0"/>
                <w:w w:val="100"/>
                <w:position w:val="0"/>
              </w:rPr>
              <w:t>AI</w:t>
            </w:r>
            <w:r>
              <w:rPr>
                <w:color w:val="000000"/>
                <w:spacing w:val="0"/>
                <w:w w:val="100"/>
                <w:position w:val="0"/>
              </w:rPr>
              <w:t>开发、</w:t>
            </w:r>
            <w:r>
              <w:rPr>
                <w:rFonts w:ascii="Times New Roman" w:eastAsia="Times New Roman" w:hAnsi="Times New Roman" w:cs="Times New Roman"/>
                <w:color w:val="000000"/>
                <w:spacing w:val="0"/>
                <w:w w:val="100"/>
                <w:position w:val="0"/>
              </w:rPr>
              <w:t>AI</w:t>
            </w:r>
            <w:r>
              <w:rPr>
                <w:color w:val="000000"/>
                <w:spacing w:val="0"/>
                <w:w w:val="100"/>
                <w:position w:val="0"/>
              </w:rPr>
              <w:t xml:space="preserve">推理、 </w:t>
            </w:r>
            <w:r>
              <w:rPr>
                <w:rFonts w:ascii="Times New Roman" w:eastAsia="Times New Roman" w:hAnsi="Times New Roman" w:cs="Times New Roman"/>
                <w:color w:val="000000"/>
                <w:spacing w:val="0"/>
                <w:w w:val="100"/>
                <w:position w:val="0"/>
              </w:rPr>
              <w:t>AI</w:t>
            </w:r>
            <w:r>
              <w:rPr>
                <w:color w:val="000000"/>
                <w:spacing w:val="0"/>
                <w:w w:val="100"/>
                <w:position w:val="0"/>
              </w:rPr>
              <w:t>部署等功能的 迭代优化，完成云 边端协同的研发 和实践，其他功能 正在研发中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持续做深平台的数据处理、</w:t>
            </w:r>
            <w:r>
              <w:rPr>
                <w:rFonts w:ascii="Times New Roman" w:eastAsia="Times New Roman" w:hAnsi="Times New Roman" w:cs="Times New Roman"/>
                <w:color w:val="000000"/>
                <w:spacing w:val="0"/>
                <w:w w:val="100"/>
                <w:position w:val="0"/>
              </w:rPr>
              <w:t>AI</w:t>
            </w:r>
            <w:r>
              <w:rPr>
                <w:color w:val="000000"/>
                <w:spacing w:val="0"/>
                <w:w w:val="100"/>
                <w:position w:val="0"/>
              </w:rPr>
              <w:t>开发、</w:t>
            </w:r>
            <w:r>
              <w:rPr>
                <w:rFonts w:ascii="Times New Roman" w:eastAsia="Times New Roman" w:hAnsi="Times New Roman" w:cs="Times New Roman"/>
                <w:color w:val="000000"/>
                <w:spacing w:val="0"/>
                <w:w w:val="100"/>
                <w:position w:val="0"/>
              </w:rPr>
              <w:t xml:space="preserve">AI </w:t>
            </w:r>
            <w:r>
              <w:rPr>
                <w:color w:val="000000"/>
                <w:spacing w:val="0"/>
                <w:w w:val="100"/>
                <w:position w:val="0"/>
              </w:rPr>
              <w:t>推理和</w:t>
            </w:r>
            <w:r>
              <w:rPr>
                <w:rFonts w:ascii="Times New Roman" w:eastAsia="Times New Roman" w:hAnsi="Times New Roman" w:cs="Times New Roman"/>
                <w:color w:val="000000"/>
                <w:spacing w:val="0"/>
                <w:w w:val="100"/>
                <w:position w:val="0"/>
              </w:rPr>
              <w:t>AI</w:t>
            </w:r>
            <w:r>
              <w:rPr>
                <w:color w:val="000000"/>
                <w:spacing w:val="0"/>
                <w:w w:val="100"/>
                <w:position w:val="0"/>
              </w:rPr>
              <w:t>部署能力，打造云边端协同的 一站式</w:t>
            </w:r>
            <w:r>
              <w:rPr>
                <w:rFonts w:ascii="Times New Roman" w:eastAsia="Times New Roman" w:hAnsi="Times New Roman" w:cs="Times New Roman"/>
                <w:color w:val="000000"/>
                <w:spacing w:val="0"/>
                <w:w w:val="100"/>
                <w:position w:val="0"/>
              </w:rPr>
              <w:t>AI</w:t>
            </w:r>
            <w:r>
              <w:rPr>
                <w:color w:val="000000"/>
                <w:spacing w:val="0"/>
                <w:w w:val="100"/>
                <w:position w:val="0"/>
              </w:rPr>
              <w:t>平台，持续深化并行计算、高 性能推理等核心技术的应用，以</w:t>
            </w:r>
            <w:r>
              <w:rPr>
                <w:rFonts w:ascii="Times New Roman" w:eastAsia="Times New Roman" w:hAnsi="Times New Roman" w:cs="Times New Roman"/>
                <w:color w:val="000000"/>
                <w:spacing w:val="0"/>
                <w:w w:val="100"/>
                <w:position w:val="0"/>
              </w:rPr>
              <w:t xml:space="preserve">MLOps </w:t>
            </w:r>
            <w:r>
              <w:rPr>
                <w:color w:val="000000"/>
                <w:spacing w:val="0"/>
                <w:w w:val="100"/>
                <w:position w:val="0"/>
              </w:rPr>
              <w:t>理念构建</w:t>
            </w:r>
            <w:r>
              <w:rPr>
                <w:rFonts w:ascii="Times New Roman" w:eastAsia="Times New Roman" w:hAnsi="Times New Roman" w:cs="Times New Roman"/>
                <w:color w:val="000000"/>
                <w:spacing w:val="0"/>
                <w:w w:val="100"/>
                <w:position w:val="0"/>
              </w:rPr>
              <w:t>AI</w:t>
            </w:r>
            <w:r>
              <w:rPr>
                <w:color w:val="000000"/>
                <w:spacing w:val="0"/>
                <w:w w:val="100"/>
                <w:position w:val="0"/>
              </w:rPr>
              <w:t>开发敏捷流水线，赋能行业 客户端到端的业务建模，推进</w:t>
            </w:r>
            <w:r>
              <w:rPr>
                <w:rFonts w:ascii="Times New Roman" w:eastAsia="Times New Roman" w:hAnsi="Times New Roman" w:cs="Times New Roman"/>
                <w:color w:val="000000"/>
                <w:spacing w:val="0"/>
                <w:w w:val="100"/>
                <w:position w:val="0"/>
              </w:rPr>
              <w:t>AI</w:t>
            </w:r>
            <w:r>
              <w:rPr>
                <w:color w:val="000000"/>
                <w:spacing w:val="0"/>
                <w:w w:val="100"/>
                <w:position w:val="0"/>
              </w:rPr>
              <w:t>生产线 设计态与运行态分离的创新模式，形成</w:t>
            </w:r>
            <w:r>
              <w:rPr>
                <w:rFonts w:ascii="Times New Roman" w:eastAsia="Times New Roman" w:hAnsi="Times New Roman" w:cs="Times New Roman"/>
                <w:color w:val="000000"/>
                <w:spacing w:val="0"/>
                <w:w w:val="100"/>
                <w:position w:val="0"/>
              </w:rPr>
              <w:t xml:space="preserve">" </w:t>
            </w:r>
            <w:r>
              <w:rPr>
                <w:color w:val="000000"/>
                <w:spacing w:val="0"/>
                <w:w w:val="100"/>
                <w:position w:val="0"/>
              </w:rPr>
              <w:t>一点设计，</w:t>
            </w:r>
            <w:r>
              <w:rPr>
                <w:rFonts w:ascii="Times New Roman" w:eastAsia="Times New Roman" w:hAnsi="Times New Roman" w:cs="Times New Roman"/>
                <w:color w:val="000000"/>
                <w:spacing w:val="0"/>
                <w:w w:val="100"/>
                <w:position w:val="0"/>
              </w:rPr>
              <w:t>N</w:t>
            </w:r>
            <w:r>
              <w:rPr>
                <w:color w:val="000000"/>
                <w:spacing w:val="0"/>
                <w:w w:val="100"/>
                <w:position w:val="0"/>
              </w:rPr>
              <w:t>边运行</w:t>
            </w:r>
            <w:r>
              <w:rPr>
                <w:rFonts w:ascii="Times New Roman" w:eastAsia="Times New Roman" w:hAnsi="Times New Roman" w:cs="Times New Roman"/>
                <w:color w:val="000000"/>
                <w:spacing w:val="0"/>
                <w:w w:val="100"/>
                <w:position w:val="0"/>
              </w:rPr>
              <w:t>"</w:t>
            </w:r>
            <w:r>
              <w:rPr>
                <w:color w:val="000000"/>
                <w:spacing w:val="0"/>
                <w:w w:val="100"/>
                <w:position w:val="0"/>
              </w:rPr>
              <w:t>，助力行业客户实 现云边端协同部署，提升</w:t>
            </w:r>
            <w:r>
              <w:rPr>
                <w:rFonts w:ascii="Times New Roman" w:eastAsia="Times New Roman" w:hAnsi="Times New Roman" w:cs="Times New Roman"/>
                <w:color w:val="000000"/>
                <w:spacing w:val="0"/>
                <w:w w:val="100"/>
                <w:position w:val="0"/>
              </w:rPr>
              <w:t>AI</w:t>
            </w:r>
            <w:r>
              <w:rPr>
                <w:color w:val="000000"/>
                <w:spacing w:val="0"/>
                <w:w w:val="100"/>
                <w:position w:val="0"/>
              </w:rPr>
              <w:t>平台的先进 性和业务价值，赋能支撑医疗、教育、农 业、特检、消防等创新领域，打造面向垂 直领域的行业智慧大脑。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平台作为公司的数据技 术底座之一，将发挥多 年积累的人工智能技术 和深厚的行业经验优 势，抓住人工智能发展 契机，开展数据智能技 术的研发与应用，打造 各行业领域客户专属的 数智化能力，助力千行 百业数智化转型。</w:t>
            </w:r>
          </w:p>
        </w:tc>
      </w:tr>
      <w:tr>
        <w:trPr>
          <w:trHeight w:val="22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国创天演</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r>
              <w:rPr>
                <w:color w:val="000000"/>
                <w:spacing w:val="0"/>
                <w:w w:val="100"/>
                <w:position w:val="0"/>
              </w:rPr>
              <w:t>云平台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打造公司自主研运一 体化云平台和低代码 开发平台，为企业软件 研发与运维提供一站 式的研运一体化平台， 旨在方便快捷地创建、 开发、部署和管理应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完成了一站式低 代码开发平台，通 过领域建模、可视 化设计等功能快 速构建表单、报表 和大屏等应用，其 他功能持续优化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项目基于云计算及容器化技术，运用 </w:t>
            </w:r>
            <w:r>
              <w:rPr>
                <w:rFonts w:ascii="Times New Roman" w:eastAsia="Times New Roman" w:hAnsi="Times New Roman" w:cs="Times New Roman"/>
                <w:color w:val="000000"/>
                <w:spacing w:val="0"/>
                <w:w w:val="100"/>
                <w:position w:val="0"/>
              </w:rPr>
              <w:t>DevOps</w:t>
            </w:r>
            <w:r>
              <w:rPr>
                <w:color w:val="000000"/>
                <w:spacing w:val="0"/>
                <w:w w:val="100"/>
                <w:position w:val="0"/>
              </w:rPr>
              <w:t>敏捷开发理念，提供容器云平台、 智慧运维平台及丰富的业务组件和中间 件，方便用户快捷地应用创新，同时支持 对微服务的全面治理以及生态化的能力 开放，运用先进的</w:t>
            </w:r>
            <w:r>
              <w:rPr>
                <w:rFonts w:ascii="Times New Roman" w:eastAsia="Times New Roman" w:hAnsi="Times New Roman" w:cs="Times New Roman"/>
                <w:color w:val="000000"/>
                <w:spacing w:val="0"/>
                <w:w w:val="100"/>
                <w:position w:val="0"/>
              </w:rPr>
              <w:t>DevOps</w:t>
            </w:r>
            <w:r>
              <w:rPr>
                <w:color w:val="000000"/>
                <w:spacing w:val="0"/>
                <w:w w:val="100"/>
                <w:position w:val="0"/>
              </w:rPr>
              <w:t>工具链，辅以 规范的安全管理体系，大大提升应用研发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通过开放共享提升公司 产品开发效率，加速推 进在电信、能源、交通、 金融、政府等行业领域 的云化应用，推动数字 经济的高质量发展。</w:t>
            </w:r>
          </w:p>
        </w:tc>
      </w:tr>
    </w:tbl>
    <w:p>
      <w:pPr>
        <w:spacing w:lineRule="exact" w:line="1"/>
        <w:rPr>
          <w:sz w:val="2"/>
          <w:szCs w:val="2"/>
        </w:rPr>
      </w:pPr>
      <w:r>
        <w:br w:type="page"/>
      </w:r>
    </w:p>
    <w:tbl>
      <w:tblPr>
        <w:tblOverlap w:val="never"/>
        <w:jc w:val="center"/>
        <w:tblLayout w:type="fixed"/>
      </w:tblPr>
      <w:tblGrid>
        <w:gridCol w:w="1138"/>
        <w:gridCol w:w="1843"/>
        <w:gridCol w:w="1416"/>
        <w:gridCol w:w="3264"/>
        <w:gridCol w:w="192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用，实现自动化测试、 自动化部署的持续集 成与交付。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效率、全方位的业务端到端监控和告警、 完善的自动化测试保证代码的高质量、基 于容器技术实现应用快速扩缩容。</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国创高可信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软件分析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提供面向</w:t>
            </w:r>
            <w:r>
              <w:rPr>
                <w:rFonts w:ascii="Times New Roman" w:eastAsia="Times New Roman" w:hAnsi="Times New Roman" w:cs="Times New Roman"/>
                <w:color w:val="000000"/>
                <w:spacing w:val="0"/>
                <w:w w:val="100"/>
                <w:position w:val="0"/>
              </w:rPr>
              <w:t>C/C++</w:t>
            </w:r>
            <w:r>
              <w:rPr>
                <w:color w:val="000000"/>
                <w:spacing w:val="0"/>
                <w:w w:val="100"/>
                <w:position w:val="0"/>
              </w:rPr>
              <w:t>、</w:t>
            </w:r>
            <w:r>
              <w:rPr>
                <w:rFonts w:ascii="Times New Roman" w:eastAsia="Times New Roman" w:hAnsi="Times New Roman" w:cs="Times New Roman"/>
                <w:color w:val="000000"/>
                <w:spacing w:val="0"/>
                <w:w w:val="100"/>
                <w:position w:val="0"/>
              </w:rPr>
              <w:t>Java</w:t>
            </w:r>
            <w:r>
              <w:rPr>
                <w:color w:val="000000"/>
                <w:spacing w:val="0"/>
                <w:w w:val="100"/>
                <w:position w:val="0"/>
              </w:rPr>
              <w:t>、</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Python</w:t>
            </w:r>
            <w:r>
              <w:rPr>
                <w:color w:val="000000"/>
                <w:spacing w:val="0"/>
                <w:w w:val="100"/>
                <w:position w:val="0"/>
              </w:rPr>
              <w:t>等多种语言程 序分析工具产品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C/C++</w:t>
            </w:r>
            <w:r>
              <w:rPr>
                <w:color w:val="000000"/>
                <w:spacing w:val="0"/>
                <w:w w:val="100"/>
                <w:position w:val="0"/>
              </w:rPr>
              <w:t>程序分析 工具完成多种国 产</w:t>
            </w:r>
            <w:r>
              <w:rPr>
                <w:rFonts w:ascii="Times New Roman" w:eastAsia="Times New Roman" w:hAnsi="Times New Roman" w:cs="Times New Roman"/>
                <w:color w:val="000000"/>
                <w:spacing w:val="0"/>
                <w:w w:val="100"/>
                <w:position w:val="0"/>
              </w:rPr>
              <w:t>OS</w:t>
            </w:r>
            <w:r>
              <w:rPr>
                <w:color w:val="000000"/>
                <w:spacing w:val="0"/>
                <w:w w:val="100"/>
                <w:position w:val="0"/>
              </w:rPr>
              <w:t xml:space="preserve">适配；面向 </w:t>
            </w:r>
            <w:r>
              <w:rPr>
                <w:rFonts w:ascii="Times New Roman" w:eastAsia="Times New Roman" w:hAnsi="Times New Roman" w:cs="Times New Roman"/>
                <w:color w:val="000000"/>
                <w:spacing w:val="0"/>
                <w:w w:val="100"/>
                <w:position w:val="0"/>
              </w:rPr>
              <w:t>Java</w:t>
            </w:r>
            <w:r>
              <w:rPr>
                <w:color w:val="000000"/>
                <w:spacing w:val="0"/>
                <w:w w:val="100"/>
                <w:position w:val="0"/>
              </w:rPr>
              <w:t>程序的分析 工具形成近百条 规则规模;面向高 校的教学实践平 台完成初版，其他 功能持续研发中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运用符号执行和定理证明技术，自主研发 国内领先的高可信程序静态分析产品，开 展</w:t>
            </w:r>
            <w:r>
              <w:rPr>
                <w:rFonts w:ascii="Times New Roman" w:eastAsia="Times New Roman" w:hAnsi="Times New Roman" w:cs="Times New Roman"/>
                <w:color w:val="000000"/>
                <w:spacing w:val="0"/>
                <w:w w:val="100"/>
                <w:position w:val="0"/>
              </w:rPr>
              <w:t>C/C++</w:t>
            </w:r>
            <w:r>
              <w:rPr>
                <w:color w:val="000000"/>
                <w:spacing w:val="0"/>
                <w:w w:val="100"/>
                <w:position w:val="0"/>
              </w:rPr>
              <w:t>程序的对标检查、缺陷挖掘和质 量分析，为提高软件质量提供加强保障； 探索程序分析工具在高校和企业培训中 的应用，形成初步解决方案。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是具有自主版权的国内 领先的程序分析工具产 品，可为软件企业提高 软件质量提供强力支持</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国创高可信 软件验证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提供基于验证技术和 验证引擎的面向不同 应用场景的验证工具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完成企业版验证 工具（初版）和数 据流安全检查工 具（初版）的研发， 其他功能持续研 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基于形式化方法和程序验证理论，运用提 高软件可信度的理论和技术，自主研发国 际领先的高可信软件</w:t>
            </w:r>
            <w:r>
              <w:rPr>
                <w:rFonts w:ascii="Times New Roman" w:eastAsia="Times New Roman" w:hAnsi="Times New Roman" w:cs="Times New Roman"/>
                <w:color w:val="000000"/>
                <w:spacing w:val="0"/>
                <w:w w:val="100"/>
                <w:position w:val="0"/>
              </w:rPr>
              <w:t>C</w:t>
            </w:r>
            <w:r>
              <w:rPr>
                <w:color w:val="000000"/>
                <w:spacing w:val="0"/>
                <w:w w:val="100"/>
                <w:position w:val="0"/>
              </w:rPr>
              <w:t>语言程序形式验 证产品，开展嵌入式软件、系统软件的验 证服务，支持关键领域智能软件的研发， 实现高可信软件智能验证，为保证软件品 质，实现高可信软件的机器编程打下基 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是国际领先的原创技 术，致力于高可信软件 集成开发平台及形式验 证工具的研发，为航天、 核电、军事、医疗等关 键安全攸关领域提供软 件验证服务。</w:t>
            </w:r>
          </w:p>
        </w:tc>
      </w:tr>
      <w:tr>
        <w:trPr>
          <w:trHeight w:val="25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通信网络自 动驾驶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全面支撑</w:t>
            </w:r>
            <w:r>
              <w:rPr>
                <w:rFonts w:ascii="Times New Roman" w:eastAsia="Times New Roman" w:hAnsi="Times New Roman" w:cs="Times New Roman"/>
                <w:color w:val="000000"/>
                <w:spacing w:val="0"/>
                <w:w w:val="100"/>
                <w:position w:val="0"/>
              </w:rPr>
              <w:t>5G</w:t>
            </w:r>
            <w:r>
              <w:rPr>
                <w:color w:val="000000"/>
                <w:spacing w:val="0"/>
                <w:w w:val="100"/>
                <w:position w:val="0"/>
              </w:rPr>
              <w:t>网络智能 化转型，最终实现网络 的自动驾驶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以网络</w:t>
            </w:r>
            <w:r>
              <w:rPr>
                <w:rFonts w:ascii="Times New Roman" w:eastAsia="Times New Roman" w:hAnsi="Times New Roman" w:cs="Times New Roman"/>
                <w:color w:val="000000"/>
                <w:spacing w:val="0"/>
                <w:w w:val="100"/>
                <w:position w:val="0"/>
              </w:rPr>
              <w:t>AI</w:t>
            </w:r>
            <w:r>
              <w:rPr>
                <w:color w:val="000000"/>
                <w:spacing w:val="0"/>
                <w:w w:val="100"/>
                <w:position w:val="0"/>
              </w:rPr>
              <w:t>中台和面向异构网络自动发 现、感知、纳管、采集及云网能力定制化 设计开放的云网采集与控制平台为依托 进行网络自治的研究探索与应用实践，赋 能网络规划、建设、维护、优化全流程。 从</w:t>
            </w:r>
            <w:r>
              <w:rPr>
                <w:rFonts w:ascii="Times New Roman" w:eastAsia="Times New Roman" w:hAnsi="Times New Roman" w:cs="Times New Roman"/>
                <w:color w:val="000000"/>
                <w:spacing w:val="0"/>
                <w:w w:val="100"/>
                <w:position w:val="0"/>
              </w:rPr>
              <w:t>5G</w:t>
            </w:r>
            <w:r>
              <w:rPr>
                <w:color w:val="000000"/>
                <w:spacing w:val="0"/>
                <w:w w:val="100"/>
                <w:position w:val="0"/>
              </w:rPr>
              <w:t>网络智能化入手，逐步实现网络的 智能运维管理、敏捷的业务发放、资产可 视可管、持续演进的</w:t>
            </w:r>
            <w:r>
              <w:rPr>
                <w:rFonts w:ascii="Times New Roman" w:eastAsia="Times New Roman" w:hAnsi="Times New Roman" w:cs="Times New Roman"/>
                <w:color w:val="000000"/>
                <w:spacing w:val="0"/>
                <w:w w:val="100"/>
                <w:position w:val="0"/>
              </w:rPr>
              <w:t>AI</w:t>
            </w:r>
            <w:r>
              <w:rPr>
                <w:color w:val="000000"/>
                <w:spacing w:val="0"/>
                <w:w w:val="100"/>
                <w:position w:val="0"/>
              </w:rPr>
              <w:t>应用。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网络的智能化、自动化 是发展趋势，网络自动 驾驶将加速运营商等行 业自身的数字化转型， 成为业务创新的源泉。</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应急环境下 物流大数据 分析与决策 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构建跨区域的应急物 流大数据分析和决策 系统，提升应急资源合 理储备、应急物流调度 优化的决策能力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初步完成算法模 型研究和系统总 体设计，具体功能 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针对地震、水文等灾害的应急救助场景， 利用知识图谱、机器学习等数据智能技 术，开展多源信息融合、应急资源灾前预 置、灾情需求评估，最优运输路径规划等 研究。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该系统将有力提升用户 在面向应急环境下的物 资储备、救援服务支撑 能力，成功应用后公司 将在新业务领域取得突 破</w:t>
            </w:r>
          </w:p>
        </w:tc>
      </w:tr>
      <w:tr>
        <w:trPr>
          <w:trHeight w:val="25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基于应用场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景的事件管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针对行业应用场景需 要处理大量的海量实 时数据和运营管理数 据，研发业务规则可视 化建立，业务规则处理 动态配置，批流数据处 理一体，基于业务规则 处理的事件管理平台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针对政府服务、管理和企业运营过程中形 成的丰富数据，基于复杂事件处理的高度 可定制和可配置的系统，通过规则引擎实 现对采集的数据复杂判断处理，及时对外 发送消息通知或与外部系统的通信，完成 数据、流程之间的相互协作。</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平台助力公司各业务板 块产品的数智化转型， 实现产品的数智化、业 务流程自动化，拓展赋 能到政府、金融、能源、 交通、物流等领域</w:t>
            </w:r>
          </w:p>
        </w:tc>
      </w:tr>
    </w:tbl>
    <w:p>
      <w:pPr>
        <w:spacing w:lineRule="exact" w:line="1"/>
        <w:rPr>
          <w:sz w:val="2"/>
          <w:szCs w:val="2"/>
        </w:rPr>
      </w:pPr>
      <w:r>
        <w:br w:type="page"/>
      </w:r>
    </w:p>
    <w:tbl>
      <w:tblPr>
        <w:tblOverlap w:val="never"/>
        <w:jc w:val="center"/>
        <w:tblLayout w:type="fixed"/>
      </w:tblPr>
      <w:tblGrid>
        <w:gridCol w:w="1138"/>
        <w:gridCol w:w="1843"/>
        <w:gridCol w:w="1416"/>
        <w:gridCol w:w="3264"/>
        <w:gridCol w:w="1920"/>
      </w:tblGrid>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智慧物流云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自主研发专业化、标准 化、智能化的智慧物流 云平台，面向货主企 业、物流企业和货车司 机提供数智</w:t>
            </w:r>
            <w:r>
              <w:rPr>
                <w:rFonts w:ascii="Times New Roman" w:eastAsia="Times New Roman" w:hAnsi="Times New Roman" w:cs="Times New Roman"/>
                <w:color w:val="000000"/>
                <w:spacing w:val="0"/>
                <w:w w:val="100"/>
                <w:position w:val="0"/>
              </w:rPr>
              <w:t>ETC</w:t>
            </w:r>
            <w:r>
              <w:rPr>
                <w:color w:val="000000"/>
                <w:spacing w:val="0"/>
                <w:w w:val="100"/>
                <w:position w:val="0"/>
              </w:rPr>
              <w:t>和数 智供应链等服务，推动 现代物流业高质量发 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平台主体功能已 完成研发，根据实 际业务场景逐步 迭代优化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项目发挥数据智能技术优势，运用互联网 思维，将信息技术与物流供应链深度融 合，充分发挥</w:t>
            </w:r>
            <w:r>
              <w:rPr>
                <w:rFonts w:ascii="Times New Roman" w:eastAsia="Times New Roman" w:hAnsi="Times New Roman" w:cs="Times New Roman"/>
                <w:color w:val="000000"/>
                <w:spacing w:val="0"/>
                <w:w w:val="100"/>
                <w:position w:val="0"/>
              </w:rPr>
              <w:t>"</w:t>
            </w:r>
            <w:r>
              <w:rPr>
                <w:color w:val="000000"/>
                <w:spacing w:val="0"/>
                <w:w w:val="100"/>
                <w:position w:val="0"/>
              </w:rPr>
              <w:t>运力网、智能网、协同网</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竞争优势，构建完整的科技物流服务生态 链，并基于平台沉淀的物流大数据，通过 大数据、人工智能、区块链等技术建立物 流信用体系，为托运方和承运方提供数智 </w:t>
            </w:r>
            <w:r>
              <w:rPr>
                <w:rFonts w:ascii="Times New Roman" w:eastAsia="Times New Roman" w:hAnsi="Times New Roman" w:cs="Times New Roman"/>
                <w:color w:val="000000"/>
                <w:spacing w:val="0"/>
                <w:w w:val="100"/>
                <w:position w:val="0"/>
              </w:rPr>
              <w:t>ETC</w:t>
            </w:r>
            <w:r>
              <w:rPr>
                <w:color w:val="000000"/>
                <w:spacing w:val="0"/>
                <w:w w:val="100"/>
                <w:position w:val="0"/>
              </w:rPr>
              <w:t>和数智供应链等服务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开展以平台为业务载体 的互联网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智慧物流业 务，通过平台运营服务， 实现公司收入的快速增 长</w:t>
            </w:r>
          </w:p>
        </w:tc>
      </w:tr>
      <w:tr>
        <w:trPr>
          <w:trHeight w:val="32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基于区块链 的网络货运 服务和监管 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本项目旨在通过网络 货运数据上链实现区 块链和供应链的双链 融合，解决网络货运领 域的业务真实性问题， 基于上链数据建立物 流数字信用体系，通过 供应链金融服务解决 物流企业的融资难融 资贵的难题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LBaaS</w:t>
            </w:r>
            <w:r>
              <w:rPr>
                <w:color w:val="000000"/>
                <w:spacing w:val="0"/>
                <w:w w:val="100"/>
                <w:position w:val="0"/>
              </w:rPr>
              <w:t>区块链平 台和网络货运服 务平台已完成研 发，网络货运监管 平台设计研发中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LBaaS</w:t>
            </w:r>
            <w:r>
              <w:rPr>
                <w:color w:val="000000"/>
                <w:spacing w:val="0"/>
                <w:w w:val="100"/>
                <w:position w:val="0"/>
              </w:rPr>
              <w:t>物流区块链平台与物流供应 链平台的双链融合，解决网络货运领域的 业务真实性问题，为物流企业提供网络货 运智慧物流云服务促进企业提质增效；同 时基于上链数据以及货车</w:t>
            </w:r>
            <w:r>
              <w:rPr>
                <w:rFonts w:ascii="Times New Roman" w:eastAsia="Times New Roman" w:hAnsi="Times New Roman" w:cs="Times New Roman"/>
                <w:color w:val="000000"/>
                <w:spacing w:val="0"/>
                <w:w w:val="100"/>
                <w:position w:val="0"/>
              </w:rPr>
              <w:t>ETC</w:t>
            </w:r>
            <w:r>
              <w:rPr>
                <w:color w:val="000000"/>
                <w:spacing w:val="0"/>
                <w:w w:val="100"/>
                <w:position w:val="0"/>
              </w:rPr>
              <w:t>数据等建 立物流数字信用体系，联合银行创新供应 链金融产品解决物流企业的融资难融资 贵的难题；深入网络货运业务过程，实现 货物溯源、轨迹追踪，探索数字监管的新 模式，促进行业高质量发展。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项目成功试点后，将提 高平台对物流企业的吸 引力，风控体系将为银 行等机构打开供应链金 融的大门，促进公司数 据服务收入的提升，提 高行业主管部门的治理 水平以及公司品牌影响 力</w:t>
            </w:r>
          </w:p>
        </w:tc>
      </w:tr>
      <w:tr>
        <w:trPr>
          <w:trHeight w:val="28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智能汽车动</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力电源系统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形成以</w:t>
            </w:r>
            <w:r>
              <w:rPr>
                <w:rFonts w:ascii="Times New Roman" w:eastAsia="Times New Roman" w:hAnsi="Times New Roman" w:cs="Times New Roman"/>
                <w:color w:val="000000"/>
                <w:spacing w:val="0"/>
                <w:w w:val="100"/>
                <w:position w:val="0"/>
              </w:rPr>
              <w:t>BMS</w:t>
            </w:r>
            <w:r>
              <w:rPr>
                <w:color w:val="000000"/>
                <w:spacing w:val="0"/>
                <w:w w:val="100"/>
                <w:position w:val="0"/>
              </w:rPr>
              <w:t>为核心的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智能汽车动力电源系</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研发中，已完成 </w:t>
            </w:r>
            <w:r>
              <w:rPr>
                <w:rFonts w:ascii="Times New Roman" w:eastAsia="Times New Roman" w:hAnsi="Times New Roman" w:cs="Times New Roman"/>
                <w:color w:val="000000"/>
                <w:spacing w:val="0"/>
                <w:w w:val="100"/>
                <w:position w:val="0"/>
              </w:rPr>
              <w:t>PACK</w:t>
            </w:r>
            <w:r>
              <w:rPr>
                <w:color w:val="000000"/>
                <w:spacing w:val="0"/>
                <w:w w:val="100"/>
                <w:position w:val="0"/>
              </w:rPr>
              <w:t>充放电样 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项目基于公司积累的</w:t>
            </w:r>
            <w:r>
              <w:rPr>
                <w:rFonts w:ascii="Times New Roman" w:eastAsia="Times New Roman" w:hAnsi="Times New Roman" w:cs="Times New Roman"/>
                <w:color w:val="000000"/>
                <w:spacing w:val="0"/>
                <w:w w:val="100"/>
                <w:position w:val="0"/>
              </w:rPr>
              <w:t>BMS</w:t>
            </w:r>
            <w:r>
              <w:rPr>
                <w:color w:val="000000"/>
                <w:spacing w:val="0"/>
                <w:w w:val="100"/>
                <w:position w:val="0"/>
              </w:rPr>
              <w:t>技术，运用领 先的数据智能、高可信软件和智能算法技 术，采用</w:t>
            </w:r>
            <w:r>
              <w:rPr>
                <w:rFonts w:ascii="Times New Roman" w:eastAsia="Times New Roman" w:hAnsi="Times New Roman" w:cs="Times New Roman"/>
                <w:color w:val="000000"/>
                <w:spacing w:val="0"/>
                <w:w w:val="100"/>
                <w:position w:val="0"/>
              </w:rPr>
              <w:t>MMC</w:t>
            </w:r>
            <w:r>
              <w:rPr>
                <w:color w:val="000000"/>
                <w:spacing w:val="0"/>
                <w:w w:val="100"/>
                <w:position w:val="0"/>
              </w:rPr>
              <w:t xml:space="preserve">和多元融合的技术架构， 融合开展集 </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PDU</w:t>
            </w:r>
            <w:r>
              <w:rPr>
                <w:color w:val="000000"/>
                <w:spacing w:val="0"/>
                <w:w w:val="100"/>
                <w:position w:val="0"/>
              </w:rPr>
              <w:t>、</w:t>
            </w:r>
            <w:r>
              <w:rPr>
                <w:rFonts w:ascii="Times New Roman" w:eastAsia="Times New Roman" w:hAnsi="Times New Roman" w:cs="Times New Roman"/>
                <w:color w:val="000000"/>
                <w:spacing w:val="0"/>
                <w:w w:val="100"/>
                <w:position w:val="0"/>
              </w:rPr>
              <w:t>DC/DC</w:t>
            </w:r>
            <w:r>
              <w:rPr>
                <w:color w:val="000000"/>
                <w:spacing w:val="0"/>
                <w:w w:val="100"/>
                <w:position w:val="0"/>
              </w:rPr>
              <w:t>、</w:t>
            </w:r>
            <w:r>
              <w:rPr>
                <w:rFonts w:ascii="Times New Roman" w:eastAsia="Times New Roman" w:hAnsi="Times New Roman" w:cs="Times New Roman"/>
                <w:color w:val="000000"/>
                <w:spacing w:val="0"/>
                <w:w w:val="100"/>
                <w:position w:val="0"/>
              </w:rPr>
              <w:t xml:space="preserve">OBC </w:t>
            </w:r>
            <w:r>
              <w:rPr>
                <w:color w:val="000000"/>
                <w:spacing w:val="0"/>
                <w:w w:val="100"/>
                <w:position w:val="0"/>
              </w:rPr>
              <w:t xml:space="preserve">功能的智能控制器研发，以及高度集成化 的 </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PDU</w:t>
            </w:r>
            <w:r>
              <w:rPr>
                <w:color w:val="000000"/>
                <w:spacing w:val="0"/>
                <w:w w:val="100"/>
                <w:position w:val="0"/>
              </w:rPr>
              <w:t>、</w:t>
            </w:r>
            <w:r>
              <w:rPr>
                <w:rFonts w:ascii="Times New Roman" w:eastAsia="Times New Roman" w:hAnsi="Times New Roman" w:cs="Times New Roman"/>
                <w:color w:val="000000"/>
                <w:spacing w:val="0"/>
                <w:w w:val="100"/>
                <w:position w:val="0"/>
              </w:rPr>
              <w:t>DC/DC</w:t>
            </w:r>
            <w:r>
              <w:rPr>
                <w:color w:val="000000"/>
                <w:spacing w:val="0"/>
                <w:w w:val="100"/>
                <w:position w:val="0"/>
              </w:rPr>
              <w:t>、</w:t>
            </w:r>
            <w:r>
              <w:rPr>
                <w:rFonts w:ascii="Times New Roman" w:eastAsia="Times New Roman" w:hAnsi="Times New Roman" w:cs="Times New Roman"/>
                <w:color w:val="000000"/>
                <w:spacing w:val="0"/>
                <w:w w:val="100"/>
                <w:position w:val="0"/>
              </w:rPr>
              <w:t xml:space="preserve">OBC </w:t>
            </w:r>
            <w:r>
              <w:rPr>
                <w:color w:val="000000"/>
                <w:spacing w:val="0"/>
                <w:w w:val="100"/>
                <w:position w:val="0"/>
              </w:rPr>
              <w:t>硬件拓扑 结构设计，实现电动汽车动力域的智能 化、高可靠性设计，大幅提升系统的效率 和可用性，减轻系统重量、降低系统成本。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通过打造高度集成的软 硬件一体化产品，实现 数据智能技术在智能汽 车动力电源中融合应 用，满足电动汽车智能 化、网联化的发展趋势， 为公司在智能汽车领域 带来跨越式发展</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智能汽车智</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能驾驶辅助</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系统</w:t>
            </w:r>
            <w:r>
              <w:rPr>
                <w:color w:val="000000"/>
                <w:spacing w:val="0"/>
                <w:w w:val="100"/>
                <w:position w:val="0"/>
              </w:rPr>
              <w:t>（</w:t>
            </w:r>
            <w:r>
              <w:rPr>
                <w:rFonts w:ascii="Times New Roman" w:eastAsia="Times New Roman" w:hAnsi="Times New Roman" w:cs="Times New Roman"/>
                <w:color w:val="000000"/>
                <w:spacing w:val="0"/>
                <w:w w:val="100"/>
                <w:position w:val="0"/>
              </w:rPr>
              <w:t>ADAS）</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提供满足智能汽车</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L1-L2</w:t>
            </w:r>
            <w:r>
              <w:rPr>
                <w:rFonts w:ascii="Times New Roman" w:eastAsia="Times New Roman" w:hAnsi="Times New Roman" w:cs="Times New Roman"/>
                <w:color w:val="000000"/>
                <w:spacing w:val="0"/>
                <w:w w:val="100"/>
                <w:position w:val="0"/>
              </w:rPr>
              <w:t>+</w:t>
            </w:r>
            <w:r>
              <w:rPr>
                <w:color w:val="000000"/>
                <w:spacing w:val="0"/>
                <w:w w:val="100"/>
                <w:position w:val="0"/>
              </w:rPr>
              <w:t>的智能驾驶辅</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助功能产品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研发中，</w:t>
            </w:r>
            <w:r>
              <w:rPr>
                <w:rFonts w:ascii="Times New Roman" w:eastAsia="Times New Roman" w:hAnsi="Times New Roman" w:cs="Times New Roman"/>
                <w:color w:val="000000"/>
                <w:spacing w:val="0"/>
                <w:w w:val="100"/>
                <w:position w:val="0"/>
              </w:rPr>
              <w:t>B</w:t>
            </w:r>
            <w:r>
              <w:rPr>
                <w:color w:val="000000"/>
                <w:spacing w:val="0"/>
                <w:w w:val="100"/>
                <w:position w:val="0"/>
              </w:rPr>
              <w:t>样开发 完成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项目基于公司已积累的智能汽车核心零 部件研发能力和经验基础上，基于业界先 进的软件架构，融合数据智能、高可信软 件等信息技术，采用业内领先基于神经网 络的深度学习算法，集合感知技术、算法、 芯片、决策控制、系统融合等关键技术。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充分发挥公司现有客户 市场资源优势，实现公 司由</w:t>
            </w:r>
            <w:r>
              <w:rPr>
                <w:rFonts w:ascii="Times New Roman" w:eastAsia="Times New Roman" w:hAnsi="Times New Roman" w:cs="Times New Roman"/>
                <w:color w:val="000000"/>
                <w:spacing w:val="0"/>
                <w:w w:val="100"/>
                <w:position w:val="0"/>
              </w:rPr>
              <w:t>Tier2</w:t>
            </w:r>
            <w:r>
              <w:rPr>
                <w:color w:val="000000"/>
                <w:spacing w:val="0"/>
                <w:w w:val="100"/>
                <w:position w:val="0"/>
              </w:rPr>
              <w:t>到</w:t>
            </w:r>
            <w:r>
              <w:rPr>
                <w:rFonts w:ascii="Times New Roman" w:eastAsia="Times New Roman" w:hAnsi="Times New Roman" w:cs="Times New Roman"/>
                <w:color w:val="000000"/>
                <w:spacing w:val="0"/>
                <w:w w:val="100"/>
                <w:position w:val="0"/>
              </w:rPr>
              <w:t>Tier1</w:t>
            </w:r>
            <w:r>
              <w:rPr>
                <w:color w:val="000000"/>
                <w:spacing w:val="0"/>
                <w:w w:val="100"/>
                <w:position w:val="0"/>
              </w:rPr>
              <w:t>的跨 越，为公司在智能网联 汽车领域的业务发展增 强竞争力</w:t>
            </w:r>
          </w:p>
        </w:tc>
      </w:tr>
      <w:tr>
        <w:trPr>
          <w:trHeight w:val="25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智能汽车自</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动驾驶域控</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制器（</w:t>
            </w:r>
            <w:r>
              <w:rPr>
                <w:rFonts w:ascii="Times New Roman" w:eastAsia="Times New Roman" w:hAnsi="Times New Roman" w:cs="Times New Roman"/>
                <w:color w:val="000000"/>
                <w:spacing w:val="0"/>
                <w:w w:val="100"/>
                <w:position w:val="0"/>
              </w:rPr>
              <w:t>ADS）</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提供满足智能汽车</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L3-L4</w:t>
            </w:r>
            <w:r>
              <w:rPr>
                <w:color w:val="000000"/>
                <w:spacing w:val="0"/>
                <w:w w:val="100"/>
                <w:position w:val="0"/>
              </w:rPr>
              <w:t>的自动驾驶域控 制器产品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样研发阶段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项目基于业界先进的软件架构，融合数据 智能、高可信软件和深度学习等技术，实 现精准的视觉感知，支持高精地图和多传 感器融合，全面准确建立本车周边环境模 型，从而实现本车安全稳定的控制。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该产品研发成功是安徽 省新能源和智能网联汽 车发展战略的重要技术 支撑，可使公司业务从 智能辅助驾驶，跨入到 自动驾驶行列，进一步 增强公司在行业的竞争 力和影响力</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智慧储能系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积极开展</w:t>
            </w:r>
            <w:r>
              <w:rPr>
                <w:rFonts w:ascii="Times New Roman" w:eastAsia="Times New Roman" w:hAnsi="Times New Roman" w:cs="Times New Roman"/>
                <w:color w:val="000000"/>
                <w:spacing w:val="0"/>
                <w:w w:val="100"/>
                <w:position w:val="0"/>
              </w:rPr>
              <w:t>EMS</w:t>
            </w:r>
            <w:r>
              <w:rPr>
                <w:color w:val="000000"/>
                <w:spacing w:val="0"/>
                <w:w w:val="100"/>
                <w:position w:val="0"/>
              </w:rPr>
              <w:t>、</w:t>
            </w:r>
            <w:r>
              <w:rPr>
                <w:color w:val="000000"/>
                <w:spacing w:val="0"/>
                <w:w w:val="100"/>
                <w:position w:val="0"/>
              </w:rPr>
              <w:t>级联储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分布式</w:t>
            </w:r>
            <w:r>
              <w:rPr>
                <w:rFonts w:ascii="Times New Roman" w:eastAsia="Times New Roman" w:hAnsi="Times New Roman" w:cs="Times New Roman"/>
                <w:color w:val="000000"/>
                <w:spacing w:val="0"/>
                <w:w w:val="100"/>
                <w:position w:val="0"/>
              </w:rPr>
              <w:t>PCS</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样已在公司园 区示范，</w:t>
            </w:r>
            <w:r>
              <w:rPr>
                <w:rFonts w:ascii="Times New Roman" w:eastAsia="Times New Roman" w:hAnsi="Times New Roman" w:cs="Times New Roman"/>
                <w:color w:val="000000"/>
                <w:spacing w:val="0"/>
                <w:w w:val="100"/>
                <w:position w:val="0"/>
              </w:rPr>
              <w:t>B</w:t>
            </w:r>
            <w:r>
              <w:rPr>
                <w:color w:val="000000"/>
                <w:spacing w:val="0"/>
                <w:w w:val="100"/>
                <w:position w:val="0"/>
              </w:rPr>
              <w:t>样正在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项目针对传统储能系统由于电池木桶效 应、电池簇间失配、簇间环流、电池滥用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该产品能够有效解决传 统储能系统组多瓶颈问</w:t>
            </w:r>
          </w:p>
        </w:tc>
      </w:tr>
    </w:tbl>
    <w:p>
      <w:pPr>
        <w:spacing w:lineRule="exact" w:line="1"/>
        <w:rPr>
          <w:sz w:val="2"/>
          <w:szCs w:val="2"/>
        </w:rPr>
      </w:pPr>
      <w:r>
        <w:br w:type="page"/>
      </w:r>
    </w:p>
    <w:tbl>
      <w:tblPr>
        <w:tblOverlap w:val="never"/>
        <w:jc w:val="center"/>
        <w:tblLayout w:type="fixed"/>
      </w:tblPr>
      <w:tblGrid>
        <w:gridCol w:w="1138"/>
        <w:gridCol w:w="1843"/>
        <w:gridCol w:w="1416"/>
        <w:gridCol w:w="3264"/>
        <w:gridCol w:w="1920"/>
      </w:tblGrid>
      <w:tr>
        <w:trPr>
          <w:trHeight w:val="31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和</w:t>
            </w:r>
            <w:r>
              <w:rPr>
                <w:rFonts w:ascii="Times New Roman" w:eastAsia="Times New Roman" w:hAnsi="Times New Roman" w:cs="Times New Roman"/>
                <w:color w:val="000000"/>
                <w:spacing w:val="0"/>
                <w:w w:val="100"/>
                <w:position w:val="0"/>
              </w:rPr>
              <w:t>DC/DC</w:t>
            </w:r>
            <w:r>
              <w:rPr>
                <w:color w:val="000000"/>
                <w:spacing w:val="0"/>
                <w:w w:val="100"/>
                <w:position w:val="0"/>
              </w:rPr>
              <w:t>等研发，致 力于为客户提供安全 高效的光储充一体化、 低碳智慧能源管理、直 流级联储能等智慧储 能系统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导致的储能系统容量使用效率低、安全性 差、使用寿命短等瓶颈问题，将直流级联 电力电子技术与电池管理技术深度融合， 利用电力电子技术对电压、电流、能量的 可控性，并结合电池管理系统对电池的准 确监控，实现对电池系统的精准控制，能 有效的解决电池木桶效应、簇间失配，抑 制簇间环流、避免电池滥用，从而提升储 能系统容量使用效率、提升系统安全性、 延长系统使用寿命。</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题，帮助公司实现储能 技术上的突破，助力公 司在储能领域树立技术 新标杆，有力支撑公司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双智''战略的实施</w:t>
            </w:r>
          </w:p>
        </w:tc>
      </w:tr>
      <w:tr>
        <w:trPr>
          <w:trHeight w:val="32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低温</w:t>
            </w:r>
            <w:r>
              <w:rPr>
                <w:rFonts w:ascii="Times New Roman" w:eastAsia="Times New Roman" w:hAnsi="Times New Roman" w:cs="Times New Roman"/>
                <w:color w:val="000000"/>
                <w:spacing w:val="0"/>
                <w:w w:val="100"/>
                <w:position w:val="0"/>
              </w:rPr>
              <w:t>/</w:t>
            </w:r>
            <w:r>
              <w:rPr>
                <w:color w:val="000000"/>
                <w:spacing w:val="0"/>
                <w:w w:val="100"/>
                <w:position w:val="0"/>
              </w:rPr>
              <w:t>大电流</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充电智能电 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通过项目研发，可满足 智能电池产品在</w:t>
            </w:r>
            <w:r>
              <w:rPr>
                <w:rFonts w:ascii="Times New Roman" w:eastAsia="Times New Roman" w:hAnsi="Times New Roman" w:cs="Times New Roman"/>
                <w:color w:val="000000"/>
                <w:spacing w:val="0"/>
                <w:w w:val="100"/>
                <w:position w:val="0"/>
              </w:rPr>
              <w:t xml:space="preserve">-10°C </w:t>
            </w:r>
            <w:r>
              <w:rPr>
                <w:color w:val="000000"/>
                <w:spacing w:val="0"/>
                <w:w w:val="100"/>
                <w:position w:val="0"/>
              </w:rPr>
              <w:t>下</w:t>
            </w:r>
            <w:r>
              <w:rPr>
                <w:rFonts w:ascii="Times New Roman" w:eastAsia="Times New Roman" w:hAnsi="Times New Roman" w:cs="Times New Roman"/>
                <w:color w:val="000000"/>
                <w:spacing w:val="0"/>
                <w:w w:val="100"/>
                <w:position w:val="0"/>
              </w:rPr>
              <w:t>1C</w:t>
            </w:r>
            <w:r>
              <w:rPr>
                <w:color w:val="000000"/>
                <w:spacing w:val="0"/>
                <w:w w:val="100"/>
                <w:position w:val="0"/>
              </w:rPr>
              <w:t>充电，解决低温</w:t>
            </w:r>
            <w:r>
              <w:rPr>
                <w:rFonts w:ascii="Times New Roman" w:eastAsia="Times New Roman" w:hAnsi="Times New Roman" w:cs="Times New Roman"/>
                <w:color w:val="000000"/>
                <w:spacing w:val="0"/>
                <w:w w:val="100"/>
                <w:position w:val="0"/>
              </w:rPr>
              <w:t xml:space="preserve">/ </w:t>
            </w:r>
            <w:r>
              <w:rPr>
                <w:color w:val="000000"/>
                <w:spacing w:val="0"/>
                <w:w w:val="100"/>
                <w:position w:val="0"/>
              </w:rPr>
              <w:t>大电流充电容易局部 析锂问题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样研发前期阶 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锂离子电池在低温环境下充电会在负极 上析锂，影响循环寿命和安全性。现实又 有很多应用必须在</w:t>
            </w:r>
            <w:r>
              <w:rPr>
                <w:rFonts w:ascii="Times New Roman" w:eastAsia="Times New Roman" w:hAnsi="Times New Roman" w:cs="Times New Roman"/>
                <w:color w:val="000000"/>
                <w:spacing w:val="0"/>
                <w:w w:val="100"/>
                <w:position w:val="0"/>
              </w:rPr>
              <w:t>0C</w:t>
            </w:r>
            <w:r>
              <w:rPr>
                <w:color w:val="000000"/>
                <w:spacing w:val="0"/>
                <w:w w:val="100"/>
                <w:position w:val="0"/>
              </w:rPr>
              <w:t>以下环境充电，同 时考虑成本不能对电池加装加热装置。该 项目使用无定型炭包覆石墨负极，大幅降 低材料的电化学阻抗，使电池的功率和低 温性能和大电流充电得到提升；通过电极 的精密设计和先进的智能生产技术，保证 电极的电流密度均一性，解决低温</w:t>
            </w:r>
            <w:r>
              <w:rPr>
                <w:rFonts w:ascii="Times New Roman" w:eastAsia="Times New Roman" w:hAnsi="Times New Roman" w:cs="Times New Roman"/>
                <w:color w:val="000000"/>
                <w:spacing w:val="0"/>
                <w:w w:val="100"/>
                <w:position w:val="0"/>
              </w:rPr>
              <w:t>/</w:t>
            </w:r>
            <w:r>
              <w:rPr>
                <w:color w:val="000000"/>
                <w:spacing w:val="0"/>
                <w:w w:val="100"/>
                <w:position w:val="0"/>
              </w:rPr>
              <w:t>大电流 充电容易局部析锂问题。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通过该项目开发，拓宽 了应用领域，快速打开 高端市场，助力公司</w:t>
            </w:r>
            <w:r>
              <w:rPr>
                <w:rFonts w:ascii="Times New Roman" w:eastAsia="Times New Roman" w:hAnsi="Times New Roman" w:cs="Times New Roman"/>
                <w:color w:val="000000"/>
                <w:spacing w:val="0"/>
                <w:w w:val="100"/>
                <w:position w:val="0"/>
              </w:rPr>
              <w:t>“</w:t>
            </w:r>
            <w:r>
              <w:rPr>
                <w:color w:val="000000"/>
                <w:spacing w:val="0"/>
                <w:w w:val="100"/>
                <w:position w:val="0"/>
              </w:rPr>
              <w:t>双 智</w:t>
            </w:r>
            <w:r>
              <w:rPr>
                <w:rFonts w:ascii="Times New Roman" w:eastAsia="Times New Roman" w:hAnsi="Times New Roman" w:cs="Times New Roman"/>
                <w:color w:val="000000"/>
                <w:spacing w:val="0"/>
                <w:w w:val="100"/>
                <w:position w:val="0"/>
              </w:rPr>
              <w:t>'</w:t>
            </w:r>
            <w:r>
              <w:rPr>
                <w:color w:val="000000"/>
                <w:spacing w:val="0"/>
                <w:w w:val="100"/>
                <w:position w:val="0"/>
              </w:rPr>
              <w:t>'战略的实施</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智能线控物 流平板车（小 星星</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开发一款可以实现和 云端通讯且能执行云 端指令的纯电动智能 线控物流平板车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智能线控物流平板车可在固定区域内，按 照固定轨迹完成出库、固定点停车、自动 泊车入库，同时可响应云端控制指令（变 道行驶、停车），运行过程中，如检测到 障碍物，受控车辆可停车，待障碍物清除 后，继续完成后续行驶任务。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该产品是公司车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 协同系统中车端的核心 产品，能够很好的支撑 公司车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云协同（智能 网联）系统的实现，同 时该产品能够独立销 售，为公司培育新的增 长点</w:t>
            </w:r>
          </w:p>
        </w:tc>
      </w:tr>
      <w:tr>
        <w:trPr>
          <w:trHeight w:val="352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（智能网联） 系统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构建满足智能设施管 控、自动驾驶车辆行 驶、运行车辆全监控、 全域全场景重现与评 估要求的车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（智能网联）系统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面向智能网联汽车和智慧道路的自动驾 驶、交通行业管理、园区运营等场景，依 托公司高可信软件和数据智能核心技术， 整合公司在智能</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ADAS</w:t>
            </w:r>
            <w:r>
              <w:rPr>
                <w:color w:val="000000"/>
                <w:spacing w:val="0"/>
                <w:w w:val="100"/>
                <w:position w:val="0"/>
              </w:rPr>
              <w:t>、</w:t>
            </w:r>
            <w:r>
              <w:rPr>
                <w:color w:val="000000"/>
                <w:spacing w:val="0"/>
                <w:w w:val="100"/>
                <w:position w:val="0"/>
              </w:rPr>
              <w:t>智能线控 等相关车端产品，大数据分析、数据交换、 边缘计算等云端平台和产品，</w:t>
            </w:r>
            <w:r>
              <w:rPr>
                <w:rFonts w:ascii="Times New Roman" w:eastAsia="Times New Roman" w:hAnsi="Times New Roman" w:cs="Times New Roman"/>
                <w:color w:val="000000"/>
                <w:spacing w:val="0"/>
                <w:w w:val="100"/>
                <w:position w:val="0"/>
              </w:rPr>
              <w:t>C-V2X</w:t>
            </w:r>
            <w:r>
              <w:rPr>
                <w:color w:val="000000"/>
                <w:spacing w:val="0"/>
                <w:w w:val="100"/>
                <w:position w:val="0"/>
              </w:rPr>
              <w:t>通讯 产品等路侧单元，将车、路、云集成协同， 以云控制中心为应用核心，以路端感知和 规划控制为支撑，车端具备执行和安全保 护能力，车、路、云、管各司其职实现高 级别全自动驾驶。</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left"/>
            </w:pPr>
            <w:r>
              <w:rPr>
                <w:color w:val="000000"/>
                <w:spacing w:val="0"/>
                <w:w w:val="100"/>
                <w:position w:val="0"/>
              </w:rPr>
              <w:t>实现高级别全自动驾驶 和调度，将</w:t>
            </w:r>
            <w:r>
              <w:rPr>
                <w:rFonts w:ascii="Times New Roman" w:eastAsia="Times New Roman" w:hAnsi="Times New Roman" w:cs="Times New Roman"/>
                <w:color w:val="000000"/>
                <w:spacing w:val="0"/>
                <w:w w:val="100"/>
                <w:position w:val="0"/>
              </w:rPr>
              <w:t>“</w:t>
            </w:r>
            <w:r>
              <w:rPr>
                <w:color w:val="000000"/>
                <w:spacing w:val="0"/>
                <w:w w:val="100"/>
                <w:position w:val="0"/>
              </w:rPr>
              <w:t>聪明的车</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智慧的路</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可靠的 云</w:t>
            </w:r>
            <w:r>
              <w:rPr>
                <w:rFonts w:ascii="Times New Roman" w:eastAsia="Times New Roman" w:hAnsi="Times New Roman" w:cs="Times New Roman"/>
                <w:color w:val="000000"/>
                <w:spacing w:val="0"/>
                <w:w w:val="100"/>
                <w:position w:val="0"/>
              </w:rPr>
              <w:t>”</w:t>
            </w:r>
            <w:r>
              <w:rPr>
                <w:color w:val="000000"/>
                <w:spacing w:val="0"/>
                <w:w w:val="100"/>
                <w:position w:val="0"/>
              </w:rPr>
              <w:t>互联，实现基于预测 的、真正拟人化的驾驶， 该方案的形成将有力的 支撑</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战略的实施</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r>
      <w:tr>
        <w:trPr>
          <w:trHeight w:val="403"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241,921,951.42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180,817,371.56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183,861,158.77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392,247.36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548,776.10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4,684,807.02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272"/>
        <w:gridCol w:w="5957"/>
        <w:gridCol w:w="107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实施进度</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BMS</w:t>
            </w:r>
            <w:r>
              <w:rPr>
                <w:color w:val="000000"/>
                <w:spacing w:val="0"/>
                <w:w w:val="100"/>
                <w:position w:val="0"/>
              </w:rPr>
              <w:t>动力 域控制器产品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392,247.36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基于动力域控制器产品采用恩智浦</w:t>
            </w:r>
            <w:r>
              <w:rPr>
                <w:rFonts w:ascii="Times New Roman" w:eastAsia="Times New Roman" w:hAnsi="Times New Roman" w:cs="Times New Roman"/>
                <w:color w:val="000000"/>
                <w:spacing w:val="0"/>
                <w:w w:val="100"/>
                <w:position w:val="0"/>
              </w:rPr>
              <w:t>(NXP)32</w:t>
            </w:r>
            <w:r>
              <w:rPr>
                <w:color w:val="000000"/>
                <w:spacing w:val="0"/>
                <w:w w:val="100"/>
                <w:position w:val="0"/>
              </w:rPr>
              <w:t>位汽车级微控制器</w:t>
            </w:r>
            <w:r>
              <w:rPr>
                <w:rFonts w:ascii="Times New Roman" w:eastAsia="Times New Roman" w:hAnsi="Times New Roman" w:cs="Times New Roman"/>
                <w:color w:val="000000"/>
                <w:spacing w:val="0"/>
                <w:w w:val="100"/>
                <w:position w:val="0"/>
              </w:rPr>
              <w:t>S32K3</w:t>
            </w:r>
            <w:r>
              <w:rPr>
                <w:color w:val="000000"/>
                <w:spacing w:val="0"/>
                <w:w w:val="100"/>
                <w:position w:val="0"/>
              </w:rPr>
              <w:t>系列 作为主控制器，具备功能安全模块和信息安全模块，具有</w:t>
            </w:r>
            <w:r>
              <w:rPr>
                <w:rFonts w:ascii="Times New Roman" w:eastAsia="Times New Roman" w:hAnsi="Times New Roman" w:cs="Times New Roman"/>
                <w:color w:val="000000"/>
                <w:spacing w:val="0"/>
                <w:w w:val="100"/>
                <w:position w:val="0"/>
              </w:rPr>
              <w:t>CAN/CANFD</w:t>
            </w:r>
            <w:r>
              <w:rPr>
                <w:color w:val="000000"/>
                <w:spacing w:val="0"/>
                <w:w w:val="100"/>
                <w:position w:val="0"/>
              </w:rPr>
              <w:t>、</w:t>
            </w:r>
            <w:r>
              <w:rPr>
                <w:rFonts w:ascii="Times New Roman" w:eastAsia="Times New Roman" w:hAnsi="Times New Roman" w:cs="Times New Roman"/>
                <w:color w:val="000000"/>
                <w:spacing w:val="0"/>
                <w:w w:val="100"/>
                <w:position w:val="0"/>
              </w:rPr>
              <w:t>SPI</w:t>
            </w:r>
            <w:r>
              <w:rPr>
                <w:color w:val="000000"/>
                <w:spacing w:val="0"/>
                <w:w w:val="100"/>
                <w:position w:val="0"/>
              </w:rPr>
              <w:t xml:space="preserve">、 </w:t>
            </w:r>
            <w:r>
              <w:rPr>
                <w:rFonts w:ascii="Times New Roman" w:eastAsia="Times New Roman" w:hAnsi="Times New Roman" w:cs="Times New Roman"/>
                <w:color w:val="000000"/>
                <w:spacing w:val="0"/>
                <w:w w:val="100"/>
                <w:position w:val="0"/>
              </w:rPr>
              <w:t>UART</w:t>
            </w:r>
            <w:r>
              <w:rPr>
                <w:color w:val="000000"/>
                <w:spacing w:val="0"/>
                <w:w w:val="100"/>
                <w:position w:val="0"/>
              </w:rPr>
              <w:t>和</w:t>
            </w:r>
            <w:r>
              <w:rPr>
                <w:rFonts w:ascii="Times New Roman" w:eastAsia="Times New Roman" w:hAnsi="Times New Roman" w:cs="Times New Roman"/>
                <w:color w:val="000000"/>
                <w:spacing w:val="0"/>
                <w:w w:val="100"/>
                <w:position w:val="0"/>
              </w:rPr>
              <w:t>Ethernet</w:t>
            </w:r>
            <w:r>
              <w:rPr>
                <w:color w:val="000000"/>
                <w:spacing w:val="0"/>
                <w:w w:val="100"/>
                <w:position w:val="0"/>
              </w:rPr>
              <w:t>等多种通信接口，融合了整车控制单元</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color w:val="000000"/>
                <w:spacing w:val="0"/>
                <w:w w:val="100"/>
                <w:position w:val="0"/>
              </w:rPr>
              <w:t>CU)</w:t>
            </w:r>
            <w:r>
              <w:rPr>
                <w:color w:val="000000"/>
                <w:spacing w:val="0"/>
                <w:w w:val="100"/>
                <w:position w:val="0"/>
              </w:rPr>
              <w:t>和电池管理 单元</w:t>
            </w:r>
            <w:r>
              <w:rPr>
                <w:rFonts w:ascii="Times New Roman" w:eastAsia="Times New Roman" w:hAnsi="Times New Roman" w:cs="Times New Roman"/>
                <w:color w:val="000000"/>
                <w:spacing w:val="0"/>
                <w:w w:val="100"/>
                <w:position w:val="0"/>
              </w:rPr>
              <w:t>(BMU</w:t>
            </w:r>
            <w:r>
              <w:rPr>
                <w:rFonts w:ascii="Times New Roman" w:eastAsia="Times New Roman" w:hAnsi="Times New Roman" w:cs="Times New Roman"/>
                <w:color w:val="000000"/>
                <w:spacing w:val="0"/>
                <w:w w:val="100"/>
                <w:position w:val="0"/>
              </w:rPr>
              <w:t>)</w:t>
            </w:r>
            <w:r>
              <w:rPr>
                <w:color w:val="000000"/>
                <w:spacing w:val="0"/>
                <w:w w:val="100"/>
                <w:position w:val="0"/>
              </w:rPr>
              <w:t>的全部功能，能够满足各类整车企业对动力域控制器的需求。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公司研发按照项目管理，在进行充分的调查研究、项目可行性分析报告审批后研发项目进入开发阶段。项目可行性分析报告 审批通过为研发项目资本化时点。</w:t>
      </w:r>
    </w:p>
    <w:p>
      <w:pPr>
        <w:widowControl w:val="0"/>
        <w:spacing w:after="299" w:line="1" w:lineRule="exact"/>
      </w:pPr>
    </w:p>
    <w:p>
      <w:pPr>
        <w:pStyle w:val="Style38"/>
        <w:keepNext/>
        <w:keepLines/>
        <w:widowControl w:val="0"/>
        <w:shd w:val="clear" w:color="auto" w:fill="auto"/>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、现金流</w:t>
      </w:r>
      <w:bookmarkEnd w:id="180"/>
      <w:bookmarkEnd w:id="181"/>
      <w:bookmarkEnd w:id="1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4"/>
        <w:gridCol w:w="2554"/>
        <w:gridCol w:w="2266"/>
        <w:gridCol w:w="220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tbl>
      <w:tblPr>
        <w:tblOverlap w:val="never"/>
        <w:jc w:val="center"/>
        <w:tblLayout w:type="fixed"/>
      </w:tblPr>
      <w:tblGrid>
        <w:gridCol w:w="2554"/>
        <w:gridCol w:w="2554"/>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1,648,126,190.24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1,674,714,238.85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1,865,631,151.81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1,416,433,094.69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-217,504,961.57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21,211,378.54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19,168,385.58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177,137,280.17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129,912,400.97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-155,925,901.63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-110,744,015.39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851,101,620.99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460,039,918.38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484,207,054.33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561,001,219.90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366,894,566.66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-100,961,301.52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-8,662,666.42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46,213,081.81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-118.75%</w:t>
            </w:r>
          </w:p>
        </w:tc>
      </w:tr>
    </w:tbl>
    <w:p>
      <w:pPr>
        <w:pStyle w:val="Style26"/>
        <w:keepNext w:val="0"/>
        <w:keepLines w:val="0"/>
        <w:widowControl w:val="0"/>
        <w:shd w:val="clear" w:color="auto" w:fill="auto"/>
        <w:bidi w:val="0"/>
        <w:spacing w:before="0" w:line="324" w:lineRule="exact"/>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339" w:val="left"/>
        </w:tabs>
        <w:bidi w:val="0"/>
        <w:spacing w:before="0" w:after="0" w:line="324" w:lineRule="exact"/>
        <w:ind w:left="0" w:right="0" w:firstLine="0"/>
        <w:jc w:val="both"/>
      </w:pPr>
      <w:bookmarkStart w:id="184" w:name="bookmark184"/>
      <w:r>
        <w:rPr>
          <w:rFonts w:ascii="Times New Roman" w:eastAsia="Times New Roman" w:hAnsi="Times New Roman" w:cs="Times New Roman"/>
          <w:color w:val="000000"/>
          <w:spacing w:val="0"/>
          <w:w w:val="100"/>
          <w:position w:val="0"/>
        </w:rPr>
        <w:t>1</w:t>
      </w:r>
      <w:bookmarkEnd w:id="184"/>
      <w:r>
        <w:rPr>
          <w:color w:val="000000"/>
          <w:spacing w:val="0"/>
          <w:w w:val="100"/>
          <w:position w:val="0"/>
        </w:rPr>
        <w:t>、</w:t>
        <w:tab/>
        <w:t>经营活动产生的现金流量净额本期为</w:t>
      </w:r>
      <w:r>
        <w:rPr>
          <w:rFonts w:ascii="Times New Roman" w:eastAsia="Times New Roman" w:hAnsi="Times New Roman" w:cs="Times New Roman"/>
          <w:color w:val="000000"/>
          <w:spacing w:val="0"/>
          <w:w w:val="100"/>
          <w:position w:val="0"/>
        </w:rPr>
        <w:t>-21,750.50</w:t>
      </w:r>
      <w:r>
        <w:rPr>
          <w:color w:val="000000"/>
          <w:spacing w:val="0"/>
          <w:w w:val="100"/>
          <w:position w:val="0"/>
        </w:rPr>
        <w:t>万元，较上期下降</w:t>
      </w:r>
      <w:r>
        <w:rPr>
          <w:rFonts w:ascii="Times New Roman" w:eastAsia="Times New Roman" w:hAnsi="Times New Roman" w:cs="Times New Roman"/>
          <w:color w:val="000000"/>
          <w:spacing w:val="0"/>
          <w:w w:val="100"/>
          <w:position w:val="0"/>
        </w:rPr>
        <w:t>184.21%</w:t>
      </w:r>
      <w:r>
        <w:rPr>
          <w:color w:val="000000"/>
          <w:spacing w:val="0"/>
          <w:w w:val="100"/>
          <w:position w:val="0"/>
        </w:rPr>
        <w:t>，主要系数据智能平台运营数智</w:t>
      </w:r>
      <w:r>
        <w:rPr>
          <w:rFonts w:ascii="Times New Roman" w:eastAsia="Times New Roman" w:hAnsi="Times New Roman" w:cs="Times New Roman"/>
          <w:color w:val="000000"/>
          <w:spacing w:val="0"/>
          <w:w w:val="100"/>
          <w:position w:val="0"/>
        </w:rPr>
        <w:t>ETC</w:t>
      </w:r>
      <w:r>
        <w:rPr>
          <w:color w:val="000000"/>
          <w:spacing w:val="0"/>
          <w:w w:val="100"/>
          <w:position w:val="0"/>
        </w:rPr>
        <w:t>业务交易 结算款账期调整和开展数智供应链业务导致本期资金支出较大。</w:t>
      </w:r>
    </w:p>
    <w:p>
      <w:pPr>
        <w:pStyle w:val="Style26"/>
        <w:keepNext w:val="0"/>
        <w:keepLines w:val="0"/>
        <w:widowControl w:val="0"/>
        <w:shd w:val="clear" w:color="auto" w:fill="auto"/>
        <w:tabs>
          <w:tab w:pos="354" w:val="left"/>
        </w:tabs>
        <w:bidi w:val="0"/>
        <w:spacing w:before="0" w:after="0" w:line="324" w:lineRule="exact"/>
        <w:ind w:left="0" w:right="0" w:firstLine="0"/>
        <w:jc w:val="both"/>
      </w:pPr>
      <w:bookmarkStart w:id="185" w:name="bookmark185"/>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投资活动产生的现金流量净额本期为</w:t>
      </w:r>
      <w:r>
        <w:rPr>
          <w:rFonts w:ascii="Times New Roman" w:eastAsia="Times New Roman" w:hAnsi="Times New Roman" w:cs="Times New Roman"/>
          <w:color w:val="000000"/>
          <w:spacing w:val="0"/>
          <w:w w:val="100"/>
          <w:position w:val="0"/>
        </w:rPr>
        <w:t>-15,592.59</w:t>
      </w:r>
      <w:r>
        <w:rPr>
          <w:color w:val="000000"/>
          <w:spacing w:val="0"/>
          <w:w w:val="100"/>
          <w:position w:val="0"/>
        </w:rPr>
        <w:t>万元，较上期下降</w:t>
      </w:r>
      <w:r>
        <w:rPr>
          <w:rFonts w:ascii="Times New Roman" w:eastAsia="Times New Roman" w:hAnsi="Times New Roman" w:cs="Times New Roman"/>
          <w:color w:val="000000"/>
          <w:spacing w:val="0"/>
          <w:w w:val="100"/>
          <w:position w:val="0"/>
        </w:rPr>
        <w:t>40.80%</w:t>
      </w:r>
      <w:r>
        <w:rPr>
          <w:color w:val="000000"/>
          <w:spacing w:val="0"/>
          <w:w w:val="100"/>
          <w:position w:val="0"/>
        </w:rPr>
        <w:t>，主要系本期新增对外投资所致。</w:t>
      </w:r>
    </w:p>
    <w:p>
      <w:pPr>
        <w:pStyle w:val="Style26"/>
        <w:keepNext w:val="0"/>
        <w:keepLines w:val="0"/>
        <w:widowControl w:val="0"/>
        <w:shd w:val="clear" w:color="auto" w:fill="auto"/>
        <w:tabs>
          <w:tab w:pos="354" w:val="left"/>
        </w:tabs>
        <w:bidi w:val="0"/>
        <w:spacing w:before="0" w:after="0" w:line="324" w:lineRule="exact"/>
        <w:ind w:left="0" w:right="0" w:firstLine="0"/>
        <w:jc w:val="both"/>
      </w:pPr>
      <w:bookmarkStart w:id="186" w:name="bookmark186"/>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筹资活动产生的现金流量净额本期为</w:t>
      </w:r>
      <w:r>
        <w:rPr>
          <w:rFonts w:ascii="Times New Roman" w:eastAsia="Times New Roman" w:hAnsi="Times New Roman" w:cs="Times New Roman"/>
          <w:color w:val="000000"/>
          <w:spacing w:val="0"/>
          <w:w w:val="100"/>
          <w:position w:val="0"/>
        </w:rPr>
        <w:t>36,689.46</w:t>
      </w:r>
      <w:r>
        <w:rPr>
          <w:color w:val="000000"/>
          <w:spacing w:val="0"/>
          <w:w w:val="100"/>
          <w:position w:val="0"/>
        </w:rPr>
        <w:t>万元，较上期增长较大，主要系为满足经营资金需求及优化融资结构，新 增银行借款所致。</w:t>
      </w:r>
    </w:p>
    <w:p>
      <w:pPr>
        <w:pStyle w:val="Style26"/>
        <w:keepNext w:val="0"/>
        <w:keepLines w:val="0"/>
        <w:widowControl w:val="0"/>
        <w:shd w:val="clear" w:color="auto" w:fill="auto"/>
        <w:bidi w:val="0"/>
        <w:spacing w:before="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10,458.83</w:t>
      </w:r>
      <w:r>
        <w:rPr>
          <w:color w:val="000000"/>
          <w:spacing w:val="0"/>
          <w:w w:val="100"/>
          <w:position w:val="0"/>
        </w:rPr>
        <w:t>万元，本期经营活动产生的现金净流量为</w:t>
      </w:r>
      <w:r>
        <w:rPr>
          <w:rFonts w:ascii="Times New Roman" w:eastAsia="Times New Roman" w:hAnsi="Times New Roman" w:cs="Times New Roman"/>
          <w:color w:val="000000"/>
          <w:spacing w:val="0"/>
          <w:w w:val="100"/>
          <w:position w:val="0"/>
        </w:rPr>
        <w:t>-21,750.50</w:t>
      </w:r>
      <w:r>
        <w:rPr>
          <w:color w:val="000000"/>
          <w:spacing w:val="0"/>
          <w:w w:val="100"/>
          <w:position w:val="0"/>
        </w:rPr>
        <w:t>万元，经营 活动产生的现金净流量与净利润存在较大差异，主要系数据智能平台运营数智</w:t>
      </w:r>
      <w:r>
        <w:rPr>
          <w:rFonts w:ascii="Times New Roman" w:eastAsia="Times New Roman" w:hAnsi="Times New Roman" w:cs="Times New Roman"/>
          <w:color w:val="000000"/>
          <w:spacing w:val="0"/>
          <w:w w:val="100"/>
          <w:position w:val="0"/>
        </w:rPr>
        <w:t>ETC</w:t>
      </w:r>
      <w:r>
        <w:rPr>
          <w:color w:val="000000"/>
          <w:spacing w:val="0"/>
          <w:w w:val="100"/>
          <w:position w:val="0"/>
        </w:rPr>
        <w:t>业务交易结算款账期调整和开展数智供应 链业务导致本期资金支出较大。</w:t>
      </w:r>
    </w:p>
    <w:p>
      <w:pPr>
        <w:pStyle w:val="Style34"/>
        <w:keepNext/>
        <w:keepLines/>
        <w:widowControl w:val="0"/>
        <w:shd w:val="clear" w:color="auto" w:fill="auto"/>
        <w:tabs>
          <w:tab w:pos="517" w:val="left"/>
        </w:tabs>
        <w:bidi w:val="0"/>
        <w:spacing w:before="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w:t>
        <w:tab/>
        <w:t>非主营业务情况</w:t>
      </w:r>
      <w:bookmarkEnd w:id="187"/>
      <w:bookmarkEnd w:id="188"/>
      <w:bookmarkEnd w:id="190"/>
    </w:p>
    <w:p>
      <w:pPr>
        <w:pStyle w:val="Style26"/>
        <w:keepNext w:val="0"/>
        <w:keepLines w:val="0"/>
        <w:widowControl w:val="0"/>
        <w:shd w:val="clear" w:color="auto" w:fill="auto"/>
        <w:bidi w:val="0"/>
        <w:spacing w:before="0" w:after="240" w:line="377"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六</w:t>
      </w:r>
      <w:bookmarkEnd w:id="193"/>
      <w:r>
        <w:rPr>
          <w:color w:val="000000"/>
          <w:spacing w:val="0"/>
          <w:w w:val="100"/>
          <w:position w:val="0"/>
          <w:sz w:val="24"/>
          <w:szCs w:val="24"/>
        </w:rPr>
        <w:t>、</w:t>
        <w:tab/>
        <w:t>资产及负债状况分析</w:t>
      </w:r>
      <w:bookmarkEnd w:id="191"/>
      <w:bookmarkEnd w:id="192"/>
      <w:bookmarkEnd w:id="194"/>
    </w:p>
    <w:p>
      <w:pPr>
        <w:pStyle w:val="Style38"/>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、资产构成重大变动情况</w:t>
      </w:r>
      <w:bookmarkEnd w:id="195"/>
      <w:bookmarkEnd w:id="196"/>
      <w:bookmarkEnd w:id="1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77"/>
        <w:gridCol w:w="850"/>
        <w:gridCol w:w="1277"/>
        <w:gridCol w:w="850"/>
        <w:gridCol w:w="850"/>
        <w:gridCol w:w="33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762,203,148.91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741,386,022.65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金额无重大变化，比重期末较期初下降</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w:t>
            </w:r>
            <w:r>
              <w:rPr>
                <w:color w:val="000000"/>
                <w:spacing w:val="0"/>
                <w:w w:val="100"/>
                <w:position w:val="0"/>
              </w:rPr>
              <w:t>，主要系公司总资产增加所致</w:t>
            </w:r>
          </w:p>
        </w:tc>
      </w:tr>
      <w:tr>
        <w:trPr>
          <w:trHeight w:val="68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641,787,181.39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377,482,950.38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比重无重大变化，期末较期初增长较大主 要系本期数据智能行业应用业务收入增长</w:t>
            </w:r>
          </w:p>
        </w:tc>
      </w:tr>
    </w:tbl>
    <w:p>
      <w:pPr>
        <w:spacing w:lineRule="exact" w:line="1"/>
        <w:rPr>
          <w:sz w:val="2"/>
          <w:szCs w:val="2"/>
        </w:rPr>
      </w:pPr>
      <w:r>
        <w:br w:type="page"/>
      </w:r>
    </w:p>
    <w:tbl>
      <w:tblPr>
        <w:tblOverlap w:val="never"/>
        <w:jc w:val="center"/>
        <w:tblLayout w:type="fixed"/>
      </w:tblPr>
      <w:tblGrid>
        <w:gridCol w:w="1138"/>
        <w:gridCol w:w="1277"/>
        <w:gridCol w:w="850"/>
        <w:gridCol w:w="1277"/>
        <w:gridCol w:w="850"/>
        <w:gridCol w:w="850"/>
        <w:gridCol w:w="33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4,625,355.31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比重无重大变化，期末较期初增长较大主 要系数据智能行业应用业务收入增加，期 末未到期的质保金相应增加所致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243,338,755.60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191,575,420.79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73,696,706.98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12,841,840.00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比重无重大变化，期末较期初增长较大主 要系本期对外投资增加所致</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329,125,840.39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145,808,421.65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比重无重大变化，期末较期初增长较大主 要系本期在建工程达到预定可使用状态转 入固定资产的金额较大所致</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72,115,895.35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190,886,161.41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比重期末较期初下降</w:t>
            </w:r>
            <w:r>
              <w:rPr>
                <w:rFonts w:ascii="Times New Roman" w:eastAsia="Times New Roman" w:hAnsi="Times New Roman" w:cs="Times New Roman"/>
                <w:color w:val="000000"/>
                <w:spacing w:val="0"/>
                <w:w w:val="100"/>
                <w:position w:val="0"/>
              </w:rPr>
              <w:t>5.25%</w:t>
            </w:r>
            <w:r>
              <w:rPr>
                <w:color w:val="000000"/>
                <w:spacing w:val="0"/>
                <w:w w:val="100"/>
                <w:position w:val="0"/>
              </w:rPr>
              <w:t>，主要系本期 在建工程达到预定可使用状态转入固定资 产的金额较大所致</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5,010,432.92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重无重大变化，期末较期初增长较大主要 系公司本年新增租赁所致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510,594,541.61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180,227,172.77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比重期末较期初上升</w:t>
            </w:r>
            <w:r>
              <w:rPr>
                <w:rFonts w:ascii="Times New Roman" w:eastAsia="Times New Roman" w:hAnsi="Times New Roman" w:cs="Times New Roman"/>
                <w:color w:val="000000"/>
                <w:spacing w:val="0"/>
                <w:w w:val="100"/>
                <w:position w:val="0"/>
              </w:rPr>
              <w:t>7.31%</w:t>
            </w:r>
            <w:r>
              <w:rPr>
                <w:color w:val="000000"/>
                <w:spacing w:val="0"/>
                <w:w w:val="100"/>
                <w:position w:val="0"/>
              </w:rPr>
              <w:t>，主要系本期</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借款增加所致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130,649,599.31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106,463,582.43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246,694,386.29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19,009,444.44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比重期末较期初上升</w:t>
            </w:r>
            <w:r>
              <w:rPr>
                <w:rFonts w:ascii="Times New Roman" w:eastAsia="Times New Roman" w:hAnsi="Times New Roman" w:cs="Times New Roman"/>
                <w:color w:val="000000"/>
                <w:spacing w:val="0"/>
                <w:w w:val="100"/>
                <w:position w:val="0"/>
              </w:rPr>
              <w:t>6.12%</w:t>
            </w:r>
            <w:r>
              <w:rPr>
                <w:color w:val="000000"/>
                <w:spacing w:val="0"/>
                <w:w w:val="100"/>
                <w:position w:val="0"/>
              </w:rPr>
              <w:t>，主要系本期</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借款增加所致</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3,343,581.33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比重无重大变化，期末较期初增长较大主 要系公司本年新增租赁所致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101,703,354.73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46,151,667.00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比重无重大变化，期末较期初增长较大主 要系本年末收到的银行承兑汇票较多所致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325,936,692.63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51,923,971.51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比重期末较期初上升</w:t>
            </w:r>
            <w:r>
              <w:rPr>
                <w:rFonts w:ascii="Times New Roman" w:eastAsia="Times New Roman" w:hAnsi="Times New Roman" w:cs="Times New Roman"/>
                <w:color w:val="000000"/>
                <w:spacing w:val="0"/>
                <w:w w:val="100"/>
                <w:position w:val="0"/>
              </w:rPr>
              <w:t>7.06%</w:t>
            </w:r>
            <w:r>
              <w:rPr>
                <w:color w:val="000000"/>
                <w:spacing w:val="0"/>
                <w:w w:val="100"/>
                <w:position w:val="0"/>
              </w:rPr>
              <w:t>，主要系供应 链管理支付款项余额较大所致</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109,609,600.84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62,742,237.96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比重无重大变化，期末较期初增长较大主 要系本期采用分期收款方式的收入增加所 致</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320,173,865.50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213,440,326.00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比重无重大变化，期末较期初增长较大主 要系本期非上市权益工具投资公允价值变 动所致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96,979,698.67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50,462,108.51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比重无重大变化，期末较期初增长较大主 要系本期使用票据结算增加所致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430,666,785.45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262,592,331.78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比重无重大变化，期末较期初增长较大主 要系本期材料及劳务采购增加所致</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71,282,412.86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49,465,986.12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比重无重大变化，期末较期初增长较大主</w:t>
            </w:r>
          </w:p>
        </w:tc>
      </w:tr>
    </w:tbl>
    <w:p>
      <w:pPr>
        <w:spacing w:lineRule="exact" w:line="1"/>
        <w:rPr>
          <w:sz w:val="2"/>
          <w:szCs w:val="2"/>
        </w:rPr>
      </w:pPr>
      <w:r>
        <w:br w:type="page"/>
      </w:r>
    </w:p>
    <w:tbl>
      <w:tblPr>
        <w:tblOverlap w:val="never"/>
        <w:jc w:val="center"/>
        <w:tblLayout w:type="fixed"/>
      </w:tblPr>
      <w:tblGrid>
        <w:gridCol w:w="1138"/>
        <w:gridCol w:w="1277"/>
        <w:gridCol w:w="850"/>
        <w:gridCol w:w="1277"/>
        <w:gridCol w:w="850"/>
        <w:gridCol w:w="850"/>
        <w:gridCol w:w="3341"/>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要系员工数量及人均薪酬水平上升所致</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35,409,489.14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比重无重大变化，期末较期初减少较大主 要系一年内到期的长期借款减少所致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1,936,904.55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110,003,353.73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比重无重大变化，期末较期初减少较大主 要系期初短期债券金额到期归还所致</w:t>
            </w:r>
          </w:p>
        </w:tc>
      </w:tr>
      <w:tr>
        <w:trPr>
          <w:trHeight w:val="10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49,391,979.04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8,933,458.81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比重无重大变化，期末较期初增长较大主 要系本期采用分期支付货款的采购额增加 所致</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、以公允价值计量的资产和负债</w:t>
      </w:r>
      <w:bookmarkEnd w:id="199"/>
      <w:bookmarkEnd w:id="200"/>
      <w:bookmarkEnd w:id="20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46,151,667.0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55,551,687.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101,703,354.73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213,440,326.</w:t>
            </w:r>
          </w:p>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89,734,568.0</w:t>
            </w:r>
          </w:p>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16,998,971.50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320,173,865.50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259,591,993.</w:t>
            </w:r>
          </w:p>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89,734,568.0</w:t>
            </w:r>
          </w:p>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16,998,971.50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55,551,687.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421,877,220.23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259,591,993.</w:t>
            </w:r>
          </w:p>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89,734,568.0</w:t>
            </w:r>
          </w:p>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16,998,971.50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55,551,687.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421,877,220.23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其他变动系本期收到的未兑付银行承兑汇票净额增加。</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2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、截至报告期末的资产权利受限情况</w:t>
      </w:r>
      <w:bookmarkEnd w:id="203"/>
      <w:bookmarkEnd w:id="204"/>
      <w:bookmarkEnd w:id="206"/>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tabs>
                <w:tab w:pos="49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45,754,217.63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用于开具银行承兑汇票和保函</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42,977,803.13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质押用于开具银行承兑汇票</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sz w:val="24"/>
          <w:szCs w:val="24"/>
        </w:rPr>
        <w:t>七</w:t>
      </w:r>
      <w:bookmarkEnd w:id="209"/>
      <w:r>
        <w:rPr>
          <w:color w:val="000000"/>
          <w:spacing w:val="0"/>
          <w:w w:val="100"/>
          <w:position w:val="0"/>
          <w:sz w:val="24"/>
          <w:szCs w:val="24"/>
        </w:rPr>
        <w:t>、投资状况分析</w:t>
      </w:r>
      <w:bookmarkEnd w:id="207"/>
      <w:bookmarkEnd w:id="208"/>
      <w:bookmarkEnd w:id="210"/>
    </w:p>
    <w:p>
      <w:pPr>
        <w:pStyle w:val="Style38"/>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、总体情况</w:t>
      </w:r>
      <w:bookmarkEnd w:id="211"/>
      <w:bookmarkEnd w:id="212"/>
      <w:bookmarkEnd w:id="21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76,998,971.50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、报告期内获取的重大的股权投资情况</w:t>
      </w:r>
      <w:bookmarkEnd w:id="215"/>
      <w:bookmarkEnd w:id="216"/>
      <w:bookmarkEnd w:id="218"/>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14"/>
        <w:gridCol w:w="566"/>
        <w:gridCol w:w="710"/>
        <w:gridCol w:w="619"/>
        <w:gridCol w:w="514"/>
        <w:gridCol w:w="1133"/>
        <w:gridCol w:w="566"/>
        <w:gridCol w:w="566"/>
        <w:gridCol w:w="710"/>
        <w:gridCol w:w="566"/>
        <w:gridCol w:w="566"/>
        <w:gridCol w:w="422"/>
        <w:gridCol w:w="686"/>
        <w:gridCol w:w="677"/>
      </w:tblGrid>
      <w:tr>
        <w:trPr>
          <w:trHeight w:val="16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截至资</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3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安徽国 创兴泰 智慧成 长创业 投资合 伙企业 （有限 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股权投 资、创 业投 资、创 业投资 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合肥兴泰创 业投资管理 有限公司、合 肥兴泰金融 控股（集团） 有限公司、合 肥北城资本 管理有限公 司、安徽安华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创新风险投 资基金有限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讯网</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cninfo.c</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om.cn</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、报告期内正在进行的重大的非股权投资情况</w:t>
      </w:r>
      <w:bookmarkEnd w:id="219"/>
      <w:bookmarkEnd w:id="220"/>
      <w:bookmarkEnd w:id="22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、以公允价值计量的金融资产</w:t>
      </w:r>
      <w:bookmarkEnd w:id="223"/>
      <w:bookmarkEnd w:id="224"/>
      <w:bookmarkEnd w:id="226"/>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1277"/>
        <w:gridCol w:w="1138"/>
        <w:gridCol w:w="1416"/>
        <w:gridCol w:w="1277"/>
        <w:gridCol w:w="888"/>
        <w:gridCol w:w="667"/>
        <w:gridCol w:w="1243"/>
        <w:gridCol w:w="965"/>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资产类 别</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累计投</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资收益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p>
      <w:pPr>
        <w:spacing w:lineRule="exact" w:line="1"/>
        <w:rPr>
          <w:sz w:val="2"/>
          <w:szCs w:val="2"/>
        </w:rPr>
      </w:pPr>
      <w:r>
        <w:br w:type="page"/>
      </w:r>
    </w:p>
    <w:tbl>
      <w:tblPr>
        <w:tblOverlap w:val="never"/>
        <w:jc w:val="center"/>
        <w:tblLayout w:type="fixed"/>
      </w:tblPr>
      <w:tblGrid>
        <w:gridCol w:w="710"/>
        <w:gridCol w:w="1277"/>
        <w:gridCol w:w="1138"/>
        <w:gridCol w:w="1416"/>
        <w:gridCol w:w="1277"/>
        <w:gridCol w:w="888"/>
        <w:gridCol w:w="667"/>
        <w:gridCol w:w="1243"/>
        <w:gridCol w:w="96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172,496,769.20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89,734,568.00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16,998,971.50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320,173,865.50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172,496,769.20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89,734,568.00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130,678,124.80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16,998,971.50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320,173,865.50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、募集资金使用情况</w:t>
      </w:r>
      <w:bookmarkEnd w:id="227"/>
      <w:bookmarkEnd w:id="228"/>
      <w:bookmarkEnd w:id="23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1"/>
      <w:bookmarkEnd w:id="232"/>
      <w:bookmarkEnd w:id="234"/>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 购买资产 配套募集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12,267.14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12,267.14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4,218.74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2"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①实际募集资金金额、资金到账时间：经中国证监会《关于核准科大国创软件股份有限公司向孙路等发行股份购买资产并 募集配套资金的批复》（证监许可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2018]2063</w:t>
            </w:r>
            <w:r>
              <w:rPr>
                <w:color w:val="000000"/>
                <w:spacing w:val="0"/>
                <w:w w:val="100"/>
                <w:position w:val="0"/>
              </w:rPr>
              <w:t>号）核准，公司通过非公开发行人民币普通股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11,151,078</w:t>
            </w:r>
            <w:r>
              <w:rPr>
                <w:color w:val="000000"/>
                <w:spacing w:val="0"/>
                <w:w w:val="100"/>
                <w:position w:val="0"/>
              </w:rPr>
              <w:t>股，发行价 格</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股，募集配套资金总额为</w:t>
            </w:r>
            <w:r>
              <w:rPr>
                <w:rFonts w:ascii="Times New Roman" w:eastAsia="Times New Roman" w:hAnsi="Times New Roman" w:cs="Times New Roman"/>
                <w:color w:val="000000"/>
                <w:spacing w:val="0"/>
                <w:w w:val="100"/>
                <w:position w:val="0"/>
              </w:rPr>
              <w:t>18,600.00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2,114.12</w:t>
            </w:r>
            <w:r>
              <w:rPr>
                <w:color w:val="000000"/>
                <w:spacing w:val="0"/>
                <w:w w:val="100"/>
                <w:position w:val="0"/>
              </w:rPr>
              <w:t>万元（不含税金额为</w:t>
            </w:r>
            <w:r>
              <w:rPr>
                <w:rFonts w:ascii="Times New Roman" w:eastAsia="Times New Roman" w:hAnsi="Times New Roman" w:cs="Times New Roman"/>
                <w:color w:val="000000"/>
                <w:spacing w:val="0"/>
                <w:w w:val="100"/>
                <w:position w:val="0"/>
              </w:rPr>
              <w:t>1,994.45</w:t>
            </w:r>
            <w:r>
              <w:rPr>
                <w:color w:val="000000"/>
                <w:spacing w:val="0"/>
                <w:w w:val="100"/>
                <w:position w:val="0"/>
              </w:rPr>
              <w:t>万元）后，募 集资金净额为</w:t>
            </w:r>
            <w:r>
              <w:rPr>
                <w:rFonts w:ascii="Times New Roman" w:eastAsia="Times New Roman" w:hAnsi="Times New Roman" w:cs="Times New Roman"/>
                <w:color w:val="000000"/>
                <w:spacing w:val="0"/>
                <w:w w:val="100"/>
                <w:position w:val="0"/>
              </w:rPr>
              <w:t>16,605.55</w:t>
            </w:r>
            <w:r>
              <w:rPr>
                <w:color w:val="000000"/>
                <w:spacing w:val="0"/>
                <w:w w:val="100"/>
                <w:position w:val="0"/>
              </w:rPr>
              <w:t>万元（含发行费用的进项税额</w:t>
            </w:r>
            <w:r>
              <w:rPr>
                <w:rFonts w:ascii="Times New Roman" w:eastAsia="Times New Roman" w:hAnsi="Times New Roman" w:cs="Times New Roman"/>
                <w:color w:val="000000"/>
                <w:spacing w:val="0"/>
                <w:w w:val="100"/>
                <w:position w:val="0"/>
              </w:rPr>
              <w:t>119.67</w:t>
            </w:r>
            <w:r>
              <w:rPr>
                <w:color w:val="000000"/>
                <w:spacing w:val="0"/>
                <w:w w:val="100"/>
                <w:position w:val="0"/>
              </w:rPr>
              <w:t>万元，实际到位募集资金净额为</w:t>
            </w:r>
            <w:r>
              <w:rPr>
                <w:rFonts w:ascii="Times New Roman" w:eastAsia="Times New Roman" w:hAnsi="Times New Roman" w:cs="Times New Roman"/>
                <w:color w:val="000000"/>
                <w:spacing w:val="0"/>
                <w:w w:val="100"/>
                <w:position w:val="0"/>
              </w:rPr>
              <w:t>16,485.88</w:t>
            </w:r>
            <w:r>
              <w:rPr>
                <w:color w:val="000000"/>
                <w:spacing w:val="0"/>
                <w:w w:val="100"/>
                <w:position w:val="0"/>
              </w:rPr>
              <w:t>万元）。以上募集 资金已于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日到位，业经容诚会计师事务所（特殊普通合伙）会验字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2019]8141</w:t>
            </w:r>
            <w:r>
              <w:rPr>
                <w:color w:val="000000"/>
                <w:spacing w:val="0"/>
                <w:w w:val="100"/>
                <w:position w:val="0"/>
              </w:rPr>
              <w:t>号《验资报告》验证。② 募集资金使用及结余情况：</w:t>
            </w:r>
            <w:r>
              <w:rPr>
                <w:rFonts w:ascii="Times New Roman" w:eastAsia="Times New Roman" w:hAnsi="Times New Roman" w:cs="Times New Roman"/>
                <w:color w:val="000000"/>
                <w:spacing w:val="0"/>
                <w:w w:val="100"/>
                <w:position w:val="0"/>
              </w:rPr>
              <w:t>2021</w:t>
            </w:r>
            <w:r>
              <w:rPr>
                <w:color w:val="000000"/>
                <w:spacing w:val="0"/>
                <w:w w:val="100"/>
                <w:position w:val="0"/>
              </w:rPr>
              <w:t>年度，直接使用募集资金投入募集资金投资项目</w:t>
            </w:r>
            <w:r>
              <w:rPr>
                <w:rFonts w:ascii="Times New Roman" w:eastAsia="Times New Roman" w:hAnsi="Times New Roman" w:cs="Times New Roman"/>
                <w:color w:val="000000"/>
                <w:spacing w:val="0"/>
                <w:w w:val="100"/>
                <w:position w:val="0"/>
              </w:rPr>
              <w:t>2,607.13</w:t>
            </w:r>
            <w:r>
              <w:rPr>
                <w:color w:val="000000"/>
                <w:spacing w:val="0"/>
                <w:w w:val="100"/>
                <w:position w:val="0"/>
              </w:rPr>
              <w:t>万元，节余募集资金永久补充流 动资金</w:t>
            </w:r>
            <w:r>
              <w:rPr>
                <w:rFonts w:ascii="Times New Roman" w:eastAsia="Times New Roman" w:hAnsi="Times New Roman" w:cs="Times New Roman"/>
                <w:color w:val="000000"/>
                <w:spacing w:val="0"/>
                <w:w w:val="100"/>
                <w:position w:val="0"/>
              </w:rPr>
              <w:t>2,326.67</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日，公司累计已使用募集资金</w:t>
            </w:r>
            <w:r>
              <w:rPr>
                <w:rFonts w:ascii="Times New Roman" w:eastAsia="Times New Roman" w:hAnsi="Times New Roman" w:cs="Times New Roman"/>
                <w:color w:val="000000"/>
                <w:spacing w:val="0"/>
                <w:w w:val="100"/>
                <w:position w:val="0"/>
              </w:rPr>
              <w:t>12,267.14</w:t>
            </w:r>
            <w:r>
              <w:rPr>
                <w:color w:val="000000"/>
                <w:spacing w:val="0"/>
                <w:w w:val="100"/>
                <w:position w:val="0"/>
              </w:rPr>
              <w:t xml:space="preserve">万元，募集资金专用账户余额合计为 </w:t>
            </w:r>
            <w:r>
              <w:rPr>
                <w:rFonts w:ascii="Times New Roman" w:eastAsia="Times New Roman" w:hAnsi="Times New Roman" w:cs="Times New Roman"/>
                <w:color w:val="000000"/>
                <w:spacing w:val="0"/>
                <w:w w:val="100"/>
                <w:position w:val="0"/>
              </w:rPr>
              <w:t>4,530.03</w:t>
            </w:r>
            <w:r>
              <w:rPr>
                <w:color w:val="000000"/>
                <w:spacing w:val="0"/>
                <w:w w:val="100"/>
                <w:position w:val="0"/>
              </w:rPr>
              <w:t>万元（包括累计收到的利息收入净额</w:t>
            </w:r>
            <w:r>
              <w:rPr>
                <w:rFonts w:ascii="Times New Roman" w:eastAsia="Times New Roman" w:hAnsi="Times New Roman" w:cs="Times New Roman"/>
                <w:color w:val="000000"/>
                <w:spacing w:val="0"/>
                <w:w w:val="100"/>
                <w:position w:val="0"/>
              </w:rPr>
              <w:t>311.29</w:t>
            </w:r>
            <w:r>
              <w:rPr>
                <w:color w:val="000000"/>
                <w:spacing w:val="0"/>
                <w:w w:val="100"/>
                <w:position w:val="0"/>
              </w:rPr>
              <w:t>万元）。</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5"/>
      <w:bookmarkEnd w:id="236"/>
      <w:bookmarkEnd w:id="238"/>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850"/>
        <w:gridCol w:w="710"/>
        <w:gridCol w:w="850"/>
        <w:gridCol w:w="850"/>
        <w:gridCol w:w="850"/>
        <w:gridCol w:w="854"/>
        <w:gridCol w:w="850"/>
        <w:gridCol w:w="566"/>
        <w:gridCol w:w="710"/>
        <w:gridCol w:w="619"/>
        <w:gridCol w:w="734"/>
      </w:tblGrid>
      <w:tr>
        <w:trPr>
          <w:trHeight w:val="16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目和超募资</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是否已变 更项目</w:t>
            </w:r>
            <w:r>
              <w:rPr>
                <w:rFonts w:ascii="Times New Roman" w:eastAsia="Times New Roman" w:hAnsi="Times New Roman" w:cs="Times New Roman"/>
                <w:color w:val="000000"/>
                <w:spacing w:val="0"/>
                <w:w w:val="100"/>
                <w:position w:val="0"/>
              </w:rPr>
              <w:t>（</w:t>
            </w:r>
            <w:r>
              <w:rPr>
                <w:color w:val="000000"/>
                <w:spacing w:val="0"/>
                <w:w w:val="100"/>
                <w:position w:val="0"/>
              </w:rPr>
              <w:t>含 部分变更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调整后投</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截至期末</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投资进度</w:t>
            </w:r>
          </w:p>
          <w:p>
            <w:pPr>
              <w:pStyle w:val="Style2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截止报</w:t>
            </w:r>
          </w:p>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告期末</w:t>
            </w:r>
          </w:p>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累计实</w:t>
            </w:r>
          </w:p>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现的效 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9"/>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新能源汽车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38"/>
        <w:gridCol w:w="850"/>
        <w:gridCol w:w="710"/>
        <w:gridCol w:w="850"/>
        <w:gridCol w:w="850"/>
        <w:gridCol w:w="850"/>
        <w:gridCol w:w="854"/>
        <w:gridCol w:w="850"/>
        <w:gridCol w:w="566"/>
        <w:gridCol w:w="710"/>
        <w:gridCol w:w="619"/>
        <w:gridCol w:w="734"/>
      </w:tblGrid>
      <w:tr>
        <w:trPr>
          <w:trHeight w:val="9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电池管理系 统产业化建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电动汽车动 力电源总成 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4,855.66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新能源汽车 电池管理系 统研发中心 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2,965.59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新能源汽车 核心控制器 检测试验中 心建设项目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2,119.21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1,157.38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2,119.21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节余募集资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金永久补充</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流动资金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承诺投资项</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12,267.14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12,267.14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未达到计划</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进度或预计</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收益的情况</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和原因（分具</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新能源汽车电池管理系统研发中心建设项目</w:t>
            </w:r>
            <w:r>
              <w:rPr>
                <w:rFonts w:ascii="Times New Roman" w:eastAsia="Times New Roman" w:hAnsi="Times New Roman" w:cs="Times New Roman"/>
                <w:color w:val="000000"/>
                <w:spacing w:val="0"/>
                <w:w w:val="100"/>
                <w:position w:val="0"/>
              </w:rPr>
              <w:t>”</w:t>
            </w:r>
            <w:r>
              <w:rPr>
                <w:color w:val="000000"/>
                <w:spacing w:val="0"/>
                <w:w w:val="100"/>
                <w:position w:val="0"/>
              </w:rPr>
              <w:t>计划于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月达到预定可使用状态，截至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该项目已实施完毕，达到预定可使用状态，公司于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日召开第三届董事会第二十九次会议，审 议通过了《关于部分募集资金投资项目结项并将节余募集资金永久补充流动资金的议案》，同意将该项目进 行结项。</w:t>
            </w:r>
          </w:p>
        </w:tc>
      </w:tr>
      <w:tr>
        <w:trPr>
          <w:trHeight w:val="28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 发生重大变 化的情况说</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会，会议审议通过了《关于公司变更部分募集资金用途的议案》，主要内容是：随着新能源汽车电池管理系 统</w:t>
            </w:r>
            <w:r>
              <w:rPr>
                <w:color w:val="000000"/>
                <w:spacing w:val="0"/>
                <w:w w:val="100"/>
                <w:position w:val="0"/>
              </w:rPr>
              <w:t>（</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业务的快速发展，为满足市场发展新变化、新趋势，公司通过技术升级、新增产线和工艺改进 等措施，目前生产能力已满足当前市场需求，继续实施</w:t>
            </w:r>
            <w:r>
              <w:rPr>
                <w:rFonts w:ascii="Times New Roman" w:eastAsia="Times New Roman" w:hAnsi="Times New Roman" w:cs="Times New Roman"/>
                <w:color w:val="000000"/>
                <w:spacing w:val="0"/>
                <w:w w:val="100"/>
                <w:position w:val="0"/>
              </w:rPr>
              <w:t>“</w:t>
            </w:r>
            <w:r>
              <w:rPr>
                <w:color w:val="000000"/>
                <w:spacing w:val="0"/>
                <w:w w:val="100"/>
                <w:position w:val="0"/>
              </w:rPr>
              <w:t>新能源汽车电池管理系统产业化建设项目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已经不再 符合公司业务发展规划和实际需求。为提高募集资金使用效率，同时顺应目前行业和技术的发展趋势，进一 步发挥协同优势，经审慎研究，公司决定终止</w:t>
            </w:r>
            <w:r>
              <w:rPr>
                <w:rFonts w:ascii="Times New Roman" w:eastAsia="Times New Roman" w:hAnsi="Times New Roman" w:cs="Times New Roman"/>
                <w:color w:val="000000"/>
                <w:spacing w:val="0"/>
                <w:w w:val="100"/>
                <w:position w:val="0"/>
              </w:rPr>
              <w:t>“</w:t>
            </w:r>
            <w:r>
              <w:rPr>
                <w:color w:val="000000"/>
                <w:spacing w:val="0"/>
                <w:w w:val="100"/>
                <w:position w:val="0"/>
              </w:rPr>
              <w:t>新能源汽车电池管理系统产业化建设项目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，并将未投入的募 集资金共计</w:t>
            </w:r>
            <w:r>
              <w:rPr>
                <w:rFonts w:ascii="Times New Roman" w:eastAsia="Times New Roman" w:hAnsi="Times New Roman" w:cs="Times New Roman"/>
                <w:color w:val="000000"/>
                <w:spacing w:val="0"/>
                <w:w w:val="100"/>
                <w:position w:val="0"/>
              </w:rPr>
              <w:t>7,985.00</w:t>
            </w:r>
            <w:r>
              <w:rPr>
                <w:color w:val="000000"/>
                <w:spacing w:val="0"/>
                <w:w w:val="100"/>
                <w:position w:val="0"/>
              </w:rPr>
              <w:t>万元及其利息变更用途用于建设</w:t>
            </w:r>
            <w:r>
              <w:rPr>
                <w:rFonts w:ascii="Times New Roman" w:eastAsia="Times New Roman" w:hAnsi="Times New Roman" w:cs="Times New Roman"/>
                <w:color w:val="000000"/>
                <w:spacing w:val="0"/>
                <w:w w:val="100"/>
                <w:position w:val="0"/>
              </w:rPr>
              <w:t>“</w:t>
            </w:r>
            <w:r>
              <w:rPr>
                <w:color w:val="000000"/>
                <w:spacing w:val="0"/>
                <w:w w:val="100"/>
                <w:position w:val="0"/>
              </w:rPr>
              <w:t>电动汽车动力电源总成产业化项目</w:t>
            </w:r>
            <w:r>
              <w:rPr>
                <w:rFonts w:ascii="Times New Roman" w:eastAsia="Times New Roman" w:hAnsi="Times New Roman" w:cs="Times New Roman"/>
                <w:color w:val="000000"/>
                <w:spacing w:val="0"/>
                <w:w w:val="100"/>
                <w:position w:val="0"/>
              </w:rPr>
              <w:t>”</w:t>
            </w:r>
            <w:r>
              <w:rPr>
                <w:color w:val="000000"/>
                <w:spacing w:val="0"/>
                <w:w w:val="100"/>
                <w:position w:val="0"/>
              </w:rPr>
              <w:t>，项目的实施地 点、实施主体均未发生变更。该事项均已经公司董事会、股东大会审议通过，独立董事、监事会均发表了明 确同意意见，独立财务顾问出具了核查意见。具体内容详见公司在巨潮资讯网上披露的相关公告。</w:t>
            </w:r>
          </w:p>
        </w:tc>
      </w:tr>
      <w:tr>
        <w:trPr>
          <w:trHeight w:val="39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超募资金的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金额、用途及</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使用进展情</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w:t>
            </w:r>
          </w:p>
        </w:tc>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138"/>
        <w:gridCol w:w="844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资项目实施</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地点变更情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日召开了第三届董事会第十四次会议，会议审议通过了《关于使用募集资金置换预先 投入募投项目自筹资金的议案》，同意公司全资子公司国创新能使用部分募集资金置换预先已投入募投项目 的自筹资金共计</w:t>
            </w:r>
            <w:r>
              <w:rPr>
                <w:rFonts w:ascii="Times New Roman" w:eastAsia="Times New Roman" w:hAnsi="Times New Roman" w:cs="Times New Roman"/>
                <w:color w:val="000000"/>
                <w:spacing w:val="0"/>
                <w:w w:val="100"/>
                <w:position w:val="0"/>
              </w:rPr>
              <w:t>2,870.77</w:t>
            </w:r>
            <w:r>
              <w:rPr>
                <w:color w:val="000000"/>
                <w:spacing w:val="0"/>
                <w:w w:val="100"/>
                <w:position w:val="0"/>
              </w:rPr>
              <w:t>万元。本次使用募集资金置换预先投入募投项目自筹资金事项已经公司董事会审议 通过，独立董事、监事会均发表了明确同意意见，独立财务顾问出具了核查意见，并由会计师事务所出具了 鉴证报告。具体内容详见公司在巨潮资讯网上披露的相关公告。</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项目实施出</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现募集资金</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结余的金额</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8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日召开第三届董事会第二十四次会议、于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 东大会，会议审议通过了《关于终止部分募集资金投资项目并将节余募集资金永久补充流动资金的议案》， 同意公司终止继续实施“新能源汽车核心控制器检测试验中心建设项目”的后续投资计划，并将该项目节余 募集资金</w:t>
            </w:r>
            <w:r>
              <w:rPr>
                <w:rFonts w:ascii="Times New Roman" w:eastAsia="Times New Roman" w:hAnsi="Times New Roman" w:cs="Times New Roman"/>
                <w:color w:val="000000"/>
                <w:spacing w:val="0"/>
                <w:w w:val="100"/>
                <w:position w:val="0"/>
              </w:rPr>
              <w:t>1,903.37</w:t>
            </w:r>
            <w:r>
              <w:rPr>
                <w:color w:val="000000"/>
                <w:spacing w:val="0"/>
                <w:w w:val="100"/>
                <w:position w:val="0"/>
              </w:rPr>
              <w:t>万元及“交易中介费用及相关税费”项目节余募集资金</w:t>
            </w:r>
            <w:r>
              <w:rPr>
                <w:rFonts w:ascii="Times New Roman" w:eastAsia="Times New Roman" w:hAnsi="Times New Roman" w:cs="Times New Roman"/>
                <w:color w:val="000000"/>
                <w:spacing w:val="0"/>
                <w:w w:val="100"/>
                <w:position w:val="0"/>
              </w:rPr>
              <w:t>497.27</w:t>
            </w:r>
            <w:r>
              <w:rPr>
                <w:color w:val="000000"/>
                <w:spacing w:val="0"/>
                <w:w w:val="100"/>
                <w:position w:val="0"/>
              </w:rPr>
              <w:t>万元（上述金额含利息收 入，最终以资金转出当日银行结算后实际金额为准）永久补充流动资金。该事项已经公司董事会、股东大会 审议通过，独立董事、监事会均发表了明确同意意见，独立财务顾问出具了核查意见。具体内容详见公司在 巨潮资讯网上披露的相关公告。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节余的原因：</w:t>
            </w:r>
            <w:r>
              <w:rPr>
                <w:rFonts w:ascii="Times New Roman" w:eastAsia="Times New Roman" w:hAnsi="Times New Roman" w:cs="Times New Roman"/>
                <w:color w:val="000000"/>
                <w:spacing w:val="0"/>
                <w:w w:val="100"/>
                <w:position w:val="0"/>
              </w:rPr>
              <w:t>1</w:t>
            </w:r>
            <w:r>
              <w:rPr>
                <w:color w:val="000000"/>
                <w:spacing w:val="0"/>
                <w:w w:val="100"/>
                <w:position w:val="0"/>
              </w:rPr>
              <w:t>）“新能源汽车核心控制器检测试验中心建设项目”建设过程中，公司结合目前产品构成及产 能情况，相关检测试验环境以及使用频率较高的部分设备公司已通过自建或自购的方式完成，部分一次性资 金投入较大、现阶段使用频率较低的检测试验设备公司已通过委外的方式满足。公司通过自购和委外相结合 的方式已经基本满足相关业务开展所需的检测试验能力，基本达到了项目建设目标。为了提高募集资金使用 效率，经审慎研究，公司决定终止继续实施该项目的后续投资计划，形成资金节余。</w:t>
            </w:r>
            <w:r>
              <w:rPr>
                <w:rFonts w:ascii="Times New Roman" w:eastAsia="Times New Roman" w:hAnsi="Times New Roman" w:cs="Times New Roman"/>
                <w:color w:val="000000"/>
                <w:spacing w:val="0"/>
                <w:w w:val="100"/>
                <w:position w:val="0"/>
              </w:rPr>
              <w:t>2</w:t>
            </w:r>
            <w:r>
              <w:rPr>
                <w:color w:val="000000"/>
                <w:spacing w:val="0"/>
                <w:w w:val="100"/>
                <w:position w:val="0"/>
              </w:rPr>
              <w:t>）公司实施重大资产 重组项目时确定的''交易中介费用及相关税费”仅是估算金额；在实际支付中介机构相关费用过程中，各相 关方从项目的实际情况出发，本着节约、合理、有效的原则，结合市场行情，最终确定各项发行费用较原预 估的发行费用减少，形成资金节余。</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募集资金用</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截至报告期末，尚未使用的募集资金存放于募集资金专用账户中。</w:t>
            </w:r>
          </w:p>
        </w:tc>
      </w:tr>
      <w:tr>
        <w:trPr>
          <w:trHeight w:val="13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p>
      <w:pPr>
        <w:pStyle w:val="Style38"/>
        <w:keepNext/>
        <w:keepLines/>
        <w:widowControl w:val="0"/>
        <w:numPr>
          <w:ilvl w:val="0"/>
          <w:numId w:val="1"/>
        </w:numPr>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募集资金变更项目情况</w:t>
      </w:r>
      <w:bookmarkEnd w:id="239"/>
      <w:bookmarkEnd w:id="240"/>
      <w:bookmarkEnd w:id="24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1027"/>
        <w:gridCol w:w="850"/>
        <w:gridCol w:w="854"/>
        <w:gridCol w:w="1099"/>
        <w:gridCol w:w="955"/>
        <w:gridCol w:w="1344"/>
        <w:gridCol w:w="710"/>
        <w:gridCol w:w="816"/>
        <w:gridCol w:w="970"/>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实际投入</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项目达到预定可 使用状态日期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 目可行性是 否发生重大 变化</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电动汽车动 力电源总成 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新能源汽车 电池管理系 统产业化建 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4,855.66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w:t>
            </w:r>
          </w:p>
        </w:tc>
      </w:tr>
      <w:tr>
        <w:trPr>
          <w:trHeight w:val="3835"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 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日召开 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年年度股东大会，会议审议通过了《关于公司变更部分募集资金用途的议案》， 主要内容是：随着新能源汽车电池管理系统</w:t>
            </w:r>
            <w:r>
              <w:rPr>
                <w:color w:val="000000"/>
                <w:spacing w:val="0"/>
                <w:w w:val="100"/>
                <w:position w:val="0"/>
              </w:rPr>
              <w:t>(</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业务的快速发展，为满足市场发 展新变化、新趋势，公司通过技术升级、新增产线和工艺改进等措施，目前生产能力 已满足当前市场需求，继续实施</w:t>
            </w:r>
            <w:r>
              <w:rPr>
                <w:rFonts w:ascii="Times New Roman" w:eastAsia="Times New Roman" w:hAnsi="Times New Roman" w:cs="Times New Roman"/>
                <w:color w:val="000000"/>
                <w:spacing w:val="0"/>
                <w:w w:val="100"/>
                <w:position w:val="0"/>
              </w:rPr>
              <w:t>“</w:t>
            </w:r>
            <w:r>
              <w:rPr>
                <w:color w:val="000000"/>
                <w:spacing w:val="0"/>
                <w:w w:val="100"/>
                <w:position w:val="0"/>
              </w:rPr>
              <w:t>新能源汽车电池管理系统产业化建设项目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已经不再 符合公司业务发展规划和实际需求。为提高募集资金使用效率，同时顺应目前行业和 技术的发展趋势，进一步发挥协同优势，经审慎研究，公司决定终止</w:t>
            </w:r>
            <w:r>
              <w:rPr>
                <w:rFonts w:ascii="Times New Roman" w:eastAsia="Times New Roman" w:hAnsi="Times New Roman" w:cs="Times New Roman"/>
                <w:color w:val="000000"/>
                <w:spacing w:val="0"/>
                <w:w w:val="100"/>
                <w:position w:val="0"/>
              </w:rPr>
              <w:t>“</w:t>
            </w:r>
            <w:r>
              <w:rPr>
                <w:color w:val="000000"/>
                <w:spacing w:val="0"/>
                <w:w w:val="100"/>
                <w:position w:val="0"/>
              </w:rPr>
              <w:t>新能源汽车电池 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，并将未投入的募集资金共计</w:t>
            </w:r>
            <w:r>
              <w:rPr>
                <w:rFonts w:ascii="Times New Roman" w:eastAsia="Times New Roman" w:hAnsi="Times New Roman" w:cs="Times New Roman"/>
                <w:color w:val="000000"/>
                <w:spacing w:val="0"/>
                <w:w w:val="100"/>
                <w:position w:val="0"/>
              </w:rPr>
              <w:t>7,985.00</w:t>
            </w:r>
            <w:r>
              <w:rPr>
                <w:color w:val="000000"/>
                <w:spacing w:val="0"/>
                <w:w w:val="100"/>
                <w:position w:val="0"/>
              </w:rPr>
              <w:t>万元及其利息变更用 途用于建设</w:t>
            </w:r>
            <w:r>
              <w:rPr>
                <w:rFonts w:ascii="Times New Roman" w:eastAsia="Times New Roman" w:hAnsi="Times New Roman" w:cs="Times New Roman"/>
                <w:color w:val="000000"/>
                <w:spacing w:val="0"/>
                <w:w w:val="100"/>
                <w:position w:val="0"/>
              </w:rPr>
              <w:t>“</w:t>
            </w:r>
            <w:r>
              <w:rPr>
                <w:color w:val="000000"/>
                <w:spacing w:val="0"/>
                <w:w w:val="100"/>
                <w:position w:val="0"/>
              </w:rPr>
              <w:t>电动汽车动力电源总成产业化项目</w:t>
            </w:r>
            <w:r>
              <w:rPr>
                <w:rFonts w:ascii="Times New Roman" w:eastAsia="Times New Roman" w:hAnsi="Times New Roman" w:cs="Times New Roman"/>
                <w:color w:val="000000"/>
                <w:spacing w:val="0"/>
                <w:w w:val="100"/>
                <w:position w:val="0"/>
              </w:rPr>
              <w:t>”</w:t>
            </w:r>
            <w:r>
              <w:rPr>
                <w:color w:val="000000"/>
                <w:spacing w:val="0"/>
                <w:w w:val="100"/>
                <w:position w:val="0"/>
              </w:rPr>
              <w:t>，项目的实施地点、实施主体均未发 生变更。本次变更部分募集资金用途事项已经公司董事会、股东大会审议通过，独立 董事、监事会均发表了明确同意意见，独立财务顾问出具了核查意见。具体内容详见 公司在巨潮资讯网上披露的相关公告。</w:t>
            </w:r>
          </w:p>
        </w:tc>
      </w:tr>
      <w:tr>
        <w:trPr>
          <w:trHeight w:val="715"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八</w:t>
      </w:r>
      <w:bookmarkEnd w:id="245"/>
      <w:r>
        <w:rPr>
          <w:color w:val="000000"/>
          <w:spacing w:val="0"/>
          <w:w w:val="100"/>
          <w:position w:val="0"/>
          <w:sz w:val="24"/>
          <w:szCs w:val="24"/>
        </w:rPr>
        <w:t>、重大资产和股权出售</w:t>
      </w:r>
      <w:bookmarkEnd w:id="243"/>
      <w:bookmarkEnd w:id="244"/>
      <w:bookmarkEnd w:id="246"/>
    </w:p>
    <w:p>
      <w:pPr>
        <w:pStyle w:val="Style38"/>
        <w:keepNext/>
        <w:keepLines/>
        <w:widowControl w:val="0"/>
        <w:shd w:val="clear" w:color="auto" w:fill="auto"/>
        <w:tabs>
          <w:tab w:pos="368"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出售重大资产情况</w:t>
      </w:r>
      <w:bookmarkEnd w:id="247"/>
      <w:bookmarkEnd w:id="248"/>
      <w:bookmarkEnd w:id="25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378"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出售重大股权情况</w:t>
      </w:r>
      <w:bookmarkEnd w:id="251"/>
      <w:bookmarkEnd w:id="252"/>
      <w:bookmarkEnd w:id="25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九</w:t>
      </w:r>
      <w:bookmarkEnd w:id="257"/>
      <w:r>
        <w:rPr>
          <w:color w:val="000000"/>
          <w:spacing w:val="0"/>
          <w:w w:val="100"/>
          <w:position w:val="0"/>
          <w:sz w:val="24"/>
          <w:szCs w:val="24"/>
        </w:rPr>
        <w:t>、主要控股参股公司分析</w:t>
      </w:r>
      <w:bookmarkEnd w:id="255"/>
      <w:bookmarkEnd w:id="256"/>
      <w:bookmarkEnd w:id="258"/>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65"/>
        <w:gridCol w:w="989"/>
        <w:gridCol w:w="1560"/>
        <w:gridCol w:w="994"/>
        <w:gridCol w:w="850"/>
        <w:gridCol w:w="850"/>
        <w:gridCol w:w="994"/>
        <w:gridCol w:w="850"/>
        <w:gridCol w:w="93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科大国创云网科技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35,398.09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14,335.95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39,312.01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2,554.88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2,590.07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安徽科大国创软件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6,784.13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27,242.24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苏州科大国创信息 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7,886.92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4,047.14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1,717.07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科大国创新能科技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60,724.61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30,498.59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5,751.19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5,176.33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安徽中科国创高可 信软件有限公司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1,008.37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-1,962.02</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安徽科大国创慧联 运科技有限公司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54,136.11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4,056.93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14,765.63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1,768.69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47"/>
        <w:gridCol w:w="2837"/>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安徽科大国创慧联运供应链管理有限公司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科大国创合肥智能汽车科技有限公司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天津科大国创慧联运商业保理有限公司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天津科大国创慧联运物流有限公司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科大国创（上海）汽车科技有限公司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科大国创极星（芜湖）科技有限公司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主要控股参股公司情况说明</w:t>
      </w:r>
    </w:p>
    <w:p>
      <w:pPr>
        <w:pStyle w:val="Style26"/>
        <w:keepNext w:val="0"/>
        <w:keepLines w:val="0"/>
        <w:widowControl w:val="0"/>
        <w:shd w:val="clear" w:color="auto" w:fill="auto"/>
        <w:tabs>
          <w:tab w:pos="334" w:val="left"/>
        </w:tabs>
        <w:bidi w:val="0"/>
        <w:spacing w:before="0" w:after="0" w:line="350" w:lineRule="exact"/>
        <w:ind w:left="0" w:right="0" w:firstLine="0"/>
        <w:jc w:val="left"/>
      </w:pPr>
      <w:bookmarkStart w:id="259" w:name="bookmark259"/>
      <w:r>
        <w:rPr>
          <w:rFonts w:ascii="Times New Roman" w:eastAsia="Times New Roman" w:hAnsi="Times New Roman" w:cs="Times New Roman"/>
          <w:color w:val="000000"/>
          <w:spacing w:val="0"/>
          <w:w w:val="100"/>
          <w:position w:val="0"/>
        </w:rPr>
        <w:t>1</w:t>
      </w:r>
      <w:bookmarkEnd w:id="259"/>
      <w:r>
        <w:rPr>
          <w:color w:val="000000"/>
          <w:spacing w:val="0"/>
          <w:w w:val="100"/>
          <w:position w:val="0"/>
        </w:rPr>
        <w:t>、</w:t>
        <w:tab/>
        <w:t>科大国创云网科技有限公司</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号办公楼</w:t>
      </w:r>
      <w:r>
        <w:rPr>
          <w:rFonts w:ascii="Times New Roman" w:eastAsia="Times New Roman" w:hAnsi="Times New Roman" w:cs="Times New Roman"/>
          <w:color w:val="000000"/>
          <w:spacing w:val="0"/>
          <w:w w:val="100"/>
          <w:position w:val="0"/>
        </w:rPr>
        <w:t>4</w:t>
      </w:r>
      <w:r>
        <w:rPr>
          <w:color w:val="000000"/>
          <w:spacing w:val="0"/>
          <w:w w:val="100"/>
          <w:position w:val="0"/>
        </w:rPr>
        <w:t>层</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法定代表人：李飞</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公司类型：有限责任公司（非自然人投资或控股的法人独资） 业务定位：主要面向运营商行业，主要产品为数据智能行业应用</w:t>
      </w:r>
    </w:p>
    <w:p>
      <w:pPr>
        <w:pStyle w:val="Style26"/>
        <w:keepNext w:val="0"/>
        <w:keepLines w:val="0"/>
        <w:widowControl w:val="0"/>
        <w:shd w:val="clear" w:color="auto" w:fill="auto"/>
        <w:tabs>
          <w:tab w:pos="354" w:val="left"/>
        </w:tabs>
        <w:bidi w:val="0"/>
        <w:spacing w:before="0" w:after="0" w:line="350" w:lineRule="exact"/>
        <w:ind w:left="0" w:right="0" w:firstLine="0"/>
        <w:jc w:val="left"/>
      </w:pPr>
      <w:bookmarkStart w:id="260" w:name="bookmark260"/>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安徽科大国创软件科技有限公司 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p>
      <w:pPr>
        <w:pStyle w:val="Style26"/>
        <w:keepNext w:val="0"/>
        <w:keepLines w:val="0"/>
        <w:widowControl w:val="0"/>
        <w:shd w:val="clear" w:color="auto" w:fill="auto"/>
        <w:bidi w:val="0"/>
        <w:spacing w:before="0" w:after="40" w:line="350" w:lineRule="exact"/>
        <w:ind w:left="0" w:right="0" w:firstLine="0"/>
        <w:jc w:val="left"/>
      </w:pPr>
      <w:r>
        <w:rPr>
          <w:color w:val="000000"/>
          <w:spacing w:val="0"/>
          <w:w w:val="100"/>
          <w:position w:val="0"/>
        </w:rPr>
        <w:t>法定代表人：董永东</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公司类型：其他有限责任公司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业务定位：主要面向政企领域，主要产品为数据智能行业应用</w:t>
      </w:r>
    </w:p>
    <w:p>
      <w:pPr>
        <w:pStyle w:val="Style26"/>
        <w:keepNext w:val="0"/>
        <w:keepLines w:val="0"/>
        <w:widowControl w:val="0"/>
        <w:shd w:val="clear" w:color="auto" w:fill="auto"/>
        <w:tabs>
          <w:tab w:pos="344" w:val="left"/>
        </w:tabs>
        <w:bidi w:val="0"/>
        <w:spacing w:before="0" w:line="240" w:lineRule="auto"/>
        <w:ind w:left="0" w:right="0" w:firstLine="0"/>
        <w:jc w:val="left"/>
      </w:pPr>
      <w:bookmarkStart w:id="261" w:name="bookmark261"/>
      <w:r>
        <w:rPr>
          <w:rFonts w:ascii="Times New Roman" w:eastAsia="Times New Roman" w:hAnsi="Times New Roman" w:cs="Times New Roman"/>
          <w:color w:val="000000"/>
          <w:spacing w:val="0"/>
          <w:w w:val="100"/>
          <w:position w:val="0"/>
        </w:rPr>
        <w:t>3</w:t>
      </w:r>
      <w:bookmarkEnd w:id="261"/>
      <w:r>
        <w:rPr>
          <w:color w:val="000000"/>
          <w:spacing w:val="0"/>
          <w:w w:val="100"/>
          <w:position w:val="0"/>
        </w:rPr>
        <w:t>、</w:t>
        <w:tab/>
        <w:t>苏州科大国创信息技术有限公司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公司住所：中国（江苏）自由贸易试验区苏州片区苏州工业园区金鸡湖大道</w:t>
      </w:r>
      <w:r>
        <w:rPr>
          <w:rFonts w:ascii="Times New Roman" w:eastAsia="Times New Roman" w:hAnsi="Times New Roman" w:cs="Times New Roman"/>
          <w:color w:val="000000"/>
          <w:spacing w:val="0"/>
          <w:w w:val="100"/>
          <w:position w:val="0"/>
        </w:rPr>
        <w:t>88</w:t>
      </w:r>
      <w:r>
        <w:rPr>
          <w:color w:val="000000"/>
          <w:spacing w:val="0"/>
          <w:w w:val="100"/>
          <w:position w:val="0"/>
        </w:rPr>
        <w:t>号人工智能产业园</w:t>
      </w:r>
      <w:r>
        <w:rPr>
          <w:rFonts w:ascii="Times New Roman" w:eastAsia="Times New Roman" w:hAnsi="Times New Roman" w:cs="Times New Roman"/>
          <w:color w:val="000000"/>
          <w:spacing w:val="0"/>
          <w:w w:val="100"/>
          <w:position w:val="0"/>
        </w:rPr>
        <w:t>G4-901</w:t>
      </w:r>
      <w:r>
        <w:rPr>
          <w:color w:val="000000"/>
          <w:spacing w:val="0"/>
          <w:w w:val="100"/>
          <w:position w:val="0"/>
        </w:rPr>
        <w:t>单元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法定代表人：李飞</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公司类型：有限责任公司（非自然人投资或控股的法人独资）</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业务定位：主要面向运营商行业，主要产品为数据智能行业应用</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62" w:name="bookmark262"/>
      <w:r>
        <w:rPr>
          <w:rFonts w:ascii="Times New Roman" w:eastAsia="Times New Roman" w:hAnsi="Times New Roman" w:cs="Times New Roman"/>
          <w:color w:val="000000"/>
          <w:spacing w:val="0"/>
          <w:w w:val="100"/>
          <w:position w:val="0"/>
        </w:rPr>
        <w:t>4</w:t>
      </w:r>
      <w:bookmarkEnd w:id="262"/>
      <w:r>
        <w:rPr>
          <w:color w:val="000000"/>
          <w:spacing w:val="0"/>
          <w:w w:val="100"/>
          <w:position w:val="0"/>
        </w:rPr>
        <w:t>、</w:t>
        <w:tab/>
        <w:t>科大国创新能科技有限公司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公司住所：安徽省合肥市高新区明珠大道</w:t>
      </w:r>
      <w:r>
        <w:rPr>
          <w:rFonts w:ascii="Times New Roman" w:eastAsia="Times New Roman" w:hAnsi="Times New Roman" w:cs="Times New Roman"/>
          <w:color w:val="000000"/>
          <w:spacing w:val="0"/>
          <w:w w:val="100"/>
          <w:position w:val="0"/>
        </w:rPr>
        <w:t>584</w:t>
      </w:r>
      <w:r>
        <w:rPr>
          <w:color w:val="000000"/>
          <w:spacing w:val="0"/>
          <w:w w:val="100"/>
          <w:position w:val="0"/>
        </w:rPr>
        <w:t>号国创新能产业园</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法定代表人：董永东</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公司类型：有限责任公司（非自然人控股或控股的法人独资）</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业务定位：主要面向智能汽车领域，主要产品为智能软硬件产品</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63" w:name="bookmark263"/>
      <w:r>
        <w:rPr>
          <w:rFonts w:ascii="Times New Roman" w:eastAsia="Times New Roman" w:hAnsi="Times New Roman" w:cs="Times New Roman"/>
          <w:color w:val="000000"/>
          <w:spacing w:val="0"/>
          <w:w w:val="100"/>
          <w:position w:val="0"/>
        </w:rPr>
        <w:t>5</w:t>
      </w:r>
      <w:bookmarkEnd w:id="263"/>
      <w:r>
        <w:rPr>
          <w:color w:val="000000"/>
          <w:spacing w:val="0"/>
          <w:w w:val="100"/>
          <w:position w:val="0"/>
        </w:rPr>
        <w:t>、</w:t>
        <w:tab/>
        <w:t>安徽中科国创高可信软件有限公司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003.3</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r>
        <w:rPr>
          <w:rFonts w:ascii="Times New Roman" w:eastAsia="Times New Roman" w:hAnsi="Times New Roman" w:cs="Times New Roman"/>
          <w:color w:val="000000"/>
          <w:spacing w:val="0"/>
          <w:w w:val="100"/>
          <w:position w:val="0"/>
        </w:rPr>
        <w:t>403</w:t>
      </w:r>
      <w:r>
        <w:rPr>
          <w:color w:val="000000"/>
          <w:spacing w:val="0"/>
          <w:w w:val="100"/>
          <w:position w:val="0"/>
        </w:rPr>
        <w:t>室</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法定代表人：董永东</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公司类型：其他有限责任公司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业务定位：高可信软件的研发与推广</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64" w:name="bookmark264"/>
      <w:r>
        <w:rPr>
          <w:rFonts w:ascii="Times New Roman" w:eastAsia="Times New Roman" w:hAnsi="Times New Roman" w:cs="Times New Roman"/>
          <w:color w:val="000000"/>
          <w:spacing w:val="0"/>
          <w:w w:val="100"/>
          <w:position w:val="0"/>
        </w:rPr>
        <w:t>6</w:t>
      </w:r>
      <w:bookmarkEnd w:id="264"/>
      <w:r>
        <w:rPr>
          <w:color w:val="000000"/>
          <w:spacing w:val="0"/>
          <w:w w:val="100"/>
          <w:position w:val="0"/>
        </w:rPr>
        <w:t>、</w:t>
        <w:tab/>
        <w:t>安徽科大国创慧联运科技有限公司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公司住所：合肥市高新区留学生园二号楼</w:t>
      </w:r>
      <w:r>
        <w:rPr>
          <w:rFonts w:ascii="Times New Roman" w:eastAsia="Times New Roman" w:hAnsi="Times New Roman" w:cs="Times New Roman"/>
          <w:color w:val="000000"/>
          <w:spacing w:val="0"/>
          <w:w w:val="100"/>
          <w:position w:val="0"/>
        </w:rPr>
        <w:t>212</w:t>
      </w:r>
      <w:r>
        <w:rPr>
          <w:color w:val="000000"/>
          <w:spacing w:val="0"/>
          <w:w w:val="100"/>
          <w:position w:val="0"/>
        </w:rPr>
        <w:t>、</w:t>
      </w:r>
      <w:r>
        <w:rPr>
          <w:rFonts w:ascii="Times New Roman" w:eastAsia="Times New Roman" w:hAnsi="Times New Roman" w:cs="Times New Roman"/>
          <w:color w:val="000000"/>
          <w:spacing w:val="0"/>
          <w:w w:val="100"/>
          <w:position w:val="0"/>
        </w:rPr>
        <w:t>214</w:t>
      </w:r>
      <w:r>
        <w:rPr>
          <w:color w:val="000000"/>
          <w:spacing w:val="0"/>
          <w:w w:val="100"/>
          <w:position w:val="0"/>
        </w:rPr>
        <w:t>、</w:t>
      </w:r>
      <w:r>
        <w:rPr>
          <w:rFonts w:ascii="Times New Roman" w:eastAsia="Times New Roman" w:hAnsi="Times New Roman" w:cs="Times New Roman"/>
          <w:color w:val="000000"/>
          <w:spacing w:val="0"/>
          <w:w w:val="100"/>
          <w:position w:val="0"/>
        </w:rPr>
        <w:t>216</w:t>
      </w:r>
      <w:r>
        <w:rPr>
          <w:color w:val="000000"/>
          <w:spacing w:val="0"/>
          <w:w w:val="100"/>
          <w:position w:val="0"/>
        </w:rPr>
        <w:t>室</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法定代表人：储士升</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公司类型：其他有限责任公司</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业务定位：主要面向物流行业，主要产品为数据智能平台运营</w:t>
      </w:r>
    </w:p>
    <w:p>
      <w:pPr>
        <w:pStyle w:val="Style34"/>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十、公司控制的结构化主体情况</w:t>
      </w:r>
      <w:bookmarkEnd w:id="265"/>
      <w:bookmarkEnd w:id="266"/>
      <w:bookmarkEnd w:id="26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268" w:name="bookmark268"/>
      <w:bookmarkStart w:id="269" w:name="bookmark269"/>
      <w:bookmarkStart w:id="270" w:name="bookmark270"/>
      <w:r>
        <w:rPr>
          <w:color w:val="000000"/>
          <w:spacing w:val="0"/>
          <w:w w:val="100"/>
          <w:position w:val="0"/>
          <w:sz w:val="24"/>
          <w:szCs w:val="24"/>
        </w:rPr>
        <w:t>十一、公司未来发展的展望</w:t>
      </w:r>
      <w:bookmarkEnd w:id="268"/>
      <w:bookmarkEnd w:id="269"/>
      <w:bookmarkEnd w:id="270"/>
    </w:p>
    <w:p>
      <w:pPr>
        <w:pStyle w:val="Style38"/>
        <w:keepNext/>
        <w:keepLines/>
        <w:widowControl w:val="0"/>
        <w:shd w:val="clear" w:color="auto" w:fill="auto"/>
        <w:bidi w:val="0"/>
        <w:spacing w:before="0" w:after="140" w:line="312" w:lineRule="exact"/>
        <w:ind w:left="0" w:right="0" w:firstLine="44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一）公司发展战略</w:t>
      </w:r>
      <w:bookmarkEnd w:id="271"/>
      <w:bookmarkEnd w:id="272"/>
      <w:bookmarkEnd w:id="274"/>
    </w:p>
    <w:p>
      <w:pPr>
        <w:pStyle w:val="Style41"/>
        <w:keepNext w:val="0"/>
        <w:keepLines w:val="0"/>
        <w:widowControl w:val="0"/>
        <w:shd w:val="clear" w:color="auto" w:fill="auto"/>
        <w:bidi w:val="0"/>
        <w:spacing w:before="0" w:after="0" w:line="326" w:lineRule="auto"/>
        <w:ind w:left="0" w:right="0" w:firstLine="440"/>
        <w:jc w:val="left"/>
      </w:pPr>
      <w:bookmarkStart w:id="275" w:name="bookmark275"/>
      <w:r>
        <w:rPr>
          <w:rFonts w:ascii="Times New Roman" w:eastAsia="Times New Roman" w:hAnsi="Times New Roman" w:cs="Times New Roman"/>
          <w:color w:val="000000"/>
          <w:spacing w:val="0"/>
          <w:w w:val="100"/>
          <w:position w:val="0"/>
        </w:rPr>
        <w:t>A</w:t>
      </w:r>
      <w:bookmarkEnd w:id="275"/>
      <w:r>
        <w:rPr>
          <w:color w:val="000000"/>
          <w:spacing w:val="0"/>
          <w:w w:val="100"/>
          <w:position w:val="0"/>
        </w:rPr>
        <w:t>、</w:t>
      </w:r>
      <w:r>
        <w:rPr>
          <w:color w:val="000000"/>
          <w:spacing w:val="0"/>
          <w:w w:val="100"/>
          <w:position w:val="0"/>
        </w:rPr>
        <w:t>发展目标：</w:t>
      </w:r>
    </w:p>
    <w:p>
      <w:pPr>
        <w:pStyle w:val="Style41"/>
        <w:keepNext w:val="0"/>
        <w:keepLines w:val="0"/>
        <w:widowControl w:val="0"/>
        <w:shd w:val="clear" w:color="auto" w:fill="auto"/>
        <w:bidi w:val="0"/>
        <w:spacing w:before="0" w:after="80" w:line="31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时期，科大国创将继续秉承</w:t>
      </w:r>
      <w:r>
        <w:rPr>
          <w:rFonts w:ascii="Times New Roman" w:eastAsia="Times New Roman" w:hAnsi="Times New Roman" w:cs="Times New Roman"/>
          <w:color w:val="000000"/>
          <w:spacing w:val="0"/>
          <w:w w:val="100"/>
          <w:position w:val="0"/>
        </w:rPr>
        <w:t>“</w:t>
      </w:r>
      <w:r>
        <w:rPr>
          <w:color w:val="000000"/>
          <w:spacing w:val="0"/>
          <w:w w:val="100"/>
          <w:position w:val="0"/>
        </w:rPr>
        <w:t>务实、创新</w:t>
      </w:r>
      <w:r>
        <w:rPr>
          <w:rFonts w:ascii="Times New Roman" w:eastAsia="Times New Roman" w:hAnsi="Times New Roman" w:cs="Times New Roman"/>
          <w:color w:val="000000"/>
          <w:spacing w:val="0"/>
          <w:w w:val="100"/>
          <w:position w:val="0"/>
        </w:rPr>
        <w:t>”</w:t>
      </w:r>
      <w:r>
        <w:rPr>
          <w:color w:val="000000"/>
          <w:spacing w:val="0"/>
          <w:w w:val="100"/>
          <w:position w:val="0"/>
        </w:rPr>
        <w:t>的精神，肩负</w:t>
      </w:r>
      <w:r>
        <w:rPr>
          <w:rFonts w:ascii="Times New Roman" w:eastAsia="Times New Roman" w:hAnsi="Times New Roman" w:cs="Times New Roman"/>
          <w:color w:val="000000"/>
          <w:spacing w:val="0"/>
          <w:w w:val="100"/>
          <w:position w:val="0"/>
        </w:rPr>
        <w:t>“</w:t>
      </w:r>
      <w:r>
        <w:rPr>
          <w:color w:val="000000"/>
          <w:spacing w:val="0"/>
          <w:w w:val="100"/>
          <w:position w:val="0"/>
        </w:rPr>
        <w:t>软件兴企报国，创新引领未来</w:t>
      </w:r>
      <w:r>
        <w:rPr>
          <w:rFonts w:ascii="Times New Roman" w:eastAsia="Times New Roman" w:hAnsi="Times New Roman" w:cs="Times New Roman"/>
          <w:color w:val="000000"/>
          <w:spacing w:val="0"/>
          <w:w w:val="100"/>
          <w:position w:val="0"/>
        </w:rPr>
        <w:t>”</w:t>
      </w:r>
      <w:r>
        <w:rPr>
          <w:color w:val="000000"/>
          <w:spacing w:val="0"/>
          <w:w w:val="100"/>
          <w:position w:val="0"/>
        </w:rPr>
        <w:t>的伟 大使命，积极贯彻</w:t>
      </w:r>
      <w:r>
        <w:rPr>
          <w:rFonts w:ascii="Times New Roman" w:eastAsia="Times New Roman" w:hAnsi="Times New Roman" w:cs="Times New Roman"/>
          <w:color w:val="000000"/>
          <w:spacing w:val="0"/>
          <w:w w:val="100"/>
          <w:position w:val="0"/>
        </w:rPr>
        <w:t>“</w:t>
      </w:r>
      <w:r>
        <w:rPr>
          <w:color w:val="000000"/>
          <w:spacing w:val="0"/>
          <w:w w:val="100"/>
          <w:position w:val="0"/>
        </w:rPr>
        <w:t>智能网联</w:t>
      </w:r>
      <w:r>
        <w:rPr>
          <w:rFonts w:ascii="Times New Roman" w:eastAsia="Times New Roman" w:hAnsi="Times New Roman" w:cs="Times New Roman"/>
          <w:color w:val="000000"/>
          <w:spacing w:val="0"/>
          <w:w w:val="100"/>
          <w:position w:val="0"/>
        </w:rPr>
        <w:t>+</w:t>
      </w:r>
      <w:r>
        <w:rPr>
          <w:color w:val="000000"/>
          <w:spacing w:val="0"/>
          <w:w w:val="100"/>
          <w:position w:val="0"/>
        </w:rPr>
        <w:t>智慧能源''的</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 xml:space="preserve">发展战略，着力打造一支技术领先、业务精湛的复合型高 </w:t>
      </w:r>
      <w:r>
        <w:rPr>
          <w:color w:val="000000"/>
          <w:spacing w:val="0"/>
          <w:w w:val="100"/>
          <w:position w:val="0"/>
        </w:rPr>
        <w:t>素质团队，努力成为数据智能和高可信软件的领导者、智能网联</w:t>
      </w:r>
      <w:r>
        <w:rPr>
          <w:rFonts w:ascii="Times New Roman" w:eastAsia="Times New Roman" w:hAnsi="Times New Roman" w:cs="Times New Roman"/>
          <w:color w:val="000000"/>
          <w:spacing w:val="0"/>
          <w:w w:val="100"/>
          <w:position w:val="0"/>
        </w:rPr>
        <w:t>+</w:t>
      </w:r>
      <w:r>
        <w:rPr>
          <w:color w:val="000000"/>
          <w:spacing w:val="0"/>
          <w:w w:val="100"/>
          <w:position w:val="0"/>
        </w:rPr>
        <w:t>智慧能源的引领者，奋力实现百亿国创 的目标，为推动国家数智化转型做出新的更大贡献。</w:t>
      </w:r>
    </w:p>
    <w:p>
      <w:pPr>
        <w:pStyle w:val="Style41"/>
        <w:keepNext w:val="0"/>
        <w:keepLines w:val="0"/>
        <w:widowControl w:val="0"/>
        <w:shd w:val="clear" w:color="auto" w:fill="auto"/>
        <w:bidi w:val="0"/>
        <w:spacing w:before="0" w:after="0" w:line="326" w:lineRule="auto"/>
        <w:ind w:left="0" w:right="0" w:firstLine="440"/>
        <w:jc w:val="both"/>
      </w:pPr>
      <w:bookmarkStart w:id="276" w:name="bookmark276"/>
      <w:r>
        <w:rPr>
          <w:rFonts w:ascii="Times New Roman" w:eastAsia="Times New Roman" w:hAnsi="Times New Roman" w:cs="Times New Roman"/>
          <w:color w:val="000000"/>
          <w:spacing w:val="0"/>
          <w:w w:val="100"/>
          <w:position w:val="0"/>
        </w:rPr>
        <w:t>B</w:t>
      </w:r>
      <w:bookmarkEnd w:id="276"/>
      <w:r>
        <w:rPr>
          <w:color w:val="000000"/>
          <w:spacing w:val="0"/>
          <w:w w:val="100"/>
          <w:position w:val="0"/>
        </w:rPr>
        <w:t>、</w:t>
      </w:r>
      <w:r>
        <w:rPr>
          <w:color w:val="000000"/>
          <w:spacing w:val="0"/>
          <w:w w:val="100"/>
          <w:position w:val="0"/>
        </w:rPr>
        <w:t>发展战略：</w:t>
      </w:r>
    </w:p>
    <w:p>
      <w:pPr>
        <w:pStyle w:val="Style41"/>
        <w:keepNext w:val="0"/>
        <w:keepLines w:val="0"/>
        <w:widowControl w:val="0"/>
        <w:shd w:val="clear" w:color="auto" w:fill="auto"/>
        <w:tabs>
          <w:tab w:pos="758" w:val="left"/>
        </w:tabs>
        <w:bidi w:val="0"/>
        <w:spacing w:before="0" w:after="0" w:line="326" w:lineRule="auto"/>
        <w:ind w:left="0" w:right="0" w:firstLine="44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核心技术</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面向数据智能时代，凭借多年积累的大数据处理技术和深厚的行业经验，依托中科大的技术、人才支 撑，经过持续的研究发展，逐步形成了科大国创数据智能和高可信软件的核心技术体系。</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科大国创数据智能基于大数据引擎，通过大规模机器学习、深度学习、知识挖掘等技术，对海量数据 进行处理、分析和挖掘，提取数据中所包含的有价值的信息和知识，使数据具有</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，从而指导组织进 行决策、管理提升、流程优化、服务改进等，提高决策效率，提升决策稳定，替代重复决策，增加价值创 造，是推动行业数智化转型不可或缺的关键技术。</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科大国创高可信软件核心技术源于中科大软件安全实验室，在程序验证理论和技术方面拥有基于霍尔 逻辑、指针逻辑和形状图逻辑等验证理论和技术成果，在程序分析方面拥有编译前端、符号执行和定理证 明等分析理论和技术成果。特别地，程序验证方面拥有独创性的形状图逻辑系统，程序分析方面拥有高性 能和高精度的分析引擎。目前，公司以这些国际领先的形式化验证理论与技术，打造国创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 台，研发基于云平台的高可信软件程序分析和程序验证的原创基础工具软件，打造</w:t>
      </w:r>
      <w:r>
        <w:rPr>
          <w:rFonts w:ascii="Times New Roman" w:eastAsia="Times New Roman" w:hAnsi="Times New Roman" w:cs="Times New Roman"/>
          <w:color w:val="000000"/>
          <w:spacing w:val="0"/>
          <w:w w:val="100"/>
          <w:position w:val="0"/>
        </w:rPr>
        <w:t>“</w:t>
      </w:r>
      <w:r>
        <w:rPr>
          <w:color w:val="000000"/>
          <w:spacing w:val="0"/>
          <w:w w:val="100"/>
          <w:position w:val="0"/>
        </w:rPr>
        <w:t>形式化研发</w:t>
      </w:r>
      <w:r>
        <w:rPr>
          <w:rFonts w:ascii="Times New Roman" w:eastAsia="Times New Roman" w:hAnsi="Times New Roman" w:cs="Times New Roman"/>
          <w:color w:val="000000"/>
          <w:spacing w:val="0"/>
          <w:w w:val="100"/>
          <w:position w:val="0"/>
        </w:rPr>
        <w:t>+</w:t>
      </w:r>
      <w:r>
        <w:rPr>
          <w:color w:val="000000"/>
          <w:spacing w:val="0"/>
          <w:w w:val="100"/>
          <w:position w:val="0"/>
        </w:rPr>
        <w:t>国产化产 品</w:t>
      </w:r>
      <w:r>
        <w:rPr>
          <w:rFonts w:ascii="Times New Roman" w:eastAsia="Times New Roman" w:hAnsi="Times New Roman" w:cs="Times New Roman"/>
          <w:color w:val="000000"/>
          <w:spacing w:val="0"/>
          <w:w w:val="100"/>
          <w:position w:val="0"/>
        </w:rPr>
        <w:t>+</w:t>
      </w:r>
      <w:r>
        <w:rPr>
          <w:color w:val="000000"/>
          <w:spacing w:val="0"/>
          <w:w w:val="100"/>
          <w:position w:val="0"/>
        </w:rPr>
        <w:t>国产化系统''的全面融合集成，为机器编程打下基础，解决我国基础工具软件</w:t>
      </w:r>
      <w:r>
        <w:rPr>
          <w:rFonts w:ascii="Times New Roman" w:eastAsia="Times New Roman" w:hAnsi="Times New Roman" w:cs="Times New Roman"/>
          <w:color w:val="000000"/>
          <w:spacing w:val="0"/>
          <w:w w:val="100"/>
          <w:position w:val="0"/>
        </w:rPr>
        <w:t>“</w:t>
      </w:r>
      <w:r>
        <w:rPr>
          <w:color w:val="000000"/>
          <w:spacing w:val="0"/>
          <w:w w:val="100"/>
          <w:position w:val="0"/>
        </w:rPr>
        <w:t>卡脖子</w:t>
      </w:r>
      <w:r>
        <w:rPr>
          <w:rFonts w:ascii="Times New Roman" w:eastAsia="Times New Roman" w:hAnsi="Times New Roman" w:cs="Times New Roman"/>
          <w:color w:val="000000"/>
          <w:spacing w:val="0"/>
          <w:w w:val="100"/>
          <w:position w:val="0"/>
        </w:rPr>
        <w:t>”</w:t>
      </w:r>
      <w:r>
        <w:rPr>
          <w:color w:val="000000"/>
          <w:spacing w:val="0"/>
          <w:w w:val="100"/>
          <w:position w:val="0"/>
        </w:rPr>
        <w:t>问题，为国家科 技创新发展贡献力量。</w:t>
      </w:r>
    </w:p>
    <w:p>
      <w:pPr>
        <w:pStyle w:val="Style41"/>
        <w:keepNext w:val="0"/>
        <w:keepLines w:val="0"/>
        <w:widowControl w:val="0"/>
        <w:shd w:val="clear" w:color="auto" w:fill="auto"/>
        <w:tabs>
          <w:tab w:pos="758" w:val="left"/>
        </w:tabs>
        <w:bidi w:val="0"/>
        <w:spacing w:before="0" w:after="0" w:line="326" w:lineRule="auto"/>
        <w:ind w:left="0" w:right="0" w:firstLine="44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业务模式</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科大国创运用领先的数据智能和高可信软件技术，围绕公司现有的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平台 </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三大业务模式，形成了数据智能行业应用、智能软硬件产品、数据智能平台运营三大业务板块，分 别为运营商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智慧能源、物流科技等行业领域提供优质的产品和服务。</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服务主要运用领先的数据智能技术，承接运营商及政府、能源、交通、金融等政企领域客户各 类信息化项目，提供以云平台为基础的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整体解决方案与服务，满足客户需求。</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服务主要将多年积累的数据智能和高可信软件技术，与实体产业融合，提供智能</w:t>
      </w:r>
      <w:r>
        <w:rPr>
          <w:rFonts w:ascii="Times New Roman" w:eastAsia="Times New Roman" w:hAnsi="Times New Roman" w:cs="Times New Roman"/>
          <w:color w:val="000000"/>
          <w:spacing w:val="0"/>
          <w:w w:val="100"/>
          <w:position w:val="0"/>
        </w:rPr>
        <w:t>BMS</w:t>
      </w:r>
      <w:r>
        <w:rPr>
          <w:color w:val="000000"/>
          <w:spacing w:val="0"/>
          <w:w w:val="100"/>
          <w:position w:val="0"/>
        </w:rPr>
        <w:t>等软硬件 一体化的智能产品和服务，满足智能网联和智慧能源等领域客户需求。</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服务主要面向物流科技领域，凭借公司技术优势，运用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思维，搭建并运营智慧物 流云平台，为货主、物流公司、车主等提供数智</w:t>
      </w:r>
      <w:r>
        <w:rPr>
          <w:rFonts w:ascii="Times New Roman" w:eastAsia="Times New Roman" w:hAnsi="Times New Roman" w:cs="Times New Roman"/>
          <w:color w:val="000000"/>
          <w:spacing w:val="0"/>
          <w:w w:val="100"/>
          <w:position w:val="0"/>
        </w:rPr>
        <w:t>ETC</w:t>
      </w:r>
      <w:r>
        <w:rPr>
          <w:color w:val="000000"/>
          <w:spacing w:val="0"/>
          <w:w w:val="100"/>
          <w:position w:val="0"/>
        </w:rPr>
        <w:t>和数智供应链等服务。</w:t>
      </w:r>
    </w:p>
    <w:p>
      <w:pPr>
        <w:pStyle w:val="Style41"/>
        <w:keepNext w:val="0"/>
        <w:keepLines w:val="0"/>
        <w:widowControl w:val="0"/>
        <w:shd w:val="clear" w:color="auto" w:fill="auto"/>
        <w:tabs>
          <w:tab w:pos="758" w:val="left"/>
        </w:tabs>
        <w:bidi w:val="0"/>
        <w:spacing w:before="0" w:after="0" w:line="326" w:lineRule="auto"/>
        <w:ind w:left="0" w:right="0" w:firstLine="44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战略</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当前，新一代信息技术与制造业深入融合，能源、材料等领域技术加速突破，元宇宙可能引领数字经 济改变人类生活，全球新一轮科技革命和产业革命浪潮已来。聚焦汽车和能源，智能网联汽车渗透率正快 速提升，我国智能网联汽车产业发展基本与全球先进水平处于</w:t>
      </w:r>
      <w:r>
        <w:rPr>
          <w:rFonts w:ascii="Times New Roman" w:eastAsia="Times New Roman" w:hAnsi="Times New Roman" w:cs="Times New Roman"/>
          <w:color w:val="000000"/>
          <w:spacing w:val="0"/>
          <w:w w:val="100"/>
          <w:position w:val="0"/>
        </w:rPr>
        <w:t>“</w:t>
      </w:r>
      <w:r>
        <w:rPr>
          <w:color w:val="000000"/>
          <w:spacing w:val="0"/>
          <w:w w:val="100"/>
          <w:position w:val="0"/>
        </w:rPr>
        <w:t>并跑</w:t>
      </w:r>
      <w:r>
        <w:rPr>
          <w:rFonts w:ascii="Times New Roman" w:eastAsia="Times New Roman" w:hAnsi="Times New Roman" w:cs="Times New Roman"/>
          <w:color w:val="000000"/>
          <w:spacing w:val="0"/>
          <w:w w:val="100"/>
          <w:position w:val="0"/>
        </w:rPr>
        <w:t>”</w:t>
      </w:r>
      <w:r>
        <w:rPr>
          <w:color w:val="000000"/>
          <w:spacing w:val="0"/>
          <w:w w:val="100"/>
          <w:position w:val="0"/>
        </w:rPr>
        <w:t>阶段，</w:t>
      </w:r>
      <w:r>
        <w:rPr>
          <w:rFonts w:ascii="Times New Roman" w:eastAsia="Times New Roman" w:hAnsi="Times New Roman" w:cs="Times New Roman"/>
          <w:color w:val="000000"/>
          <w:spacing w:val="0"/>
          <w:w w:val="100"/>
          <w:position w:val="0"/>
        </w:rPr>
        <w:t>“</w:t>
      </w:r>
      <w:r>
        <w:rPr>
          <w:color w:val="000000"/>
          <w:spacing w:val="0"/>
          <w:w w:val="100"/>
          <w:position w:val="0"/>
        </w:rPr>
        <w:t>智能网联</w:t>
      </w:r>
      <w:r>
        <w:rPr>
          <w:rFonts w:ascii="Times New Roman" w:eastAsia="Times New Roman" w:hAnsi="Times New Roman" w:cs="Times New Roman"/>
          <w:color w:val="000000"/>
          <w:spacing w:val="0"/>
          <w:w w:val="100"/>
          <w:position w:val="0"/>
        </w:rPr>
        <w:t>+</w:t>
      </w:r>
      <w:r>
        <w:rPr>
          <w:color w:val="000000"/>
          <w:spacing w:val="0"/>
          <w:w w:val="100"/>
          <w:position w:val="0"/>
        </w:rPr>
        <w:t>新能源车''将成为汽 车产业下一个爆发点；能源方面，在</w:t>
      </w:r>
      <w:r>
        <w:rPr>
          <w:rFonts w:ascii="Times New Roman" w:eastAsia="Times New Roman" w:hAnsi="Times New Roman" w:cs="Times New Roman"/>
          <w:color w:val="000000"/>
          <w:spacing w:val="0"/>
          <w:w w:val="100"/>
          <w:position w:val="0"/>
        </w:rPr>
        <w:t>“</w:t>
      </w:r>
      <w:r>
        <w:rPr>
          <w:color w:val="000000"/>
          <w:spacing w:val="0"/>
          <w:w w:val="100"/>
          <w:position w:val="0"/>
        </w:rPr>
        <w:t>双碳,，目标的大背景下，低碳化、清洁化和高效化成为重要趋势，通 过新一代信息技术与能源完美结合的智慧能源，势必将产生一个巨大的能量体。未来，承载着市场需求、 技术创新与政策支持的</w:t>
      </w:r>
      <w:r>
        <w:rPr>
          <w:rFonts w:ascii="Times New Roman" w:eastAsia="Times New Roman" w:hAnsi="Times New Roman" w:cs="Times New Roman"/>
          <w:color w:val="000000"/>
          <w:spacing w:val="0"/>
          <w:w w:val="100"/>
          <w:position w:val="0"/>
        </w:rPr>
        <w:t>“</w:t>
      </w:r>
      <w:r>
        <w:rPr>
          <w:color w:val="000000"/>
          <w:spacing w:val="0"/>
          <w:w w:val="100"/>
          <w:position w:val="0"/>
        </w:rPr>
        <w:t>智能网联</w:t>
      </w:r>
      <w:r>
        <w:rPr>
          <w:rFonts w:ascii="Times New Roman" w:eastAsia="Times New Roman" w:hAnsi="Times New Roman" w:cs="Times New Roman"/>
          <w:color w:val="000000"/>
          <w:spacing w:val="0"/>
          <w:w w:val="100"/>
          <w:position w:val="0"/>
        </w:rPr>
        <w:t>+</w:t>
      </w:r>
      <w:r>
        <w:rPr>
          <w:color w:val="000000"/>
          <w:spacing w:val="0"/>
          <w:w w:val="100"/>
          <w:position w:val="0"/>
        </w:rPr>
        <w:t>智慧能源''发展空间广阔。</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基于未来形势研判，科大国创坚持以内生发展和外延扩张相结合、市场与研发双轮驱动、产品和服务 共同推进、创新引领和行业精耕细作相融合、团队高素质和工作高效率相协同为总体思路，针对公司布局 的数据智能行业应用、智能软硬件产品、数据智能平台运营三大业务板块，提出</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平台 驱动''三大战略。</w:t>
      </w:r>
    </w:p>
    <w:p>
      <w:pPr>
        <w:pStyle w:val="Style41"/>
        <w:keepNext w:val="0"/>
        <w:keepLines w:val="0"/>
        <w:widowControl w:val="0"/>
        <w:shd w:val="clear" w:color="auto" w:fill="auto"/>
        <w:bidi w:val="0"/>
        <w:spacing w:before="0" w:after="0" w:line="312" w:lineRule="exact"/>
        <w:ind w:left="0" w:right="0" w:firstLine="4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战略</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坚持以数据智能行业应用为基础的</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战略。数据智能行业应用是公司成长和壮大的基础，多年 发展积累了领先的数据智能技术、深厚的行业经验及专业的人才团队等优势竞争力。践行</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战略是 以数据智能与应用场景深度融合，围绕运营商、能源、交通等优势行业实现持续稳步增长，以数据智能的 价值应用、云平台服务模式来推动政企用户市场规模的快速扩张，同时基于现有产品及服务提炼</w:t>
      </w:r>
      <w:r>
        <w:rPr>
          <w:rFonts w:ascii="Times New Roman" w:eastAsia="Times New Roman" w:hAnsi="Times New Roman" w:cs="Times New Roman"/>
          <w:color w:val="000000"/>
          <w:spacing w:val="0"/>
          <w:w w:val="100"/>
          <w:position w:val="0"/>
        </w:rPr>
        <w:t>“</w:t>
      </w:r>
      <w:r>
        <w:rPr>
          <w:color w:val="000000"/>
          <w:spacing w:val="0"/>
          <w:w w:val="100"/>
          <w:position w:val="0"/>
        </w:rPr>
        <w:t>数智</w:t>
      </w:r>
      <w:r>
        <w:rPr>
          <w:rFonts w:ascii="Times New Roman" w:eastAsia="Times New Roman" w:hAnsi="Times New Roman" w:cs="Times New Roman"/>
          <w:color w:val="000000"/>
          <w:spacing w:val="0"/>
          <w:w w:val="100"/>
          <w:position w:val="0"/>
        </w:rPr>
        <w:t>”</w:t>
      </w:r>
      <w:r>
        <w:rPr>
          <w:color w:val="000000"/>
          <w:spacing w:val="0"/>
          <w:w w:val="100"/>
          <w:position w:val="0"/>
        </w:rPr>
        <w:t>应 用价值，巩固优势行业并兼顾向其他领域延展，为运营商</w:t>
      </w:r>
      <w:r>
        <w:rPr>
          <w:rFonts w:ascii="Times New Roman" w:eastAsia="Times New Roman" w:hAnsi="Times New Roman" w:cs="Times New Roman"/>
          <w:color w:val="000000"/>
          <w:spacing w:val="0"/>
          <w:w w:val="100"/>
          <w:position w:val="0"/>
        </w:rPr>
        <w:t>&amp;</w:t>
      </w:r>
      <w:r>
        <w:rPr>
          <w:color w:val="000000"/>
          <w:spacing w:val="0"/>
          <w:w w:val="100"/>
          <w:position w:val="0"/>
        </w:rPr>
        <w:t>政企用户提供优质的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。积极践行</w:t>
      </w:r>
      <w:r>
        <w:rPr>
          <w:rFonts w:ascii="Times New Roman" w:eastAsia="Times New Roman" w:hAnsi="Times New Roman" w:cs="Times New Roman"/>
          <w:color w:val="000000"/>
          <w:spacing w:val="0"/>
          <w:w w:val="100"/>
          <w:position w:val="0"/>
        </w:rPr>
        <w:t>“</w:t>
      </w:r>
      <w:r>
        <w:rPr>
          <w:color w:val="000000"/>
          <w:spacing w:val="0"/>
          <w:w w:val="100"/>
          <w:position w:val="0"/>
        </w:rPr>
        <w:t xml:space="preserve">数 </w:t>
      </w:r>
      <w:r>
        <w:rPr>
          <w:color w:val="000000"/>
          <w:spacing w:val="0"/>
          <w:w w:val="100"/>
          <w:position w:val="0"/>
        </w:rPr>
        <w:t>智</w:t>
      </w:r>
      <w:r>
        <w:rPr>
          <w:rFonts w:ascii="Times New Roman" w:eastAsia="Times New Roman" w:hAnsi="Times New Roman" w:cs="Times New Roman"/>
          <w:color w:val="000000"/>
          <w:spacing w:val="0"/>
          <w:w w:val="100"/>
          <w:position w:val="0"/>
        </w:rPr>
        <w:t>+”</w:t>
      </w:r>
      <w:r>
        <w:rPr>
          <w:color w:val="000000"/>
          <w:spacing w:val="0"/>
          <w:w w:val="100"/>
          <w:position w:val="0"/>
        </w:rPr>
        <w:t>战略，大力发展数据智能应用新业态，将为公司新技术、新产品、新业务发展奠定基础。</w:t>
      </w:r>
    </w:p>
    <w:p>
      <w:pPr>
        <w:pStyle w:val="Style41"/>
        <w:keepNext w:val="0"/>
        <w:keepLines w:val="0"/>
        <w:widowControl w:val="0"/>
        <w:numPr>
          <w:ilvl w:val="0"/>
          <w:numId w:val="3"/>
        </w:numPr>
        <w:shd w:val="clear" w:color="auto" w:fill="auto"/>
        <w:tabs>
          <w:tab w:pos="863" w:val="left"/>
        </w:tabs>
        <w:bidi w:val="0"/>
        <w:spacing w:before="0" w:after="0" w:line="312" w:lineRule="exact"/>
        <w:ind w:left="0" w:right="0" w:firstLine="440"/>
        <w:jc w:val="both"/>
      </w:pPr>
      <w:bookmarkStart w:id="281" w:name="bookmark281"/>
      <w:bookmarkEnd w:id="281"/>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坚持智能软硬件产品为引领的</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战略。智能软硬件产品是公司发展的新引擎。近年来，国家出台 了一系列政策文件，尤其是</w:t>
      </w:r>
      <w:r>
        <w:rPr>
          <w:rFonts w:ascii="Times New Roman" w:eastAsia="Times New Roman" w:hAnsi="Times New Roman" w:cs="Times New Roman"/>
          <w:color w:val="000000"/>
          <w:spacing w:val="0"/>
          <w:w w:val="100"/>
          <w:position w:val="0"/>
        </w:rPr>
        <w:t>“</w:t>
      </w:r>
      <w:r>
        <w:rPr>
          <w:color w:val="000000"/>
          <w:spacing w:val="0"/>
          <w:w w:val="100"/>
          <w:position w:val="0"/>
        </w:rPr>
        <w:t>碳达峰、碳中和''目标的提出，进一步加速了能源革命，极大地推动了我国新 能源汽车和储能产业的发展。公司充分发挥</w:t>
      </w:r>
      <w:r>
        <w:rPr>
          <w:rFonts w:ascii="Times New Roman" w:eastAsia="Times New Roman" w:hAnsi="Times New Roman" w:cs="Times New Roman"/>
          <w:color w:val="000000"/>
          <w:spacing w:val="0"/>
          <w:w w:val="100"/>
          <w:position w:val="0"/>
        </w:rPr>
        <w:t>“</w:t>
      </w:r>
      <w:r>
        <w:rPr>
          <w:color w:val="000000"/>
          <w:spacing w:val="0"/>
          <w:w w:val="100"/>
          <w:position w:val="0"/>
        </w:rPr>
        <w:t>软件定义''和高可信软件的技术优势和行业实践能力，围绕新 能源汽车和储能等领域，不断优化、完善业务布局，提出了</w:t>
      </w:r>
      <w:r>
        <w:rPr>
          <w:rFonts w:ascii="Times New Roman" w:eastAsia="Times New Roman" w:hAnsi="Times New Roman" w:cs="Times New Roman"/>
          <w:color w:val="000000"/>
          <w:spacing w:val="0"/>
          <w:w w:val="100"/>
          <w:position w:val="0"/>
        </w:rPr>
        <w:t>“</w:t>
      </w:r>
      <w:r>
        <w:rPr>
          <w:color w:val="000000"/>
          <w:spacing w:val="0"/>
          <w:w w:val="100"/>
          <w:position w:val="0"/>
        </w:rPr>
        <w:t>智能网联</w:t>
      </w:r>
      <w:r>
        <w:rPr>
          <w:rFonts w:ascii="Times New Roman" w:eastAsia="Times New Roman" w:hAnsi="Times New Roman" w:cs="Times New Roman"/>
          <w:color w:val="000000"/>
          <w:spacing w:val="0"/>
          <w:w w:val="100"/>
          <w:position w:val="0"/>
        </w:rPr>
        <w:t>+</w:t>
      </w:r>
      <w:r>
        <w:rPr>
          <w:color w:val="000000"/>
          <w:spacing w:val="0"/>
          <w:w w:val="100"/>
          <w:position w:val="0"/>
        </w:rPr>
        <w:t>智慧能源''的</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发展战略。</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在智能网联方面，公司发挥现有的云计算、大数据、</w:t>
      </w:r>
      <w:r>
        <w:rPr>
          <w:rFonts w:ascii="Times New Roman" w:eastAsia="Times New Roman" w:hAnsi="Times New Roman" w:cs="Times New Roman"/>
          <w:color w:val="000000"/>
          <w:spacing w:val="0"/>
          <w:w w:val="100"/>
          <w:position w:val="0"/>
        </w:rPr>
        <w:t>AI</w:t>
      </w:r>
      <w:r>
        <w:rPr>
          <w:color w:val="000000"/>
          <w:spacing w:val="0"/>
          <w:w w:val="100"/>
          <w:position w:val="0"/>
        </w:rPr>
        <w:t>和高可信软件等优势，致力于智能</w:t>
      </w:r>
      <w:r>
        <w:rPr>
          <w:rFonts w:ascii="Times New Roman" w:eastAsia="Times New Roman" w:hAnsi="Times New Roman" w:cs="Times New Roman"/>
          <w:color w:val="000000"/>
          <w:spacing w:val="0"/>
          <w:w w:val="100"/>
          <w:position w:val="0"/>
        </w:rPr>
        <w:t>BMS</w:t>
      </w:r>
      <w:r>
        <w:rPr>
          <w:color w:val="000000"/>
          <w:spacing w:val="0"/>
          <w:w w:val="100"/>
          <w:position w:val="0"/>
        </w:rPr>
        <w:t>系列、 自动驾驶、智能线控等车端技术的研发；积极运用沉淀交通、物流等领域的行业经验，同步开展路侧智能 设备的研发与应用，致力于为道路装上可以感知、分析的智能大脑；利用自主研发的</w:t>
      </w:r>
      <w:r>
        <w:rPr>
          <w:rFonts w:ascii="Times New Roman" w:eastAsia="Times New Roman" w:hAnsi="Times New Roman" w:cs="Times New Roman"/>
          <w:color w:val="000000"/>
          <w:spacing w:val="0"/>
          <w:w w:val="100"/>
          <w:position w:val="0"/>
        </w:rPr>
        <w:t>AI</w:t>
      </w:r>
      <w:r>
        <w:rPr>
          <w:color w:val="000000"/>
          <w:spacing w:val="0"/>
          <w:w w:val="100"/>
          <w:position w:val="0"/>
        </w:rPr>
        <w:t>平台和数据中台， 构建车路协同的云数据控制中心，整合车端、路端、云端的大数据，实现全业务场景应用，致力于做</w:t>
      </w:r>
      <w:r>
        <w:rPr>
          <w:rFonts w:ascii="Times New Roman" w:eastAsia="Times New Roman" w:hAnsi="Times New Roman" w:cs="Times New Roman"/>
          <w:color w:val="000000"/>
          <w:spacing w:val="0"/>
          <w:w w:val="100"/>
          <w:position w:val="0"/>
        </w:rPr>
        <w:t>“</w:t>
      </w:r>
      <w:r>
        <w:rPr>
          <w:color w:val="000000"/>
          <w:spacing w:val="0"/>
          <w:w w:val="100"/>
          <w:position w:val="0"/>
        </w:rPr>
        <w:t>车</w:t>
      </w:r>
      <w:r>
        <w:rPr>
          <w:rFonts w:ascii="Times New Roman" w:eastAsia="Times New Roman" w:hAnsi="Times New Roman" w:cs="Times New Roman"/>
          <w:color w:val="000000"/>
          <w:spacing w:val="0"/>
          <w:w w:val="100"/>
          <w:position w:val="0"/>
        </w:rPr>
        <w:t xml:space="preserve">- </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协同的集大成者。</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在智慧能源方面，公司坚持创新进取，发挥领先的</w:t>
      </w:r>
      <w:r>
        <w:rPr>
          <w:rFonts w:ascii="Times New Roman" w:eastAsia="Times New Roman" w:hAnsi="Times New Roman" w:cs="Times New Roman"/>
          <w:color w:val="000000"/>
          <w:spacing w:val="0"/>
          <w:w w:val="100"/>
          <w:position w:val="0"/>
        </w:rPr>
        <w:t>BMS</w:t>
      </w:r>
      <w:r>
        <w:rPr>
          <w:color w:val="000000"/>
          <w:spacing w:val="0"/>
          <w:w w:val="100"/>
          <w:position w:val="0"/>
        </w:rPr>
        <w:t>产品和丰富的电力行业经验优势，依托自主研 发的电池包独立管理和高效的能源协控技术，积极开展</w:t>
      </w:r>
      <w:r>
        <w:rPr>
          <w:rFonts w:ascii="Times New Roman" w:eastAsia="Times New Roman" w:hAnsi="Times New Roman" w:cs="Times New Roman"/>
          <w:color w:val="000000"/>
          <w:spacing w:val="0"/>
          <w:w w:val="100"/>
          <w:position w:val="0"/>
        </w:rPr>
        <w:t>EMS</w:t>
      </w:r>
      <w:r>
        <w:rPr>
          <w:color w:val="000000"/>
          <w:spacing w:val="0"/>
          <w:w w:val="100"/>
          <w:position w:val="0"/>
        </w:rPr>
        <w:t>、</w:t>
      </w:r>
      <w:r>
        <w:rPr>
          <w:color w:val="000000"/>
          <w:spacing w:val="0"/>
          <w:w w:val="100"/>
          <w:position w:val="0"/>
        </w:rPr>
        <w:t>级联储能</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分布式</w:t>
      </w:r>
      <w:r>
        <w:rPr>
          <w:rFonts w:ascii="Times New Roman" w:eastAsia="Times New Roman" w:hAnsi="Times New Roman" w:cs="Times New Roman"/>
          <w:color w:val="000000"/>
          <w:spacing w:val="0"/>
          <w:w w:val="100"/>
          <w:position w:val="0"/>
        </w:rPr>
        <w:t>PCS</w:t>
      </w:r>
      <w:r>
        <w:rPr>
          <w:color w:val="000000"/>
          <w:spacing w:val="0"/>
          <w:w w:val="100"/>
          <w:position w:val="0"/>
        </w:rPr>
        <w:t>和</w:t>
      </w:r>
      <w:r>
        <w:rPr>
          <w:rFonts w:ascii="Times New Roman" w:eastAsia="Times New Roman" w:hAnsi="Times New Roman" w:cs="Times New Roman"/>
          <w:color w:val="000000"/>
          <w:spacing w:val="0"/>
          <w:w w:val="100"/>
          <w:position w:val="0"/>
        </w:rPr>
        <w:t>DC/DC</w:t>
      </w:r>
      <w:r>
        <w:rPr>
          <w:color w:val="000000"/>
          <w:spacing w:val="0"/>
          <w:w w:val="100"/>
          <w:position w:val="0"/>
        </w:rPr>
        <w:t>的研发， 致力于为客户提供安全高效的光储充一体化、低碳智慧能源管理、直流级联储能等系统解决方案，用</w:t>
      </w:r>
      <w:r>
        <w:rPr>
          <w:rFonts w:ascii="Times New Roman" w:eastAsia="Times New Roman" w:hAnsi="Times New Roman" w:cs="Times New Roman"/>
          <w:color w:val="000000"/>
          <w:spacing w:val="0"/>
          <w:w w:val="100"/>
          <w:position w:val="0"/>
        </w:rPr>
        <w:t>“</w:t>
      </w:r>
      <w:r>
        <w:rPr>
          <w:color w:val="000000"/>
          <w:spacing w:val="0"/>
          <w:w w:val="100"/>
          <w:position w:val="0"/>
        </w:rPr>
        <w:t>智 能</w:t>
      </w:r>
      <w:r>
        <w:rPr>
          <w:rFonts w:ascii="Times New Roman" w:eastAsia="Times New Roman" w:hAnsi="Times New Roman" w:cs="Times New Roman"/>
          <w:color w:val="000000"/>
          <w:spacing w:val="0"/>
          <w:w w:val="100"/>
          <w:position w:val="0"/>
        </w:rPr>
        <w:t>BMS+</w:t>
      </w:r>
      <w:r>
        <w:rPr>
          <w:color w:val="000000"/>
          <w:spacing w:val="0"/>
          <w:w w:val="100"/>
          <w:position w:val="0"/>
        </w:rPr>
        <w:t>电池''立足于储能市场的前沿，为公司快速发展储备力量。</w:t>
      </w:r>
    </w:p>
    <w:p>
      <w:pPr>
        <w:pStyle w:val="Style41"/>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战略是以</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模式，充分发挥公司高可信软件的技术优势，为智能网联、智慧能源等领 域提供高可信的</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BMS+</w:t>
      </w:r>
      <w:r>
        <w:rPr>
          <w:color w:val="000000"/>
          <w:spacing w:val="0"/>
          <w:w w:val="100"/>
          <w:position w:val="0"/>
        </w:rPr>
        <w:t>电池</w:t>
      </w:r>
      <w:r>
        <w:rPr>
          <w:rFonts w:ascii="Times New Roman" w:eastAsia="Times New Roman" w:hAnsi="Times New Roman" w:cs="Times New Roman"/>
          <w:color w:val="000000"/>
          <w:spacing w:val="0"/>
          <w:w w:val="100"/>
          <w:position w:val="0"/>
        </w:rPr>
        <w:t>”</w:t>
      </w:r>
      <w:r>
        <w:rPr>
          <w:color w:val="000000"/>
          <w:spacing w:val="0"/>
          <w:w w:val="100"/>
          <w:position w:val="0"/>
        </w:rPr>
        <w:t>产品，打造领先的移动智慧能源包，构建分布式智慧能源系统，开启公 司在智能化时代发展的</w:t>
      </w:r>
      <w:r>
        <w:rPr>
          <w:rFonts w:ascii="Times New Roman" w:eastAsia="Times New Roman" w:hAnsi="Times New Roman" w:cs="Times New Roman"/>
          <w:color w:val="000000"/>
          <w:spacing w:val="0"/>
          <w:w w:val="100"/>
          <w:position w:val="0"/>
        </w:rPr>
        <w:t>“</w:t>
      </w:r>
      <w:r>
        <w:rPr>
          <w:color w:val="000000"/>
          <w:spacing w:val="0"/>
          <w:w w:val="100"/>
          <w:position w:val="0"/>
        </w:rPr>
        <w:t>第二曲线</w:t>
      </w:r>
      <w:r>
        <w:rPr>
          <w:rFonts w:ascii="Times New Roman" w:eastAsia="Times New Roman" w:hAnsi="Times New Roman" w:cs="Times New Roman"/>
          <w:color w:val="000000"/>
          <w:spacing w:val="0"/>
          <w:w w:val="100"/>
          <w:position w:val="0"/>
        </w:rPr>
        <w:t>”</w:t>
      </w:r>
      <w:r>
        <w:rPr>
          <w:color w:val="000000"/>
          <w:spacing w:val="0"/>
          <w:w w:val="100"/>
          <w:position w:val="0"/>
        </w:rPr>
        <w:t>，以产品化助力公司踏上高质量发展新征程。</w:t>
      </w:r>
    </w:p>
    <w:p>
      <w:pPr>
        <w:pStyle w:val="Style41"/>
        <w:keepNext w:val="0"/>
        <w:keepLines w:val="0"/>
        <w:widowControl w:val="0"/>
        <w:numPr>
          <w:ilvl w:val="0"/>
          <w:numId w:val="3"/>
        </w:numPr>
        <w:shd w:val="clear" w:color="auto" w:fill="auto"/>
        <w:tabs>
          <w:tab w:pos="863" w:val="left"/>
        </w:tabs>
        <w:bidi w:val="0"/>
        <w:spacing w:before="0" w:after="0" w:line="312" w:lineRule="exact"/>
        <w:ind w:left="0" w:right="0" w:firstLine="440"/>
        <w:jc w:val="left"/>
      </w:pPr>
      <w:bookmarkStart w:id="282" w:name="bookmark282"/>
      <w:bookmarkEnd w:id="282"/>
      <w:r>
        <w:rPr>
          <w:rFonts w:ascii="Times New Roman" w:eastAsia="Times New Roman" w:hAnsi="Times New Roman" w:cs="Times New Roman"/>
          <w:color w:val="000000"/>
          <w:spacing w:val="0"/>
          <w:w w:val="100"/>
          <w:position w:val="0"/>
        </w:rPr>
        <w:t>“</w:t>
      </w:r>
      <w:r>
        <w:rPr>
          <w:color w:val="000000"/>
          <w:spacing w:val="0"/>
          <w:w w:val="100"/>
          <w:position w:val="0"/>
        </w:rPr>
        <w:t>平台驱动</w:t>
      </w:r>
      <w:r>
        <w:rPr>
          <w:rFonts w:ascii="Times New Roman" w:eastAsia="Times New Roman" w:hAnsi="Times New Roman" w:cs="Times New Roman"/>
          <w:color w:val="000000"/>
          <w:spacing w:val="0"/>
          <w:w w:val="100"/>
          <w:position w:val="0"/>
        </w:rPr>
        <w:t>”</w:t>
      </w:r>
      <w:r>
        <w:rPr>
          <w:color w:val="000000"/>
          <w:spacing w:val="0"/>
          <w:w w:val="100"/>
          <w:position w:val="0"/>
        </w:rPr>
        <w:t>战略</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坚持数据智能平台运营创新发展的</w:t>
      </w:r>
      <w:r>
        <w:rPr>
          <w:rFonts w:ascii="Times New Roman" w:eastAsia="Times New Roman" w:hAnsi="Times New Roman" w:cs="Times New Roman"/>
          <w:color w:val="000000"/>
          <w:spacing w:val="0"/>
          <w:w w:val="100"/>
          <w:position w:val="0"/>
        </w:rPr>
        <w:t>“</w:t>
      </w:r>
      <w:r>
        <w:rPr>
          <w:color w:val="000000"/>
          <w:spacing w:val="0"/>
          <w:w w:val="100"/>
          <w:position w:val="0"/>
        </w:rPr>
        <w:t>平台驱动''战略。数据智能平台运营是公司创新发展的试验田，公 司运用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思维，积极打造国创智慧物流云平台，将数据智能核心技术与物流供应链深度融合， 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模式创新数智物流应用场景，围绕数智</w:t>
      </w:r>
      <w:r>
        <w:rPr>
          <w:rFonts w:ascii="Times New Roman" w:eastAsia="Times New Roman" w:hAnsi="Times New Roman" w:cs="Times New Roman"/>
          <w:color w:val="000000"/>
          <w:spacing w:val="0"/>
          <w:w w:val="100"/>
          <w:position w:val="0"/>
        </w:rPr>
        <w:t>ETC</w:t>
      </w:r>
      <w:r>
        <w:rPr>
          <w:color w:val="000000"/>
          <w:spacing w:val="0"/>
          <w:w w:val="100"/>
          <w:position w:val="0"/>
        </w:rPr>
        <w:t>和数智供应链开展平台化运营，最大限度发挥平 台效应，用数据智能技术赋能现代物流的转型升级，实现更高质量发展。深入贯彻</w:t>
      </w:r>
      <w:r>
        <w:rPr>
          <w:rFonts w:ascii="Times New Roman" w:eastAsia="Times New Roman" w:hAnsi="Times New Roman" w:cs="Times New Roman"/>
          <w:color w:val="000000"/>
          <w:spacing w:val="0"/>
          <w:w w:val="100"/>
          <w:position w:val="0"/>
        </w:rPr>
        <w:t>“</w:t>
      </w:r>
      <w:r>
        <w:rPr>
          <w:color w:val="000000"/>
          <w:spacing w:val="0"/>
          <w:w w:val="100"/>
          <w:position w:val="0"/>
        </w:rPr>
        <w:t>平台驱动</w:t>
      </w:r>
      <w:r>
        <w:rPr>
          <w:rFonts w:ascii="Times New Roman" w:eastAsia="Times New Roman" w:hAnsi="Times New Roman" w:cs="Times New Roman"/>
          <w:color w:val="000000"/>
          <w:spacing w:val="0"/>
          <w:w w:val="100"/>
          <w:position w:val="0"/>
        </w:rPr>
        <w:t>”</w:t>
      </w:r>
      <w:r>
        <w:rPr>
          <w:color w:val="000000"/>
          <w:spacing w:val="0"/>
          <w:w w:val="100"/>
          <w:position w:val="0"/>
        </w:rPr>
        <w:t>战略，积累 的平台运营服务能力将为公司其他业务的平台化发展提供有益探索。</w:t>
      </w:r>
    </w:p>
    <w:p>
      <w:pPr>
        <w:pStyle w:val="Style41"/>
        <w:keepNext w:val="0"/>
        <w:keepLines w:val="0"/>
        <w:widowControl w:val="0"/>
        <w:numPr>
          <w:ilvl w:val="0"/>
          <w:numId w:val="5"/>
        </w:numPr>
        <w:shd w:val="clear" w:color="auto" w:fill="auto"/>
        <w:bidi w:val="0"/>
        <w:spacing w:before="0" w:after="0" w:line="312" w:lineRule="exact"/>
        <w:ind w:left="0" w:right="0" w:firstLine="440"/>
        <w:jc w:val="left"/>
      </w:pPr>
      <w:bookmarkStart w:id="283" w:name="bookmark283"/>
      <w:bookmarkEnd w:id="283"/>
      <w:r>
        <w:rPr>
          <w:b/>
          <w:bCs/>
          <w:color w:val="000000"/>
          <w:spacing w:val="0"/>
          <w:w w:val="100"/>
          <w:position w:val="0"/>
        </w:rPr>
        <w:t>经营计划</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当前，世纪疫情冲击下，百年变局加速演进，经济全球化遭遇逆流，全球产业链供应链脆弱性上升， 世界经济复苏放缓、通胀高企，不稳定不确定因素明显增加，我国经济发展面临需求收缩、供给冲击、预 期转弱三重压力。在清醒认识各种风险挑战的同时，我们更要看到推动公司高质量发展的诸多有利因素。 一是稳增长、稳预期的宏观政策合力正在不断增强，我国经济长期稳中向好趋势不变；二是数字经济已上 升为国家战略，公司所处行业迎来发展机遇；三是</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目标下，智能联网和智慧能源业务方向前景广阔。</w:t>
      </w:r>
    </w:p>
    <w:p>
      <w:pPr>
        <w:pStyle w:val="Style41"/>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年，公司将积极践行</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平台驱动''三大战略，实行发展进攻战略，做大存量、做 实增量，努力实现业绩稳步提升，重点开展以下经营管理工作：</w:t>
      </w:r>
    </w:p>
    <w:p>
      <w:pPr>
        <w:pStyle w:val="Style41"/>
        <w:keepNext w:val="0"/>
        <w:keepLines w:val="0"/>
        <w:widowControl w:val="0"/>
        <w:shd w:val="clear" w:color="auto" w:fill="auto"/>
        <w:bidi w:val="0"/>
        <w:spacing w:before="0" w:after="0" w:line="312" w:lineRule="exact"/>
        <w:ind w:left="0" w:right="0" w:firstLine="440"/>
        <w:jc w:val="both"/>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、业务发展</w:t>
      </w:r>
    </w:p>
    <w:p>
      <w:pPr>
        <w:pStyle w:val="Style41"/>
        <w:keepNext w:val="0"/>
        <w:keepLines w:val="0"/>
        <w:widowControl w:val="0"/>
        <w:numPr>
          <w:ilvl w:val="0"/>
          <w:numId w:val="7"/>
        </w:numPr>
        <w:shd w:val="clear" w:color="auto" w:fill="auto"/>
        <w:tabs>
          <w:tab w:pos="863" w:val="left"/>
        </w:tabs>
        <w:bidi w:val="0"/>
        <w:spacing w:before="0" w:after="0" w:line="312" w:lineRule="exact"/>
        <w:ind w:left="0" w:right="0" w:firstLine="440"/>
        <w:jc w:val="both"/>
      </w:pPr>
      <w:bookmarkStart w:id="285" w:name="bookmark285"/>
      <w:bookmarkEnd w:id="285"/>
      <w:r>
        <w:rPr>
          <w:color w:val="000000"/>
          <w:spacing w:val="0"/>
          <w:w w:val="100"/>
          <w:position w:val="0"/>
        </w:rPr>
        <w:t>数据智能行业应用</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依托深耕行业多年的技术和经验，持续加强数据智能与四大运营商、能源、交通、金融、政府等优势 行业领域融合，并坚持创新应用，实现市场规模快速扩大，做大存量。在运营商行业，聚焦大采控、大客 服、大综调三大产品线，面向运营商集团总部、省份公司、专业公司，加强市场推广力度与深度，夯实公 司国内</w:t>
      </w:r>
      <w:r>
        <w:rPr>
          <w:rFonts w:ascii="Times New Roman" w:eastAsia="Times New Roman" w:hAnsi="Times New Roman" w:cs="Times New Roman"/>
          <w:color w:val="000000"/>
          <w:spacing w:val="0"/>
          <w:w w:val="100"/>
          <w:position w:val="0"/>
        </w:rPr>
        <w:t>OSS</w:t>
      </w:r>
      <w:r>
        <w:rPr>
          <w:color w:val="000000"/>
          <w:spacing w:val="0"/>
          <w:w w:val="100"/>
          <w:position w:val="0"/>
        </w:rPr>
        <w:t>市场龙头地位；在能源行业，深化电力大数据平台的研发，开拓智慧能源解决方案新市场；在 交通行业，将</w:t>
      </w:r>
      <w:r>
        <w:rPr>
          <w:rFonts w:ascii="Times New Roman" w:eastAsia="Times New Roman" w:hAnsi="Times New Roman" w:cs="Times New Roman"/>
          <w:color w:val="000000"/>
          <w:spacing w:val="0"/>
          <w:w w:val="100"/>
          <w:position w:val="0"/>
        </w:rPr>
        <w:t xml:space="preserve">A.I </w:t>
      </w:r>
      <w:r>
        <w:rPr>
          <w:rFonts w:ascii="Times New Roman" w:eastAsia="Times New Roman" w:hAnsi="Times New Roman" w:cs="Times New Roman"/>
          <w:color w:val="000000"/>
          <w:spacing w:val="0"/>
          <w:w w:val="100"/>
          <w:position w:val="0"/>
        </w:rPr>
        <w:t>.</w:t>
      </w:r>
      <w:r>
        <w:rPr>
          <w:color w:val="000000"/>
          <w:spacing w:val="0"/>
          <w:w w:val="100"/>
          <w:position w:val="0"/>
        </w:rPr>
        <w:t>进一步运用到治超、执法等场景，不断提高产品成熟度，开展车路协同解决方案的市场 开拓；在金融行业，深耕国际国内市场，持续提升软件开发品质，大力培养、扩大各层次技术人才队伍， 扩大区块链平台的市场化应用；在智慧城市等领域，发挥公司大数据技术的经验和优势，完成业务、技术、 产品及服务体系等全方位布局，助力城市与政府数字化转型；为了适应市场的发展，将信创改成数智事业 部，抓住标杆项目，继续扩大战果，创造良好业绩。</w:t>
      </w:r>
    </w:p>
    <w:p>
      <w:pPr>
        <w:pStyle w:val="Style41"/>
        <w:keepNext w:val="0"/>
        <w:keepLines w:val="0"/>
        <w:widowControl w:val="0"/>
        <w:numPr>
          <w:ilvl w:val="0"/>
          <w:numId w:val="7"/>
        </w:numPr>
        <w:shd w:val="clear" w:color="auto" w:fill="auto"/>
        <w:tabs>
          <w:tab w:pos="863" w:val="left"/>
        </w:tabs>
        <w:bidi w:val="0"/>
        <w:spacing w:before="0" w:after="0" w:line="312" w:lineRule="exact"/>
        <w:ind w:left="0" w:right="0" w:firstLine="440"/>
        <w:jc w:val="both"/>
      </w:pPr>
      <w:bookmarkStart w:id="286" w:name="bookmark286"/>
      <w:bookmarkEnd w:id="286"/>
      <w:r>
        <w:rPr>
          <w:color w:val="000000"/>
          <w:spacing w:val="0"/>
          <w:w w:val="100"/>
          <w:position w:val="0"/>
        </w:rPr>
        <w:t>智能软硬件产品</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积极践行</w:t>
      </w:r>
      <w:r>
        <w:rPr>
          <w:rFonts w:ascii="Times New Roman" w:eastAsia="Times New Roman" w:hAnsi="Times New Roman" w:cs="Times New Roman"/>
          <w:color w:val="000000"/>
          <w:spacing w:val="0"/>
          <w:w w:val="100"/>
          <w:position w:val="0"/>
        </w:rPr>
        <w:t>“</w:t>
      </w:r>
      <w:r>
        <w:rPr>
          <w:color w:val="000000"/>
          <w:spacing w:val="0"/>
          <w:w w:val="100"/>
          <w:position w:val="0"/>
        </w:rPr>
        <w:t>双智</w:t>
      </w:r>
      <w:r>
        <w:rPr>
          <w:rFonts w:ascii="Times New Roman" w:eastAsia="Times New Roman" w:hAnsi="Times New Roman" w:cs="Times New Roman"/>
          <w:color w:val="000000"/>
          <w:spacing w:val="0"/>
          <w:w w:val="100"/>
          <w:position w:val="0"/>
        </w:rPr>
        <w:t>”</w:t>
      </w:r>
      <w:r>
        <w:rPr>
          <w:color w:val="000000"/>
          <w:spacing w:val="0"/>
          <w:w w:val="100"/>
          <w:position w:val="0"/>
        </w:rPr>
        <w:t>战略，持续深耕现有重点客户，加速开展新产品、新业务的战略营销工作，做实增量。</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围绕智能</w:t>
      </w:r>
      <w:r>
        <w:rPr>
          <w:rFonts w:ascii="Times New Roman" w:eastAsia="Times New Roman" w:hAnsi="Times New Roman" w:cs="Times New Roman"/>
          <w:color w:val="000000"/>
          <w:spacing w:val="0"/>
          <w:w w:val="100"/>
          <w:position w:val="0"/>
        </w:rPr>
        <w:t>BMS</w:t>
      </w:r>
      <w:r>
        <w:rPr>
          <w:color w:val="000000"/>
          <w:spacing w:val="0"/>
          <w:w w:val="100"/>
          <w:position w:val="0"/>
        </w:rPr>
        <w:t>核心产品，持续深耕现有客户，进一步巩固和扩大现有市场份额，积极拓展行业内有影 响力的新客户。同时，依托多年来深耕新能源汽车行业的行业经验和技术优势，加快创新研发，形成以智 能</w:t>
      </w:r>
      <w:r>
        <w:rPr>
          <w:rFonts w:ascii="Times New Roman" w:eastAsia="Times New Roman" w:hAnsi="Times New Roman" w:cs="Times New Roman"/>
          <w:color w:val="000000"/>
          <w:spacing w:val="0"/>
          <w:w w:val="100"/>
          <w:position w:val="0"/>
        </w:rPr>
        <w:t>BMS</w:t>
      </w:r>
      <w:r>
        <w:rPr>
          <w:color w:val="000000"/>
          <w:spacing w:val="0"/>
          <w:w w:val="100"/>
          <w:position w:val="0"/>
        </w:rPr>
        <w:t>为核心的汽车电子系列产品，以动力域控制器为核心的多元融合动力电源总成系统，逐步扩大</w:t>
      </w:r>
      <w:r>
        <w:rPr>
          <w:rFonts w:ascii="Times New Roman" w:eastAsia="Times New Roman" w:hAnsi="Times New Roman" w:cs="Times New Roman"/>
          <w:color w:val="000000"/>
          <w:spacing w:val="0"/>
          <w:w w:val="100"/>
          <w:position w:val="0"/>
        </w:rPr>
        <w:t xml:space="preserve">PACK </w:t>
      </w:r>
      <w:r>
        <w:rPr>
          <w:color w:val="000000"/>
          <w:spacing w:val="0"/>
          <w:w w:val="100"/>
          <w:position w:val="0"/>
        </w:rPr>
        <w:t>产品产能，以</w:t>
      </w:r>
      <w:r>
        <w:rPr>
          <w:rFonts w:ascii="Times New Roman" w:eastAsia="Times New Roman" w:hAnsi="Times New Roman" w:cs="Times New Roman"/>
          <w:color w:val="000000"/>
          <w:spacing w:val="0"/>
          <w:w w:val="100"/>
          <w:position w:val="0"/>
        </w:rPr>
        <w:t>“</w:t>
      </w:r>
      <w:r>
        <w:rPr>
          <w:color w:val="000000"/>
          <w:spacing w:val="0"/>
          <w:w w:val="100"/>
          <w:position w:val="0"/>
        </w:rPr>
        <w:t>新型光储充一体化示范工程''为切入点，积极推动储能系统产品的市场推广，为公司业务培 育新的增长点。</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云协同（智能网联）系统，是包含了智能线控车、路侧的传感与决策系统、云端的服务等在内 的整套解决方案，主要应用于园区城市出行、物流需求及智慧园区建设。</w:t>
      </w:r>
      <w:r>
        <w:rPr>
          <w:rFonts w:ascii="Times New Roman" w:eastAsia="Times New Roman" w:hAnsi="Times New Roman" w:cs="Times New Roman"/>
          <w:color w:val="000000"/>
          <w:spacing w:val="0"/>
          <w:w w:val="100"/>
          <w:position w:val="0"/>
        </w:rPr>
        <w:t>2022</w:t>
      </w:r>
      <w:r>
        <w:rPr>
          <w:color w:val="000000"/>
          <w:spacing w:val="0"/>
          <w:w w:val="100"/>
          <w:position w:val="0"/>
        </w:rPr>
        <w:t>年，加速自动驾驶、车路云 协同等产品研发进程，其中</w:t>
      </w:r>
      <w:r>
        <w:rPr>
          <w:rFonts w:ascii="Times New Roman" w:eastAsia="Times New Roman" w:hAnsi="Times New Roman" w:cs="Times New Roman"/>
          <w:color w:val="000000"/>
          <w:spacing w:val="0"/>
          <w:w w:val="100"/>
          <w:position w:val="0"/>
        </w:rPr>
        <w:t>ADAS</w:t>
      </w:r>
      <w:r>
        <w:rPr>
          <w:color w:val="000000"/>
          <w:spacing w:val="0"/>
          <w:w w:val="100"/>
          <w:position w:val="0"/>
        </w:rPr>
        <w:t>产品实现小批量装车销售，车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云协同系统实现园区示范应用，并同步 开展战略营销，为大规模商业化奠定基础。</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高可信软件，继续坚持国际领先的高可信软件研发和推广。依托公司产品服务在智能汽车、航天、测 评中心机构等行业领域取得的市场突破，加大市场推广力度，以提升软件高可信为目标，向客户提供验证、 分析、可信测试等产品服务，并以形式验证核心技术为延伸，广泛开展课题研究、预研申报以及在教育教 学等服务延伸。同时，积极参与高可信领域的重大专题论坛、国际国内各项赛事，提升公司高可信业务的 市场知名度与影响力，并持续跟踪高可信领域的前沿技术，积极参与相关标准规范的编制工作。</w:t>
      </w:r>
    </w:p>
    <w:p>
      <w:pPr>
        <w:pStyle w:val="Style41"/>
        <w:keepNext w:val="0"/>
        <w:keepLines w:val="0"/>
        <w:widowControl w:val="0"/>
        <w:shd w:val="clear" w:color="auto" w:fill="auto"/>
        <w:bidi w:val="0"/>
        <w:spacing w:before="0" w:after="0" w:line="313"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3</w:t>
      </w:r>
      <w:r>
        <w:rPr>
          <w:color w:val="000000"/>
          <w:spacing w:val="0"/>
          <w:w w:val="100"/>
          <w:position w:val="0"/>
        </w:rPr>
        <w:t>）数据智能平台运营</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智慧物流云平台持续完善智慧物流</w:t>
      </w:r>
      <w:r>
        <w:rPr>
          <w:rFonts w:ascii="Times New Roman" w:eastAsia="Times New Roman" w:hAnsi="Times New Roman" w:cs="Times New Roman"/>
          <w:color w:val="000000"/>
          <w:spacing w:val="0"/>
          <w:w w:val="100"/>
          <w:position w:val="0"/>
        </w:rPr>
        <w:t>SaaS</w:t>
      </w:r>
      <w:r>
        <w:rPr>
          <w:color w:val="000000"/>
          <w:spacing w:val="0"/>
          <w:w w:val="100"/>
          <w:position w:val="0"/>
        </w:rPr>
        <w:t>平台，创新数智物流应用场景。</w:t>
      </w:r>
      <w:r>
        <w:rPr>
          <w:rFonts w:ascii="Times New Roman" w:eastAsia="Times New Roman" w:hAnsi="Times New Roman" w:cs="Times New Roman"/>
          <w:color w:val="000000"/>
          <w:spacing w:val="0"/>
          <w:w w:val="100"/>
          <w:position w:val="0"/>
        </w:rPr>
        <w:t>2022</w:t>
      </w:r>
      <w:r>
        <w:rPr>
          <w:color w:val="000000"/>
          <w:spacing w:val="0"/>
          <w:w w:val="100"/>
          <w:position w:val="0"/>
        </w:rPr>
        <w:t>年，一方面持续强化资源 整合力度，进一步扩大数智</w:t>
      </w:r>
      <w:r>
        <w:rPr>
          <w:rFonts w:ascii="Times New Roman" w:eastAsia="Times New Roman" w:hAnsi="Times New Roman" w:cs="Times New Roman"/>
          <w:color w:val="000000"/>
          <w:spacing w:val="0"/>
          <w:w w:val="100"/>
          <w:position w:val="0"/>
        </w:rPr>
        <w:t>ETC</w:t>
      </w:r>
      <w:r>
        <w:rPr>
          <w:color w:val="000000"/>
          <w:spacing w:val="0"/>
          <w:w w:val="100"/>
          <w:position w:val="0"/>
        </w:rPr>
        <w:t>用户规模；另一方面聚焦数智供应链场景，持续优化物流供应链运营服务 体系。同时，还将进一步加强风险识别与防控，确保公司稳健经营。</w:t>
      </w:r>
    </w:p>
    <w:p>
      <w:pPr>
        <w:pStyle w:val="Style41"/>
        <w:keepNext w:val="0"/>
        <w:keepLines w:val="0"/>
        <w:widowControl w:val="0"/>
        <w:shd w:val="clear" w:color="auto" w:fill="auto"/>
        <w:bidi w:val="0"/>
        <w:spacing w:before="0" w:after="0" w:line="313" w:lineRule="exact"/>
        <w:ind w:left="0" w:right="0" w:firstLine="44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、技术研发</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继续依托总部（中央研究院）、业务板块、业务经营单元三层架构的研发体系，重点聚焦数据智能、 高可信软件、智能网联和智慧能源等核心技术的研发和应用。</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在总部层面：发挥中央研究院功能，以公司业务发展所需的公共技术研究为主，研制数据智能创新产 品，推动数据智能在各行业领域的应用。开展车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云协同系统（智能网联）云控平台研发，初步构建智 能网联车辆监控、车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云协同调度管理、交通主动安全防控功能；开展跨领域信息交换平台研发，支撑 政府部门和大型集团企业在不同应用场景下同一数据应用的交换；开展业务规则可视化、业务规则处理动 态配置、批流数据处理一体的基于应用场景的事件管理平台的研发；不断优化国创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集成开发平台，实 现平台功能完善，为上升成国家级平台夯实基础。</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在业务板块层面：不断加强数据智能及其他共用、通用技术的融合吸收，数据智能行业应用板块持续 完善国创九章数据智能平台、国创天演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云平台，提升</w:t>
      </w:r>
      <w:r>
        <w:rPr>
          <w:rFonts w:ascii="Times New Roman" w:eastAsia="Times New Roman" w:hAnsi="Times New Roman" w:cs="Times New Roman"/>
          <w:color w:val="000000"/>
          <w:spacing w:val="0"/>
          <w:w w:val="100"/>
          <w:position w:val="0"/>
        </w:rPr>
        <w:t>AI</w:t>
      </w:r>
      <w:r>
        <w:rPr>
          <w:color w:val="000000"/>
          <w:spacing w:val="0"/>
          <w:w w:val="100"/>
          <w:position w:val="0"/>
        </w:rPr>
        <w:t>能力和低代码开发效率；智能软硬件产品板块 不断丰富国创智能产品开发平台内涵，为智能网联和智慧能源相关产品开发奠定基础；数据智能平台运营 板块根据实际业务场景持续迭代优化国创智慧物流云平台。</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在业务单元层面，数据智能行业应用：在运营商，持续加强青鸾客服产品线、大圣运营调度产品线、 天基采控产品线的研发，全面支撑运营商行业数智化转型。在政企领域，在能源重点持续开展数据治理与 大数据平台、智慧安全管控系统等产品研发；在交通积极开展研发全域非现场执法数智平台等产品研发； 在金融运用数据智能、区块链技术重点研发基于区块链的供应链金融平台；在智慧城市抓住应急管理、城 市大脑、平安城市等建设需求，积极开展新型智慧城市智能集成整体解决方案技术的研发；在数智事业部 主要开展智慧机房，网络信息安全方面的研发。智能软硬件产品：智能网联方面，继续开展</w:t>
      </w:r>
      <w:r>
        <w:rPr>
          <w:rFonts w:ascii="Times New Roman" w:eastAsia="Times New Roman" w:hAnsi="Times New Roman" w:cs="Times New Roman"/>
          <w:color w:val="000000"/>
          <w:spacing w:val="0"/>
          <w:w w:val="100"/>
          <w:position w:val="0"/>
        </w:rPr>
        <w:t>BMS&amp;BDU</w:t>
      </w:r>
      <w:r>
        <w:rPr>
          <w:color w:val="000000"/>
          <w:spacing w:val="0"/>
          <w:w w:val="100"/>
          <w:position w:val="0"/>
        </w:rPr>
        <w:t>融 合产品、动力电源总成系统、智能线控、</w:t>
      </w:r>
      <w:r>
        <w:rPr>
          <w:rFonts w:ascii="Times New Roman" w:eastAsia="Times New Roman" w:hAnsi="Times New Roman" w:cs="Times New Roman"/>
          <w:color w:val="000000"/>
          <w:spacing w:val="0"/>
          <w:w w:val="100"/>
          <w:position w:val="0"/>
        </w:rPr>
        <w:t>ADAS</w:t>
      </w:r>
      <w:r>
        <w:rPr>
          <w:color w:val="000000"/>
          <w:spacing w:val="0"/>
          <w:w w:val="100"/>
          <w:position w:val="0"/>
        </w:rPr>
        <w:t>、自动驾驶域控制器、路侧</w:t>
      </w:r>
      <w:r>
        <w:rPr>
          <w:rFonts w:ascii="Times New Roman" w:eastAsia="Times New Roman" w:hAnsi="Times New Roman" w:cs="Times New Roman"/>
          <w:color w:val="000000"/>
          <w:spacing w:val="0"/>
          <w:w w:val="100"/>
          <w:position w:val="0"/>
        </w:rPr>
        <w:t>“</w:t>
      </w:r>
      <w:r>
        <w:rPr>
          <w:color w:val="000000"/>
          <w:spacing w:val="0"/>
          <w:w w:val="100"/>
          <w:position w:val="0"/>
        </w:rPr>
        <w:t>天空之眼''等智能网联系统相 关产品研发，致力于做</w:t>
      </w:r>
      <w:r>
        <w:rPr>
          <w:rFonts w:ascii="Times New Roman" w:eastAsia="Times New Roman" w:hAnsi="Times New Roman" w:cs="Times New Roman"/>
          <w:color w:val="000000"/>
          <w:spacing w:val="0"/>
          <w:w w:val="100"/>
          <w:position w:val="0"/>
        </w:rPr>
        <w:t>“</w:t>
      </w: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路</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协同的集大成者。智慧能源方面，创新开展级联储能</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PCS</w:t>
      </w:r>
      <w:r>
        <w:rPr>
          <w:color w:val="000000"/>
          <w:spacing w:val="0"/>
          <w:w w:val="100"/>
          <w:position w:val="0"/>
        </w:rPr>
        <w:t>等智慧 储能、智能电池系统产品的研发。高可信软件方面，程序分析工具进一步优化完善</w:t>
      </w:r>
      <w:r>
        <w:rPr>
          <w:rFonts w:ascii="Times New Roman" w:eastAsia="Times New Roman" w:hAnsi="Times New Roman" w:cs="Times New Roman"/>
          <w:color w:val="000000"/>
          <w:spacing w:val="0"/>
          <w:w w:val="100"/>
          <w:position w:val="0"/>
        </w:rPr>
        <w:t>C/C++</w:t>
      </w:r>
      <w:r>
        <w:rPr>
          <w:color w:val="000000"/>
          <w:spacing w:val="0"/>
          <w:w w:val="100"/>
          <w:position w:val="0"/>
        </w:rPr>
        <w:t>分析工具集，完 成</w:t>
      </w:r>
      <w:r>
        <w:rPr>
          <w:rFonts w:ascii="Times New Roman" w:eastAsia="Times New Roman" w:hAnsi="Times New Roman" w:cs="Times New Roman"/>
          <w:color w:val="000000"/>
          <w:spacing w:val="0"/>
          <w:w w:val="100"/>
          <w:position w:val="0"/>
        </w:rPr>
        <w:t>Java</w:t>
      </w:r>
      <w:r>
        <w:rPr>
          <w:color w:val="000000"/>
          <w:spacing w:val="0"/>
          <w:w w:val="100"/>
          <w:position w:val="0"/>
        </w:rPr>
        <w:t>程序分析工具的开发和发布，启动</w:t>
      </w:r>
      <w:r>
        <w:rPr>
          <w:rFonts w:ascii="Times New Roman" w:eastAsia="Times New Roman" w:hAnsi="Times New Roman" w:cs="Times New Roman"/>
          <w:color w:val="000000"/>
          <w:spacing w:val="0"/>
          <w:w w:val="100"/>
          <w:position w:val="0"/>
        </w:rPr>
        <w:t>Python</w:t>
      </w:r>
      <w:r>
        <w:rPr>
          <w:color w:val="000000"/>
          <w:spacing w:val="0"/>
          <w:w w:val="100"/>
          <w:position w:val="0"/>
        </w:rPr>
        <w:t xml:space="preserve">等其他语言程序分析及相关工具的研发；程序验证工具完 成验证工具企业版的研发和发布，开展基于验证技术和验证引擎的面向不同应用场景的验证工具的研发； 优化完善操作系统验证的方法，实现嵌入式操作系统内核部分模块的验证。数据智能平台运营：物流科技 </w:t>
      </w:r>
      <w:r>
        <w:rPr>
          <w:color w:val="000000"/>
          <w:spacing w:val="0"/>
          <w:w w:val="100"/>
          <w:position w:val="0"/>
        </w:rPr>
        <w:t>充分发挥数据智能优势，围绕数智</w:t>
      </w:r>
      <w:r>
        <w:rPr>
          <w:rFonts w:ascii="Times New Roman" w:eastAsia="Times New Roman" w:hAnsi="Times New Roman" w:cs="Times New Roman"/>
          <w:color w:val="000000"/>
          <w:spacing w:val="0"/>
          <w:w w:val="100"/>
          <w:position w:val="0"/>
        </w:rPr>
        <w:t>ETC</w:t>
      </w:r>
      <w:r>
        <w:rPr>
          <w:color w:val="000000"/>
          <w:spacing w:val="0"/>
          <w:w w:val="100"/>
          <w:position w:val="0"/>
        </w:rPr>
        <w:t>和数智供应链，完善日常业务的信息化支撑，实现运营结果数据化、 可视化，不断提升用户体验。</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组织和团队建设</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根据公司发展战略和业务规划，打造一支技术领先、业务精湛的复合型高素质团队，并持续优化组织 管理体系，实现组织高效运转。继续落实经营责任人负责制，完善经营管理会的机制，促进公司组织架构 和管理团队进一步优化；以业务、市场等为导向，优化调整经营管理团队成员，推进人才结构不断升级； 积极开展专业技术、营销、管理、企业文化、行业发展等高质量培训，打造高效率高质量的人才供应链体 系；同时，建立健全以能力和业绩为重点的人才培养、选拔和考核机制，畅通人才成长通道，为公司高质 量发展提供源源不断的动力。</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90" w:name="bookmark290"/>
      <w:r>
        <w:rPr>
          <w:rFonts w:ascii="Times New Roman" w:eastAsia="Times New Roman" w:hAnsi="Times New Roman" w:cs="Times New Roman"/>
          <w:color w:val="000000"/>
          <w:spacing w:val="0"/>
          <w:w w:val="100"/>
          <w:position w:val="0"/>
        </w:rPr>
        <w:t>4</w:t>
      </w:r>
      <w:bookmarkEnd w:id="290"/>
      <w:r>
        <w:rPr>
          <w:color w:val="000000"/>
          <w:spacing w:val="0"/>
          <w:w w:val="100"/>
          <w:position w:val="0"/>
        </w:rPr>
        <w:t>、</w:t>
        <w:tab/>
        <w:t>资本经营</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公司坚持内生式增长与外延式扩张相结合的资本发展战略，联合专业机构，积极寻求智能网联和智慧 能源等领域上下游企业的投资机会，以建立资本纽带推动业务发展。充分利用上市公司平台与资本市场， 运用资本运作工具增强公司资本实力，为公司新业务发展提供融资保障，促进公司进一步做优、做强、做 大，同时兼顾公司价值管理，以更好的成绩回报广大投资者。对于已投资企业，公司将积极发挥自身优势 资源，在市场开拓、技术研发等方面加强赋能，支持相关控股公司的融资发展，做好参股公司的投后管理。</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91" w:name="bookmark291"/>
      <w:r>
        <w:rPr>
          <w:rFonts w:ascii="Times New Roman" w:eastAsia="Times New Roman" w:hAnsi="Times New Roman" w:cs="Times New Roman"/>
          <w:color w:val="000000"/>
          <w:spacing w:val="0"/>
          <w:w w:val="100"/>
          <w:position w:val="0"/>
        </w:rPr>
        <w:t>5</w:t>
      </w:r>
      <w:bookmarkEnd w:id="291"/>
      <w:r>
        <w:rPr>
          <w:color w:val="000000"/>
          <w:spacing w:val="0"/>
          <w:w w:val="100"/>
          <w:position w:val="0"/>
        </w:rPr>
        <w:t>、</w:t>
        <w:tab/>
        <w:t>公司管理</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加强战略协同，聚合优质资源赋能业务，不断发挥各经营单元之间的战略协同作用，为贯彻落实公司 的发展战略夯实基础。成立战略营销中心，整合市场、技术、人才等优势，打造一体化作战平台，开展智 能网联和智慧能源市场营销活动；加强业财融合，提高资金使用效率，强化财务控制和财务分析，做好监 督和服务，提升经济效益；以内控、财务、法务为抓手，持续强化经营管理及业务活动的各领域、各环节 的风险防控，扎实推进法律风险防控体系建设，规范各级合同管理和业务操作流程，提高制度执行力，为 公司持续健康发展提供有力保障；同时，公司将严格按照相关法律法规要求，坚持规范运作，持续做好信 息披露、投资者关系和三会运作等工作，不断提升法人治理水平。</w:t>
      </w:r>
    </w:p>
    <w:p>
      <w:pPr>
        <w:pStyle w:val="Style41"/>
        <w:keepNext w:val="0"/>
        <w:keepLines w:val="0"/>
        <w:widowControl w:val="0"/>
        <w:shd w:val="clear" w:color="auto" w:fill="auto"/>
        <w:bidi w:val="0"/>
        <w:spacing w:before="0" w:after="80" w:line="312" w:lineRule="exact"/>
        <w:ind w:left="0" w:right="0" w:firstLine="440"/>
        <w:jc w:val="both"/>
      </w:pPr>
      <w:bookmarkStart w:id="292" w:name="bookmark292"/>
      <w:r>
        <w:rPr>
          <w:b/>
          <w:bCs/>
          <w:color w:val="000000"/>
          <w:spacing w:val="0"/>
          <w:w w:val="100"/>
          <w:position w:val="0"/>
        </w:rPr>
        <w:t>（</w:t>
      </w:r>
      <w:bookmarkEnd w:id="292"/>
      <w:r>
        <w:rPr>
          <w:b/>
          <w:bCs/>
          <w:color w:val="000000"/>
          <w:spacing w:val="0"/>
          <w:w w:val="100"/>
          <w:position w:val="0"/>
        </w:rPr>
        <w:t>三）经营风险</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93" w:name="bookmark293"/>
      <w:r>
        <w:rPr>
          <w:rFonts w:ascii="Times New Roman" w:eastAsia="Times New Roman" w:hAnsi="Times New Roman" w:cs="Times New Roman"/>
          <w:color w:val="000000"/>
          <w:spacing w:val="0"/>
          <w:w w:val="100"/>
          <w:position w:val="0"/>
        </w:rPr>
        <w:t>1</w:t>
      </w:r>
      <w:bookmarkEnd w:id="293"/>
      <w:r>
        <w:rPr>
          <w:color w:val="000000"/>
          <w:spacing w:val="0"/>
          <w:w w:val="100"/>
          <w:position w:val="0"/>
        </w:rPr>
        <w:t>、</w:t>
        <w:tab/>
        <w:t>市场竞争加剧的风险</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国内软件和信息技术服务市场是一个快速发展、空间广阔的开放市场，从事软件研发服务的企业数量 持续增加，加剧了行业竞争。虽然公司经过多年的发展，在运营商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政企、智能汽车、物流科技等领域积 累了丰富的业务经验，发展了一批客户黏性度高、业务关系持续稳定的优质客户，确立了公司在行业内的 竞争地位，在客户中赢得了良好的声誉，具有较强的市场竞争力。但随着新竞争者的进入、技术的升级和 客户信息化需求的提高，若公司不能在产品研发、技术创新、客户服务等方面持续增强实力，公司未来将 面临市场竞争加剧的风险。</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94" w:name="bookmark294"/>
      <w:r>
        <w:rPr>
          <w:rFonts w:ascii="Times New Roman" w:eastAsia="Times New Roman" w:hAnsi="Times New Roman" w:cs="Times New Roman"/>
          <w:color w:val="000000"/>
          <w:spacing w:val="0"/>
          <w:w w:val="100"/>
          <w:position w:val="0"/>
        </w:rPr>
        <w:t>2</w:t>
      </w:r>
      <w:bookmarkEnd w:id="294"/>
      <w:r>
        <w:rPr>
          <w:color w:val="000000"/>
          <w:spacing w:val="0"/>
          <w:w w:val="100"/>
          <w:position w:val="0"/>
        </w:rPr>
        <w:t>、</w:t>
        <w:tab/>
        <w:t>季节性波动风险</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受公司客户性质影响，公司业务具有较为明显的季节性特点。公司数据智能行业应用客户主要为电信 运营商以及政府部门、大型国有企事业单位，上述客户均执行严格的预算管理制度和采购审批制度，通常 公司该类业务收入及回款主要集中在下半年。由于公司的人力成本、差旅费用和研发投入等支出在年度内 发生较为均衡，从而导致公司净利润的季节性波动明显，上半年净利润一般明显少于下半年。公司业绩季 节性波动会导致公司收入、经营性现金流等财务指标在各季度间出现较大的波动，公司业绩存在季节性波 动的风险。</w:t>
      </w:r>
    </w:p>
    <w:p>
      <w:pPr>
        <w:pStyle w:val="Style41"/>
        <w:keepNext w:val="0"/>
        <w:keepLines w:val="0"/>
        <w:widowControl w:val="0"/>
        <w:shd w:val="clear" w:color="auto" w:fill="auto"/>
        <w:tabs>
          <w:tab w:pos="762" w:val="left"/>
        </w:tabs>
        <w:bidi w:val="0"/>
        <w:spacing w:before="0" w:after="0" w:line="326" w:lineRule="auto"/>
        <w:ind w:left="0" w:right="0" w:firstLine="440"/>
        <w:jc w:val="both"/>
      </w:pPr>
      <w:bookmarkStart w:id="295" w:name="bookmark295"/>
      <w:r>
        <w:rPr>
          <w:rFonts w:ascii="Times New Roman" w:eastAsia="Times New Roman" w:hAnsi="Times New Roman" w:cs="Times New Roman"/>
          <w:color w:val="000000"/>
          <w:spacing w:val="0"/>
          <w:w w:val="100"/>
          <w:position w:val="0"/>
        </w:rPr>
        <w:t>3</w:t>
      </w:r>
      <w:bookmarkEnd w:id="295"/>
      <w:r>
        <w:rPr>
          <w:color w:val="000000"/>
          <w:spacing w:val="0"/>
          <w:w w:val="100"/>
          <w:position w:val="0"/>
        </w:rPr>
        <w:t>、</w:t>
        <w:tab/>
        <w:t>核心技术风险</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软件和信息技术发展日新月异，更新换代快，需求不断多样化，公司必须适应技术进步节奏快、软件 更新频率高、客户需求变化快、软件质量要求高的行业特点。如果今后公司不能准确地预测软件开发技术 的发展趋势，或是使用落后、不实用的技术进行软件开发，或对软件和市场需求的把握出现偏差，不能及 时调整技术和产品方向，或新技术、新产品不能迅速推广应用，或公司开发的软件存在质量问题，导致客 户的正常业务运营和管理受到影响，则会给公司的生产经营造成不利影响。此外，为防止核心技术泄密， </w:t>
      </w:r>
      <w:r>
        <w:rPr>
          <w:color w:val="000000"/>
          <w:spacing w:val="0"/>
          <w:w w:val="100"/>
          <w:position w:val="0"/>
        </w:rPr>
        <w:t>公司还采取了制定保密管理制度、申请计算机软件著作权保护等相关知识产权保护措施，但上述措施并不 能完全保证技术不外泄，一旦核心技术失密，将会对公司的业务发展造成不利影响。</w:t>
      </w:r>
    </w:p>
    <w:p>
      <w:pPr>
        <w:pStyle w:val="Style41"/>
        <w:keepNext w:val="0"/>
        <w:keepLines w:val="0"/>
        <w:widowControl w:val="0"/>
        <w:shd w:val="clear" w:color="auto" w:fill="auto"/>
        <w:tabs>
          <w:tab w:pos="779" w:val="left"/>
        </w:tabs>
        <w:bidi w:val="0"/>
        <w:spacing w:before="0" w:after="0" w:line="326" w:lineRule="auto"/>
        <w:ind w:left="0" w:right="0" w:firstLine="460"/>
        <w:jc w:val="both"/>
      </w:pPr>
      <w:bookmarkStart w:id="296" w:name="bookmark296"/>
      <w:r>
        <w:rPr>
          <w:rFonts w:ascii="Times New Roman" w:eastAsia="Times New Roman" w:hAnsi="Times New Roman" w:cs="Times New Roman"/>
          <w:color w:val="000000"/>
          <w:spacing w:val="0"/>
          <w:w w:val="100"/>
          <w:position w:val="0"/>
        </w:rPr>
        <w:t>4</w:t>
      </w:r>
      <w:bookmarkEnd w:id="296"/>
      <w:r>
        <w:rPr>
          <w:color w:val="000000"/>
          <w:spacing w:val="0"/>
          <w:w w:val="100"/>
          <w:position w:val="0"/>
        </w:rPr>
        <w:t>、</w:t>
        <w:tab/>
        <w:t>人力资源风险</w:t>
      </w:r>
    </w:p>
    <w:p>
      <w:pPr>
        <w:pStyle w:val="Style4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作为软件企业和高新技术企业，企业发展高度依赖人力资源，公司经过多年的快速发展，己形成了自 身的人才培养体系，拥有一支具有丰富行业经验、专业化水平高的员工队伍，公司积极倡导创新和谐、以 人为本的企业文化，为人才的培育与发展提供良好的环境，对人才具有较强的凝聚力。但是，随着行业竞 争的日趋激烈，对优秀人才的争夺亦趋于激烈，人力资源成本上涨较快，公司存在因竞争而导致的人才流 失风险。此外，随着公司业务的快速发展，公司对优秀的软件开发、管理及技术服务等各类人才的需求将 不断增加。公司虽然具有良好的人才引入制度和比较完善的激励机制，但不排除无法及时引进合适人才， 从而对公司经营发展造成不利影响。</w:t>
      </w:r>
    </w:p>
    <w:p>
      <w:pPr>
        <w:pStyle w:val="Style41"/>
        <w:keepNext w:val="0"/>
        <w:keepLines w:val="0"/>
        <w:widowControl w:val="0"/>
        <w:shd w:val="clear" w:color="auto" w:fill="auto"/>
        <w:tabs>
          <w:tab w:pos="779" w:val="left"/>
        </w:tabs>
        <w:bidi w:val="0"/>
        <w:spacing w:before="0" w:after="0" w:line="326" w:lineRule="auto"/>
        <w:ind w:left="0" w:right="0" w:firstLine="460"/>
        <w:jc w:val="both"/>
      </w:pPr>
      <w:bookmarkStart w:id="297" w:name="bookmark297"/>
      <w:r>
        <w:rPr>
          <w:rFonts w:ascii="Times New Roman" w:eastAsia="Times New Roman" w:hAnsi="Times New Roman" w:cs="Times New Roman"/>
          <w:color w:val="000000"/>
          <w:spacing w:val="0"/>
          <w:w w:val="100"/>
          <w:position w:val="0"/>
        </w:rPr>
        <w:t>5</w:t>
      </w:r>
      <w:bookmarkEnd w:id="297"/>
      <w:r>
        <w:rPr>
          <w:color w:val="000000"/>
          <w:spacing w:val="0"/>
          <w:w w:val="100"/>
          <w:position w:val="0"/>
        </w:rPr>
        <w:t>、</w:t>
        <w:tab/>
        <w:t>政策风险</w:t>
      </w:r>
    </w:p>
    <w:p>
      <w:pPr>
        <w:pStyle w:val="Style41"/>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国家历来高度重视软件行业的发展，将软件行业列为国家战略性产业，陆续颁布了一系列法律法规和 支持政策，在软件行业的研发投入、税收优惠、知识产权和人才建设等方面出台了全面的扶持政策，为软 件行业发展建立了良好的政策环境。如果上述政策发生变动，可能会对行业内企业及公司的经营活动产生 一定影响。同时，公司数据智能行业应用业务客户主要为电信运营商、能源企业等国有大中型企业及政府 部门等，如果上述客户所处行业出现周期性调整或政策变化，可能存在客户需求减少从而使公司经营业绩 下滑的风险；公司智能软硬件产品目前主要应用在智能网联和智慧能源领域，近年来，国家制定了一系列 政策来支持产业发展，但如果国家对智能网联和智慧能源产业支持政策发生变化，将会对公司该项业务的 经营产生影响。</w:t>
      </w:r>
    </w:p>
    <w:p>
      <w:pPr>
        <w:pStyle w:val="Style34"/>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十二、报告期内接待调研、沟通、采访等活动登记表</w:t>
      </w:r>
      <w:bookmarkEnd w:id="298"/>
      <w:bookmarkEnd w:id="299"/>
      <w:bookmarkEnd w:id="30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96"/>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投资者关 系互动平台</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年度网上业绩 说明会的投资 者、海通证券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年度业绩 说明会</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日在巨潮资讯网 </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发布的投资者关系活 动记录表</w:t>
            </w:r>
          </w:p>
        </w:tc>
      </w:tr>
    </w:tbl>
    <w:p>
      <w:pPr>
        <w:sectPr>
          <w:footnotePr>
            <w:pos w:val="pageBottom"/>
            <w:numFmt w:val="decimal"/>
            <w:numRestart w:val="continuous"/>
          </w:footnotePr>
          <w:pgSz w:w="12147" w:h="16838"/>
          <w:pgMar w:top="1402" w:right="1165" w:bottom="1464" w:left="1186" w:header="0" w:footer="3" w:gutter="0"/>
          <w:cols w:space="720"/>
          <w:noEndnote/>
          <w:rtlGutter w:val="0"/>
          <w:docGrid w:linePitch="360"/>
        </w:sectPr>
      </w:pPr>
    </w:p>
    <w:p>
      <w:pPr>
        <w:pStyle w:val="Style17"/>
        <w:keepNext/>
        <w:keepLines/>
        <w:widowControl w:val="0"/>
        <w:shd w:val="clear" w:color="auto" w:fill="auto"/>
        <w:bidi w:val="0"/>
        <w:spacing w:before="520" w:after="560" w:line="240" w:lineRule="auto"/>
        <w:ind w:left="0" w:right="0" w:firstLine="0"/>
        <w:jc w:val="center"/>
      </w:pPr>
      <w:bookmarkStart w:id="301" w:name="bookmark301"/>
      <w:bookmarkStart w:id="302" w:name="bookmark302"/>
      <w:bookmarkStart w:id="303" w:name="bookmark303"/>
      <w:r>
        <w:rPr>
          <w:color w:val="000000"/>
          <w:spacing w:val="0"/>
          <w:w w:val="100"/>
          <w:position w:val="0"/>
        </w:rPr>
        <w:t>第四节公司治理</w:t>
      </w:r>
      <w:bookmarkEnd w:id="301"/>
      <w:bookmarkEnd w:id="302"/>
      <w:bookmarkEnd w:id="303"/>
    </w:p>
    <w:p>
      <w:pPr>
        <w:pStyle w:val="Style34"/>
        <w:keepNext/>
        <w:keepLines/>
        <w:widowControl w:val="0"/>
        <w:shd w:val="clear" w:color="auto" w:fill="auto"/>
        <w:bidi w:val="0"/>
        <w:spacing w:before="0" w:after="26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sz w:val="24"/>
          <w:szCs w:val="24"/>
        </w:rPr>
        <w:t>一</w:t>
      </w:r>
      <w:bookmarkEnd w:id="306"/>
      <w:r>
        <w:rPr>
          <w:color w:val="000000"/>
          <w:spacing w:val="0"/>
          <w:w w:val="100"/>
          <w:position w:val="0"/>
          <w:sz w:val="24"/>
          <w:szCs w:val="24"/>
        </w:rPr>
        <w:t>、公司治理的基本状况</w:t>
      </w:r>
      <w:bookmarkEnd w:id="304"/>
      <w:bookmarkEnd w:id="305"/>
      <w:bookmarkEnd w:id="307"/>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报告期内，公司严格按照《公司法》、《证券法》、《上市公司治理准则》、《深圳证券交易所创业 板股票上市规则》（以下简称《股票上市规则》）、《深圳证券交易所上市公司自律监管指引第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 创业板上市公司规范运作》（以下简称《规范运作指引》）和其他有关法律、法规、规范性文件的要求， 不断地完善公司治理结构，建立健全公司内部控制制度，以进一步提高公司治理水平。公司治理的实际状 况符合中国证监会、深圳证券交易所等发布的有关法规、规范性文件的要求。</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08" w:name="bookmark308"/>
      <w:r>
        <w:rPr>
          <w:color w:val="000000"/>
          <w:spacing w:val="0"/>
          <w:w w:val="100"/>
          <w:position w:val="0"/>
        </w:rPr>
        <w:t>（</w:t>
      </w:r>
      <w:bookmarkEnd w:id="308"/>
      <w:r>
        <w:rPr>
          <w:color w:val="000000"/>
          <w:spacing w:val="0"/>
          <w:w w:val="100"/>
          <w:position w:val="0"/>
        </w:rPr>
        <w:t>一）</w:t>
        <w:tab/>
        <w:t>关于股东与股东大会</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公司严格按照《公司法》、《上市公司股东大会规则》、《公司章程》、《股东大会议事规则》和深 圳证券交易所创业板的相关规定和要求，规范股东大会的召集、召开和表决程序，全面采取现场投票与网 络投票结合的方式，审议影响中小投资者利益的重大事项时对中小投资者表决单独计票，并及时披露中小 投资者的表决结果，确保全体股东特别是中小股东享有平等地位，确保股东能够充分行使股东权利。同时 聘请律师列席股东大会并对股东大会的召开和表决程序出具法律意见书，充分尊重和维护全体股东的合法 权益。</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09" w:name="bookmark309"/>
      <w:r>
        <w:rPr>
          <w:color w:val="000000"/>
          <w:spacing w:val="0"/>
          <w:w w:val="100"/>
          <w:position w:val="0"/>
        </w:rPr>
        <w:t>（</w:t>
      </w:r>
      <w:bookmarkEnd w:id="309"/>
      <w:r>
        <w:rPr>
          <w:color w:val="000000"/>
          <w:spacing w:val="0"/>
          <w:w w:val="100"/>
          <w:position w:val="0"/>
        </w:rPr>
        <w:t>二）</w:t>
        <w:tab/>
        <w:t>关于公司与控股股东及实际控制人</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公司控股股东、实际控制人严格按照《上市公司治理准则》、《股票上市规则》、《规范运作指引》、 《公司章程》等规定和要求，规范自己的行为，不存在超越股东大会直接或间接干预公司的决策和经营活 动的行为，不存在损害公司及其他股东的利益的情形，不存在控股股东和实际控制人占用公司资金的现象， 公司亦无为控股股东和实际控制人提供担保的情形。公司拥有独立完整的业务和自主经营能力，在资产、 人员、财务、机构和业务上独立于控股股东，公司董事会、监事会和内部机构独立运作。</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10" w:name="bookmark310"/>
      <w:r>
        <w:rPr>
          <w:color w:val="000000"/>
          <w:spacing w:val="0"/>
          <w:w w:val="100"/>
          <w:position w:val="0"/>
        </w:rPr>
        <w:t>（</w:t>
      </w:r>
      <w:bookmarkEnd w:id="310"/>
      <w:r>
        <w:rPr>
          <w:color w:val="000000"/>
          <w:spacing w:val="0"/>
          <w:w w:val="100"/>
          <w:position w:val="0"/>
        </w:rPr>
        <w:t>三）</w:t>
        <w:tab/>
        <w:t>关于董事和董事会</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名，董事会的人数及人员构成符合有关法律、法规和《公司章 程》的要求，各位董事具有履行职务所必需的知识、技能和素质，能够严格按照公司《董事会议事规则》、 《独立董事工作制度》等有关规定开展工作，出席董事会、董事会专门委员会和股东大会，勤勉尽责地履 行职责和义务，同时积极参加相关培训，熟悉相关法律法规。公司董事会下设有战略与投资委员会、薪酬 与考核委员会、审计委员会和提名委员会四个专门委员会，各委员会为董事会的决策提供了科学和专业的 意见和参考。各委员会依据《公司章程》和各委员会工作细则的规定履行职权，不受公司任何其他部门和 个人的干预。</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11" w:name="bookmark311"/>
      <w:r>
        <w:rPr>
          <w:color w:val="000000"/>
          <w:spacing w:val="0"/>
          <w:w w:val="100"/>
          <w:position w:val="0"/>
        </w:rPr>
        <w:t>（</w:t>
      </w:r>
      <w:bookmarkEnd w:id="311"/>
      <w:r>
        <w:rPr>
          <w:color w:val="000000"/>
          <w:spacing w:val="0"/>
          <w:w w:val="100"/>
          <w:position w:val="0"/>
        </w:rPr>
        <w:t>四）</w:t>
        <w:tab/>
        <w:t>关于监事和监事会</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 事能够严格按照《公司章程》、《监事会议事规则》等要求，认真履行自己的职责，对公司重大事项、财 务状况以及公司董事、高级管理人员履行职责的合法合规性进行有效监督，维护公司及股东的合法权益。 公司也采取了有效措施保障监事的知情权，保证各位监事能够独立有效地行使对董事、高级管理人员监督 权。</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12" w:name="bookmark312"/>
      <w:r>
        <w:rPr>
          <w:color w:val="000000"/>
          <w:spacing w:val="0"/>
          <w:w w:val="100"/>
          <w:position w:val="0"/>
        </w:rPr>
        <w:t>（</w:t>
      </w:r>
      <w:bookmarkEnd w:id="312"/>
      <w:r>
        <w:rPr>
          <w:color w:val="000000"/>
          <w:spacing w:val="0"/>
          <w:w w:val="100"/>
          <w:position w:val="0"/>
        </w:rPr>
        <w:t>五）</w:t>
        <w:tab/>
        <w:t>关于绩效评价与激励约束机制</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公司建立了完善的岗位职责体系、薪酬福利体系、绩效考核体系、研发和创新激励体系等一系列考核 与激励机制。经过多年的发展，公司已拥有一支具有丰富行业经验、专业化水平高的员工队伍，并通过持 续优化人才结构、试点实施目标管理与绩效薪酬激励一体化建设和事业合伙人机制及限制性股票激励计划 等措施，为公司发展目标的实现提供保障。</w:t>
      </w:r>
    </w:p>
    <w:p>
      <w:pPr>
        <w:pStyle w:val="Style41"/>
        <w:keepNext w:val="0"/>
        <w:keepLines w:val="0"/>
        <w:widowControl w:val="0"/>
        <w:shd w:val="clear" w:color="auto" w:fill="auto"/>
        <w:tabs>
          <w:tab w:pos="971" w:val="left"/>
        </w:tabs>
        <w:bidi w:val="0"/>
        <w:spacing w:before="0" w:after="0" w:line="313" w:lineRule="exact"/>
        <w:ind w:left="0" w:right="0" w:firstLine="440"/>
        <w:jc w:val="both"/>
      </w:pPr>
      <w:bookmarkStart w:id="313" w:name="bookmark313"/>
      <w:r>
        <w:rPr>
          <w:color w:val="000000"/>
          <w:spacing w:val="0"/>
          <w:w w:val="100"/>
          <w:position w:val="0"/>
        </w:rPr>
        <w:t>（</w:t>
      </w:r>
      <w:bookmarkEnd w:id="313"/>
      <w:r>
        <w:rPr>
          <w:color w:val="000000"/>
          <w:spacing w:val="0"/>
          <w:w w:val="100"/>
          <w:position w:val="0"/>
        </w:rPr>
        <w:t>六）</w:t>
        <w:tab/>
        <w:t>关于信息披露与透明度</w:t>
      </w:r>
    </w:p>
    <w:p>
      <w:pPr>
        <w:pStyle w:val="Style4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公司高度重视信息披露与投资者关系管理工作，严格按照《上市公司信息披露管理办法》、《深圳证 券交易所创业板上市公司自律监管指南第</w:t>
      </w:r>
      <w:r>
        <w:rPr>
          <w:rFonts w:ascii="Times New Roman" w:eastAsia="Times New Roman" w:hAnsi="Times New Roman" w:cs="Times New Roman"/>
          <w:color w:val="000000"/>
          <w:spacing w:val="0"/>
          <w:w w:val="100"/>
          <w:position w:val="0"/>
        </w:rPr>
        <w:t>2</w:t>
      </w:r>
      <w:r>
        <w:rPr>
          <w:color w:val="000000"/>
          <w:spacing w:val="0"/>
          <w:w w:val="100"/>
          <w:position w:val="0"/>
        </w:rPr>
        <w:t>号——公告格式》等规定的要求，真实、准确、及时、完整地 披露有关信息。公司指定《证券时报》、《上海证券报》、《中国证券报》、《证券日报》为信息披露报 纸，巨潮资讯网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为信息披露网站。公司上市以来，不断尝试更加有效、充分地投资 者关系管理工作，通过现场参观、投资者电话、电子邮箱、公司网站和投资者关系互动平台等多种方式与 投资者进行沟通交流，提高公司的透明度和诚信度，保障全体股东的合法权益。</w:t>
      </w:r>
    </w:p>
    <w:p>
      <w:pPr>
        <w:pStyle w:val="Style41"/>
        <w:keepNext w:val="0"/>
        <w:keepLines w:val="0"/>
        <w:widowControl w:val="0"/>
        <w:shd w:val="clear" w:color="auto" w:fill="auto"/>
        <w:tabs>
          <w:tab w:pos="984" w:val="left"/>
        </w:tabs>
        <w:bidi w:val="0"/>
        <w:spacing w:before="0" w:after="0" w:line="319" w:lineRule="exact"/>
        <w:ind w:left="0" w:right="0" w:firstLine="440"/>
        <w:jc w:val="both"/>
      </w:pPr>
      <w:bookmarkStart w:id="314" w:name="bookmark314"/>
      <w:r>
        <w:rPr>
          <w:color w:val="000000"/>
          <w:spacing w:val="0"/>
          <w:w w:val="100"/>
          <w:position w:val="0"/>
        </w:rPr>
        <w:t>（</w:t>
      </w:r>
      <w:bookmarkEnd w:id="314"/>
      <w:r>
        <w:rPr>
          <w:color w:val="000000"/>
          <w:spacing w:val="0"/>
          <w:w w:val="100"/>
          <w:position w:val="0"/>
        </w:rPr>
        <w:t>七）</w:t>
        <w:tab/>
        <w:t>关于内幕信息知情人登记管理</w:t>
      </w:r>
    </w:p>
    <w:p>
      <w:pPr>
        <w:pStyle w:val="Style4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公司严格按照《内幕信息知情人登记管理制度》规定，加强内幕信息的保密工作，完善内幕信息知情 人登记管理。报告期内，公司的董事、监事和高级管理人员及其相关人员在定期报告、内部信息编制和披 露过程中及重大事项筹划期间，均严格遵守保密义务。</w:t>
      </w:r>
    </w:p>
    <w:p>
      <w:pPr>
        <w:pStyle w:val="Style41"/>
        <w:keepNext w:val="0"/>
        <w:keepLines w:val="0"/>
        <w:widowControl w:val="0"/>
        <w:shd w:val="clear" w:color="auto" w:fill="auto"/>
        <w:tabs>
          <w:tab w:pos="984" w:val="left"/>
        </w:tabs>
        <w:bidi w:val="0"/>
        <w:spacing w:before="0" w:after="0" w:line="319" w:lineRule="exact"/>
        <w:ind w:left="0" w:right="0" w:firstLine="440"/>
        <w:jc w:val="both"/>
      </w:pPr>
      <w:bookmarkStart w:id="315" w:name="bookmark315"/>
      <w:r>
        <w:rPr>
          <w:color w:val="000000"/>
          <w:spacing w:val="0"/>
          <w:w w:val="100"/>
          <w:position w:val="0"/>
        </w:rPr>
        <w:t>（</w:t>
      </w:r>
      <w:bookmarkEnd w:id="315"/>
      <w:r>
        <w:rPr>
          <w:color w:val="000000"/>
          <w:spacing w:val="0"/>
          <w:w w:val="100"/>
          <w:position w:val="0"/>
        </w:rPr>
        <w:t>八）</w:t>
        <w:tab/>
        <w:t>关于相关利益者</w:t>
      </w:r>
    </w:p>
    <w:p>
      <w:pPr>
        <w:pStyle w:val="Style41"/>
        <w:keepNext w:val="0"/>
        <w:keepLines w:val="0"/>
        <w:widowControl w:val="0"/>
        <w:shd w:val="clear" w:color="auto" w:fill="auto"/>
        <w:bidi w:val="0"/>
        <w:spacing w:before="0" w:after="140" w:line="319" w:lineRule="exact"/>
        <w:ind w:left="0" w:right="0" w:firstLine="440"/>
        <w:jc w:val="both"/>
        <w:rPr>
          <w:sz w:val="18"/>
          <w:szCs w:val="18"/>
        </w:rPr>
      </w:pPr>
      <w:r>
        <w:rPr>
          <w:color w:val="000000"/>
          <w:spacing w:val="0"/>
          <w:w w:val="100"/>
          <w:position w:val="0"/>
          <w:sz w:val="20"/>
          <w:szCs w:val="20"/>
        </w:rPr>
        <w:t xml:space="preserve">公司充分尊重和维护相关利益者的合法权益，重视公司的社会责任，积极与相关利益者合作，加强与 各方的沟通和交流，实现股东、员工、社会等各方利益的协调平衡，共同推动公司持续、健康的发展。 </w:t>
      </w:r>
      <w:r>
        <w:rPr>
          <w:color w:val="000000"/>
          <w:spacing w:val="0"/>
          <w:w w:val="100"/>
          <w:position w:val="0"/>
          <w:sz w:val="18"/>
          <w:szCs w:val="18"/>
        </w:rPr>
        <w:t xml:space="preserve">公司治理的实际状况与法律、行政法规和中国证监会发布的关于上市公司治理的规定是否存在重大差异 </w:t>
      </w:r>
      <w:r>
        <w:rPr>
          <w:color w:val="000000"/>
          <w:spacing w:val="0"/>
          <w:w w:val="100"/>
          <w:position w:val="0"/>
          <w:sz w:val="18"/>
          <w:szCs w:val="18"/>
        </w:rPr>
        <w:t>口</w:t>
      </w:r>
      <w:r>
        <w:rPr>
          <w:color w:val="000000"/>
          <w:spacing w:val="0"/>
          <w:w w:val="100"/>
          <w:position w:val="0"/>
          <w:sz w:val="18"/>
          <w:szCs w:val="18"/>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否</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4"/>
        <w:keepNext/>
        <w:keepLines/>
        <w:widowControl w:val="0"/>
        <w:shd w:val="clear" w:color="auto" w:fill="auto"/>
        <w:bidi w:val="0"/>
        <w:spacing w:before="0" w:after="260" w:line="317"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二</w:t>
      </w:r>
      <w:bookmarkEnd w:id="318"/>
      <w:r>
        <w:rPr>
          <w:color w:val="000000"/>
          <w:spacing w:val="0"/>
          <w:w w:val="100"/>
          <w:position w:val="0"/>
          <w:sz w:val="24"/>
          <w:szCs w:val="24"/>
        </w:rPr>
        <w:t>、公司相对于控股股东、实际控制人在保证公司资产、人员、财务、机构、业务等方面的 独立情况</w:t>
      </w:r>
      <w:bookmarkEnd w:id="316"/>
      <w:bookmarkEnd w:id="317"/>
      <w:bookmarkEnd w:id="319"/>
    </w:p>
    <w:p>
      <w:pPr>
        <w:pStyle w:val="Style4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公司成立以来，严格按照《公司法》、《证券法》等有关法律、法规和《公司章程》的要求规范运作， 在资产、人员、财务、机构、业务等方面与公司控股股东、实际控制人及其关联人完全分开，具有独立完 整的资产、业务体系及面向市场自主经营的能力。</w:t>
      </w:r>
    </w:p>
    <w:p>
      <w:pPr>
        <w:pStyle w:val="Style41"/>
        <w:keepNext w:val="0"/>
        <w:keepLines w:val="0"/>
        <w:widowControl w:val="0"/>
        <w:shd w:val="clear" w:color="auto" w:fill="auto"/>
        <w:tabs>
          <w:tab w:pos="984" w:val="left"/>
        </w:tabs>
        <w:bidi w:val="0"/>
        <w:spacing w:before="0" w:after="0" w:line="314" w:lineRule="exact"/>
        <w:ind w:left="0" w:right="0" w:firstLine="440"/>
        <w:jc w:val="left"/>
      </w:pPr>
      <w:bookmarkStart w:id="320" w:name="bookmark320"/>
      <w:r>
        <w:rPr>
          <w:color w:val="000000"/>
          <w:spacing w:val="0"/>
          <w:w w:val="100"/>
          <w:position w:val="0"/>
        </w:rPr>
        <w:t>（</w:t>
      </w:r>
      <w:bookmarkEnd w:id="320"/>
      <w:r>
        <w:rPr>
          <w:color w:val="000000"/>
          <w:spacing w:val="0"/>
          <w:w w:val="100"/>
          <w:position w:val="0"/>
        </w:rPr>
        <w:t>一）</w:t>
        <w:tab/>
        <w:t>资产完整</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公司已具备与经营有关的业务体系及主要相关资产，公司资产与控股股东、实际控制人及其关联人资 产严格分开，并完全独立运营，公司目前业务和生产经营必需资产的权属完全由公司独立享有，不存在与 控股股东、实际控制人及其关联人共用的情况。公司对所有资产拥有完全的控制和支配权。</w:t>
      </w:r>
    </w:p>
    <w:p>
      <w:pPr>
        <w:pStyle w:val="Style41"/>
        <w:keepNext w:val="0"/>
        <w:keepLines w:val="0"/>
        <w:widowControl w:val="0"/>
        <w:shd w:val="clear" w:color="auto" w:fill="auto"/>
        <w:tabs>
          <w:tab w:pos="984" w:val="left"/>
        </w:tabs>
        <w:bidi w:val="0"/>
        <w:spacing w:before="0" w:after="0" w:line="314" w:lineRule="exact"/>
        <w:ind w:left="0" w:right="0" w:firstLine="440"/>
        <w:jc w:val="left"/>
      </w:pPr>
      <w:bookmarkStart w:id="321" w:name="bookmark321"/>
      <w:r>
        <w:rPr>
          <w:color w:val="000000"/>
          <w:spacing w:val="0"/>
          <w:w w:val="100"/>
          <w:position w:val="0"/>
        </w:rPr>
        <w:t>（</w:t>
      </w:r>
      <w:bookmarkEnd w:id="321"/>
      <w:r>
        <w:rPr>
          <w:color w:val="000000"/>
          <w:spacing w:val="0"/>
          <w:w w:val="100"/>
          <w:position w:val="0"/>
        </w:rPr>
        <w:t>二）</w:t>
        <w:tab/>
        <w:t>人员独立</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公司根据《公司法》、《公司章程》的有关规定选举产生公司董事、监事，由董事会聘任高级管理人 员，公司劳动、人事及工资管理与控股股东、实际控制人及其关联人完全独立；公司的总经理、副总经理、 财务负责人和董事会秘书等高级管理人员不在控股股东、实际控制人及其控制的其他企业中担任除董事、 监事以外的其他职务，不在控股股东、实际控制人及其控制的其他企业领薪；公司的财务人员不在控股股 东、实际控制人及其控制的其他企业中兼职。</w:t>
      </w:r>
    </w:p>
    <w:p>
      <w:pPr>
        <w:pStyle w:val="Style41"/>
        <w:keepNext w:val="0"/>
        <w:keepLines w:val="0"/>
        <w:widowControl w:val="0"/>
        <w:shd w:val="clear" w:color="auto" w:fill="auto"/>
        <w:tabs>
          <w:tab w:pos="984" w:val="left"/>
        </w:tabs>
        <w:bidi w:val="0"/>
        <w:spacing w:before="0" w:after="0" w:line="314" w:lineRule="exact"/>
        <w:ind w:left="0" w:right="0" w:firstLine="440"/>
        <w:jc w:val="left"/>
      </w:pPr>
      <w:bookmarkStart w:id="322" w:name="bookmark322"/>
      <w:r>
        <w:rPr>
          <w:color w:val="000000"/>
          <w:spacing w:val="0"/>
          <w:w w:val="100"/>
          <w:position w:val="0"/>
        </w:rPr>
        <w:t>（</w:t>
      </w:r>
      <w:bookmarkEnd w:id="322"/>
      <w:r>
        <w:rPr>
          <w:color w:val="000000"/>
          <w:spacing w:val="0"/>
          <w:w w:val="100"/>
          <w:position w:val="0"/>
        </w:rPr>
        <w:t>三）</w:t>
        <w:tab/>
        <w:t>财务独立</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公司已建立独立的财务核算体系，能够独立作出财务决策，具有规范的财务会计制度和对分公司、子 公司的财务管理制度；公司不存在与控股股东、实际控制人及其关联人共用银行账户的情况，也不存在控 股股东、实际控制人及其关联人占用公司资金的现象，公司亦无为控股股东、实际控制人及其关联人提供 担保的情形。</w:t>
      </w:r>
    </w:p>
    <w:p>
      <w:pPr>
        <w:pStyle w:val="Style41"/>
        <w:keepNext w:val="0"/>
        <w:keepLines w:val="0"/>
        <w:widowControl w:val="0"/>
        <w:shd w:val="clear" w:color="auto" w:fill="auto"/>
        <w:tabs>
          <w:tab w:pos="984" w:val="left"/>
        </w:tabs>
        <w:bidi w:val="0"/>
        <w:spacing w:before="0" w:after="0" w:line="314" w:lineRule="exact"/>
        <w:ind w:left="0" w:right="0" w:firstLine="440"/>
        <w:jc w:val="left"/>
      </w:pPr>
      <w:bookmarkStart w:id="323" w:name="bookmark323"/>
      <w:r>
        <w:rPr>
          <w:color w:val="000000"/>
          <w:spacing w:val="0"/>
          <w:w w:val="100"/>
          <w:position w:val="0"/>
        </w:rPr>
        <w:t>（</w:t>
      </w:r>
      <w:bookmarkEnd w:id="323"/>
      <w:r>
        <w:rPr>
          <w:color w:val="000000"/>
          <w:spacing w:val="0"/>
          <w:w w:val="100"/>
          <w:position w:val="0"/>
        </w:rPr>
        <w:t>四）</w:t>
        <w:tab/>
        <w:t>机构独立</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公司建立了股东大会、董事会及专门委员会、监事会和在董事会领导下的经理层为主要框架的公司治 理结构，明确了各机构在决策、执行、监督等方面的职责权限，形成了科学有效的职责分工和制衡机制。 公司控股股东、实际控制人及其关联人不存在干预公司机构设置的情况；公司与控股股东、实际控制人及 其关联人间也不存在机构混同的情形。</w:t>
      </w:r>
    </w:p>
    <w:p>
      <w:pPr>
        <w:pStyle w:val="Style41"/>
        <w:keepNext w:val="0"/>
        <w:keepLines w:val="0"/>
        <w:widowControl w:val="0"/>
        <w:shd w:val="clear" w:color="auto" w:fill="auto"/>
        <w:tabs>
          <w:tab w:pos="984" w:val="left"/>
        </w:tabs>
        <w:bidi w:val="0"/>
        <w:spacing w:before="0" w:after="260" w:line="314" w:lineRule="exact"/>
        <w:ind w:left="0" w:right="0" w:firstLine="440"/>
        <w:jc w:val="left"/>
      </w:pPr>
      <w:bookmarkStart w:id="324" w:name="bookmark324"/>
      <w:r>
        <w:rPr>
          <w:color w:val="000000"/>
          <w:spacing w:val="0"/>
          <w:w w:val="100"/>
          <w:position w:val="0"/>
        </w:rPr>
        <w:t>（</w:t>
      </w:r>
      <w:bookmarkEnd w:id="324"/>
      <w:r>
        <w:rPr>
          <w:color w:val="000000"/>
          <w:spacing w:val="0"/>
          <w:w w:val="100"/>
          <w:position w:val="0"/>
        </w:rPr>
        <w:t>五）</w:t>
        <w:tab/>
        <w:t>业务独立</w:t>
      </w:r>
    </w:p>
    <w:p>
      <w:pPr>
        <w:pStyle w:val="Style41"/>
        <w:keepNext w:val="0"/>
        <w:keepLines w:val="0"/>
        <w:widowControl w:val="0"/>
        <w:shd w:val="clear" w:color="auto" w:fill="auto"/>
        <w:bidi w:val="0"/>
        <w:spacing w:before="0" w:after="340" w:line="302" w:lineRule="exact"/>
        <w:ind w:left="0" w:right="0" w:firstLine="440"/>
        <w:jc w:val="left"/>
      </w:pPr>
      <w:r>
        <w:rPr>
          <w:color w:val="000000"/>
          <w:spacing w:val="0"/>
          <w:w w:val="100"/>
          <w:position w:val="0"/>
        </w:rPr>
        <w:t>公司的业务独立于控股股东、实际控制人及其控制的其他企业，与控股股东、实际控制人及其控制的 其他企业间不存在同业竞争或者显失公平的关联交易。</w:t>
      </w:r>
    </w:p>
    <w:p>
      <w:pPr>
        <w:pStyle w:val="Style34"/>
        <w:keepNext/>
        <w:keepLines/>
        <w:widowControl w:val="0"/>
        <w:shd w:val="clear" w:color="auto" w:fill="auto"/>
        <w:tabs>
          <w:tab w:pos="517" w:val="left"/>
        </w:tabs>
        <w:bidi w:val="0"/>
        <w:spacing w:before="0" w:after="34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三</w:t>
      </w:r>
      <w:bookmarkEnd w:id="327"/>
      <w:r>
        <w:rPr>
          <w:color w:val="000000"/>
          <w:spacing w:val="0"/>
          <w:w w:val="100"/>
          <w:position w:val="0"/>
          <w:sz w:val="24"/>
          <w:szCs w:val="24"/>
        </w:rPr>
        <w:t>、</w:t>
        <w:tab/>
        <w:t>同业竞争情况</w:t>
      </w:r>
      <w:bookmarkEnd w:id="325"/>
      <w:bookmarkEnd w:id="326"/>
      <w:bookmarkEnd w:id="328"/>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after="34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四</w:t>
      </w:r>
      <w:bookmarkEnd w:id="331"/>
      <w:r>
        <w:rPr>
          <w:color w:val="000000"/>
          <w:spacing w:val="0"/>
          <w:w w:val="100"/>
          <w:position w:val="0"/>
          <w:sz w:val="24"/>
          <w:szCs w:val="24"/>
        </w:rPr>
        <w:t>、</w:t>
        <w:tab/>
        <w:t>报告期内召开的年度股东大会和临时股东大会的有关情况</w:t>
      </w:r>
      <w:bookmarkEnd w:id="329"/>
      <w:bookmarkEnd w:id="330"/>
      <w:bookmarkEnd w:id="332"/>
    </w:p>
    <w:p>
      <w:pPr>
        <w:pStyle w:val="Style38"/>
        <w:keepNext/>
        <w:keepLines/>
        <w:widowControl w:val="0"/>
        <w:shd w:val="clear" w:color="auto" w:fill="auto"/>
        <w:bidi w:val="0"/>
        <w:spacing w:before="0" w:after="34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、本报告期股东大会情况</w:t>
      </w:r>
      <w:bookmarkEnd w:id="333"/>
      <w:bookmarkEnd w:id="334"/>
      <w:bookmarkEnd w:id="336"/>
    </w:p>
    <w:tbl>
      <w:tblPr>
        <w:tblOverlap w:val="never"/>
        <w:jc w:val="center"/>
        <w:tblLayout w:type="fixed"/>
      </w:tblPr>
      <w:tblGrid>
        <w:gridCol w:w="1848"/>
        <w:gridCol w:w="1277"/>
        <w:gridCol w:w="989"/>
        <w:gridCol w:w="1133"/>
        <w:gridCol w:w="1138"/>
        <w:gridCol w:w="319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 等议案，具体详见公司在巨潮资讯网上 披露的《科大国创：</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股东大会决议公告》（公告编号：</w:t>
            </w:r>
            <w:r>
              <w:rPr>
                <w:rFonts w:ascii="Times New Roman" w:eastAsia="Times New Roman" w:hAnsi="Times New Roman" w:cs="Times New Roman"/>
                <w:color w:val="000000"/>
                <w:spacing w:val="0"/>
                <w:w w:val="100"/>
                <w:position w:val="0"/>
              </w:rPr>
              <w:t>2021-09</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 及其摘要</w:t>
            </w:r>
            <w:r>
              <w:rPr>
                <w:color w:val="000000"/>
                <w:spacing w:val="0"/>
                <w:w w:val="100"/>
                <w:position w:val="0"/>
              </w:rPr>
              <w:t>〉</w:t>
            </w:r>
            <w:r>
              <w:rPr>
                <w:color w:val="000000"/>
                <w:spacing w:val="0"/>
                <w:w w:val="100"/>
                <w:position w:val="0"/>
              </w:rPr>
              <w:t xml:space="preserve">的议案》等议案，具体详见公 司在巨潮资讯网上披露的《科大国创： </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年年度股东大会决议公告》（公告编 号：</w:t>
            </w:r>
            <w:r>
              <w:rPr>
                <w:rFonts w:ascii="Times New Roman" w:eastAsia="Times New Roman" w:hAnsi="Times New Roman" w:cs="Times New Roman"/>
                <w:color w:val="000000"/>
                <w:spacing w:val="0"/>
                <w:w w:val="100"/>
                <w:position w:val="0"/>
              </w:rPr>
              <w:t>2021-42</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审议通过了《关于终止部分募集资金投 资项目并将节余募集资金永久补充流动 资金的议案》、《关于调整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年度为下 属公司提供担保额度的议案》，具体详见 公司在巨潮资讯网上披露的《科大国创： </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年第二次临时股东大会决议公告》</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2021-74</w:t>
            </w: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、表决权恢复的优先股股东请求召开临时股东大会</w:t>
      </w:r>
      <w:bookmarkEnd w:id="337"/>
      <w:bookmarkEnd w:id="338"/>
      <w:bookmarkEnd w:id="340"/>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after="34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sz w:val="24"/>
          <w:szCs w:val="24"/>
        </w:rPr>
        <w:t>五</w:t>
      </w:r>
      <w:bookmarkEnd w:id="343"/>
      <w:r>
        <w:rPr>
          <w:color w:val="000000"/>
          <w:spacing w:val="0"/>
          <w:w w:val="100"/>
          <w:position w:val="0"/>
          <w:sz w:val="24"/>
          <w:szCs w:val="24"/>
        </w:rPr>
        <w:t>、</w:t>
        <w:tab/>
        <w:t>公司具有表决权差异安排</w:t>
      </w:r>
      <w:bookmarkEnd w:id="341"/>
      <w:bookmarkEnd w:id="342"/>
      <w:bookmarkEnd w:id="344"/>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after="340" w:line="240" w:lineRule="auto"/>
        <w:ind w:left="0" w:right="0" w:firstLine="0"/>
        <w:jc w:val="both"/>
      </w:pPr>
      <w:bookmarkStart w:id="345" w:name="bookmark345"/>
      <w:bookmarkStart w:id="346" w:name="bookmark346"/>
      <w:bookmarkStart w:id="347" w:name="bookmark347"/>
      <w:bookmarkStart w:id="348" w:name="bookmark348"/>
      <w:r>
        <w:rPr>
          <w:color w:val="000000"/>
          <w:spacing w:val="0"/>
          <w:w w:val="100"/>
          <w:position w:val="0"/>
          <w:sz w:val="24"/>
          <w:szCs w:val="24"/>
        </w:rPr>
        <w:t>六</w:t>
      </w:r>
      <w:bookmarkEnd w:id="347"/>
      <w:r>
        <w:rPr>
          <w:color w:val="000000"/>
          <w:spacing w:val="0"/>
          <w:w w:val="100"/>
          <w:position w:val="0"/>
          <w:sz w:val="24"/>
          <w:szCs w:val="24"/>
        </w:rPr>
        <w:t>、</w:t>
        <w:tab/>
        <w:t>红筹架构公司治理情况</w:t>
      </w:r>
      <w:bookmarkEnd w:id="345"/>
      <w:bookmarkEnd w:id="346"/>
      <w:bookmarkEnd w:id="348"/>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七</w:t>
      </w:r>
      <w:bookmarkEnd w:id="351"/>
      <w:r>
        <w:rPr>
          <w:color w:val="000000"/>
          <w:spacing w:val="0"/>
          <w:w w:val="100"/>
          <w:position w:val="0"/>
          <w:sz w:val="24"/>
          <w:szCs w:val="24"/>
        </w:rPr>
        <w:t>、董事、监事和高级管理人员情况</w:t>
      </w:r>
      <w:bookmarkEnd w:id="349"/>
      <w:bookmarkEnd w:id="350"/>
      <w:bookmarkEnd w:id="352"/>
    </w:p>
    <w:p>
      <w:pPr>
        <w:pStyle w:val="Style38"/>
        <w:keepNext/>
        <w:keepLines/>
        <w:widowControl w:val="0"/>
        <w:shd w:val="clear" w:color="auto" w:fill="auto"/>
        <w:bidi w:val="0"/>
        <w:spacing w:before="0" w:after="30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、基本情况</w:t>
      </w:r>
      <w:bookmarkEnd w:id="353"/>
      <w:bookmarkEnd w:id="354"/>
      <w:bookmarkEnd w:id="356"/>
    </w:p>
    <w:tbl>
      <w:tblPr>
        <w:tblOverlap w:val="never"/>
        <w:jc w:val="center"/>
        <w:tblLayout w:type="fixed"/>
      </w:tblPr>
      <w:tblGrid>
        <w:gridCol w:w="710"/>
        <w:gridCol w:w="854"/>
        <w:gridCol w:w="566"/>
        <w:gridCol w:w="566"/>
        <w:gridCol w:w="427"/>
        <w:gridCol w:w="850"/>
        <w:gridCol w:w="850"/>
        <w:gridCol w:w="994"/>
        <w:gridCol w:w="706"/>
        <w:gridCol w:w="710"/>
        <w:gridCol w:w="710"/>
        <w:gridCol w:w="888"/>
        <w:gridCol w:w="744"/>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12,955,978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4,332,187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业绩承</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诺补偿</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购注销</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程先乐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2,098,454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纪金龙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李绍平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曾勇光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汪全贵</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854"/>
        <w:gridCol w:w="566"/>
        <w:gridCol w:w="566"/>
        <w:gridCol w:w="427"/>
        <w:gridCol w:w="850"/>
        <w:gridCol w:w="850"/>
        <w:gridCol w:w="994"/>
        <w:gridCol w:w="706"/>
        <w:gridCol w:w="710"/>
        <w:gridCol w:w="710"/>
        <w:gridCol w:w="888"/>
        <w:gridCol w:w="744"/>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19,684,140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-297,521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19,386,619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注：上述董事、监事、高级管理人员持股情况仅包含其直接持有的公司股份。</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1277"/>
        <w:gridCol w:w="1277"/>
        <w:gridCol w:w="1560"/>
        <w:gridCol w:w="461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原担任公司董事、副总经理，因任期届满并经董事会换届 选举，现担任公司董事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原担任公司副总经理，因董事会换届选举，现担任公司董 事、副总经理</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原担任公司副总经理、董事会秘书，因董事会换届选举， 现担任公司董事、董事会秘书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孔皖生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原担任公司财务总监，因任期届满并经董事会聘任，现担 任公司副总经理</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曾勇光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汪全贵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bl>
    <w:p>
      <w:pPr>
        <w:widowControl w:val="0"/>
        <w:spacing w:after="259" w:line="1" w:lineRule="exact"/>
      </w:pPr>
    </w:p>
    <w:p>
      <w:pPr>
        <w:pStyle w:val="Style38"/>
        <w:keepNext/>
        <w:keepLines/>
        <w:widowControl w:val="0"/>
        <w:shd w:val="clear" w:color="auto" w:fill="auto"/>
        <w:bidi w:val="0"/>
        <w:spacing w:before="0" w:after="380" w:line="314" w:lineRule="exact"/>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、任职情况</w:t>
      </w:r>
      <w:bookmarkEnd w:id="357"/>
      <w:bookmarkEnd w:id="358"/>
      <w:bookmarkEnd w:id="36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1"/>
        <w:keepNext w:val="0"/>
        <w:keepLines w:val="0"/>
        <w:widowControl w:val="0"/>
        <w:shd w:val="clear" w:color="auto" w:fill="auto"/>
        <w:bidi w:val="0"/>
        <w:spacing w:before="0" w:after="0" w:line="314" w:lineRule="exact"/>
        <w:ind w:left="0" w:right="0" w:firstLine="440"/>
        <w:jc w:val="left"/>
      </w:pPr>
      <w:bookmarkStart w:id="361" w:name="bookmark361"/>
      <w:r>
        <w:rPr>
          <w:rFonts w:ascii="Times New Roman" w:eastAsia="Times New Roman" w:hAnsi="Times New Roman" w:cs="Times New Roman"/>
          <w:color w:val="000000"/>
          <w:spacing w:val="0"/>
          <w:w w:val="100"/>
          <w:position w:val="0"/>
        </w:rPr>
        <w:t>1</w:t>
      </w:r>
      <w:bookmarkEnd w:id="361"/>
      <w:r>
        <w:rPr>
          <w:color w:val="000000"/>
          <w:spacing w:val="0"/>
          <w:w w:val="100"/>
          <w:position w:val="0"/>
        </w:rPr>
        <w:t>、公司现任董事主要工作经历和任职情况：</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董永东先生，中国国籍，无境外永久居留权，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月出生，研究生学历，高级工程师，全国五一 劳动奖章获得者、中国行业信息化领军人物、安徽省十大经济人物、安徽省第十三届人大代表、安徽省软 件协会会长、合肥高新区上市企业协会会长。长期从事大数据人工智能方面的研究与开发，是资深的数据 智能领域专家，始终坚持科技创新产业报国，为国家数字经济的发展作出了贡献。历任公司副总经理、总 经理、董事长。现任公司党委书记、董事长、总经理。</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史兴领先生，中国国籍，无境外永久居留权，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月出生，硕士，高级工程师。历任公司部门经 理、副总经理、董事。现任公司董事、副总经理，科大国创合肥智能汽车科技有限公司董事、总经理，安 </w:t>
      </w:r>
      <w:r>
        <w:rPr>
          <w:color w:val="000000"/>
          <w:spacing w:val="0"/>
          <w:w w:val="100"/>
          <w:position w:val="0"/>
        </w:rPr>
        <w:t>徽科大国创智慧能源有限公司副董事长。</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程先乐先生，中国国籍，无境外永久居留权，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月出生，大学本科，信息系统项目管理师（高 级）。历任公司研发中心项目经理、部门经理、董事、副总经理。现任公司董事，株式会社科大国创代表 取缔役，安徽科大国创软件科技有限公司董事、总经理。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李飞先生，中国国籍，无境外永久居留权，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月出生，硕士，安徽省优秀党员，安徽省劳动竞 赛先进个人，安徽省信标委专家，安徽通信学会常务理事，合肥大数据行业党委委员。历任苏州科大国创 信息技术有限公司软件工程师、项目经理、部门经理、产品总监、副总经理、总经理，科大国创云网科技 有限公司副总经理、总经理。现任公司党委副书记、董事、副总经理，科大国创云网科技有限公司执行董 事、总经理。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储士升先生，中国国籍，无境外永久居留权，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月出生，大学本科，中国注册会计师、注册税 务师，拥有深圳证券交易所董事会秘书资格。曾任职于容诚会计师事务所（特殊普通合伙）、国元证券股 份有限公司。现任公司董事、董事会秘书，安徽科大国创慧联运科技有限公司董事、总经理。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纪金龙先生，中国国籍，拥有日本永久居留权，</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月出生，中国科学技术大学计算机软件专业 工学博士，曾分获中国科学院科学进步奖二等奖、三等奖。纪金龙先生曾任中国科学技术大学计算机系副 主任、日本</w:t>
      </w:r>
      <w:r>
        <w:rPr>
          <w:rFonts w:ascii="Times New Roman" w:eastAsia="Times New Roman" w:hAnsi="Times New Roman" w:cs="Times New Roman"/>
          <w:color w:val="000000"/>
          <w:spacing w:val="0"/>
          <w:w w:val="100"/>
          <w:position w:val="0"/>
        </w:rPr>
        <w:t>Miura</w:t>
      </w:r>
      <w:r>
        <w:rPr>
          <w:color w:val="000000"/>
          <w:spacing w:val="0"/>
          <w:w w:val="100"/>
          <w:position w:val="0"/>
        </w:rPr>
        <w:t>株式会社开发部部长等。自</w:t>
      </w:r>
      <w:r>
        <w:rPr>
          <w:rFonts w:ascii="Times New Roman" w:eastAsia="Times New Roman" w:hAnsi="Times New Roman" w:cs="Times New Roman"/>
          <w:color w:val="000000"/>
          <w:spacing w:val="0"/>
          <w:w w:val="100"/>
          <w:position w:val="0"/>
        </w:rPr>
        <w:t>2017</w:t>
      </w:r>
      <w:r>
        <w:rPr>
          <w:color w:val="000000"/>
          <w:spacing w:val="0"/>
          <w:w w:val="100"/>
          <w:position w:val="0"/>
        </w:rPr>
        <w:t>年起任公司控股子公司安徽中科国创高可信软件有限公 司常务副总经理，领导公司高可信软件形式验证产品的研发。现任公司董事，安徽中科国创高可信软件有 限公司常务副总经理。</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冯华先生，中国国籍，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月出生，经济学博士、管理学博士后。现任公司独立董事，北京交通 大学经济管理学院教授、博士生导师，北京交通大学服务经济与新兴产业研究所所长，国家重点学科产业 经济学带头人，北京市基础设施投资有限公司外部董事，兼任中国经济思想史学会常务理事、中国软科学 研究会常务理事、中国工业经济学会常务理事、北京产业经济学会副会长等学术职务。主持国家社科基金 重大项目、国家软科学计划重大项目，荣获</w:t>
      </w:r>
      <w:r>
        <w:rPr>
          <w:rFonts w:ascii="Times New Roman" w:eastAsia="Times New Roman" w:hAnsi="Times New Roman" w:cs="Times New Roman"/>
          <w:color w:val="000000"/>
          <w:spacing w:val="0"/>
          <w:w w:val="100"/>
          <w:position w:val="0"/>
        </w:rPr>
        <w:t>“</w:t>
      </w:r>
      <w:r>
        <w:rPr>
          <w:color w:val="000000"/>
          <w:spacing w:val="0"/>
          <w:w w:val="100"/>
          <w:position w:val="0"/>
        </w:rPr>
        <w:t>宝钢优秀教师奖</w:t>
      </w:r>
      <w:r>
        <w:rPr>
          <w:rFonts w:ascii="Times New Roman" w:eastAsia="Times New Roman" w:hAnsi="Times New Roman" w:cs="Times New Roman"/>
          <w:color w:val="000000"/>
          <w:spacing w:val="0"/>
          <w:w w:val="100"/>
          <w:position w:val="0"/>
        </w:rPr>
        <w:t>”</w:t>
      </w:r>
      <w:r>
        <w:rPr>
          <w:color w:val="000000"/>
          <w:spacing w:val="0"/>
          <w:w w:val="100"/>
          <w:position w:val="0"/>
        </w:rPr>
        <w:t>等荣誉称号，</w:t>
      </w:r>
      <w:r>
        <w:rPr>
          <w:rFonts w:ascii="Times New Roman" w:eastAsia="Times New Roman" w:hAnsi="Times New Roman" w:cs="Times New Roman"/>
          <w:color w:val="000000"/>
          <w:spacing w:val="0"/>
          <w:w w:val="100"/>
          <w:position w:val="0"/>
        </w:rPr>
        <w:t>2020</w:t>
      </w:r>
      <w:r>
        <w:rPr>
          <w:color w:val="000000"/>
          <w:spacing w:val="0"/>
          <w:w w:val="100"/>
          <w:position w:val="0"/>
        </w:rPr>
        <w:t>年入选财政部</w:t>
      </w:r>
      <w:r>
        <w:rPr>
          <w:rFonts w:ascii="Times New Roman" w:eastAsia="Times New Roman" w:hAnsi="Times New Roman" w:cs="Times New Roman"/>
          <w:color w:val="000000"/>
          <w:spacing w:val="0"/>
          <w:w w:val="100"/>
          <w:position w:val="0"/>
        </w:rPr>
        <w:t>“</w:t>
      </w:r>
      <w:r>
        <w:rPr>
          <w:color w:val="000000"/>
          <w:spacing w:val="0"/>
          <w:w w:val="100"/>
          <w:position w:val="0"/>
        </w:rPr>
        <w:t>财政人才库</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年获评北京市高等学校教学名师。</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李姚矿先生，中国国籍，无境外永久居留权，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月出生，管理学博士，中国注册会计师协会非 执业会员。现任公司独立董事，合肥工业大学管理学院会计学系教授、博士生导师、创业投资研究所所长， 安徽三联交通应用技术股份有限公司、安徽华塑股份有限公司、洽洽食品股份有限公司、科大国盾量子技 术股份有限公司独立董事。近年来主持国家自然科学基金和国家社会科学基金等科研项目</w:t>
      </w:r>
      <w:r>
        <w:rPr>
          <w:rFonts w:ascii="Times New Roman" w:eastAsia="Times New Roman" w:hAnsi="Times New Roman" w:cs="Times New Roman"/>
          <w:color w:val="000000"/>
          <w:spacing w:val="0"/>
          <w:w w:val="100"/>
          <w:position w:val="0"/>
        </w:rPr>
        <w:t>10</w:t>
      </w:r>
      <w:r>
        <w:rPr>
          <w:color w:val="000000"/>
          <w:spacing w:val="0"/>
          <w:w w:val="100"/>
          <w:position w:val="0"/>
        </w:rPr>
        <w:t>多项，发表论 文</w:t>
      </w:r>
      <w:r>
        <w:rPr>
          <w:rFonts w:ascii="Times New Roman" w:eastAsia="Times New Roman" w:hAnsi="Times New Roman" w:cs="Times New Roman"/>
          <w:color w:val="000000"/>
          <w:spacing w:val="0"/>
          <w:w w:val="100"/>
          <w:position w:val="0"/>
        </w:rPr>
        <w:t>30</w:t>
      </w:r>
      <w:r>
        <w:rPr>
          <w:color w:val="000000"/>
          <w:spacing w:val="0"/>
          <w:w w:val="100"/>
          <w:position w:val="0"/>
        </w:rPr>
        <w:t>多篇，出版专著</w:t>
      </w:r>
      <w:r>
        <w:rPr>
          <w:rFonts w:ascii="Times New Roman" w:eastAsia="Times New Roman" w:hAnsi="Times New Roman" w:cs="Times New Roman"/>
          <w:color w:val="000000"/>
          <w:spacing w:val="0"/>
          <w:w w:val="100"/>
          <w:position w:val="0"/>
        </w:rPr>
        <w:t>2</w:t>
      </w:r>
      <w:r>
        <w:rPr>
          <w:color w:val="000000"/>
          <w:spacing w:val="0"/>
          <w:w w:val="100"/>
          <w:position w:val="0"/>
        </w:rPr>
        <w:t>部。曾获安徽省优秀中青年骨干教师称号，安徽省教学成果奖、安徽省社会科学奖 等多项奖励。</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肖成伟先生，中国国籍，</w:t>
      </w:r>
      <w:r>
        <w:rPr>
          <w:rFonts w:ascii="Times New Roman" w:eastAsia="Times New Roman" w:hAnsi="Times New Roman" w:cs="Times New Roman"/>
          <w:color w:val="000000"/>
          <w:spacing w:val="0"/>
          <w:w w:val="100"/>
          <w:position w:val="0"/>
        </w:rPr>
        <w:t>1970</w:t>
      </w:r>
      <w:r>
        <w:rPr>
          <w:color w:val="000000"/>
          <w:spacing w:val="0"/>
          <w:w w:val="100"/>
          <w:position w:val="0"/>
        </w:rPr>
        <w:t>年出生，理学博士，研究员级高级工程师，全国汽车标准化委员会电动 汽车分委会副主任委员、全国碱性蓄电池标准化技术委员会委员。现就职于中国电子科技集团公司第十八 研究所，任公司独立董事，江苏海四达电源股份有限公司、</w:t>
      </w:r>
      <w:r>
        <w:rPr>
          <w:rFonts w:ascii="Times New Roman" w:eastAsia="Times New Roman" w:hAnsi="Times New Roman" w:cs="Times New Roman"/>
          <w:color w:val="000000"/>
          <w:spacing w:val="0"/>
          <w:w w:val="100"/>
          <w:position w:val="0"/>
        </w:rPr>
        <w:t>Octillion Energy Holdings, Inc.</w:t>
      </w:r>
      <w:r>
        <w:rPr>
          <w:color w:val="000000"/>
          <w:spacing w:val="0"/>
          <w:w w:val="100"/>
          <w:position w:val="0"/>
        </w:rPr>
        <w:t>、安徽壹石通材 料科技股份有限公司、中通客车股份有限公司、荣盛盟固利新能源科技股份有限公司和山东益大新材料股 份有限公司独立董事。</w:t>
      </w:r>
    </w:p>
    <w:p>
      <w:pPr>
        <w:pStyle w:val="Style41"/>
        <w:keepNext w:val="0"/>
        <w:keepLines w:val="0"/>
        <w:widowControl w:val="0"/>
        <w:shd w:val="clear" w:color="auto" w:fill="auto"/>
        <w:tabs>
          <w:tab w:pos="771" w:val="left"/>
        </w:tabs>
        <w:bidi w:val="0"/>
        <w:spacing w:before="0" w:after="0" w:line="326" w:lineRule="auto"/>
        <w:ind w:left="0" w:right="0" w:firstLine="440"/>
        <w:jc w:val="both"/>
      </w:pPr>
      <w:bookmarkStart w:id="362" w:name="bookmark362"/>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公司现任监事主要工作经历和任职情况：</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陈方友先生，中国国籍，无境外永久居留权，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月出生，大学本科双学士，信息系统集成高级 项目经理。曾任苏州科大国创信息技术有限公司副总经理，安徽科大国创慧联运科技有限公司副总经理、 执行总经理。现任公司党委副书记、监事会主席、战略营销中心总监。</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李绍平先生，中国国籍，无境外永久居留权，</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月出生，硕士。历任公司软件工程师、项目经 理、项目总监、咨询总监。现任公司监事、能源事业部总经理。</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王子华先生，中国国籍，无境外永久居留权，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月出生，大学本科，信息系统高级项目管理师。 历任公司部门经理，科大国创云网科技有限公司副总经理，现任公司监事，贵州科大国创大数据科技有限 公司总经理。</w:t>
      </w:r>
    </w:p>
    <w:p>
      <w:pPr>
        <w:pStyle w:val="Style41"/>
        <w:keepNext w:val="0"/>
        <w:keepLines w:val="0"/>
        <w:widowControl w:val="0"/>
        <w:shd w:val="clear" w:color="auto" w:fill="auto"/>
        <w:tabs>
          <w:tab w:pos="771" w:val="left"/>
        </w:tabs>
        <w:bidi w:val="0"/>
        <w:spacing w:before="0" w:after="80" w:line="326" w:lineRule="auto"/>
        <w:ind w:left="0" w:right="0" w:firstLine="440"/>
        <w:jc w:val="both"/>
      </w:pPr>
      <w:bookmarkStart w:id="363" w:name="bookmark363"/>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公司现任高级管理人员主要工作经历和任职情况：</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董永东先生，任本公司总经理，简历参见本小节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史兴领先生，任本公司副总经理，简历参见本小节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李飞先生，任本公司副总经理，简历参见本小节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储士升先生，任本公司董事会秘书，简历参见本小节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孔皖生先生，中国国籍，无境外永久居留权，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月出生，大学本科，信息系统高级项目管理师。 曾负责大型企业集团信息系统总体设计，熟知企业财务、人力、市场营销等经营管理体系。历任公司项目 经理、部门经理、监事、总裁助理、财务总监。现任公司副总经理。</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曾勇光先生，中国国籍，无境外永久居留权，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月出生，大学本科，中国高校创新创业教育联 盟战略营销专委会副主任委员。长期从事行业数字化转型工作，在</w:t>
      </w:r>
      <w:r>
        <w:rPr>
          <w:rFonts w:ascii="Times New Roman" w:eastAsia="Times New Roman" w:hAnsi="Times New Roman" w:cs="Times New Roman"/>
          <w:color w:val="000000"/>
          <w:spacing w:val="0"/>
          <w:w w:val="100"/>
          <w:position w:val="0"/>
        </w:rPr>
        <w:t>IT</w:t>
      </w:r>
      <w:r>
        <w:rPr>
          <w:color w:val="000000"/>
          <w:spacing w:val="0"/>
          <w:w w:val="100"/>
          <w:position w:val="0"/>
        </w:rPr>
        <w:t>技术开发、数字化行业销售及团队管 理等方面经验丰富，曾主导完成公司全国区域化销售团队和营销网络建设。历任公司软件工程师、项目经 理、部门经理，科大国创云网科技有限公司销售副总监、销售总监、副总经理。现任公司副总经理，科大 国创云网科技有限公司副总经理。</w:t>
      </w:r>
    </w:p>
    <w:p>
      <w:pPr>
        <w:pStyle w:val="Style4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汪全贵先生，中国国籍，无境外永久居留权，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月出生，大学本科。长期从事财务管理工作， 在财务实操和管控等方面拥有丰富的专业经验。曾任安徽节源环保科技有限公司财务经理、环保事业部副 总经理，公司财务副总监。现任公司财务总监。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59" w:line="1" w:lineRule="exact"/>
      </w:pPr>
    </w:p>
    <w:tbl>
      <w:tblPr>
        <w:tblOverlap w:val="never"/>
        <w:jc w:val="center"/>
        <w:tblLayout w:type="fixed"/>
      </w:tblPr>
      <w:tblGrid>
        <w:gridCol w:w="1282"/>
        <w:gridCol w:w="3542"/>
        <w:gridCol w:w="1699"/>
        <w:gridCol w:w="850"/>
        <w:gridCol w:w="821"/>
        <w:gridCol w:w="138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在其他单位担任的职 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安徽省信息化专家咨询委员会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安徽省软件行业协会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安徽省电子商务协会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安徽省信息化协会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合肥市大数据创新产业联盟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合肥高新区上市企业协会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合肥领创股权投资合伙企业（有限合伙）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三浦信息科技（苏州）有限公司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安徽三联交通应用技术股份有限公司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洽洽食品股份有限公司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3542"/>
        <w:gridCol w:w="1699"/>
        <w:gridCol w:w="850"/>
        <w:gridCol w:w="821"/>
        <w:gridCol w:w="138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科大国盾量子技术股份有限公司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江苏海四达电源股份有限公司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Octillion Energy Holdings,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安徽壹石通材料科技股份有限公司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中通客车股份有限公司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荣盛盟固利新能源科技股份有限公司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山东益大新材料股份有限公司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公司董事、监事、高级管理人员在其他单位任职情况不包含其在公司下属控股子（孙）公司的任职。</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312" w:lineRule="exact"/>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、董事、监事、高级管理人员报酬情况</w:t>
      </w:r>
      <w:bookmarkEnd w:id="364"/>
      <w:bookmarkEnd w:id="365"/>
      <w:bookmarkEnd w:id="36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董事、监事、高级管理人员报酬的决策程序、确定依据、实际支付情况</w:t>
      </w:r>
    </w:p>
    <w:p>
      <w:pPr>
        <w:pStyle w:val="Style41"/>
        <w:keepNext w:val="0"/>
        <w:keepLines w:val="0"/>
        <w:widowControl w:val="0"/>
        <w:shd w:val="clear" w:color="auto" w:fill="auto"/>
        <w:tabs>
          <w:tab w:pos="790" w:val="left"/>
        </w:tabs>
        <w:bidi w:val="0"/>
        <w:spacing w:before="0" w:after="0" w:line="312" w:lineRule="exact"/>
        <w:ind w:left="0" w:right="0" w:firstLine="440"/>
        <w:jc w:val="left"/>
      </w:pPr>
      <w:bookmarkStart w:id="368" w:name="bookmark368"/>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董事、监事、高级管理人员报酬的决策程序</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公司股东大会审议通过了《董事、监事和高级管理人员薪酬管理制度》，对公司董事、监事和高级管 理人员薪酬的标准、调整和支付进行了明确约定，公司董事会薪酬与考核委员会依照该制度的相关规定， 确定董事、监事和高级管理人员的具体薪酬标准，并由公司人力资源部、财务部配合董事会薪酬与考核委 员会进行公司董事、监事、高级管理人员薪酬方案的具体实施。</w:t>
      </w:r>
    </w:p>
    <w:p>
      <w:pPr>
        <w:pStyle w:val="Style41"/>
        <w:keepNext w:val="0"/>
        <w:keepLines w:val="0"/>
        <w:widowControl w:val="0"/>
        <w:shd w:val="clear" w:color="auto" w:fill="auto"/>
        <w:tabs>
          <w:tab w:pos="809" w:val="left"/>
        </w:tabs>
        <w:bidi w:val="0"/>
        <w:spacing w:before="0" w:after="0" w:line="312" w:lineRule="exact"/>
        <w:ind w:left="0" w:right="0" w:firstLine="440"/>
        <w:jc w:val="both"/>
      </w:pPr>
      <w:bookmarkStart w:id="369" w:name="bookmark369"/>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董事、监事、高级管理人员报酬的确立依据</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根据《董事、监事和高级管理人员薪酬管理制度》，公司内部董事、高级管理人员实行年薪制，年薪 由基础年薪和绩效年薪两部分组成，基础年薪每年由薪酬与考核委员会根据考核结果，结合职务价值、责 任、能力、工作年限，并参考市场和行业薪资水平等提出建议，经董事长批准后按月平均发放；绩效薪酬 以其签订的年度目标责任书为基础，与公司年度经营业绩相挂钩，年终由公司董事会薪酬与考核委员会考 核评定后一次发放。内部监事按照公司内部薪酬制度，以其在公司内的实际职务（岗位）领取薪酬。独立 董事及外部董事、外部监事不在公司领取薪酬，独立董事按季度领取固定津贴。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752"/>
        <w:gridCol w:w="1272"/>
        <w:gridCol w:w="1075"/>
        <w:gridCol w:w="1368"/>
        <w:gridCol w:w="1368"/>
        <w:gridCol w:w="137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752"/>
        <w:gridCol w:w="1272"/>
        <w:gridCol w:w="1075"/>
        <w:gridCol w:w="1368"/>
        <w:gridCol w:w="1368"/>
        <w:gridCol w:w="137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肖成伟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李绍平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孔皖生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曾勇光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汪全贵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八</w:t>
      </w:r>
      <w:bookmarkEnd w:id="372"/>
      <w:r>
        <w:rPr>
          <w:color w:val="000000"/>
          <w:spacing w:val="0"/>
          <w:w w:val="100"/>
          <w:position w:val="0"/>
          <w:sz w:val="24"/>
          <w:szCs w:val="24"/>
        </w:rPr>
        <w:t>、报告期内董事履行职责的情况</w:t>
      </w:r>
      <w:bookmarkEnd w:id="370"/>
      <w:bookmarkEnd w:id="371"/>
      <w:bookmarkEnd w:id="373"/>
    </w:p>
    <w:p>
      <w:pPr>
        <w:pStyle w:val="Style38"/>
        <w:keepNext/>
        <w:keepLines/>
        <w:widowControl w:val="0"/>
        <w:shd w:val="clear" w:color="auto" w:fill="auto"/>
        <w:bidi w:val="0"/>
        <w:spacing w:before="0" w:after="30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、本报告期董事会情况</w:t>
      </w:r>
      <w:bookmarkEnd w:id="374"/>
      <w:bookmarkEnd w:id="375"/>
      <w:bookmarkEnd w:id="377"/>
    </w:p>
    <w:tbl>
      <w:tblPr>
        <w:tblOverlap w:val="never"/>
        <w:jc w:val="center"/>
        <w:tblLayout w:type="fixed"/>
      </w:tblPr>
      <w:tblGrid>
        <w:gridCol w:w="1848"/>
        <w:gridCol w:w="1133"/>
        <w:gridCol w:w="1133"/>
        <w:gridCol w:w="54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 要的议案》等议案，具体详见公司在巨潮资讯网上披露的《科大国创： 第三届董事会第二十次会议决议公告》（公告编号：</w:t>
            </w:r>
            <w:r>
              <w:rPr>
                <w:rFonts w:ascii="Times New Roman" w:eastAsia="Times New Roman" w:hAnsi="Times New Roman" w:cs="Times New Roman"/>
                <w:color w:val="000000"/>
                <w:spacing w:val="0"/>
                <w:w w:val="100"/>
                <w:position w:val="0"/>
              </w:rPr>
              <w:t>2021-03</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年限制性股票激励计划相关事项的议案》、 《关于向激励对象首次授予限制性股票的议案》，具体详见公司在巨潮</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资讯网上披露的《科大国创：第三届董事会第二十一次会议决议公告》 （公告编号：</w:t>
            </w:r>
            <w:r>
              <w:rPr>
                <w:rFonts w:ascii="Times New Roman" w:eastAsia="Times New Roman" w:hAnsi="Times New Roman" w:cs="Times New Roman"/>
                <w:color w:val="000000"/>
                <w:spacing w:val="0"/>
                <w:w w:val="100"/>
                <w:position w:val="0"/>
              </w:rPr>
              <w:t>2021-14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w:t>
            </w:r>
            <w:r>
              <w:rPr>
                <w:rFonts w:ascii="Times New Roman" w:eastAsia="Times New Roman" w:hAnsi="Times New Roman" w:cs="Times New Roman"/>
                <w:color w:val="000000"/>
                <w:spacing w:val="0"/>
                <w:w w:val="100"/>
                <w:position w:val="0"/>
              </w:rPr>
              <w:t>＞</w:t>
            </w:r>
            <w:r>
              <w:rPr>
                <w:color w:val="000000"/>
                <w:spacing w:val="0"/>
                <w:w w:val="100"/>
                <w:position w:val="0"/>
              </w:rPr>
              <w:t>的议案》等议案， 具体详见公司在巨潮资讯网上披露的《科大国创：第三届董事会第二 十二次会议决议公告》（公告编号：</w:t>
            </w:r>
            <w:r>
              <w:rPr>
                <w:rFonts w:ascii="Times New Roman" w:eastAsia="Times New Roman" w:hAnsi="Times New Roman" w:cs="Times New Roman"/>
                <w:color w:val="000000"/>
                <w:spacing w:val="0"/>
                <w:w w:val="100"/>
                <w:position w:val="0"/>
              </w:rPr>
              <w:t>2021-21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三次会议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的议案》，仅审议该一 项议案，且无投反对票或弃权票情形，免于公告。</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w:t>
            </w:r>
            <w:r>
              <w:rPr>
                <w:color w:val="000000"/>
                <w:spacing w:val="0"/>
                <w:w w:val="100"/>
                <w:position w:val="0"/>
              </w:rPr>
              <w:t>〉</w:t>
            </w:r>
            <w:r>
              <w:rPr>
                <w:color w:val="000000"/>
                <w:spacing w:val="0"/>
                <w:w w:val="100"/>
                <w:position w:val="0"/>
              </w:rPr>
              <w:t>的议案》等议案， 具体详见公司在巨潮资讯网上披露的《科大国创：第三届董事会第二 十四次会议决议公告》（公告编号：</w:t>
            </w:r>
            <w:r>
              <w:rPr>
                <w:rFonts w:ascii="Times New Roman" w:eastAsia="Times New Roman" w:hAnsi="Times New Roman" w:cs="Times New Roman"/>
                <w:color w:val="000000"/>
                <w:spacing w:val="0"/>
                <w:w w:val="100"/>
                <w:position w:val="0"/>
              </w:rPr>
              <w:t>2021-62</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五次会议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年限制性股票激励计划授予价格的议案》、 《关于向激励对象授予预留部分限制性股票的议案》，具体详见公司在 巨潮资讯网上披露的《科大国创：第三届董事会第二十五次会议决议 公告》（公告编号：</w:t>
            </w:r>
            <w:r>
              <w:rPr>
                <w:rFonts w:ascii="Times New Roman" w:eastAsia="Times New Roman" w:hAnsi="Times New Roman" w:cs="Times New Roman"/>
                <w:color w:val="000000"/>
                <w:spacing w:val="0"/>
                <w:w w:val="100"/>
                <w:position w:val="0"/>
              </w:rPr>
              <w:t>2021-80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 六次会议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的议案》，仅审议该一 项议案，且无投反对票或弃权票情形，免于公告。</w:t>
            </w:r>
          </w:p>
        </w:tc>
      </w:tr>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审议通过了《关于控股子公司增资及公司放弃部分优先认购权暨关联</w:t>
            </w:r>
          </w:p>
        </w:tc>
      </w:tr>
    </w:tbl>
    <w:tbl>
      <w:tblPr>
        <w:tblOverlap w:val="never"/>
        <w:jc w:val="center"/>
        <w:tblLayout w:type="fixed"/>
      </w:tblPr>
      <w:tblGrid>
        <w:gridCol w:w="1848"/>
        <w:gridCol w:w="1133"/>
        <w:gridCol w:w="1133"/>
        <w:gridCol w:w="5467"/>
      </w:tblGrid>
      <w:tr>
        <w:trPr>
          <w:trHeight w:val="68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交易的议案》，具体详见公司在巨潮资讯网上披露的《科大国创：第三 届董事会第二十七次会议决议公告》（公告编号：</w:t>
            </w:r>
            <w:r>
              <w:rPr>
                <w:rFonts w:ascii="Times New Roman" w:eastAsia="Times New Roman" w:hAnsi="Times New Roman" w:cs="Times New Roman"/>
                <w:color w:val="000000"/>
                <w:spacing w:val="0"/>
                <w:w w:val="100"/>
                <w:position w:val="0"/>
              </w:rPr>
              <w:t>2021-89</w:t>
            </w: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、董事出席董事会及股东大会的情况</w:t>
      </w:r>
      <w:bookmarkEnd w:id="378"/>
      <w:bookmarkEnd w:id="379"/>
      <w:bookmarkEnd w:id="381"/>
    </w:p>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380" w:line="313" w:lineRule="exact"/>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董事对公司有关事项提出异议的情况</w:t>
      </w:r>
      <w:bookmarkEnd w:id="382"/>
      <w:bookmarkEnd w:id="383"/>
      <w:bookmarkEnd w:id="38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p>
    <w:p>
      <w:pPr>
        <w:pStyle w:val="Style38"/>
        <w:keepNext/>
        <w:keepLines/>
        <w:widowControl w:val="0"/>
        <w:shd w:val="clear" w:color="auto" w:fill="auto"/>
        <w:tabs>
          <w:tab w:pos="378" w:val="left"/>
        </w:tabs>
        <w:bidi w:val="0"/>
        <w:spacing w:before="0" w:after="380" w:line="313" w:lineRule="exact"/>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w:t>
        <w:tab/>
        <w:t>董事履行职责的其他说明</w:t>
      </w:r>
      <w:bookmarkEnd w:id="386"/>
      <w:bookmarkEnd w:id="387"/>
      <w:bookmarkEnd w:id="38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董事对公司有关建议被采纳或未被采纳的说明</w:t>
      </w:r>
    </w:p>
    <w:p>
      <w:pPr>
        <w:pStyle w:val="Style41"/>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公司董事严格按照《公司法》、《证券法》、《上市公司治理准则》、《深圳证券交易所创业板股票 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号——创业板上市公司规范运作》和其他有关 法律、法规、规范性文件的要求，依法履行职责。报告期内，公司董事认真出席董事会、股东大会，充分 考虑董事会审议事项决策程序的合规性，并结合公司实际情况，深入讨论，以合理谨慎的态度对所议事项 发表明确意见；严格执行并督促高级管理人员执行股东大会决议、董事会决议等相关决议。同时，主动关 注公司经营管理、财务状况、重大事项等，为公司的健康发展建言献策，切实推动了公司生产经营各项工 作持续、稳定、健康发展，维护了公司和全体股东的合法权益。</w:t>
      </w:r>
      <w:r>
        <w:br w:type="page"/>
      </w:r>
    </w:p>
    <w:p>
      <w:pPr>
        <w:pStyle w:val="Style34"/>
        <w:keepNext/>
        <w:keepLines/>
        <w:widowControl w:val="0"/>
        <w:shd w:val="clear" w:color="auto" w:fill="auto"/>
        <w:bidi w:val="0"/>
        <w:spacing w:before="0" w:after="30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九</w:t>
      </w:r>
      <w:bookmarkEnd w:id="392"/>
      <w:r>
        <w:rPr>
          <w:color w:val="000000"/>
          <w:spacing w:val="0"/>
          <w:w w:val="100"/>
          <w:position w:val="0"/>
          <w:sz w:val="24"/>
          <w:szCs w:val="24"/>
        </w:rPr>
        <w:t>、董事会下设专门委员会在报告期内的情况</w:t>
      </w:r>
      <w:bookmarkEnd w:id="390"/>
      <w:bookmarkEnd w:id="391"/>
      <w:bookmarkEnd w:id="393"/>
    </w:p>
    <w:tbl>
      <w:tblPr>
        <w:tblOverlap w:val="never"/>
        <w:jc w:val="center"/>
        <w:tblLayout w:type="fixed"/>
      </w:tblPr>
      <w:tblGrid>
        <w:gridCol w:w="710"/>
        <w:gridCol w:w="854"/>
        <w:gridCol w:w="706"/>
        <w:gridCol w:w="854"/>
        <w:gridCol w:w="3115"/>
        <w:gridCol w:w="1704"/>
        <w:gridCol w:w="850"/>
        <w:gridCol w:w="787"/>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提出的重要意见和建 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异议事项</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具体情况</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r>
      <w:tr>
        <w:trPr>
          <w:trHeight w:val="165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李姚矿、</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齐美彬、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董永东</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rPr>
              <w:t>2020</w:t>
            </w:r>
            <w:r>
              <w:rPr>
                <w:color w:val="000000"/>
                <w:spacing w:val="0"/>
                <w:w w:val="100"/>
                <w:position w:val="0"/>
              </w:rPr>
              <w:t>年年度财务报告、募集资 金管理使用情况及相关重大事项核查的 内审报告，</w:t>
            </w:r>
            <w:r>
              <w:rPr>
                <w:rFonts w:ascii="Times New Roman" w:eastAsia="Times New Roman" w:hAnsi="Times New Roman" w:cs="Times New Roman"/>
                <w:color w:val="000000"/>
                <w:spacing w:val="0"/>
                <w:w w:val="100"/>
                <w:position w:val="0"/>
              </w:rPr>
              <w:t>2020</w:t>
            </w:r>
            <w:r>
              <w:rPr>
                <w:color w:val="000000"/>
                <w:spacing w:val="0"/>
                <w:w w:val="100"/>
                <w:position w:val="0"/>
              </w:rPr>
              <w:t>年度内部审计工作总结 报告，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年度内部审计计划，续聘 </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年度审计机构等议案</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 《公司法》、中国证监 会监管规则以及《公 司章程》、《审计委员 会工作细则》开展工 作，勤勉尽责，根据 公司的实际情况，经 过充分沟通讨论，一 致通过相关议案。</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 会与内审 部就内审 情况、年 度审计等 情况进行 沟通</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年第一季度财务报告、募 集资金管理使用情况及相关重大事项核 查的内审报告，</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年第一季度内部审 计工作汇报等议案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年半年度财务报告、募集 资金管理使用情况及相关重大事项核查 的内审报告，</w:t>
            </w:r>
            <w:r>
              <w:rPr>
                <w:rFonts w:ascii="Times New Roman" w:eastAsia="Times New Roman" w:hAnsi="Times New Roman" w:cs="Times New Roman"/>
                <w:color w:val="000000"/>
                <w:spacing w:val="0"/>
                <w:w w:val="100"/>
                <w:position w:val="0"/>
              </w:rPr>
              <w:t>2021</w:t>
            </w:r>
            <w:r>
              <w:rPr>
                <w:color w:val="000000"/>
                <w:spacing w:val="0"/>
                <w:w w:val="100"/>
                <w:position w:val="0"/>
              </w:rPr>
              <w:t>年半年度内部审计工 作汇报等议案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年第三季度财务报告、募 集资金管理使用情况及相关重大事项核 查的内审报告，</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年第三季度内部审 计工作汇报等议案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冯华、李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姚矿、董</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永东</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激励计划实施考核管理办法等议案</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 格按照《公司法》、中 国证监会监管规则以 及《公司章程》、《薪 酬与考核委员会工作 细则》开展工作，勤 勉尽责，根据公司的 实际情况，经过充分 沟通讨论，一致通过 相关议案。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8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审议公司董事、高级管理人员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 薪酬的议案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27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战略与 投资委 员会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董永东、 冯华、应 勇、纪金 龙、程先 乐</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审议公司参与投资设立产业基金的议案</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战略委员会严格按照 《公司法》、中国证监 会监管规则以及《公 司章程》、《战略与投 资委员会工作细则》 开展工作，勤勉尽责， 根据公司的实际情 况，经过充分沟通讨 论，一致通过相关议 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4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审议公司控股子公司增资及公司放弃部 分优先认购权暨关联交易的议案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十、监事会工作情况</w:t>
      </w:r>
      <w:bookmarkEnd w:id="394"/>
      <w:bookmarkEnd w:id="395"/>
      <w:bookmarkEnd w:id="39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34"/>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十一、公司员工情况</w:t>
      </w:r>
      <w:bookmarkEnd w:id="397"/>
      <w:bookmarkEnd w:id="398"/>
      <w:bookmarkEnd w:id="399"/>
    </w:p>
    <w:p>
      <w:pPr>
        <w:pStyle w:val="Style38"/>
        <w:keepNext/>
        <w:keepLines/>
        <w:widowControl w:val="0"/>
        <w:shd w:val="clear" w:color="auto" w:fill="auto"/>
        <w:bidi w:val="0"/>
        <w:spacing w:before="0" w:after="30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、员工数量、专业构成及教育程度</w:t>
      </w:r>
      <w:bookmarkEnd w:id="400"/>
      <w:bookmarkEnd w:id="401"/>
      <w:bookmarkEnd w:id="40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3,404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3,527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4,326</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3,113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914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103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4,326</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、薪酬政策</w:t>
      </w:r>
      <w:bookmarkEnd w:id="404"/>
      <w:bookmarkEnd w:id="405"/>
      <w:bookmarkEnd w:id="407"/>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公司坚持以岗定薪，根据员工的个人能力、责任、贡献、司龄及行业薪酬水平等因素支付员工薪酬。建立合法、规范、 有效的薪酬体系。秉承公司效益与员工收入、付出同步的原则，根据企业年度经营目标和员工绩效，确定年度员工绩效基数 和平均工资涨幅。为进一步吸引和保留核心骨干人才，建立员工长效激励机制，公司实施了事业合伙人和限制性股票激励计 划等激励方式，鼓励员工和企业共同成长。</w:t>
      </w:r>
    </w:p>
    <w:p>
      <w:pPr>
        <w:pStyle w:val="Style2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报告期内，公司职工薪酬总额</w:t>
      </w:r>
      <w:r>
        <w:rPr>
          <w:rFonts w:ascii="Times New Roman" w:eastAsia="Times New Roman" w:hAnsi="Times New Roman" w:cs="Times New Roman"/>
          <w:color w:val="000000"/>
          <w:spacing w:val="0"/>
          <w:w w:val="100"/>
          <w:position w:val="0"/>
        </w:rPr>
        <w:t>61,937.78</w:t>
      </w:r>
      <w:r>
        <w:rPr>
          <w:color w:val="000000"/>
          <w:spacing w:val="0"/>
          <w:w w:val="100"/>
          <w:position w:val="0"/>
        </w:rPr>
        <w:t>万元，计入营业总成本的金额为</w:t>
      </w:r>
      <w:r>
        <w:rPr>
          <w:rFonts w:ascii="Times New Roman" w:eastAsia="Times New Roman" w:hAnsi="Times New Roman" w:cs="Times New Roman"/>
          <w:color w:val="000000"/>
          <w:spacing w:val="0"/>
          <w:w w:val="100"/>
          <w:position w:val="0"/>
        </w:rPr>
        <w:t>60,235.45</w:t>
      </w:r>
      <w:r>
        <w:rPr>
          <w:color w:val="000000"/>
          <w:spacing w:val="0"/>
          <w:w w:val="100"/>
          <w:position w:val="0"/>
        </w:rPr>
        <w:t>万元，占公司营业总成本的</w:t>
      </w:r>
      <w:r>
        <w:rPr>
          <w:rFonts w:ascii="Times New Roman" w:eastAsia="Times New Roman" w:hAnsi="Times New Roman" w:cs="Times New Roman"/>
          <w:color w:val="000000"/>
          <w:spacing w:val="0"/>
          <w:w w:val="100"/>
          <w:position w:val="0"/>
        </w:rPr>
        <w:t>37.22%</w:t>
      </w:r>
      <w:r>
        <w:rPr>
          <w:color w:val="000000"/>
          <w:spacing w:val="0"/>
          <w:w w:val="100"/>
          <w:position w:val="0"/>
        </w:rPr>
        <w:t>。 职工薪酬是营业总成本主要项目，公司利润对职工薪酬变化较为敏感。公司技术人员共计</w:t>
      </w:r>
      <w:r>
        <w:rPr>
          <w:rFonts w:ascii="Times New Roman" w:eastAsia="Times New Roman" w:hAnsi="Times New Roman" w:cs="Times New Roman"/>
          <w:color w:val="000000"/>
          <w:spacing w:val="0"/>
          <w:w w:val="100"/>
          <w:position w:val="0"/>
        </w:rPr>
        <w:t>3,527</w:t>
      </w:r>
      <w:r>
        <w:rPr>
          <w:color w:val="000000"/>
          <w:spacing w:val="0"/>
          <w:w w:val="100"/>
          <w:position w:val="0"/>
        </w:rPr>
        <w:t>人，占公司员工人数的</w:t>
      </w:r>
      <w:r>
        <w:rPr>
          <w:rFonts w:ascii="Times New Roman" w:eastAsia="Times New Roman" w:hAnsi="Times New Roman" w:cs="Times New Roman"/>
          <w:color w:val="000000"/>
          <w:spacing w:val="0"/>
          <w:w w:val="100"/>
          <w:position w:val="0"/>
        </w:rPr>
        <w:t>81.53%</w:t>
      </w:r>
      <w:r>
        <w:rPr>
          <w:color w:val="000000"/>
          <w:spacing w:val="0"/>
          <w:w w:val="100"/>
          <w:position w:val="0"/>
        </w:rPr>
        <w:t>。</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培训计划</w:t>
      </w:r>
      <w:bookmarkEnd w:id="408"/>
      <w:bookmarkEnd w:id="409"/>
      <w:bookmarkEnd w:id="411"/>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公司高度重视员工的职业发展，为员工提供了丰富的培训及良好的职业发展通道。公司根据各部门各岗位提升需求的不 同，制定各种针对性培养计划。包括管理类培训、技术类培训、新员工培训、职业资格培训等，搭建了完善的人才培养体系。 同时公司非常注重干部团队的能力与发展，不断完善干部选拔、培养、任用、淘汰等管理机制，构建全面的人才画像，为公 司持续快速发展提供了坚实的人才保障。今后，公司将继续完善人才培养机制，多途径、多层次培养人才，加强人才梯队建 设，持续满足公司战略发展的需要。</w:t>
      </w:r>
    </w:p>
    <w:p>
      <w:pPr>
        <w:pStyle w:val="Style38"/>
        <w:keepNext/>
        <w:keepLines/>
        <w:widowControl w:val="0"/>
        <w:shd w:val="clear" w:color="auto" w:fill="auto"/>
        <w:tabs>
          <w:tab w:pos="378"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劳务外包情况</w:t>
      </w:r>
      <w:bookmarkEnd w:id="412"/>
      <w:bookmarkEnd w:id="413"/>
      <w:bookmarkEnd w:id="415"/>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十二、公司利润分配及资本公积金转增股本情况</w:t>
      </w:r>
      <w:bookmarkEnd w:id="416"/>
      <w:bookmarkEnd w:id="417"/>
      <w:bookmarkEnd w:id="418"/>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公司严格按照《公司章程》相关利润分配政策和审议程序实施利润分配方案，分红标准和分红比例明确清晰，相关的决策程 序和机制完备。公司利润分配方案须经由董事会、监事会审议通过提交股东大会审议，并由独立董事发表独立意见，审议通 过后在规定时间内进行实施，切实保证了全体股东的利益。</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24,388,586.00</w:t>
            </w:r>
          </w:p>
        </w:tc>
      </w:tr>
    </w:tbl>
    <w:tbl>
      <w:tblPr>
        <w:tblOverlap w:val="never"/>
        <w:jc w:val="center"/>
        <w:tblLayout w:type="fixed"/>
      </w:tblPr>
      <w:tblGrid>
        <w:gridCol w:w="4680"/>
        <w:gridCol w:w="490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149,387,731.86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 xml:space="preserve">20 </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经容诚会计师事务所（特殊普通合伙）审计确认，</w:t>
            </w:r>
            <w:r>
              <w:rPr>
                <w:rFonts w:ascii="Times New Roman" w:eastAsia="Times New Roman" w:hAnsi="Times New Roman" w:cs="Times New Roman"/>
                <w:color w:val="000000"/>
                <w:spacing w:val="0"/>
                <w:w w:val="100"/>
                <w:position w:val="0"/>
              </w:rPr>
              <w:t>2021</w:t>
            </w:r>
            <w:r>
              <w:rPr>
                <w:color w:val="000000"/>
                <w:spacing w:val="0"/>
                <w:w w:val="100"/>
                <w:position w:val="0"/>
              </w:rPr>
              <w:t>年度母公司实现净利润为</w:t>
            </w:r>
            <w:r>
              <w:rPr>
                <w:rFonts w:ascii="Times New Roman" w:eastAsia="Times New Roman" w:hAnsi="Times New Roman" w:cs="Times New Roman"/>
                <w:color w:val="000000"/>
                <w:spacing w:val="0"/>
                <w:w w:val="100"/>
                <w:position w:val="0"/>
              </w:rPr>
              <w:t>55,953,903.87</w:t>
            </w:r>
            <w:r>
              <w:rPr>
                <w:color w:val="000000"/>
                <w:spacing w:val="0"/>
                <w:w w:val="100"/>
                <w:position w:val="0"/>
              </w:rPr>
              <w:t>元，按实现净利润的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提取法定公积金</w:t>
            </w:r>
            <w:r>
              <w:rPr>
                <w:rFonts w:ascii="Times New Roman" w:eastAsia="Times New Roman" w:hAnsi="Times New Roman" w:cs="Times New Roman"/>
                <w:color w:val="000000"/>
                <w:spacing w:val="0"/>
                <w:w w:val="100"/>
                <w:position w:val="0"/>
              </w:rPr>
              <w:t>5,595,390.39</w:t>
            </w:r>
            <w:r>
              <w:rPr>
                <w:color w:val="000000"/>
                <w:spacing w:val="0"/>
                <w:w w:val="100"/>
                <w:position w:val="0"/>
              </w:rPr>
              <w:t>元之后，余下未分配利润</w:t>
            </w:r>
            <w:r>
              <w:rPr>
                <w:rFonts w:ascii="Times New Roman" w:eastAsia="Times New Roman" w:hAnsi="Times New Roman" w:cs="Times New Roman"/>
                <w:color w:val="000000"/>
                <w:spacing w:val="0"/>
                <w:w w:val="100"/>
                <w:position w:val="0"/>
              </w:rPr>
              <w:t>50,358,513.48</w:t>
            </w:r>
            <w:r>
              <w:rPr>
                <w:color w:val="000000"/>
                <w:spacing w:val="0"/>
                <w:w w:val="100"/>
                <w:position w:val="0"/>
              </w:rPr>
              <w:t>元，加上以前年度未分配利润</w:t>
            </w:r>
            <w:r>
              <w:rPr>
                <w:rFonts w:ascii="Times New Roman" w:eastAsia="Times New Roman" w:hAnsi="Times New Roman" w:cs="Times New Roman"/>
                <w:color w:val="000000"/>
                <w:spacing w:val="0"/>
                <w:w w:val="100"/>
                <w:position w:val="0"/>
              </w:rPr>
              <w:t>123,977,737.81</w:t>
            </w:r>
            <w:r>
              <w:rPr>
                <w:color w:val="000000"/>
                <w:spacing w:val="0"/>
                <w:w w:val="100"/>
                <w:position w:val="0"/>
              </w:rPr>
              <w:t>元，扣 除已派发</w:t>
            </w:r>
            <w:r>
              <w:rPr>
                <w:rFonts w:ascii="Times New Roman" w:eastAsia="Times New Roman" w:hAnsi="Times New Roman" w:cs="Times New Roman"/>
                <w:color w:val="000000"/>
                <w:spacing w:val="0"/>
                <w:w w:val="100"/>
                <w:position w:val="0"/>
              </w:rPr>
              <w:t>2020</w:t>
            </w:r>
            <w:r>
              <w:rPr>
                <w:color w:val="000000"/>
                <w:spacing w:val="0"/>
                <w:w w:val="100"/>
                <w:position w:val="0"/>
              </w:rPr>
              <w:t>年度现金股利</w:t>
            </w:r>
            <w:r>
              <w:rPr>
                <w:rFonts w:ascii="Times New Roman" w:eastAsia="Times New Roman" w:hAnsi="Times New Roman" w:cs="Times New Roman"/>
                <w:color w:val="000000"/>
                <w:spacing w:val="0"/>
                <w:w w:val="100"/>
                <w:position w:val="0"/>
              </w:rPr>
              <w:t>24,948,519.43</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日，母公司可供分配利润为</w:t>
            </w:r>
            <w:r>
              <w:rPr>
                <w:rFonts w:ascii="Times New Roman" w:eastAsia="Times New Roman" w:hAnsi="Times New Roman" w:cs="Times New Roman"/>
                <w:color w:val="000000"/>
                <w:spacing w:val="0"/>
                <w:w w:val="100"/>
                <w:position w:val="0"/>
              </w:rPr>
              <w:t>149,387,731.86</w:t>
            </w:r>
            <w:r>
              <w:rPr>
                <w:color w:val="000000"/>
                <w:spacing w:val="0"/>
                <w:w w:val="100"/>
                <w:position w:val="0"/>
              </w:rPr>
              <w:t xml:space="preserve">元。公司 </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年度利润分配拟以现有总股本</w:t>
            </w:r>
            <w:r>
              <w:rPr>
                <w:rFonts w:ascii="Times New Roman" w:eastAsia="Times New Roman" w:hAnsi="Times New Roman" w:cs="Times New Roman"/>
                <w:color w:val="000000"/>
                <w:spacing w:val="0"/>
                <w:w w:val="100"/>
                <w:position w:val="0"/>
              </w:rPr>
              <w:t>243,885,860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元（含税），总计派发现 金股利</w:t>
            </w:r>
            <w:r>
              <w:rPr>
                <w:rFonts w:ascii="Times New Roman" w:eastAsia="Times New Roman" w:hAnsi="Times New Roman" w:cs="Times New Roman"/>
                <w:color w:val="000000"/>
                <w:spacing w:val="0"/>
                <w:w w:val="100"/>
                <w:position w:val="0"/>
              </w:rPr>
              <w:t>24,388,586.00</w:t>
            </w:r>
            <w:r>
              <w:rPr>
                <w:color w:val="000000"/>
                <w:spacing w:val="0"/>
                <w:w w:val="100"/>
                <w:position w:val="0"/>
              </w:rPr>
              <w:t>元（含税）。剩余未分配利润结转以后年度分配。本年度不转增股本，不送红股。</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十三、公司股权激励计划、员工持股计划或其他员工激励措施的实施情况</w:t>
      </w:r>
      <w:bookmarkEnd w:id="419"/>
      <w:bookmarkEnd w:id="420"/>
      <w:bookmarkEnd w:id="42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200" w:line="326"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、股权激励</w:t>
      </w:r>
      <w:bookmarkEnd w:id="422"/>
      <w:bookmarkEnd w:id="423"/>
      <w:bookmarkEnd w:id="425"/>
    </w:p>
    <w:p>
      <w:pPr>
        <w:pStyle w:val="Style4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日，公司召开第三届董事会第二十次会议和第三届监事会第十七次会议，审议通过了《关 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 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年第一次临时股东大会审议通过上述议案。公司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rPr>
        <w:t>“2021</w:t>
      </w:r>
      <w:r>
        <w:rPr>
          <w:color w:val="000000"/>
          <w:spacing w:val="0"/>
          <w:w w:val="100"/>
          <w:position w:val="0"/>
        </w:rPr>
        <w:t>年 激励计划</w:t>
      </w:r>
      <w:r>
        <w:rPr>
          <w:rFonts w:ascii="Times New Roman" w:eastAsia="Times New Roman" w:hAnsi="Times New Roman" w:cs="Times New Roman"/>
          <w:color w:val="000000"/>
          <w:spacing w:val="0"/>
          <w:w w:val="100"/>
          <w:position w:val="0"/>
        </w:rPr>
        <w:t>”</w:t>
      </w:r>
      <w:r>
        <w:rPr>
          <w:color w:val="000000"/>
          <w:spacing w:val="0"/>
          <w:w w:val="100"/>
          <w:position w:val="0"/>
        </w:rPr>
        <w:t>）拟授予第二类限制性股票</w:t>
      </w:r>
      <w:r>
        <w:rPr>
          <w:rFonts w:ascii="Times New Roman" w:eastAsia="Times New Roman" w:hAnsi="Times New Roman" w:cs="Times New Roman"/>
          <w:color w:val="000000"/>
          <w:spacing w:val="0"/>
          <w:w w:val="100"/>
          <w:position w:val="0"/>
        </w:rPr>
        <w:t>670</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543.5</w:t>
      </w:r>
      <w:r>
        <w:rPr>
          <w:color w:val="000000"/>
          <w:spacing w:val="0"/>
          <w:w w:val="100"/>
          <w:position w:val="0"/>
        </w:rPr>
        <w:t>万股，预留授予</w:t>
      </w:r>
      <w:r>
        <w:rPr>
          <w:rFonts w:ascii="Times New Roman" w:eastAsia="Times New Roman" w:hAnsi="Times New Roman" w:cs="Times New Roman"/>
          <w:color w:val="000000"/>
          <w:spacing w:val="0"/>
          <w:w w:val="100"/>
          <w:position w:val="0"/>
        </w:rPr>
        <w:t>126.5</w:t>
      </w:r>
      <w:r>
        <w:rPr>
          <w:color w:val="000000"/>
          <w:spacing w:val="0"/>
          <w:w w:val="100"/>
          <w:position w:val="0"/>
        </w:rPr>
        <w:t>万股。具体内容 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4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日，公司召开第三届董事会第二十一次会议和第三届监事会第十八次会议，审议通过了 《关于调整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年限制性股票激励计划相关事项的议案》、《关于向激励对象首次授予限制性股票的议案》。 鉴于公司</w:t>
      </w:r>
      <w:r>
        <w:rPr>
          <w:rFonts w:ascii="Times New Roman" w:eastAsia="Times New Roman" w:hAnsi="Times New Roman" w:cs="Times New Roman"/>
          <w:color w:val="000000"/>
          <w:spacing w:val="0"/>
          <w:w w:val="100"/>
          <w:position w:val="0"/>
        </w:rPr>
        <w:t>2021</w:t>
      </w:r>
      <w:r>
        <w:rPr>
          <w:color w:val="000000"/>
          <w:spacing w:val="0"/>
          <w:w w:val="100"/>
          <w:position w:val="0"/>
        </w:rPr>
        <w:t>年激励计划首次授予激励对象中有</w:t>
      </w:r>
      <w:r>
        <w:rPr>
          <w:rFonts w:ascii="Times New Roman" w:eastAsia="Times New Roman" w:hAnsi="Times New Roman" w:cs="Times New Roman"/>
          <w:color w:val="000000"/>
          <w:spacing w:val="0"/>
          <w:w w:val="100"/>
          <w:position w:val="0"/>
        </w:rPr>
        <w:t>4</w:t>
      </w:r>
      <w:r>
        <w:rPr>
          <w:color w:val="000000"/>
          <w:spacing w:val="0"/>
          <w:w w:val="100"/>
          <w:position w:val="0"/>
        </w:rPr>
        <w:t>名激励对象因离职失去激励资格，根据公司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次临时股东大会的授权，公司董事会同意将</w:t>
      </w:r>
      <w:r>
        <w:rPr>
          <w:rFonts w:ascii="Times New Roman" w:eastAsia="Times New Roman" w:hAnsi="Times New Roman" w:cs="Times New Roman"/>
          <w:color w:val="000000"/>
          <w:spacing w:val="0"/>
          <w:w w:val="100"/>
          <w:position w:val="0"/>
        </w:rPr>
        <w:t>2021</w:t>
      </w:r>
      <w:r>
        <w:rPr>
          <w:color w:val="000000"/>
          <w:spacing w:val="0"/>
          <w:w w:val="100"/>
          <w:position w:val="0"/>
        </w:rPr>
        <w:t>年激励计划首次授予对象人数由</w:t>
      </w:r>
      <w:r>
        <w:rPr>
          <w:rFonts w:ascii="Times New Roman" w:eastAsia="Times New Roman" w:hAnsi="Times New Roman" w:cs="Times New Roman"/>
          <w:color w:val="000000"/>
          <w:spacing w:val="0"/>
          <w:w w:val="100"/>
          <w:position w:val="0"/>
        </w:rPr>
        <w:t>344</w:t>
      </w:r>
      <w:r>
        <w:rPr>
          <w:color w:val="000000"/>
          <w:spacing w:val="0"/>
          <w:w w:val="100"/>
          <w:position w:val="0"/>
        </w:rPr>
        <w:t>人调整为</w:t>
      </w:r>
      <w:r>
        <w:rPr>
          <w:rFonts w:ascii="Times New Roman" w:eastAsia="Times New Roman" w:hAnsi="Times New Roman" w:cs="Times New Roman"/>
          <w:color w:val="000000"/>
          <w:spacing w:val="0"/>
          <w:w w:val="100"/>
          <w:position w:val="0"/>
        </w:rPr>
        <w:t>340</w:t>
      </w:r>
      <w:r>
        <w:rPr>
          <w:color w:val="000000"/>
          <w:spacing w:val="0"/>
          <w:w w:val="100"/>
          <w:position w:val="0"/>
        </w:rPr>
        <w:t>人，首次 授予限制性股票的总量</w:t>
      </w:r>
      <w:r>
        <w:rPr>
          <w:rFonts w:ascii="Times New Roman" w:eastAsia="Times New Roman" w:hAnsi="Times New Roman" w:cs="Times New Roman"/>
          <w:color w:val="000000"/>
          <w:spacing w:val="0"/>
          <w:w w:val="100"/>
          <w:position w:val="0"/>
        </w:rPr>
        <w:t>543.5</w:t>
      </w:r>
      <w:r>
        <w:rPr>
          <w:color w:val="000000"/>
          <w:spacing w:val="0"/>
          <w:w w:val="100"/>
          <w:position w:val="0"/>
        </w:rPr>
        <w:t>万股保持不变。公司限制性股票首次授予日为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日，已向符合授予 条件的</w:t>
      </w:r>
      <w:r>
        <w:rPr>
          <w:rFonts w:ascii="Times New Roman" w:eastAsia="Times New Roman" w:hAnsi="Times New Roman" w:cs="Times New Roman"/>
          <w:color w:val="000000"/>
          <w:spacing w:val="0"/>
          <w:w w:val="100"/>
          <w:position w:val="0"/>
        </w:rPr>
        <w:t>340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543.5</w:t>
      </w:r>
      <w:r>
        <w:rPr>
          <w:color w:val="000000"/>
          <w:spacing w:val="0"/>
          <w:w w:val="100"/>
          <w:position w:val="0"/>
        </w:rPr>
        <w:t>万股第二类限制性股票。具体内容详见公司于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41"/>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日，公司召开第三届董事会第二十五次会议和第三届监事会第二十二次会议，审议通过 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年限制性股票激励计划授予价格的议案》、《关于向激励对象授予预留部分限制性股票 的议案》。鉴于公司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日实施完毕，根据公司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大会的授权，公司董事会同意将</w:t>
      </w:r>
      <w:r>
        <w:rPr>
          <w:rFonts w:ascii="Times New Roman" w:eastAsia="Times New Roman" w:hAnsi="Times New Roman" w:cs="Times New Roman"/>
          <w:color w:val="000000"/>
          <w:spacing w:val="0"/>
          <w:w w:val="100"/>
          <w:position w:val="0"/>
        </w:rPr>
        <w:t>2021</w:t>
      </w:r>
      <w:r>
        <w:rPr>
          <w:color w:val="000000"/>
          <w:spacing w:val="0"/>
          <w:w w:val="100"/>
          <w:position w:val="0"/>
        </w:rPr>
        <w:t>年激励计划的授予价格由</w:t>
      </w:r>
      <w:r>
        <w:rPr>
          <w:rFonts w:ascii="Times New Roman" w:eastAsia="Times New Roman" w:hAnsi="Times New Roman" w:cs="Times New Roman"/>
          <w:color w:val="000000"/>
          <w:spacing w:val="0"/>
          <w:w w:val="100"/>
          <w:position w:val="0"/>
        </w:rPr>
        <w:t>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股。公司预留部分限 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日，已向符合授予条件的</w:t>
      </w:r>
      <w:r>
        <w:rPr>
          <w:rFonts w:ascii="Times New Roman" w:eastAsia="Times New Roman" w:hAnsi="Times New Roman" w:cs="Times New Roman"/>
          <w:color w:val="000000"/>
          <w:spacing w:val="0"/>
          <w:w w:val="100"/>
          <w:position w:val="0"/>
        </w:rPr>
        <w:t>21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126.5</w:t>
      </w:r>
      <w:r>
        <w:rPr>
          <w:color w:val="000000"/>
          <w:spacing w:val="0"/>
          <w:w w:val="100"/>
          <w:position w:val="0"/>
        </w:rPr>
        <w:t>万股第二类限制性股票。 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董事、高级管理人员获得的股权激励情况</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曾勇光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135,000</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截至报告期末，授予的第二类限制性股票尚未归属。</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公司高级管理人员的薪酬与公司效益及工作目标紧密结合，同时与市场价值规律相符。公司高级管理人员实行基础年薪和绩 效年薪相结合的薪酬制度。基础年薪是在结合高级管理人员职务价值、责任、能力、工作年限的基础上，参考市场和行业薪 资水平确定；绩效薪酬是以其签订的年度目标责任书为基础，与公司年度经营业绩相挂钩，经年终考核评定后一次发放。同 时，为充分调动公司高级管理人员等核心人员的积极性，实施了事业合伙人和限制性股票激励计划等激励措施，促进公司发 展战略和经营目标的实现。</w:t>
      </w:r>
    </w:p>
    <w:p>
      <w:pPr>
        <w:pStyle w:val="Style38"/>
        <w:keepNext/>
        <w:keepLines/>
        <w:widowControl w:val="0"/>
        <w:shd w:val="clear" w:color="auto" w:fill="auto"/>
        <w:tabs>
          <w:tab w:pos="370" w:val="left"/>
        </w:tabs>
        <w:bidi w:val="0"/>
        <w:spacing w:before="0" w:after="280" w:line="334"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员工持股计划的实施情况</w:t>
      </w:r>
      <w:bookmarkEnd w:id="426"/>
      <w:bookmarkEnd w:id="427"/>
      <w:bookmarkEnd w:id="429"/>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0" w:val="left"/>
        </w:tabs>
        <w:bidi w:val="0"/>
        <w:spacing w:before="0" w:after="280" w:line="334"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w:t>
        <w:tab/>
        <w:t>其他员工激励措施</w:t>
      </w:r>
      <w:bookmarkEnd w:id="430"/>
      <w:bookmarkEnd w:id="431"/>
      <w:bookmarkEnd w:id="433"/>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320" w:lineRule="exact"/>
        <w:ind w:left="0" w:right="0" w:firstLine="440"/>
        <w:jc w:val="both"/>
      </w:pPr>
      <w:r>
        <w:rPr>
          <w:color w:val="000000"/>
          <w:spacing w:val="0"/>
          <w:w w:val="100"/>
          <w:position w:val="0"/>
        </w:rPr>
        <w:t>为充分调动公司相关经营团队的积极性，公司在部分下属公司实施了事业合伙人计划，即在确保公司 不丧失控制权的前提下，该下属公司经营团队核心骨干通过持股平台或直接持有等方式以公允价格取得该 下属公司少数股权。目前，公司下属公司中国创软件、慧联运、中科国创及国创智能等已实施了相关事业 合伙人计划。</w:t>
      </w:r>
    </w:p>
    <w:p>
      <w:pPr>
        <w:pStyle w:val="Style26"/>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报告期内公司实施股权激励计入当期费用的金额为</w:t>
      </w:r>
      <w:r>
        <w:rPr>
          <w:rFonts w:ascii="Times New Roman" w:eastAsia="Times New Roman" w:hAnsi="Times New Roman" w:cs="Times New Roman"/>
          <w:color w:val="000000"/>
          <w:spacing w:val="0"/>
          <w:w w:val="100"/>
          <w:position w:val="0"/>
        </w:rPr>
        <w:t xml:space="preserve">2,319.4 </w:t>
      </w:r>
      <w:r>
        <w:rPr>
          <w:rFonts w:ascii="Times New Roman" w:eastAsia="Times New Roman" w:hAnsi="Times New Roman" w:cs="Times New Roman"/>
          <w:color w:val="000000"/>
          <w:spacing w:val="0"/>
          <w:w w:val="100"/>
          <w:position w:val="0"/>
        </w:rPr>
        <w:t>7</w:t>
      </w:r>
      <w:r>
        <w:rPr>
          <w:color w:val="000000"/>
          <w:spacing w:val="0"/>
          <w:w w:val="100"/>
          <w:position w:val="0"/>
        </w:rPr>
        <w:t>万元，对归属于上市公司股东的净利润影响金额为</w:t>
      </w:r>
      <w:r>
        <w:rPr>
          <w:rFonts w:ascii="Times New Roman" w:eastAsia="Times New Roman" w:hAnsi="Times New Roman" w:cs="Times New Roman"/>
          <w:color w:val="000000"/>
          <w:spacing w:val="0"/>
          <w:w w:val="100"/>
          <w:position w:val="0"/>
        </w:rPr>
        <w:t>1,959.3</w:t>
      </w:r>
      <w:r>
        <w:rPr>
          <w:rFonts w:ascii="Times New Roman" w:eastAsia="Times New Roman" w:hAnsi="Times New Roman" w:cs="Times New Roman"/>
          <w:color w:val="000000"/>
          <w:spacing w:val="0"/>
          <w:w w:val="100"/>
          <w:position w:val="0"/>
        </w:rPr>
        <w:t>0</w:t>
      </w:r>
      <w:r>
        <w:rPr>
          <w:color w:val="000000"/>
          <w:spacing w:val="0"/>
          <w:w w:val="100"/>
          <w:position w:val="0"/>
        </w:rPr>
        <w:t>万元。 技术人员的股权激励费用为</w:t>
      </w:r>
      <w:r>
        <w:rPr>
          <w:rFonts w:ascii="Times New Roman" w:eastAsia="Times New Roman" w:hAnsi="Times New Roman" w:cs="Times New Roman"/>
          <w:color w:val="000000"/>
          <w:spacing w:val="0"/>
          <w:w w:val="100"/>
          <w:position w:val="0"/>
        </w:rPr>
        <w:t>1,626.81</w:t>
      </w:r>
      <w:r>
        <w:rPr>
          <w:color w:val="000000"/>
          <w:spacing w:val="0"/>
          <w:w w:val="100"/>
          <w:position w:val="0"/>
        </w:rPr>
        <w:t>元，占比</w:t>
      </w:r>
      <w:r>
        <w:rPr>
          <w:rFonts w:ascii="Times New Roman" w:eastAsia="Times New Roman" w:hAnsi="Times New Roman" w:cs="Times New Roman"/>
          <w:color w:val="000000"/>
          <w:spacing w:val="0"/>
          <w:w w:val="100"/>
          <w:position w:val="0"/>
        </w:rPr>
        <w:t>70.14%</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十四、报告期内的内部控制制度建设及实施情况</w:t>
      </w:r>
      <w:bookmarkEnd w:id="434"/>
      <w:bookmarkEnd w:id="435"/>
      <w:bookmarkEnd w:id="436"/>
    </w:p>
    <w:p>
      <w:pPr>
        <w:pStyle w:val="Style38"/>
        <w:keepNext/>
        <w:keepLines/>
        <w:widowControl w:val="0"/>
        <w:shd w:val="clear" w:color="auto" w:fill="auto"/>
        <w:bidi w:val="0"/>
        <w:spacing w:before="0" w:after="180" w:line="334"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、内部控制建设及实施情况</w:t>
      </w:r>
      <w:bookmarkEnd w:id="437"/>
      <w:bookmarkEnd w:id="438"/>
      <w:bookmarkEnd w:id="440"/>
    </w:p>
    <w:p>
      <w:pPr>
        <w:pStyle w:val="Style4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公司根据《企业内部控制基本规范》及其配套指引的规定和其他内部控制监管要求，结合公司内部控 制制度和评价办法，在内部控制日常监督和专项监督的基础上，坚持以风险导向为原则，对公司内部控制</w:t>
        <w:br w:type="page"/>
      </w:r>
      <w:r>
        <w:rPr>
          <w:color w:val="000000"/>
          <w:spacing w:val="0"/>
          <w:w w:val="100"/>
          <w:position w:val="0"/>
        </w:rPr>
        <w:t>体系进行持续的改进及优化，以适应不断变化的外部环境及内部管理的要求。公司根据通过内部控制体系 的运行、分析与评价，有效防范了经营管理中的风险，促进了内部控制目标的实现。</w:t>
      </w:r>
    </w:p>
    <w:p>
      <w:pPr>
        <w:pStyle w:val="Style38"/>
        <w:keepNext/>
        <w:keepLines/>
        <w:widowControl w:val="0"/>
        <w:shd w:val="clear" w:color="auto" w:fill="auto"/>
        <w:bidi w:val="0"/>
        <w:spacing w:before="0" w:after="300" w:line="326"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、报告期内发现的内部控制重大缺陷的具体情况</w:t>
      </w:r>
      <w:bookmarkEnd w:id="441"/>
      <w:bookmarkEnd w:id="442"/>
      <w:bookmarkEnd w:id="44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30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十五、公司报告期内对子公司的管理控制情况</w:t>
      </w:r>
      <w:bookmarkEnd w:id="445"/>
      <w:bookmarkEnd w:id="446"/>
      <w:bookmarkEnd w:id="447"/>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十六、内部控制自我评价报告或内部控制审计报告</w:t>
      </w:r>
      <w:bookmarkEnd w:id="448"/>
      <w:bookmarkEnd w:id="449"/>
      <w:bookmarkEnd w:id="450"/>
    </w:p>
    <w:p>
      <w:pPr>
        <w:pStyle w:val="Style38"/>
        <w:keepNext/>
        <w:keepLines/>
        <w:widowControl w:val="0"/>
        <w:shd w:val="clear" w:color="auto" w:fill="auto"/>
        <w:bidi w:val="0"/>
        <w:spacing w:before="0" w:after="30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、内控自我评价报告</w:t>
      </w:r>
      <w:bookmarkEnd w:id="451"/>
      <w:bookmarkEnd w:id="452"/>
      <w:bookmarkEnd w:id="454"/>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年度内部控制自我评价报告》详见巨潮资讯网(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效。②重要缺陷：单独缺陷或连同其他缺 陷组合，其严重程度低于重大缺陷，但仍 有可能导致公司偏离控制目标。③一般缺 陷：不构成重大缺陷或重要缺陷的其他内 部控制缺陷。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①重大缺陷：严重违反国家法律、法规 或规范性文件的规定；决策程序不科学 导致重大决策失误；涉及公司生产经营 的重要业务制度缺失或系统性失效；内 部控制评价的结果特别是重大缺陷未 得到整改。②重要缺陷：单独缺陷或连 同其他缺陷组合，其严重程度低于重大 缺陷，但仍有可能导致公司偏离控制目 标。③一般缺陷：不构成重大缺陷或重 要缺陷的其他内部控制缺陷。</w:t>
            </w:r>
          </w:p>
        </w:tc>
      </w:tr>
      <w:tr>
        <w:trPr>
          <w:trHeight w:val="16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重大缺陷：缺陷影响大于或等于合并财务 报表营业收入的</w:t>
            </w:r>
            <w:r>
              <w:rPr>
                <w:rFonts w:ascii="Times New Roman" w:eastAsia="Times New Roman" w:hAnsi="Times New Roman" w:cs="Times New Roman"/>
                <w:color w:val="000000"/>
                <w:spacing w:val="0"/>
                <w:w w:val="100"/>
                <w:position w:val="0"/>
              </w:rPr>
              <w:t>5%</w:t>
            </w:r>
            <w:r>
              <w:rPr>
                <w:color w:val="000000"/>
                <w:spacing w:val="0"/>
                <w:w w:val="100"/>
                <w:position w:val="0"/>
              </w:rPr>
              <w:t>；重要缺陷：缺陷影响 大于或等于合并财务报表营业收入的</w:t>
            </w:r>
            <w:r>
              <w:rPr>
                <w:rFonts w:ascii="Times New Roman" w:eastAsia="Times New Roman" w:hAnsi="Times New Roman" w:cs="Times New Roman"/>
                <w:color w:val="000000"/>
                <w:spacing w:val="0"/>
                <w:w w:val="100"/>
                <w:position w:val="0"/>
              </w:rPr>
              <w:t xml:space="preserve">2% </w:t>
            </w:r>
            <w:r>
              <w:rPr>
                <w:color w:val="000000"/>
                <w:spacing w:val="0"/>
                <w:w w:val="100"/>
                <w:position w:val="0"/>
              </w:rPr>
              <w:t>并小于</w:t>
            </w:r>
            <w:r>
              <w:rPr>
                <w:rFonts w:ascii="Times New Roman" w:eastAsia="Times New Roman" w:hAnsi="Times New Roman" w:cs="Times New Roman"/>
                <w:color w:val="000000"/>
                <w:spacing w:val="0"/>
                <w:w w:val="100"/>
                <w:position w:val="0"/>
              </w:rPr>
              <w:t>5%</w:t>
            </w:r>
            <w:r>
              <w:rPr>
                <w:color w:val="000000"/>
                <w:spacing w:val="0"/>
                <w:w w:val="100"/>
                <w:position w:val="0"/>
              </w:rPr>
              <w:t>； 一般缺陷：缺陷影响小于合并 财务报表营业收入的</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、内部控制审计报告或鉴证报告</w:t>
      </w:r>
      <w:bookmarkEnd w:id="455"/>
      <w:bookmarkEnd w:id="456"/>
      <w:bookmarkEnd w:id="458"/>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我们认为，科大国创于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会计师事务所出具的内部控制鉴证报告与董事会的自我评价报告意见是否一致</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keepLines/>
        <w:widowControl w:val="0"/>
        <w:shd w:val="clear" w:color="auto" w:fill="auto"/>
        <w:bidi w:val="0"/>
        <w:spacing w:before="0" w:after="280" w:line="240" w:lineRule="auto"/>
        <w:ind w:left="0" w:right="0" w:firstLine="0"/>
        <w:jc w:val="both"/>
      </w:pPr>
      <w:bookmarkStart w:id="459" w:name="bookmark459"/>
      <w:bookmarkStart w:id="460" w:name="bookmark460"/>
      <w:bookmarkStart w:id="461" w:name="bookmark461"/>
      <w:r>
        <w:rPr>
          <w:color w:val="000000"/>
          <w:spacing w:val="0"/>
          <w:w w:val="100"/>
          <w:position w:val="0"/>
          <w:sz w:val="24"/>
          <w:szCs w:val="24"/>
        </w:rPr>
        <w:t>十七、上市公司治理专项行动自查问题整改情况</w:t>
      </w:r>
      <w:bookmarkEnd w:id="459"/>
      <w:bookmarkEnd w:id="460"/>
      <w:bookmarkEnd w:id="461"/>
    </w:p>
    <w:p>
      <w:pPr>
        <w:pStyle w:val="Style41"/>
        <w:keepNext w:val="0"/>
        <w:keepLines w:val="0"/>
        <w:widowControl w:val="0"/>
        <w:shd w:val="clear" w:color="auto" w:fill="auto"/>
        <w:bidi w:val="0"/>
        <w:spacing w:before="0" w:after="200" w:line="313" w:lineRule="exact"/>
        <w:ind w:left="0" w:right="0" w:firstLine="440"/>
        <w:jc w:val="both"/>
        <w:sectPr>
          <w:footnotePr>
            <w:pos w:val="pageBottom"/>
            <w:numFmt w:val="decimal"/>
            <w:numRestart w:val="continuous"/>
          </w:footnotePr>
          <w:pgSz w:w="12147" w:h="16838"/>
          <w:pgMar w:top="1382" w:right="1159" w:bottom="1435" w:left="1197" w:header="0" w:footer="3" w:gutter="0"/>
          <w:cols w:space="720"/>
          <w:noEndnote/>
          <w:rtlGutter w:val="0"/>
          <w:docGrid w:linePitch="360"/>
        </w:sectPr>
      </w:pPr>
      <w:r>
        <w:rPr>
          <w:color w:val="000000"/>
          <w:spacing w:val="0"/>
          <w:w w:val="100"/>
          <w:position w:val="0"/>
        </w:rPr>
        <w:t>报告期内，公司根据中国证监会的要求，对公司治理专项自查工作高度重视，按期如实填报自查清单， 对照监管规则和《公司章程》等规范文件，梳理治理关键环节，并以专项自查活动为契机，切实提高公司 治理水平，维护投资者利益。经自查，《公司章程》未按照新《证券法》要求明确投资者保护机构可以作 为征集人。公司已于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日分别召开了第三届董事会第二十八次会议、</w:t>
      </w:r>
      <w:r>
        <w:rPr>
          <w:rFonts w:ascii="Times New Roman" w:eastAsia="Times New Roman" w:hAnsi="Times New Roman" w:cs="Times New Roman"/>
          <w:color w:val="000000"/>
          <w:spacing w:val="0"/>
          <w:w w:val="100"/>
          <w:position w:val="0"/>
        </w:rPr>
        <w:t>2022</w:t>
      </w:r>
      <w:r>
        <w:rPr>
          <w:color w:val="000000"/>
          <w:spacing w:val="0"/>
          <w:w w:val="100"/>
          <w:position w:val="0"/>
        </w:rPr>
        <w:t>年第 一次临时股东大会，审议通过《关于修订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的议案》，完成了对上述问题的整改。</w:t>
      </w:r>
    </w:p>
    <w:p>
      <w:pPr>
        <w:pStyle w:val="Style17"/>
        <w:keepNext/>
        <w:keepLines/>
        <w:widowControl w:val="0"/>
        <w:shd w:val="clear" w:color="auto" w:fill="auto"/>
        <w:bidi w:val="0"/>
        <w:spacing w:before="680" w:after="520" w:line="240" w:lineRule="auto"/>
        <w:ind w:left="0" w:right="0" w:firstLine="0"/>
        <w:jc w:val="center"/>
      </w:pPr>
      <w:bookmarkStart w:id="462" w:name="bookmark462"/>
      <w:bookmarkStart w:id="463" w:name="bookmark463"/>
      <w:bookmarkStart w:id="464" w:name="bookmark464"/>
      <w:r>
        <w:rPr>
          <w:color w:val="000000"/>
          <w:spacing w:val="0"/>
          <w:w w:val="100"/>
          <w:position w:val="0"/>
        </w:rPr>
        <w:t>第五节环境和社会责任</w:t>
      </w:r>
      <w:bookmarkEnd w:id="462"/>
      <w:bookmarkEnd w:id="463"/>
      <w:bookmarkEnd w:id="464"/>
    </w:p>
    <w:p>
      <w:pPr>
        <w:pStyle w:val="Style34"/>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一</w:t>
      </w:r>
      <w:bookmarkEnd w:id="467"/>
      <w:r>
        <w:rPr>
          <w:color w:val="000000"/>
          <w:spacing w:val="0"/>
          <w:w w:val="100"/>
          <w:position w:val="0"/>
          <w:sz w:val="24"/>
          <w:szCs w:val="24"/>
        </w:rPr>
        <w:t>、重大环保问题</w:t>
      </w:r>
      <w:bookmarkEnd w:id="465"/>
      <w:bookmarkEnd w:id="466"/>
      <w:bookmarkEnd w:id="46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公司及其子公司严格遵守国家环境保护相关法律法规，不存在因违反环境保护法律法规受到处罚的情形。</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、社会责任情况</w:t>
      </w:r>
      <w:bookmarkEnd w:id="469"/>
      <w:bookmarkEnd w:id="470"/>
      <w:bookmarkEnd w:id="472"/>
    </w:p>
    <w:p>
      <w:pPr>
        <w:pStyle w:val="Style41"/>
        <w:keepNext w:val="0"/>
        <w:keepLines w:val="0"/>
        <w:widowControl w:val="0"/>
        <w:shd w:val="clear" w:color="auto" w:fill="auto"/>
        <w:tabs>
          <w:tab w:pos="756" w:val="left"/>
        </w:tabs>
        <w:bidi w:val="0"/>
        <w:spacing w:before="0" w:after="0" w:line="326" w:lineRule="auto"/>
        <w:ind w:left="0" w:right="0" w:firstLine="440"/>
        <w:jc w:val="both"/>
      </w:pPr>
      <w:bookmarkStart w:id="473" w:name="bookmark473"/>
      <w:r>
        <w:rPr>
          <w:rFonts w:ascii="Times New Roman" w:eastAsia="Times New Roman" w:hAnsi="Times New Roman" w:cs="Times New Roman"/>
          <w:color w:val="000000"/>
          <w:spacing w:val="0"/>
          <w:w w:val="100"/>
          <w:position w:val="0"/>
        </w:rPr>
        <w:t>1</w:t>
      </w:r>
      <w:bookmarkEnd w:id="473"/>
      <w:r>
        <w:rPr>
          <w:color w:val="000000"/>
          <w:spacing w:val="0"/>
          <w:w w:val="100"/>
          <w:position w:val="0"/>
        </w:rPr>
        <w:t>、</w:t>
        <w:tab/>
        <w:t>股东权益保护</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公司严格按照《公司法》、《证券法》、《深圳证券交易所创业板股票上市规则》、《上市公司信息 披露管理办法》等法律法规的要求，真实、准确、完整、及时地进行信息披露。公司高度重视投资者关系， 通过多种渠道与投资者开展沟通交流。在公司年报披露后，公司积极拓宽与投资者的沟通渠道，采用</w:t>
      </w:r>
      <w:r>
        <w:rPr>
          <w:rFonts w:ascii="Times New Roman" w:eastAsia="Times New Roman" w:hAnsi="Times New Roman" w:cs="Times New Roman"/>
          <w:color w:val="000000"/>
          <w:spacing w:val="0"/>
          <w:w w:val="100"/>
          <w:position w:val="0"/>
        </w:rPr>
        <w:t>“</w:t>
      </w:r>
      <w:r>
        <w:rPr>
          <w:color w:val="000000"/>
          <w:spacing w:val="0"/>
          <w:w w:val="100"/>
          <w:position w:val="0"/>
        </w:rPr>
        <w:t>一 张图</w:t>
      </w:r>
      <w:r>
        <w:rPr>
          <w:rFonts w:ascii="Times New Roman" w:eastAsia="Times New Roman" w:hAnsi="Times New Roman" w:cs="Times New Roman"/>
          <w:color w:val="000000"/>
          <w:spacing w:val="0"/>
          <w:w w:val="100"/>
          <w:position w:val="0"/>
        </w:rPr>
        <w:t>”</w:t>
      </w:r>
      <w:r>
        <w:rPr>
          <w:color w:val="000000"/>
          <w:spacing w:val="0"/>
          <w:w w:val="100"/>
          <w:position w:val="0"/>
        </w:rPr>
        <w:t>的方式，清晰直观地展示公司业绩情况，并及时采取线上与线下相结合的方式召开业绩说明会；公 司设有专人负责与投资者的日常沟通，包括接待投资者来访、接听电话、回复深交所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平台的投资 者提问等，确保投资者及时了解公司信息，切实保护中小投资者合法权益。同时，公司重视对投资者的合 理回报，制定了公司股东分红回报规划并严格执行。在兼顾公司可持续发展的情况下，自上市以来每年均 制定并实施了合理的利润分配方案，坚持与股东共同分享公司的发展成果，保证了利润分配的连续性和稳 定性，以切实维护投资者特别是中小投资者的权益。</w:t>
      </w:r>
    </w:p>
    <w:p>
      <w:pPr>
        <w:pStyle w:val="Style41"/>
        <w:keepNext w:val="0"/>
        <w:keepLines w:val="0"/>
        <w:widowControl w:val="0"/>
        <w:shd w:val="clear" w:color="auto" w:fill="auto"/>
        <w:tabs>
          <w:tab w:pos="775" w:val="left"/>
        </w:tabs>
        <w:bidi w:val="0"/>
        <w:spacing w:before="0" w:after="0" w:line="326" w:lineRule="auto"/>
        <w:ind w:left="0" w:right="0" w:firstLine="440"/>
        <w:jc w:val="both"/>
      </w:pPr>
      <w:bookmarkStart w:id="474" w:name="bookmark474"/>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职工权益保护</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公司严格遵守《劳动法》、《劳动合同法》等相关法律法规，制定了人力资源管理制度，对人员录用、 员工培训、工资薪酬、福利保障等进行了详细规定，同时建立起较为完善的绩效考核体系。报告期内，公 司坚持以人为本，加强人文关怀，开展了丰富多彩的演讲比赛、摄影比赛、建党百年、周年司庆、年会等 活动，极大地提升员工对公司的认同感和归属感；公司不断完善薪酬福利体系和绩效考核体系，并实施了 限制性股票激励计划，促使公司利益和团队利益有机结合，实现公司长期稳定发展；公司高度关注员工的 健康与安全，在疫情防控常态化背景下，持续有效地保障员工工作环境。</w:t>
      </w:r>
    </w:p>
    <w:p>
      <w:pPr>
        <w:pStyle w:val="Style41"/>
        <w:keepNext w:val="0"/>
        <w:keepLines w:val="0"/>
        <w:widowControl w:val="0"/>
        <w:shd w:val="clear" w:color="auto" w:fill="auto"/>
        <w:bidi w:val="0"/>
        <w:spacing w:before="0" w:after="0" w:line="326" w:lineRule="auto"/>
        <w:ind w:left="0" w:right="0" w:firstLine="440"/>
        <w:jc w:val="both"/>
      </w:pPr>
      <w:bookmarkStart w:id="475" w:name="bookmark475"/>
      <w:r>
        <w:rPr>
          <w:rFonts w:ascii="Times New Roman" w:eastAsia="Times New Roman" w:hAnsi="Times New Roman" w:cs="Times New Roman"/>
          <w:color w:val="000000"/>
          <w:spacing w:val="0"/>
          <w:w w:val="100"/>
          <w:position w:val="0"/>
        </w:rPr>
        <w:t>3</w:t>
      </w:r>
      <w:bookmarkEnd w:id="475"/>
      <w:r>
        <w:rPr>
          <w:color w:val="000000"/>
          <w:spacing w:val="0"/>
          <w:w w:val="100"/>
          <w:position w:val="0"/>
        </w:rPr>
        <w:t>、供应商、客户权益保护</w:t>
      </w:r>
    </w:p>
    <w:p>
      <w:pPr>
        <w:pStyle w:val="Style4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公司本着</w:t>
      </w:r>
      <w:r>
        <w:rPr>
          <w:rFonts w:ascii="Times New Roman" w:eastAsia="Times New Roman" w:hAnsi="Times New Roman" w:cs="Times New Roman"/>
          <w:color w:val="000000"/>
          <w:spacing w:val="0"/>
          <w:w w:val="100"/>
          <w:position w:val="0"/>
        </w:rPr>
        <w:t>“</w:t>
      </w:r>
      <w:r>
        <w:rPr>
          <w:color w:val="000000"/>
          <w:spacing w:val="0"/>
          <w:w w:val="100"/>
          <w:position w:val="0"/>
        </w:rPr>
        <w:t>成就客户、至诚守信</w:t>
      </w:r>
      <w:r>
        <w:rPr>
          <w:rFonts w:ascii="Times New Roman" w:eastAsia="Times New Roman" w:hAnsi="Times New Roman" w:cs="Times New Roman"/>
          <w:color w:val="000000"/>
          <w:spacing w:val="0"/>
          <w:w w:val="100"/>
          <w:position w:val="0"/>
        </w:rPr>
        <w:t>”</w:t>
      </w:r>
      <w:r>
        <w:rPr>
          <w:color w:val="000000"/>
          <w:spacing w:val="0"/>
          <w:w w:val="100"/>
          <w:position w:val="0"/>
        </w:rPr>
        <w:t>的价值观，十分重视与供应商、客户建立合作共赢的战略合作伙伴关 系，保持长期良好的合作，充分尊重并保护供应商、客户的合法权益。</w:t>
      </w:r>
      <w:r>
        <w:rPr>
          <w:rFonts w:ascii="Times New Roman" w:eastAsia="Times New Roman" w:hAnsi="Times New Roman" w:cs="Times New Roman"/>
          <w:color w:val="000000"/>
          <w:spacing w:val="0"/>
          <w:w w:val="100"/>
          <w:position w:val="0"/>
        </w:rPr>
        <w:t>2021</w:t>
      </w:r>
      <w:r>
        <w:rPr>
          <w:color w:val="000000"/>
          <w:spacing w:val="0"/>
          <w:w w:val="100"/>
          <w:position w:val="0"/>
        </w:rPr>
        <w:t>年，公司携手华为等友商共同 发起的</w:t>
      </w:r>
      <w:r>
        <w:rPr>
          <w:rFonts w:ascii="Times New Roman" w:eastAsia="Times New Roman" w:hAnsi="Times New Roman" w:cs="Times New Roman"/>
          <w:color w:val="000000"/>
          <w:spacing w:val="0"/>
          <w:w w:val="100"/>
          <w:position w:val="0"/>
        </w:rPr>
        <w:t>“Smart IDC</w:t>
      </w:r>
      <w:r>
        <w:rPr>
          <w:color w:val="000000"/>
          <w:spacing w:val="0"/>
          <w:w w:val="100"/>
          <w:position w:val="0"/>
        </w:rPr>
        <w:t>催化剂项目</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电信管理论坛</w:t>
      </w:r>
      <w:r>
        <w:rPr>
          <w:rFonts w:ascii="Times New Roman" w:eastAsia="Times New Roman" w:hAnsi="Times New Roman" w:cs="Times New Roman"/>
          <w:color w:val="000000"/>
          <w:spacing w:val="0"/>
          <w:w w:val="100"/>
          <w:position w:val="0"/>
        </w:rPr>
        <w:t>2021</w:t>
      </w:r>
      <w:r>
        <w:rPr>
          <w:color w:val="000000"/>
          <w:spacing w:val="0"/>
          <w:w w:val="100"/>
          <w:position w:val="0"/>
        </w:rPr>
        <w:t>数字化转型全球峰会</w:t>
      </w:r>
      <w:r>
        <w:rPr>
          <w:rFonts w:ascii="Times New Roman" w:eastAsia="Times New Roman" w:hAnsi="Times New Roman" w:cs="Times New Roman"/>
          <w:color w:val="000000"/>
          <w:spacing w:val="0"/>
          <w:w w:val="100"/>
          <w:position w:val="0"/>
        </w:rPr>
        <w:t>”</w:t>
      </w:r>
      <w:r>
        <w:rPr>
          <w:color w:val="000000"/>
          <w:spacing w:val="0"/>
          <w:w w:val="100"/>
          <w:position w:val="0"/>
        </w:rPr>
        <w:t xml:space="preserve">可持续发展影响力奖；同时公 </w:t>
      </w:r>
      <w:r>
        <w:rPr>
          <w:color w:val="000000"/>
          <w:spacing w:val="0"/>
          <w:w w:val="100"/>
          <w:position w:val="0"/>
        </w:rPr>
        <w:t>司陆续收到了来自中国电信集团、安徽省大数据中心等客户发来的感谢信。随着公司的发展与业务布局的 不断完善，在经营管理过程中不断加强与各方的沟通与合作，未来将为客户提供更加优质的产品和服务。</w:t>
      </w:r>
    </w:p>
    <w:p>
      <w:pPr>
        <w:pStyle w:val="Style41"/>
        <w:keepNext w:val="0"/>
        <w:keepLines w:val="0"/>
        <w:widowControl w:val="0"/>
        <w:shd w:val="clear" w:color="auto" w:fill="auto"/>
        <w:bidi w:val="0"/>
        <w:spacing w:before="0" w:after="0" w:line="324" w:lineRule="auto"/>
        <w:ind w:left="0" w:right="0" w:firstLine="520"/>
        <w:jc w:val="both"/>
      </w:pPr>
      <w:bookmarkStart w:id="476" w:name="bookmark476"/>
      <w:r>
        <w:rPr>
          <w:rFonts w:ascii="Times New Roman" w:eastAsia="Times New Roman" w:hAnsi="Times New Roman" w:cs="Times New Roman"/>
          <w:color w:val="000000"/>
          <w:spacing w:val="0"/>
          <w:w w:val="100"/>
          <w:position w:val="0"/>
        </w:rPr>
        <w:t>4</w:t>
      </w:r>
      <w:bookmarkEnd w:id="476"/>
      <w:r>
        <w:rPr>
          <w:color w:val="000000"/>
          <w:spacing w:val="0"/>
          <w:w w:val="100"/>
          <w:position w:val="0"/>
        </w:rPr>
        <w:t>、社会价值及公益</w:t>
      </w:r>
    </w:p>
    <w:p>
      <w:pPr>
        <w:pStyle w:val="Style41"/>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公司积极把履行社会责任融入企业文化及经营之中，肩负</w:t>
      </w:r>
      <w:r>
        <w:rPr>
          <w:rFonts w:ascii="Times New Roman" w:eastAsia="Times New Roman" w:hAnsi="Times New Roman" w:cs="Times New Roman"/>
          <w:color w:val="000000"/>
          <w:spacing w:val="0"/>
          <w:w w:val="100"/>
          <w:position w:val="0"/>
        </w:rPr>
        <w:t>“</w:t>
      </w:r>
      <w:r>
        <w:rPr>
          <w:color w:val="000000"/>
          <w:spacing w:val="0"/>
          <w:w w:val="100"/>
          <w:position w:val="0"/>
        </w:rPr>
        <w:t>软件兴企报国，创新引领未来''伟大使命， 将数据智能和高可信软件核心技术与实体经济创新融合，为运营商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政企、智能网联</w:t>
      </w:r>
      <w:r>
        <w:rPr>
          <w:rFonts w:ascii="Times New Roman" w:eastAsia="Times New Roman" w:hAnsi="Times New Roman" w:cs="Times New Roman"/>
          <w:color w:val="000000"/>
          <w:spacing w:val="0"/>
          <w:w w:val="100"/>
          <w:position w:val="0"/>
        </w:rPr>
        <w:t>&amp;</w:t>
      </w:r>
      <w:r>
        <w:rPr>
          <w:color w:val="000000"/>
          <w:spacing w:val="0"/>
          <w:w w:val="100"/>
          <w:position w:val="0"/>
        </w:rPr>
        <w:t>智慧能源、物流科 技等国民经济重点行业领域提供优质的产品和服务，为国家数字经济发展贡献力量，推动国家以数据为驱 动的数智化转型，共创人类美好生活。同时，公司一如既往地积极参加各种社会公益活动，受到了认可和 好评。报告期内，公司发起了</w:t>
      </w:r>
      <w:r>
        <w:rPr>
          <w:rFonts w:ascii="Times New Roman" w:eastAsia="Times New Roman" w:hAnsi="Times New Roman" w:cs="Times New Roman"/>
          <w:color w:val="000000"/>
          <w:spacing w:val="0"/>
          <w:w w:val="100"/>
          <w:position w:val="0"/>
        </w:rPr>
        <w:t>“</w:t>
      </w:r>
      <w:r>
        <w:rPr>
          <w:color w:val="000000"/>
          <w:spacing w:val="0"/>
          <w:w w:val="100"/>
          <w:position w:val="0"/>
        </w:rPr>
        <w:t>为爱行走''活动，用行走的力量为贫困山区的孩子们带去关爱；定期举办了</w:t>
      </w:r>
      <w:r>
        <w:rPr>
          <w:rFonts w:ascii="Times New Roman" w:eastAsia="Times New Roman" w:hAnsi="Times New Roman" w:cs="Times New Roman"/>
          <w:color w:val="000000"/>
          <w:spacing w:val="0"/>
          <w:w w:val="100"/>
          <w:position w:val="0"/>
        </w:rPr>
        <w:t>“</w:t>
      </w:r>
      <w:r>
        <w:rPr>
          <w:color w:val="000000"/>
          <w:spacing w:val="0"/>
          <w:w w:val="100"/>
          <w:position w:val="0"/>
        </w:rPr>
        <w:t>走 进儿童康复中心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向环卫工人送温暖</w:t>
      </w:r>
      <w:r>
        <w:rPr>
          <w:rFonts w:ascii="Times New Roman" w:eastAsia="Times New Roman" w:hAnsi="Times New Roman" w:cs="Times New Roman"/>
          <w:color w:val="000000"/>
          <w:spacing w:val="0"/>
          <w:w w:val="100"/>
          <w:position w:val="0"/>
        </w:rPr>
        <w:t>”</w:t>
      </w:r>
      <w:r>
        <w:rPr>
          <w:color w:val="000000"/>
          <w:spacing w:val="0"/>
          <w:w w:val="100"/>
          <w:position w:val="0"/>
        </w:rPr>
        <w:t>等多项暖心共益活动。未来公司仍将不忘初心，努力承担更多的社 会责任，在致力于公司可持续发展的同时，实现经济效益与社会效益共赢。</w:t>
      </w:r>
    </w:p>
    <w:p>
      <w:pPr>
        <w:pStyle w:val="Style34"/>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、巩固拓展脱贫攻坚成果、乡村振兴的情况</w:t>
      </w:r>
      <w:bookmarkEnd w:id="477"/>
      <w:bookmarkEnd w:id="478"/>
      <w:bookmarkEnd w:id="48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公司报告年度暂未开展脱贫攻坚、乡村振兴工作。</w:t>
      </w:r>
      <w:r>
        <w:br w:type="page"/>
      </w:r>
    </w:p>
    <w:p>
      <w:pPr>
        <w:pStyle w:val="Style17"/>
        <w:keepNext/>
        <w:keepLines/>
        <w:widowControl w:val="0"/>
        <w:shd w:val="clear" w:color="auto" w:fill="auto"/>
        <w:bidi w:val="0"/>
        <w:spacing w:before="0" w:after="520" w:line="240" w:lineRule="auto"/>
        <w:ind w:left="0" w:right="0" w:firstLine="0"/>
        <w:jc w:val="center"/>
      </w:pPr>
      <w:bookmarkStart w:id="481" w:name="bookmark481"/>
      <w:bookmarkStart w:id="482" w:name="bookmark482"/>
      <w:bookmarkStart w:id="483" w:name="bookmark483"/>
      <w:r>
        <w:rPr>
          <w:color w:val="000000"/>
          <w:spacing w:val="0"/>
          <w:w w:val="100"/>
          <w:position w:val="0"/>
        </w:rPr>
        <w:t>第六节重要事项</w:t>
      </w:r>
      <w:bookmarkEnd w:id="481"/>
      <w:bookmarkEnd w:id="482"/>
      <w:bookmarkEnd w:id="483"/>
    </w:p>
    <w:p>
      <w:pPr>
        <w:pStyle w:val="Style34"/>
        <w:keepNext/>
        <w:keepLines/>
        <w:widowControl w:val="0"/>
        <w:shd w:val="clear" w:color="auto" w:fill="auto"/>
        <w:bidi w:val="0"/>
        <w:spacing w:before="0" w:after="28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、承诺事项履行情况</w:t>
      </w:r>
      <w:bookmarkEnd w:id="484"/>
      <w:bookmarkEnd w:id="485"/>
      <w:bookmarkEnd w:id="487"/>
    </w:p>
    <w:p>
      <w:pPr>
        <w:pStyle w:val="Style38"/>
        <w:keepNext/>
        <w:keepLines/>
        <w:widowControl w:val="0"/>
        <w:shd w:val="clear" w:color="auto" w:fill="auto"/>
        <w:bidi w:val="0"/>
        <w:spacing w:before="0" w:line="317" w:lineRule="exact"/>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、公司实际控制人、股东、关联方、收购人以及公司等承诺相关方在报告期内履行完毕及截至报告期末 尚未履行完毕的承诺事项</w:t>
      </w:r>
      <w:bookmarkEnd w:id="488"/>
      <w:bookmarkEnd w:id="489"/>
      <w:bookmarkEnd w:id="491"/>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1133"/>
        <w:gridCol w:w="706"/>
        <w:gridCol w:w="4397"/>
        <w:gridCol w:w="850"/>
        <w:gridCol w:w="850"/>
        <w:gridCol w:w="64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履行情 况</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徐根义、陈学 祥、张起云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、若截至其取得本次交易对价股份时，其用于认购股份 的资产持续拥有权益的时间超过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个月的，自其认购的 新增股份在法定登记机构登记于其名下并上市之日起 </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个月内，不转让或者委托他人管理其拥有的该等新增 股份（若在其实际转让上市公司股份前，上市公司发生 转增股本、送红股等除权行为的，则其实际可转让股份 数将进行相应调整）。前述</w:t>
            </w:r>
            <w:r>
              <w:rPr>
                <w:rFonts w:ascii="Times New Roman" w:eastAsia="Times New Roman" w:hAnsi="Times New Roman" w:cs="Times New Roman"/>
                <w:color w:val="000000"/>
                <w:spacing w:val="0"/>
                <w:w w:val="100"/>
                <w:position w:val="0"/>
              </w:rPr>
              <w:t>12</w:t>
            </w:r>
            <w:r>
              <w:rPr>
                <w:color w:val="000000"/>
                <w:spacing w:val="0"/>
                <w:w w:val="100"/>
                <w:position w:val="0"/>
              </w:rPr>
              <w:t>个月期限届满后，具体的 解锁期间及解锁比例如下：（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）自新增股份上市之日起 </w:t>
            </w:r>
            <w:r>
              <w:rPr>
                <w:rFonts w:ascii="Times New Roman" w:eastAsia="Times New Roman" w:hAnsi="Times New Roman" w:cs="Times New Roman"/>
                <w:color w:val="000000"/>
                <w:spacing w:val="0"/>
                <w:w w:val="100"/>
                <w:position w:val="0"/>
              </w:rPr>
              <w:t>12</w:t>
            </w:r>
            <w:r>
              <w:rPr>
                <w:color w:val="000000"/>
                <w:spacing w:val="0"/>
                <w:w w:val="100"/>
                <w:position w:val="0"/>
              </w:rPr>
              <w:t>个月届满，且国创新能</w:t>
            </w:r>
            <w:r>
              <w:rPr>
                <w:rFonts w:ascii="Times New Roman" w:eastAsia="Times New Roman" w:hAnsi="Times New Roman" w:cs="Times New Roman"/>
                <w:color w:val="000000"/>
                <w:spacing w:val="0"/>
                <w:w w:val="100"/>
                <w:position w:val="0"/>
              </w:rPr>
              <w:t>2018</w:t>
            </w:r>
            <w:r>
              <w:rPr>
                <w:color w:val="000000"/>
                <w:spacing w:val="0"/>
                <w:w w:val="100"/>
                <w:position w:val="0"/>
              </w:rPr>
              <w:t>年度的实际净利润数达 到《盈利补偿协议》约定的承诺业绩，则在具备证券期 货从业资格的审计机构出具</w:t>
            </w:r>
            <w:r>
              <w:rPr>
                <w:rFonts w:ascii="Times New Roman" w:eastAsia="Times New Roman" w:hAnsi="Times New Roman" w:cs="Times New Roman"/>
                <w:color w:val="000000"/>
                <w:spacing w:val="0"/>
                <w:w w:val="100"/>
                <w:position w:val="0"/>
              </w:rPr>
              <w:t>2018</w:t>
            </w:r>
            <w:r>
              <w:rPr>
                <w:color w:val="000000"/>
                <w:spacing w:val="0"/>
                <w:w w:val="100"/>
                <w:position w:val="0"/>
              </w:rPr>
              <w:t>年度国创新能利润承 诺实现情况的《专项审核报告》后，可转让不超过本次 发行中取得的上市公司股份数量的</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）自新增股 份上市之日起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个月届满，且国创新能</w:t>
            </w:r>
            <w:r>
              <w:rPr>
                <w:rFonts w:ascii="Times New Roman" w:eastAsia="Times New Roman" w:hAnsi="Times New Roman" w:cs="Times New Roman"/>
                <w:color w:val="000000"/>
                <w:spacing w:val="0"/>
                <w:w w:val="100"/>
                <w:position w:val="0"/>
              </w:rPr>
              <w:t>2019</w:t>
            </w:r>
            <w:r>
              <w:rPr>
                <w:color w:val="000000"/>
                <w:spacing w:val="0"/>
                <w:w w:val="100"/>
                <w:position w:val="0"/>
              </w:rPr>
              <w:t>年度的实 际净利润数达到《盈利补偿协议》约定的承诺业绩，同 时其</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年度实现的净利润总额达到《盈利补偿 协议》约定的该两年度承诺业绩总额，则在具备证券期 货从业资格的审计机构出具</w:t>
            </w:r>
            <w:r>
              <w:rPr>
                <w:rFonts w:ascii="Times New Roman" w:eastAsia="Times New Roman" w:hAnsi="Times New Roman" w:cs="Times New Roman"/>
                <w:color w:val="000000"/>
                <w:spacing w:val="0"/>
                <w:w w:val="100"/>
                <w:position w:val="0"/>
              </w:rPr>
              <w:t>2019</w:t>
            </w:r>
            <w:r>
              <w:rPr>
                <w:color w:val="000000"/>
                <w:spacing w:val="0"/>
                <w:w w:val="100"/>
                <w:position w:val="0"/>
              </w:rPr>
              <w:t>年度国创新能利润承 诺实现情况的《专项审核报告》后，新增可转让不超过 本次发行中取得的上市公司股份数量的</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）业绩 承诺期届满，在具备证券期货从业资格的审计机构出具 </w:t>
            </w:r>
            <w:r>
              <w:rPr>
                <w:rFonts w:ascii="Times New Roman" w:eastAsia="Times New Roman" w:hAnsi="Times New Roman" w:cs="Times New Roman"/>
                <w:color w:val="000000"/>
                <w:spacing w:val="0"/>
                <w:w w:val="100"/>
                <w:position w:val="0"/>
              </w:rPr>
              <w:t>2020</w:t>
            </w:r>
            <w:r>
              <w:rPr>
                <w:color w:val="000000"/>
                <w:spacing w:val="0"/>
                <w:w w:val="100"/>
                <w:position w:val="0"/>
              </w:rPr>
              <w:t>年度国创新能利润承诺实现情况的《专项审核报 告》以及对标的资产进行减值测试的《减值测试报告》 后，且以履行了《盈利补偿协议》的利润补偿和标的资 产减值测试所需补偿义务为前提，其于本次发行中取得 的上市公司股份可以转让。</w:t>
            </w:r>
            <w:r>
              <w:rPr>
                <w:rFonts w:ascii="Times New Roman" w:eastAsia="Times New Roman" w:hAnsi="Times New Roman" w:cs="Times New Roman"/>
                <w:color w:val="000000"/>
                <w:spacing w:val="0"/>
                <w:w w:val="100"/>
                <w:position w:val="0"/>
              </w:rPr>
              <w:t>2</w:t>
            </w:r>
            <w:r>
              <w:rPr>
                <w:color w:val="000000"/>
                <w:spacing w:val="0"/>
                <w:w w:val="100"/>
                <w:position w:val="0"/>
              </w:rPr>
              <w:t>、若截至其取得本次交易对 价股份时，其用于认购股份的资产持续拥有权益的时间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履行完 毕</w:t>
            </w:r>
          </w:p>
        </w:tc>
      </w:tr>
    </w:tbl>
    <w:p>
      <w:pPr>
        <w:spacing w:lineRule="exact" w:line="1"/>
        <w:rPr>
          <w:sz w:val="2"/>
          <w:szCs w:val="2"/>
        </w:rPr>
      </w:pPr>
      <w:r>
        <w:br w:type="page"/>
      </w:r>
    </w:p>
    <w:tbl>
      <w:tblPr>
        <w:tblOverlap w:val="never"/>
        <w:jc w:val="center"/>
        <w:tblLayout w:type="fixed"/>
      </w:tblPr>
      <w:tblGrid>
        <w:gridCol w:w="998"/>
        <w:gridCol w:w="1133"/>
        <w:gridCol w:w="706"/>
        <w:gridCol w:w="4397"/>
        <w:gridCol w:w="850"/>
        <w:gridCol w:w="850"/>
        <w:gridCol w:w="64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不足</w:t>
            </w:r>
            <w:r>
              <w:rPr>
                <w:rFonts w:ascii="Times New Roman" w:eastAsia="Times New Roman" w:hAnsi="Times New Roman" w:cs="Times New Roman"/>
                <w:color w:val="000000"/>
                <w:spacing w:val="0"/>
                <w:w w:val="100"/>
                <w:position w:val="0"/>
              </w:rPr>
              <w:t>12</w:t>
            </w:r>
            <w:r>
              <w:rPr>
                <w:color w:val="000000"/>
                <w:spacing w:val="0"/>
                <w:w w:val="100"/>
                <w:position w:val="0"/>
              </w:rPr>
              <w:t>个月的，该部分资产认购的上市公司股份，自 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个月内不转让。自股份上市之日起 </w:t>
            </w:r>
            <w:r>
              <w:rPr>
                <w:rFonts w:ascii="Times New Roman" w:eastAsia="Times New Roman" w:hAnsi="Times New Roman" w:cs="Times New Roman"/>
                <w:color w:val="000000"/>
                <w:spacing w:val="0"/>
                <w:w w:val="100"/>
                <w:position w:val="0"/>
              </w:rPr>
              <w:t>36</w:t>
            </w:r>
            <w:r>
              <w:rPr>
                <w:color w:val="000000"/>
                <w:spacing w:val="0"/>
                <w:w w:val="100"/>
                <w:position w:val="0"/>
              </w:rPr>
              <w:t>个月届满，在具备证券期货从业资格的审计机构出具 相应年度国创新能利润承诺实现情况的《专项审核报告》 以及对标的资产进行减值测试的《减值测试报告》后， 且以履行了《盈利补偿协议》的利润补偿和标的资产减 值测试所需补偿义务为前提，其于本次发行中取得的上 市公司股份可以转让。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取得的交易对价股份，自在法定登记机构登记于其名下 并上市之日起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个月内，不转让或者委托他人管理其拥 有的该等新增股份（若在其实际转让上市公司股份前， 上市公司发生转增股本、送红股等除权行为的，则其实 际可转让股份数将进行相应调整）。自股份上市之日起 </w:t>
            </w:r>
            <w:r>
              <w:rPr>
                <w:rFonts w:ascii="Times New Roman" w:eastAsia="Times New Roman" w:hAnsi="Times New Roman" w:cs="Times New Roman"/>
                <w:color w:val="000000"/>
                <w:spacing w:val="0"/>
                <w:w w:val="100"/>
                <w:position w:val="0"/>
              </w:rPr>
              <w:t>36</w:t>
            </w:r>
            <w:r>
              <w:rPr>
                <w:color w:val="000000"/>
                <w:spacing w:val="0"/>
                <w:w w:val="100"/>
                <w:position w:val="0"/>
              </w:rPr>
              <w:t>个月届满，在具备证券期货从业资格的审计机构出具 相应年度国创新能利润承诺实现情况的《专项审核报告》 以及对标的资产进行减值测试的《减值测试报告》后， 且以履行了《盈利补偿协议》的利润补偿和标的资产减 值测试所需补偿义务为前提，其于本次发行中取得的上 市公司股份可以转让。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履行完 毕</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徐根义、史兴 领、陈学祥、 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国创新能</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年度净利润数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是指科大国创聘请的具有证券期货业务资格的 会计师事务所审计的国创新能合并报表中归属于母公司 所有者的税后净利润，且该净利润以扣除非经常性损益 前后孰低者为准）分别不低于人民币</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rPr>
              <w:t>6,000</w:t>
            </w:r>
            <w:r>
              <w:rPr>
                <w:color w:val="000000"/>
                <w:spacing w:val="0"/>
                <w:w w:val="100"/>
                <w:position w:val="0"/>
              </w:rPr>
              <w:t>万元（三年累计承诺净利润为</w:t>
            </w:r>
            <w:r>
              <w:rPr>
                <w:rFonts w:ascii="Times New Roman" w:eastAsia="Times New Roman" w:hAnsi="Times New Roman" w:cs="Times New Roman"/>
                <w:color w:val="000000"/>
                <w:spacing w:val="0"/>
                <w:w w:val="100"/>
                <w:position w:val="0"/>
              </w:rPr>
              <w:t>15,000</w:t>
            </w:r>
            <w:r>
              <w:rPr>
                <w:color w:val="000000"/>
                <w:spacing w:val="0"/>
                <w:w w:val="100"/>
                <w:position w:val="0"/>
              </w:rPr>
              <w:t>万元）。 若国创新能在业绩承诺期间任何一年的截至当期期末累 积实现净利润数低于截至当期期末累积承诺净利润数， 则业绩承诺方应向科大国创作出补偿。在补偿时，业绩 承诺方应当先以股份方式进行补偿；若股份不足补偿的， 不足部分以现金方式补偿。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履行完 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徐根义、史兴 领、陈学祥、 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 免同业 竞争的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国创新能</w:t>
            </w:r>
            <w:r>
              <w:rPr>
                <w:rFonts w:ascii="Times New Roman" w:eastAsia="Times New Roman" w:hAnsi="Times New Roman" w:cs="Times New Roman"/>
                <w:color w:val="000000"/>
                <w:spacing w:val="0"/>
                <w:w w:val="100"/>
                <w:position w:val="0"/>
              </w:rPr>
              <w:t>100%</w:t>
            </w:r>
            <w:r>
              <w:rPr>
                <w:color w:val="000000"/>
                <w:spacing w:val="0"/>
                <w:w w:val="100"/>
                <w:position w:val="0"/>
              </w:rPr>
              <w:t>股权交割完成后，除本承诺人持有科大国 创股份外，承诺人及其关联方将不再以任何形式从事、 参与或协助他人从事任何与国创新能有竞争关系的经营 活动，不再投资于任何与国创新能有竞争关系的经济实 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少及规</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范关联 交易的 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、本次交易完成后，在承诺人作为上市公司股东期间， 承诺人将尽量避免或减少与上市公司及其子公司之间产 生关联交易事项；对于不可避免发生的关联业务往来或 交易，将在平等、自愿的基础上，按照公平、公允和等 价有偿的原则进行，交易价格将按照市场公认的合理价 格确定。</w:t>
            </w:r>
            <w:r>
              <w:rPr>
                <w:rFonts w:ascii="Times New Roman" w:eastAsia="Times New Roman" w:hAnsi="Times New Roman" w:cs="Times New Roman"/>
                <w:color w:val="000000"/>
                <w:spacing w:val="0"/>
                <w:w w:val="100"/>
                <w:position w:val="0"/>
              </w:rPr>
              <w:t>2</w:t>
            </w:r>
            <w:r>
              <w:rPr>
                <w:color w:val="000000"/>
                <w:spacing w:val="0"/>
                <w:w w:val="100"/>
                <w:position w:val="0"/>
              </w:rPr>
              <w:t>、在承诺人作为上市公司股东期间，不利用股 东地位及影响谋求上市公司在业务合作等方面给予优于 市场第三方的权利；不利用股东地位及影响谋求与公司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98"/>
        <w:gridCol w:w="1133"/>
        <w:gridCol w:w="706"/>
        <w:gridCol w:w="4397"/>
        <w:gridCol w:w="850"/>
        <w:gridCol w:w="850"/>
        <w:gridCol w:w="64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达成交易的优先权利；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、在承诺人作为上市公司股东期 间，承诺人将严格遵守上市公司章程等规范性文件中关 于关联交易事项的回避规定，所涉及的关联交易均按照 规定的决策程序进行，并将履行合法程序、及时对关联 交易事项进行信息披露；不利用关联交易转移、输送利 润，损害上市公司及其他股东的合法权益。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、承诺人将 杜绝一切非法占用上市公司的资金、资产的行为，在任 何情况下，不要求上市公司向承诺人及承诺人控制的企 业提供任何形式的担保。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 占用资 金的承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承诺人作为本次交易的交易对方之一，现承诺：承诺人 及关联方未来不会以任何方式向国创新能借款或占用国 创新能资金。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关于交 易标的 出资、股 权无瑕 疵及合 法存续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承诺人拥有国创新能股权完整的所有权，依法拥有国创 新能股权有效的占有、使用、收益及处分权；上述股权 权属清晰，不存在委托持股、信托持股、其他协议安排 或利益输送情况以及其他任何为第三方代持股权的情 形，没有设置抵押、质押、留置等任何担保权益，也不 存在任何可能导致上述股权被有关司法机关或行政机关 查封、冻结、征用或限制转让的未决或潜在的诉讼、仲 裁以及任何其他行政或司法程序，股权过户或转移不存 在法律障碍。承诺人已履行了《贵博新能章程》规定的 全额出资义务，全部缴足了注册资本，不存在出资不实 以及其他影响其合法存续的情况。如因本公司出资或股 权瑕疵而导致科大国创产生任何损失由本承诺人承担。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不谋求 上市公 司控制 权的承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承诺人作为本次交易的交易对方之一，保证在本次交易 完成后，不主动单独或联合他人谋求科大国创的第一大 股东地位或实际控制人地位。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孙路、董先 权、徐根义、 史兴领、陈学 祥、张起云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兼业禁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本人未经科大国创书面同意，不会在其他与国创新能及 科大国创有竞争关系的任何单位兼职。如果本人违反上 述承诺，相关所得归科大国创所有，并赔偿科大国创的 全部损失，同时将本次交易中所获对价的</w:t>
            </w:r>
            <w:r>
              <w:rPr>
                <w:rFonts w:ascii="Times New Roman" w:eastAsia="Times New Roman" w:hAnsi="Times New Roman" w:cs="Times New Roman"/>
                <w:color w:val="000000"/>
                <w:spacing w:val="0"/>
                <w:w w:val="100"/>
                <w:position w:val="0"/>
              </w:rPr>
              <w:t>25%</w:t>
            </w:r>
            <w:r>
              <w:rPr>
                <w:color w:val="000000"/>
                <w:spacing w:val="0"/>
                <w:w w:val="100"/>
                <w:position w:val="0"/>
              </w:rPr>
              <w:t>作为违约 金以现金方式支付给科大国创。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孙路、董先 权、徐根义、 史兴领、陈学 祥、张起云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竞业禁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在本次交易前后，本人不存在违反相关单位竞业禁止规 定的情形。若因本人违反相关竞业禁止规定，导致本人 或国创新能、科大国创侵犯他人权利的，本人承担全部 责任，科大国创和国创新能无需承担责任，若国创新能 或科大国创由此遭受损失的，则孙路、史兴领、徐根义、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98"/>
        <w:gridCol w:w="1133"/>
        <w:gridCol w:w="706"/>
        <w:gridCol w:w="4397"/>
        <w:gridCol w:w="850"/>
        <w:gridCol w:w="850"/>
        <w:gridCol w:w="64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陈学祥、张起云、董先权共同连带赔偿科大国创或国创 新能的损失，同时将本次交易中所获对价的</w:t>
            </w:r>
            <w:r>
              <w:rPr>
                <w:rFonts w:ascii="Times New Roman" w:eastAsia="Times New Roman" w:hAnsi="Times New Roman" w:cs="Times New Roman"/>
                <w:color w:val="000000"/>
                <w:spacing w:val="0"/>
                <w:w w:val="100"/>
                <w:position w:val="0"/>
              </w:rPr>
              <w:t>25%</w:t>
            </w:r>
            <w:r>
              <w:rPr>
                <w:color w:val="000000"/>
                <w:spacing w:val="0"/>
                <w:w w:val="100"/>
                <w:position w:val="0"/>
              </w:rPr>
              <w:t>作为违 约金以现金方式支付给科大国创。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孙路、董先 权、徐根义、 史兴领、陈学 祥、张起云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不离职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自发行股份购买资产协议签署之日开始至本次交易完成 期间，以及本次交易完成之日起五年内仍在国创新能或 科大国创及其子公司任职。若在五年内离职，违反上述 任职期限承诺，本人将赔偿科大国创的全部损失，同时 将本次交易中所获对价的</w:t>
            </w:r>
            <w:r>
              <w:rPr>
                <w:rFonts w:ascii="Times New Roman" w:eastAsia="Times New Roman" w:hAnsi="Times New Roman" w:cs="Times New Roman"/>
                <w:color w:val="000000"/>
                <w:spacing w:val="0"/>
                <w:w w:val="100"/>
                <w:position w:val="0"/>
              </w:rPr>
              <w:t>25%</w:t>
            </w:r>
            <w:r>
              <w:rPr>
                <w:color w:val="000000"/>
                <w:spacing w:val="0"/>
                <w:w w:val="100"/>
                <w:position w:val="0"/>
              </w:rPr>
              <w:t>作为违约金以现金方式支 付给科大国创。如因退休、丧失或部分丧失民事行为能 力、死亡或宣告死亡、宣告失踪或者被国创新能、科大 国创及其子公司解除劳动关系的，不视为违反任职期限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 行中</w:t>
            </w:r>
          </w:p>
        </w:tc>
      </w:tr>
      <w:tr>
        <w:trPr>
          <w:trHeight w:val="352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行或再融资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合肥国创智</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能科技有限</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公司、董永</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东、杨杨、史</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在所持公司股票锁定期届满后的</w:t>
            </w:r>
            <w:r>
              <w:rPr>
                <w:rFonts w:ascii="Times New Roman" w:eastAsia="Times New Roman" w:hAnsi="Times New Roman" w:cs="Times New Roman"/>
                <w:color w:val="000000"/>
                <w:spacing w:val="0"/>
                <w:w w:val="100"/>
                <w:position w:val="0"/>
              </w:rPr>
              <w:t>2</w:t>
            </w:r>
            <w:r>
              <w:rPr>
                <w:color w:val="000000"/>
                <w:spacing w:val="0"/>
                <w:w w:val="100"/>
                <w:position w:val="0"/>
              </w:rPr>
              <w:t>年内，在不丧失公司 第一大股东及实际控制人地位，以及不违反合肥国创及 董永东、杨杨、史兴领已作出的相关承诺的前提下，合 肥国创及董永东、杨杨、史兴领存在对所持公司股票实 施有限减持的可能性，但届时的减持数量和价格将以此 为限：（</w:t>
            </w:r>
            <w:r>
              <w:rPr>
                <w:rFonts w:ascii="Times New Roman" w:eastAsia="Times New Roman" w:hAnsi="Times New Roman" w:cs="Times New Roman"/>
                <w:color w:val="000000"/>
                <w:spacing w:val="0"/>
                <w:w w:val="100"/>
                <w:position w:val="0"/>
              </w:rPr>
              <w:t>1</w:t>
            </w:r>
            <w:r>
              <w:rPr>
                <w:color w:val="000000"/>
                <w:spacing w:val="0"/>
                <w:w w:val="100"/>
                <w:position w:val="0"/>
              </w:rPr>
              <w:t>）合肥国创及董永东、杨杨、史兴领在所持公 司股票锁定期届满后的二年内，合计减持数量将不超过 公司股份总数的</w:t>
            </w:r>
            <w:r>
              <w:rPr>
                <w:rFonts w:ascii="Times New Roman" w:eastAsia="Times New Roman" w:hAnsi="Times New Roman" w:cs="Times New Roman"/>
                <w:color w:val="000000"/>
                <w:spacing w:val="0"/>
                <w:w w:val="100"/>
                <w:position w:val="0"/>
              </w:rPr>
              <w:t>5%</w:t>
            </w:r>
            <w:r>
              <w:rPr>
                <w:color w:val="000000"/>
                <w:spacing w:val="0"/>
                <w:w w:val="100"/>
                <w:position w:val="0"/>
              </w:rPr>
              <w:t>，各自减持公司股票的数量在减持前 由前述各方协商确定；（</w:t>
            </w:r>
            <w:r>
              <w:rPr>
                <w:rFonts w:ascii="Times New Roman" w:eastAsia="Times New Roman" w:hAnsi="Times New Roman" w:cs="Times New Roman"/>
                <w:color w:val="000000"/>
                <w:spacing w:val="0"/>
                <w:w w:val="100"/>
                <w:position w:val="0"/>
              </w:rPr>
              <w:t>2</w:t>
            </w:r>
            <w:r>
              <w:rPr>
                <w:color w:val="000000"/>
                <w:spacing w:val="0"/>
                <w:w w:val="100"/>
                <w:position w:val="0"/>
              </w:rPr>
              <w:t>）减持价格将不低于公司股票 首次公开发行价格（若发生除权、除息事项的，减持价 格作相应调整）。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履行完 毕</w:t>
            </w:r>
          </w:p>
        </w:tc>
      </w:tr>
      <w:tr>
        <w:trPr>
          <w:trHeight w:val="351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合肥国创智</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能科技有限</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公司、董永</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东、杨杨、史</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兴领、许广德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 业竞争、 关联交 易、资金 占用方 面的承</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在本公司</w:t>
            </w:r>
            <w:r>
              <w:rPr>
                <w:rFonts w:ascii="Times New Roman" w:eastAsia="Times New Roman" w:hAnsi="Times New Roman" w:cs="Times New Roman"/>
                <w:color w:val="000000"/>
                <w:spacing w:val="0"/>
                <w:w w:val="100"/>
                <w:position w:val="0"/>
              </w:rPr>
              <w:t>/</w:t>
            </w:r>
            <w:r>
              <w:rPr>
                <w:color w:val="000000"/>
                <w:spacing w:val="0"/>
                <w:w w:val="100"/>
                <w:position w:val="0"/>
              </w:rPr>
              <w:t>本人持有科大国创股份期间，本公司及本公司 控制的其他企业（若有）</w:t>
            </w:r>
            <w:r>
              <w:rPr>
                <w:rFonts w:ascii="Times New Roman" w:eastAsia="Times New Roman" w:hAnsi="Times New Roman" w:cs="Times New Roman"/>
                <w:color w:val="000000"/>
                <w:spacing w:val="0"/>
                <w:w w:val="100"/>
                <w:position w:val="0"/>
              </w:rPr>
              <w:t>/</w:t>
            </w:r>
            <w:r>
              <w:rPr>
                <w:color w:val="000000"/>
                <w:spacing w:val="0"/>
                <w:w w:val="100"/>
                <w:position w:val="0"/>
              </w:rPr>
              <w:t>本人及本人控制的其他企业， 不会以任何形式从事与科大国创主营业务相同或相似的 业务，不会投资、收购、兼并与科大国创主营业务相同 或相似的公司、企业和项目，不会以任何方式为科大国 创的竞争企业提供帮助；若违反上述承诺，则本公司及 本公司控制的其他企业（若有）</w:t>
            </w:r>
            <w:r>
              <w:rPr>
                <w:rFonts w:ascii="Times New Roman" w:eastAsia="Times New Roman" w:hAnsi="Times New Roman" w:cs="Times New Roman"/>
                <w:color w:val="000000"/>
                <w:spacing w:val="0"/>
                <w:w w:val="100"/>
                <w:position w:val="0"/>
              </w:rPr>
              <w:t>/</w:t>
            </w:r>
            <w:r>
              <w:rPr>
                <w:color w:val="000000"/>
                <w:spacing w:val="0"/>
                <w:w w:val="100"/>
                <w:position w:val="0"/>
              </w:rPr>
              <w:t>本人及本人控制的其他 企业从事同业竞争所获得的收益全部归科大国创所有， 并赔偿由此给科大国创造成的一切经济损失，同时，本 公司及本公司控制的其他企业（若有）</w:t>
            </w:r>
            <w:r>
              <w:rPr>
                <w:rFonts w:ascii="Times New Roman" w:eastAsia="Times New Roman" w:hAnsi="Times New Roman" w:cs="Times New Roman"/>
                <w:color w:val="000000"/>
                <w:spacing w:val="0"/>
                <w:w w:val="100"/>
                <w:position w:val="0"/>
              </w:rPr>
              <w:t>/</w:t>
            </w:r>
            <w:r>
              <w:rPr>
                <w:color w:val="000000"/>
                <w:spacing w:val="0"/>
                <w:w w:val="100"/>
                <w:position w:val="0"/>
              </w:rPr>
              <w:t>本人及本人控制 的其他企业放弃此类同业竞争。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杨杨已 履行完 毕，其 他股东 正常履 行中</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如承诺超期</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022"/>
        <w:gridCol w:w="8678"/>
      </w:tblGrid>
      <w:tr>
        <w:trPr>
          <w:trHeight w:val="202" w:hRule="exact"/>
        </w:trPr>
        <w:tc>
          <w:tcPr>
            <w:gridSpan w:val="2"/>
            <w:tcBorders>
              <w:top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未履行完毕 的，应当详 细说明未完 成履行的具 体原因及下 一步的工作 计划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、公司资产或项目存在盈利预测，且报告期仍处在盈利预测期间，公司就资产或项目达到原盈利预测及 其原因做出说明</w:t>
      </w:r>
      <w:bookmarkEnd w:id="492"/>
      <w:bookmarkEnd w:id="493"/>
      <w:bookmarkEnd w:id="49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w:t>
        <w:tab/>
        <w:t>控股股东及其他关联方对上市公司的非经营性占用资金情况</w:t>
      </w:r>
      <w:bookmarkEnd w:id="496"/>
      <w:bookmarkEnd w:id="497"/>
      <w:bookmarkEnd w:id="49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34"/>
        <w:keepNext/>
        <w:keepLines/>
        <w:widowControl w:val="0"/>
        <w:shd w:val="clear" w:color="auto" w:fill="auto"/>
        <w:tabs>
          <w:tab w:pos="517" w:val="left"/>
        </w:tabs>
        <w:bidi w:val="0"/>
        <w:spacing w:before="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w:t>
        <w:tab/>
        <w:t>违规对外担保情况</w:t>
      </w:r>
      <w:bookmarkEnd w:id="500"/>
      <w:bookmarkEnd w:id="501"/>
      <w:bookmarkEnd w:id="50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34"/>
        <w:keepNext/>
        <w:keepLines/>
        <w:widowControl w:val="0"/>
        <w:shd w:val="clear" w:color="auto" w:fill="auto"/>
        <w:tabs>
          <w:tab w:pos="517" w:val="left"/>
        </w:tabs>
        <w:bidi w:val="0"/>
        <w:spacing w:before="0" w:line="240" w:lineRule="auto"/>
        <w:ind w:left="0" w:right="0" w:firstLine="0"/>
        <w:jc w:val="both"/>
      </w:pPr>
      <w:bookmarkStart w:id="504" w:name="bookmark504"/>
      <w:bookmarkStart w:id="505" w:name="bookmark505"/>
      <w:bookmarkStart w:id="506" w:name="bookmark506"/>
      <w:bookmarkStart w:id="507" w:name="bookmark507"/>
      <w:r>
        <w:rPr>
          <w:color w:val="000000"/>
          <w:spacing w:val="0"/>
          <w:w w:val="100"/>
          <w:position w:val="0"/>
          <w:sz w:val="24"/>
          <w:szCs w:val="24"/>
        </w:rPr>
        <w:t>四</w:t>
      </w:r>
      <w:bookmarkEnd w:id="50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04"/>
      <w:bookmarkEnd w:id="505"/>
      <w:bookmarkEnd w:id="50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sz w:val="24"/>
          <w:szCs w:val="24"/>
        </w:rPr>
        <w:t>五</w:t>
      </w:r>
      <w:bookmarkEnd w:id="51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8"/>
      <w:bookmarkEnd w:id="509"/>
      <w:bookmarkEnd w:id="511"/>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both"/>
      </w:pPr>
      <w:bookmarkStart w:id="512" w:name="bookmark512"/>
      <w:bookmarkStart w:id="513" w:name="bookmark513"/>
      <w:bookmarkStart w:id="514" w:name="bookmark514"/>
      <w:bookmarkStart w:id="515" w:name="bookmark515"/>
      <w:r>
        <w:rPr>
          <w:color w:val="000000"/>
          <w:spacing w:val="0"/>
          <w:w w:val="100"/>
          <w:position w:val="0"/>
          <w:sz w:val="24"/>
          <w:szCs w:val="24"/>
        </w:rPr>
        <w:t>六</w:t>
      </w:r>
      <w:bookmarkEnd w:id="514"/>
      <w:r>
        <w:rPr>
          <w:color w:val="000000"/>
          <w:spacing w:val="0"/>
          <w:w w:val="100"/>
          <w:position w:val="0"/>
          <w:sz w:val="24"/>
          <w:szCs w:val="24"/>
        </w:rPr>
        <w:t>、</w:t>
        <w:tab/>
        <w:t>董事会关于报告期会计政策、会计估计变更或重大会计差错更正的说明</w:t>
      </w:r>
      <w:bookmarkEnd w:id="512"/>
      <w:bookmarkEnd w:id="513"/>
      <w:bookmarkEnd w:id="515"/>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1"/>
        <w:keepNext w:val="0"/>
        <w:keepLines w:val="0"/>
        <w:widowControl w:val="0"/>
        <w:shd w:val="clear" w:color="auto" w:fill="auto"/>
        <w:bidi w:val="0"/>
        <w:spacing w:before="0" w:after="360" w:line="31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日，财政部修订发布了《企业会计准则</w:t>
      </w:r>
      <w:r>
        <w:rPr>
          <w:rFonts w:ascii="Times New Roman" w:eastAsia="Times New Roman" w:hAnsi="Times New Roman" w:cs="Times New Roman"/>
          <w:color w:val="000000"/>
          <w:spacing w:val="0"/>
          <w:w w:val="100"/>
          <w:position w:val="0"/>
        </w:rPr>
        <w:t>21</w:t>
      </w:r>
      <w:r>
        <w:rPr>
          <w:color w:val="000000"/>
          <w:spacing w:val="0"/>
          <w:w w:val="100"/>
          <w:position w:val="0"/>
        </w:rPr>
        <w:t>号一租赁》（财会〔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 xml:space="preserve">号），要求在 境内外同时上市的企业以及在境外上市并采用国际财务报告准则或企业会计准则编制财务报表的企业，自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日起施行。根据财政部要求，公司需 对原采用的相关会计政策进行相应变更。本次会计政策变更是公司根据财政部相关规定和要求进行的变 更，无需提交公司董事会审议。具体详见公司于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 露的相关公告。</w:t>
      </w:r>
    </w:p>
    <w:p>
      <w:pPr>
        <w:pStyle w:val="Style34"/>
        <w:keepNext/>
        <w:keepLines/>
        <w:widowControl w:val="0"/>
        <w:shd w:val="clear" w:color="auto" w:fill="auto"/>
        <w:tabs>
          <w:tab w:pos="522" w:val="left"/>
        </w:tabs>
        <w:bidi w:val="0"/>
        <w:spacing w:before="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sz w:val="24"/>
          <w:szCs w:val="24"/>
        </w:rPr>
        <w:t>七</w:t>
      </w:r>
      <w:bookmarkEnd w:id="518"/>
      <w:r>
        <w:rPr>
          <w:color w:val="000000"/>
          <w:spacing w:val="0"/>
          <w:w w:val="100"/>
          <w:position w:val="0"/>
          <w:sz w:val="24"/>
          <w:szCs w:val="24"/>
        </w:rPr>
        <w:t>、</w:t>
        <w:tab/>
        <w:t>与上年度财务报告相比，合并报表范围发生变化的情况说明</w:t>
      </w:r>
      <w:bookmarkEnd w:id="516"/>
      <w:bookmarkEnd w:id="517"/>
      <w:bookmarkEnd w:id="519"/>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1"/>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月，公司新设控股子公司科大国创合肥智能汽车科技有限公司；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月，公司新设控股孙 公司安徽科大国创慧联运供应链管理有限公司；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月，公司新设全资子公司天津科大国创慧联运商 业保理有限公司及控股孙公司科大国创（上海）汽车科技有限公司；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月，公司新设控股子公司科 大国创极星（芜湖）科技有限公司及控股孙公司天津科大国创慧联运物流有限公司。上述新设公司自成立 之日起纳入公司合并范围。</w:t>
      </w:r>
    </w:p>
    <w:p>
      <w:pPr>
        <w:pStyle w:val="Style34"/>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八</w:t>
      </w:r>
      <w:bookmarkEnd w:id="522"/>
      <w:r>
        <w:rPr>
          <w:color w:val="000000"/>
          <w:spacing w:val="0"/>
          <w:w w:val="100"/>
          <w:position w:val="0"/>
          <w:sz w:val="24"/>
          <w:szCs w:val="24"/>
        </w:rPr>
        <w:t>、聘任、解聘会计师事务所情况</w:t>
      </w:r>
      <w:bookmarkEnd w:id="520"/>
      <w:bookmarkEnd w:id="521"/>
      <w:bookmarkEnd w:id="52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郑磊、黄冰冰、江泽瀚</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w:t>
            </w:r>
            <w:r>
              <w:rPr>
                <w:rFonts w:ascii="Times New Roman" w:eastAsia="Times New Roman" w:hAnsi="Times New Roman" w:cs="Times New Roman"/>
                <w:color w:val="000000"/>
                <w:spacing w:val="0"/>
                <w:w w:val="100"/>
                <w:position w:val="0"/>
              </w:rPr>
              <w:t>2</w:t>
            </w:r>
            <w:r>
              <w:rPr>
                <w:color w:val="000000"/>
                <w:spacing w:val="0"/>
                <w:w w:val="100"/>
                <w:position w:val="0"/>
              </w:rPr>
              <w:t>年、黄冰冰</w:t>
            </w:r>
            <w:r>
              <w:rPr>
                <w:rFonts w:ascii="Times New Roman" w:eastAsia="Times New Roman" w:hAnsi="Times New Roman" w:cs="Times New Roman"/>
                <w:color w:val="000000"/>
                <w:spacing w:val="0"/>
                <w:w w:val="100"/>
                <w:position w:val="0"/>
              </w:rPr>
              <w:t>5</w:t>
            </w:r>
            <w:r>
              <w:rPr>
                <w:color w:val="000000"/>
                <w:spacing w:val="0"/>
                <w:w w:val="100"/>
                <w:position w:val="0"/>
              </w:rPr>
              <w:t>年、江泽瀚</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九</w:t>
      </w:r>
      <w:bookmarkEnd w:id="526"/>
      <w:r>
        <w:rPr>
          <w:color w:val="000000"/>
          <w:spacing w:val="0"/>
          <w:w w:val="100"/>
          <w:position w:val="0"/>
          <w:sz w:val="24"/>
          <w:szCs w:val="24"/>
        </w:rPr>
        <w:t>、年度报告披露后面临退市情况</w:t>
      </w:r>
      <w:bookmarkEnd w:id="524"/>
      <w:bookmarkEnd w:id="525"/>
      <w:bookmarkEnd w:id="52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十、破产重整相关事项</w:t>
      </w:r>
      <w:bookmarkEnd w:id="528"/>
      <w:bookmarkEnd w:id="529"/>
      <w:bookmarkEnd w:id="53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4"/>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r>
        <w:rPr>
          <w:color w:val="000000"/>
          <w:spacing w:val="0"/>
          <w:w w:val="100"/>
          <w:position w:val="0"/>
          <w:sz w:val="24"/>
          <w:szCs w:val="24"/>
        </w:rPr>
        <w:t>十一、重大诉讼、仲裁事项</w:t>
      </w:r>
      <w:bookmarkEnd w:id="531"/>
      <w:bookmarkEnd w:id="532"/>
      <w:bookmarkEnd w:id="533"/>
    </w:p>
    <w:p>
      <w:pPr>
        <w:pStyle w:val="Style2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534" w:name="bookmark534"/>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4"/>
        <w:keepNext/>
        <w:keepLines/>
        <w:widowControl w:val="0"/>
        <w:shd w:val="clear" w:color="auto" w:fill="auto"/>
        <w:bidi w:val="0"/>
        <w:spacing w:before="0" w:line="240" w:lineRule="auto"/>
        <w:ind w:left="0" w:right="0" w:firstLine="0"/>
        <w:jc w:val="left"/>
      </w:pPr>
      <w:bookmarkStart w:id="535" w:name="bookmark535"/>
      <w:bookmarkStart w:id="536" w:name="bookmark536"/>
      <w:bookmarkStart w:id="537" w:name="bookmark537"/>
      <w:r>
        <w:rPr>
          <w:color w:val="000000"/>
          <w:spacing w:val="0"/>
          <w:w w:val="100"/>
          <w:position w:val="0"/>
          <w:sz w:val="24"/>
          <w:szCs w:val="24"/>
        </w:rPr>
        <w:t>十二、处罚及整改情况</w:t>
      </w:r>
      <w:bookmarkEnd w:id="535"/>
      <w:bookmarkEnd w:id="536"/>
      <w:bookmarkEnd w:id="537"/>
    </w:p>
    <w:p>
      <w:pPr>
        <w:pStyle w:val="Style2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538" w:name="bookmark538"/>
      <w:bookmarkEnd w:id="53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4"/>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十三、公司及其控股股东、实际控制人的诚信状况</w:t>
      </w:r>
      <w:bookmarkEnd w:id="539"/>
      <w:bookmarkEnd w:id="540"/>
      <w:bookmarkEnd w:id="541"/>
    </w:p>
    <w:p>
      <w:pPr>
        <w:pStyle w:val="Style26"/>
        <w:keepNext w:val="0"/>
        <w:keepLines w:val="0"/>
        <w:widowControl w:val="0"/>
        <w:numPr>
          <w:ilvl w:val="0"/>
          <w:numId w:val="9"/>
        </w:numPr>
        <w:shd w:val="clear" w:color="auto" w:fill="auto"/>
        <w:tabs>
          <w:tab w:pos="282" w:val="left"/>
        </w:tabs>
        <w:bidi w:val="0"/>
        <w:spacing w:before="0" w:after="360" w:line="240" w:lineRule="auto"/>
        <w:ind w:left="0" w:right="0" w:firstLine="0"/>
        <w:jc w:val="both"/>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543" w:name="bookmark543"/>
      <w:bookmarkStart w:id="544" w:name="bookmark544"/>
      <w:bookmarkStart w:id="545" w:name="bookmark545"/>
      <w:r>
        <w:rPr>
          <w:color w:val="000000"/>
          <w:spacing w:val="0"/>
          <w:w w:val="100"/>
          <w:position w:val="0"/>
          <w:sz w:val="24"/>
          <w:szCs w:val="24"/>
        </w:rPr>
        <w:t>十四、重大关联交易</w:t>
      </w:r>
      <w:bookmarkEnd w:id="543"/>
      <w:bookmarkEnd w:id="544"/>
      <w:bookmarkEnd w:id="545"/>
    </w:p>
    <w:p>
      <w:pPr>
        <w:pStyle w:val="Style38"/>
        <w:keepNext/>
        <w:keepLines/>
        <w:widowControl w:val="0"/>
        <w:shd w:val="clear" w:color="auto" w:fill="auto"/>
        <w:bidi w:val="0"/>
        <w:spacing w:before="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、与日常经营相关的关联交易</w:t>
      </w:r>
      <w:bookmarkEnd w:id="546"/>
      <w:bookmarkEnd w:id="547"/>
      <w:bookmarkEnd w:id="549"/>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38"/>
        <w:keepNext/>
        <w:keepLines/>
        <w:widowControl w:val="0"/>
        <w:shd w:val="clear" w:color="auto" w:fill="auto"/>
        <w:tabs>
          <w:tab w:pos="378" w:val="left"/>
        </w:tabs>
        <w:bidi w:val="0"/>
        <w:spacing w:before="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资产或股权收购、出售发生的关联交易</w:t>
      </w:r>
      <w:bookmarkEnd w:id="550"/>
      <w:bookmarkEnd w:id="551"/>
      <w:bookmarkEnd w:id="55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38"/>
        <w:keepNext/>
        <w:keepLines/>
        <w:widowControl w:val="0"/>
        <w:shd w:val="clear" w:color="auto" w:fill="auto"/>
        <w:tabs>
          <w:tab w:pos="378" w:val="left"/>
        </w:tabs>
        <w:bidi w:val="0"/>
        <w:spacing w:before="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共同对外投资的关联交易</w:t>
      </w:r>
      <w:bookmarkEnd w:id="554"/>
      <w:bookmarkEnd w:id="555"/>
      <w:bookmarkEnd w:id="557"/>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line="312" w:lineRule="exact"/>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关联债权债务往来</w:t>
      </w:r>
      <w:bookmarkEnd w:id="558"/>
      <w:bookmarkEnd w:id="559"/>
      <w:bookmarkEnd w:id="56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line="312" w:lineRule="exact"/>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5</w:t>
      </w:r>
      <w:bookmarkEnd w:id="564"/>
      <w:r>
        <w:rPr>
          <w:color w:val="000000"/>
          <w:spacing w:val="0"/>
          <w:w w:val="100"/>
          <w:position w:val="0"/>
        </w:rPr>
        <w:t>、</w:t>
        <w:tab/>
        <w:t>与存在关联关系的财务公司的往来情况</w:t>
      </w:r>
      <w:bookmarkEnd w:id="562"/>
      <w:bookmarkEnd w:id="563"/>
      <w:bookmarkEnd w:id="565"/>
    </w:p>
    <w:p>
      <w:pPr>
        <w:pStyle w:val="Style26"/>
        <w:keepNext w:val="0"/>
        <w:keepLines w:val="0"/>
        <w:widowControl w:val="0"/>
        <w:numPr>
          <w:ilvl w:val="0"/>
          <w:numId w:val="9"/>
        </w:numPr>
        <w:shd w:val="clear" w:color="auto" w:fill="auto"/>
        <w:tabs>
          <w:tab w:pos="287" w:val="left"/>
        </w:tabs>
        <w:bidi w:val="0"/>
        <w:spacing w:before="0" w:after="120" w:line="240" w:lineRule="auto"/>
        <w:ind w:left="0" w:right="0" w:firstLine="0"/>
        <w:jc w:val="both"/>
      </w:pPr>
      <w:bookmarkStart w:id="566" w:name="bookmark566"/>
      <w:bookmarkEnd w:id="5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8"/>
        <w:keepNext/>
        <w:keepLines/>
        <w:widowControl w:val="0"/>
        <w:shd w:val="clear" w:color="auto" w:fill="auto"/>
        <w:tabs>
          <w:tab w:pos="378" w:val="left"/>
        </w:tabs>
        <w:bidi w:val="0"/>
        <w:spacing w:before="0" w:line="312" w:lineRule="exact"/>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6</w:t>
      </w:r>
      <w:bookmarkEnd w:id="569"/>
      <w:r>
        <w:rPr>
          <w:color w:val="000000"/>
          <w:spacing w:val="0"/>
          <w:w w:val="100"/>
          <w:position w:val="0"/>
        </w:rPr>
        <w:t>、</w:t>
        <w:tab/>
        <w:t>公司控股的财务公司与关联方的往来情况</w:t>
      </w:r>
      <w:bookmarkEnd w:id="567"/>
      <w:bookmarkEnd w:id="568"/>
      <w:bookmarkEnd w:id="570"/>
    </w:p>
    <w:p>
      <w:pPr>
        <w:pStyle w:val="Style26"/>
        <w:keepNext w:val="0"/>
        <w:keepLines w:val="0"/>
        <w:widowControl w:val="0"/>
        <w:numPr>
          <w:ilvl w:val="0"/>
          <w:numId w:val="9"/>
        </w:numPr>
        <w:shd w:val="clear" w:color="auto" w:fill="auto"/>
        <w:tabs>
          <w:tab w:pos="287" w:val="left"/>
        </w:tabs>
        <w:bidi w:val="0"/>
        <w:spacing w:before="0" w:after="120" w:line="240" w:lineRule="auto"/>
        <w:ind w:left="0" w:right="0" w:firstLine="0"/>
        <w:jc w:val="both"/>
      </w:pPr>
      <w:bookmarkStart w:id="571" w:name="bookmark571"/>
      <w:bookmarkEnd w:id="5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公司控股的财务公司与关联方之间不存在存款、贷款、授信或其他金融业务。</w:t>
      </w:r>
    </w:p>
    <w:p>
      <w:pPr>
        <w:pStyle w:val="Style38"/>
        <w:keepNext/>
        <w:keepLines/>
        <w:widowControl w:val="0"/>
        <w:shd w:val="clear" w:color="auto" w:fill="auto"/>
        <w:tabs>
          <w:tab w:pos="378" w:val="left"/>
        </w:tabs>
        <w:bidi w:val="0"/>
        <w:spacing w:before="0" w:line="312" w:lineRule="exact"/>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7</w:t>
      </w:r>
      <w:bookmarkEnd w:id="574"/>
      <w:r>
        <w:rPr>
          <w:color w:val="000000"/>
          <w:spacing w:val="0"/>
          <w:w w:val="100"/>
          <w:position w:val="0"/>
        </w:rPr>
        <w:t>、</w:t>
        <w:tab/>
        <w:t>其他重大关联交易</w:t>
      </w:r>
      <w:bookmarkEnd w:id="572"/>
      <w:bookmarkEnd w:id="573"/>
      <w:bookmarkEnd w:id="575"/>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1"/>
        <w:keepNext w:val="0"/>
        <w:keepLines w:val="0"/>
        <w:widowControl w:val="0"/>
        <w:shd w:val="clear" w:color="auto" w:fill="auto"/>
        <w:bidi w:val="0"/>
        <w:spacing w:before="0" w:after="120" w:line="312"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日，公司分别召开第三届董事会第十二次会议、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 审议通过了《关于受让控股子公司部分股权及放弃部分优先受让权暨关联交易的议案》、《关于投资设立 合伙企业进行子公司事业合伙人股权激励暨关联交易的议案》。根据上述股权转让事项及相应授权，慧联 运已于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日办理完成了股权转让工商变更登记手续，本次工商变更登记完成后，公司直接和间接 控制慧联运股权由</w:t>
      </w:r>
      <w:r>
        <w:rPr>
          <w:rFonts w:ascii="Times New Roman" w:eastAsia="Times New Roman" w:hAnsi="Times New Roman" w:cs="Times New Roman"/>
          <w:color w:val="000000"/>
          <w:spacing w:val="0"/>
          <w:w w:val="100"/>
          <w:position w:val="0"/>
        </w:rPr>
        <w:t>60%</w:t>
      </w:r>
      <w:r>
        <w:rPr>
          <w:color w:val="000000"/>
          <w:spacing w:val="0"/>
          <w:w w:val="100"/>
          <w:position w:val="0"/>
        </w:rPr>
        <w:t>增加至</w:t>
      </w:r>
      <w:r>
        <w:rPr>
          <w:rFonts w:ascii="Times New Roman" w:eastAsia="Times New Roman" w:hAnsi="Times New Roman" w:cs="Times New Roman"/>
          <w:color w:val="000000"/>
          <w:spacing w:val="0"/>
          <w:w w:val="100"/>
          <w:position w:val="0"/>
        </w:rPr>
        <w:t>86.25%</w:t>
      </w:r>
      <w:r>
        <w:rPr>
          <w:color w:val="000000"/>
          <w:spacing w:val="0"/>
          <w:w w:val="100"/>
          <w:position w:val="0"/>
        </w:rPr>
        <w:t>，以上股权转让事项已完成。</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830"/>
        <w:gridCol w:w="2554"/>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《关于受让控股子公司部分股权及放弃部分优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tbl>
      <w:tblPr>
        <w:tblOverlap w:val="never"/>
        <w:jc w:val="center"/>
        <w:tblLayout w:type="fixed"/>
      </w:tblPr>
      <w:tblGrid>
        <w:gridCol w:w="3830"/>
        <w:gridCol w:w="2554"/>
        <w:gridCol w:w="3197"/>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先受让权暨关联交易的公告》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《关于投资设立合伙企业进行子公司事业合伙 人股权激励暨关联交易的公告》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《关于控股子公司完成工商变更登记的公告》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both"/>
      </w:pPr>
      <w:bookmarkStart w:id="576" w:name="bookmark576"/>
      <w:bookmarkStart w:id="577" w:name="bookmark577"/>
      <w:bookmarkStart w:id="578" w:name="bookmark578"/>
      <w:r>
        <w:rPr>
          <w:color w:val="000000"/>
          <w:spacing w:val="0"/>
          <w:w w:val="100"/>
          <w:position w:val="0"/>
          <w:sz w:val="24"/>
          <w:szCs w:val="24"/>
        </w:rPr>
        <w:t>十五、重大合同及其履行情况</w:t>
      </w:r>
      <w:bookmarkEnd w:id="576"/>
      <w:bookmarkEnd w:id="577"/>
      <w:bookmarkEnd w:id="578"/>
    </w:p>
    <w:p>
      <w:pPr>
        <w:pStyle w:val="Style38"/>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、托管、承包、租赁事项情况</w:t>
      </w:r>
      <w:bookmarkEnd w:id="579"/>
      <w:bookmarkEnd w:id="580"/>
      <w:bookmarkEnd w:id="582"/>
    </w:p>
    <w:p>
      <w:pPr>
        <w:pStyle w:val="Style38"/>
        <w:keepNext/>
        <w:keepLines/>
        <w:widowControl w:val="0"/>
        <w:shd w:val="clear" w:color="auto" w:fill="auto"/>
        <w:tabs>
          <w:tab w:pos="493" w:val="left"/>
        </w:tabs>
        <w:bidi w:val="0"/>
        <w:spacing w:before="0" w:line="240" w:lineRule="auto"/>
        <w:ind w:left="0" w:right="0" w:firstLine="0"/>
        <w:jc w:val="both"/>
      </w:pPr>
      <w:bookmarkStart w:id="579" w:name="bookmark579"/>
      <w:bookmarkStart w:id="580" w:name="bookmark580"/>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9"/>
      <w:bookmarkEnd w:id="580"/>
      <w:bookmarkEnd w:id="584"/>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5"/>
      <w:bookmarkEnd w:id="586"/>
      <w:bookmarkEnd w:id="588"/>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9"/>
      <w:bookmarkEnd w:id="590"/>
      <w:bookmarkEnd w:id="592"/>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8"/>
        <w:keepNext/>
        <w:keepLines/>
        <w:widowControl w:val="0"/>
        <w:shd w:val="clear" w:color="auto" w:fill="auto"/>
        <w:bidi w:val="0"/>
        <w:spacing w:before="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、重大担保</w:t>
      </w:r>
      <w:bookmarkEnd w:id="593"/>
      <w:bookmarkEnd w:id="594"/>
      <w:bookmarkEnd w:id="596"/>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1474"/>
        <w:gridCol w:w="566"/>
        <w:gridCol w:w="1560"/>
        <w:gridCol w:w="706"/>
        <w:gridCol w:w="1277"/>
        <w:gridCol w:w="427"/>
        <w:gridCol w:w="566"/>
        <w:gridCol w:w="1133"/>
        <w:gridCol w:w="427"/>
        <w:gridCol w:w="509"/>
      </w:tblGrid>
      <w:tr>
        <w:trPr>
          <w:trHeight w:val="40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为关 联方 担保</w:t>
            </w:r>
          </w:p>
        </w:tc>
      </w:tr>
      <w:tr>
        <w:trPr>
          <w:trHeight w:val="39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为关 联方 担保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1474"/>
        <w:gridCol w:w="566"/>
        <w:gridCol w:w="1560"/>
        <w:gridCol w:w="706"/>
        <w:gridCol w:w="1277"/>
        <w:gridCol w:w="427"/>
        <w:gridCol w:w="566"/>
        <w:gridCol w:w="1133"/>
        <w:gridCol w:w="427"/>
        <w:gridCol w:w="509"/>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324.76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117.39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1474"/>
        <w:gridCol w:w="566"/>
        <w:gridCol w:w="1560"/>
        <w:gridCol w:w="706"/>
        <w:gridCol w:w="1277"/>
        <w:gridCol w:w="427"/>
        <w:gridCol w:w="566"/>
        <w:gridCol w:w="1133"/>
        <w:gridCol w:w="427"/>
        <w:gridCol w:w="509"/>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757.78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672.14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64,346.48</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报告期末已审批的对子公司担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39,277.4</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物</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保情</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为关</w:t>
            </w:r>
          </w:p>
        </w:tc>
      </w:tr>
    </w:tbl>
    <w:tbl>
      <w:tblPr>
        <w:tblOverlap w:val="never"/>
        <w:jc w:val="center"/>
        <w:tblLayout w:type="fixed"/>
      </w:tblPr>
      <w:tblGrid>
        <w:gridCol w:w="941"/>
        <w:gridCol w:w="1474"/>
        <w:gridCol w:w="566"/>
        <w:gridCol w:w="1560"/>
        <w:gridCol w:w="706"/>
        <w:gridCol w:w="1277"/>
        <w:gridCol w:w="427"/>
        <w:gridCol w:w="566"/>
        <w:gridCol w:w="1133"/>
        <w:gridCol w:w="427"/>
        <w:gridCol w:w="50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况（如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联方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64,346.48</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39,277.4</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 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w:t>
            </w:r>
          </w:p>
        </w:tc>
      </w:tr>
      <w:tr>
        <w:trPr>
          <w:trHeight w:val="408"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、委托他人进行现金资产管理情况</w:t>
      </w:r>
      <w:bookmarkEnd w:id="597"/>
      <w:bookmarkEnd w:id="598"/>
      <w:bookmarkEnd w:id="600"/>
    </w:p>
    <w:p>
      <w:pPr>
        <w:pStyle w:val="Style38"/>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7"/>
      <w:bookmarkEnd w:id="598"/>
      <w:bookmarkEnd w:id="60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03"/>
      <w:bookmarkEnd w:id="604"/>
      <w:bookmarkEnd w:id="606"/>
    </w:p>
    <w:p>
      <w:pPr>
        <w:pStyle w:val="Style2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07" w:name="bookmark607"/>
      <w:bookmarkEnd w:id="60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、其他重大合同</w:t>
      </w:r>
      <w:bookmarkEnd w:id="608"/>
      <w:bookmarkEnd w:id="609"/>
      <w:bookmarkEnd w:id="611"/>
    </w:p>
    <w:p>
      <w:pPr>
        <w:pStyle w:val="Style2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12" w:name="bookmark612"/>
      <w:bookmarkEnd w:id="6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公司报告期不存在其他重大合同。</w:t>
      </w:r>
    </w:p>
    <w:p>
      <w:pPr>
        <w:pStyle w:val="Style34"/>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r>
        <w:rPr>
          <w:color w:val="000000"/>
          <w:spacing w:val="0"/>
          <w:w w:val="100"/>
          <w:position w:val="0"/>
          <w:sz w:val="24"/>
          <w:szCs w:val="24"/>
        </w:rPr>
        <w:t>十六、其他重大事项的说明</w:t>
      </w:r>
      <w:bookmarkEnd w:id="613"/>
      <w:bookmarkEnd w:id="614"/>
      <w:bookmarkEnd w:id="61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34"/>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r>
        <w:rPr>
          <w:color w:val="000000"/>
          <w:spacing w:val="0"/>
          <w:w w:val="100"/>
          <w:position w:val="0"/>
          <w:sz w:val="24"/>
          <w:szCs w:val="24"/>
        </w:rPr>
        <w:t>十七、公司子公司重大事项</w:t>
      </w:r>
      <w:bookmarkEnd w:id="616"/>
      <w:bookmarkEnd w:id="617"/>
      <w:bookmarkEnd w:id="618"/>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360" w:line="310" w:lineRule="exact"/>
        <w:ind w:left="0" w:right="0" w:firstLine="440"/>
        <w:jc w:val="both"/>
        <w:sectPr>
          <w:footnotePr>
            <w:pos w:val="pageBottom"/>
            <w:numFmt w:val="decimal"/>
            <w:numRestart w:val="continuous"/>
          </w:footnotePr>
          <w:pgSz w:w="12147" w:h="16838"/>
          <w:pgMar w:top="1292" w:right="1189" w:bottom="1459" w:left="1170"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日召开了第三届董事会第二十七次会议，审议通过了《关于控股子公司增资及公 司放弃部分优先认购权暨关联交易的议案》。公司控股子公司中科国创拟新增注册资本人民币</w:t>
      </w:r>
      <w:r>
        <w:rPr>
          <w:rFonts w:ascii="Times New Roman" w:eastAsia="Times New Roman" w:hAnsi="Times New Roman" w:cs="Times New Roman"/>
          <w:color w:val="000000"/>
          <w:spacing w:val="0"/>
          <w:w w:val="100"/>
          <w:position w:val="0"/>
        </w:rPr>
        <w:t>700</w:t>
      </w:r>
      <w:r>
        <w:rPr>
          <w:color w:val="000000"/>
          <w:spacing w:val="0"/>
          <w:w w:val="100"/>
          <w:position w:val="0"/>
        </w:rPr>
        <w:t xml:space="preserve">万元， 增资完成后，中科国创仍是公司控股子公司。截至报告期末，上述事项正在实施中。具体内容详见公司于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17"/>
        <w:keepNext/>
        <w:keepLines/>
        <w:widowControl w:val="0"/>
        <w:shd w:val="clear" w:color="auto" w:fill="auto"/>
        <w:bidi w:val="0"/>
        <w:spacing w:before="560" w:after="540" w:line="240" w:lineRule="auto"/>
        <w:ind w:left="0" w:right="0" w:firstLine="0"/>
        <w:jc w:val="center"/>
      </w:pPr>
      <w:bookmarkStart w:id="619" w:name="bookmark619"/>
      <w:bookmarkStart w:id="620" w:name="bookmark620"/>
      <w:bookmarkStart w:id="621" w:name="bookmark621"/>
      <w:r>
        <w:rPr>
          <w:color w:val="000000"/>
          <w:spacing w:val="0"/>
          <w:w w:val="100"/>
          <w:position w:val="0"/>
        </w:rPr>
        <w:t>第七节股份变动及股东情况</w:t>
      </w:r>
      <w:bookmarkEnd w:id="619"/>
      <w:bookmarkEnd w:id="620"/>
      <w:bookmarkEnd w:id="621"/>
    </w:p>
    <w:p>
      <w:pPr>
        <w:pStyle w:val="Style34"/>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一</w:t>
      </w:r>
      <w:bookmarkEnd w:id="624"/>
      <w:r>
        <w:rPr>
          <w:color w:val="000000"/>
          <w:spacing w:val="0"/>
          <w:w w:val="100"/>
          <w:position w:val="0"/>
          <w:sz w:val="24"/>
          <w:szCs w:val="24"/>
        </w:rPr>
        <w:t>、股份变动情况</w:t>
      </w:r>
      <w:bookmarkEnd w:id="622"/>
      <w:bookmarkEnd w:id="623"/>
      <w:bookmarkEnd w:id="625"/>
    </w:p>
    <w:p>
      <w:pPr>
        <w:pStyle w:val="Style38"/>
        <w:keepNext/>
        <w:keepLines/>
        <w:widowControl w:val="0"/>
        <w:shd w:val="clear" w:color="auto" w:fill="auto"/>
        <w:bidi w:val="0"/>
        <w:spacing w:before="0" w:line="240" w:lineRule="auto"/>
        <w:ind w:left="0" w:right="0" w:firstLine="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、股份变动情况</w:t>
      </w:r>
      <w:bookmarkEnd w:id="626"/>
      <w:bookmarkEnd w:id="627"/>
      <w:bookmarkEnd w:id="6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1138"/>
        <w:gridCol w:w="850"/>
        <w:gridCol w:w="422"/>
        <w:gridCol w:w="427"/>
        <w:gridCol w:w="710"/>
        <w:gridCol w:w="989"/>
        <w:gridCol w:w="994"/>
        <w:gridCol w:w="994"/>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45,279,150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-15,649,856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-15,649,856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29,629,294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45,279,150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-15,649,856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-15,649,856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29,629,294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4,430,486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40,848,664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-11,219,370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-11,219,370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29,629,294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204,235,915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214,256,566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87.85%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204,235,915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214,256,566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249,515,065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776" w:val="left"/>
        </w:tabs>
        <w:bidi w:val="0"/>
        <w:spacing w:before="0" w:after="0" w:line="312" w:lineRule="exact"/>
        <w:ind w:left="0" w:right="0" w:firstLine="440"/>
        <w:jc w:val="both"/>
      </w:pPr>
      <w:bookmarkStart w:id="630" w:name="bookmark630"/>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因国创新能未能实现累计业绩承诺，根据公司与孙路等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名业绩承诺方签署的相关盈利补偿协议约定，公司应回购 并注销股份业绩承诺方应补偿股份数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日，公司完成上述股份的回购注销手续，公司总股本由 </w:t>
      </w:r>
      <w:r>
        <w:rPr>
          <w:rFonts w:ascii="Times New Roman" w:eastAsia="Times New Roman" w:hAnsi="Times New Roman" w:cs="Times New Roman"/>
          <w:color w:val="000000"/>
          <w:spacing w:val="0"/>
          <w:w w:val="100"/>
          <w:position w:val="0"/>
        </w:rPr>
        <w:t>249,515,065</w:t>
      </w:r>
      <w:r>
        <w:rPr>
          <w:color w:val="000000"/>
          <w:spacing w:val="0"/>
          <w:w w:val="100"/>
          <w:position w:val="0"/>
        </w:rPr>
        <w:t>股减少至</w:t>
      </w:r>
      <w:r>
        <w:rPr>
          <w:rFonts w:ascii="Times New Roman" w:eastAsia="Times New Roman" w:hAnsi="Times New Roman" w:cs="Times New Roman"/>
          <w:color w:val="000000"/>
          <w:spacing w:val="0"/>
          <w:w w:val="100"/>
          <w:position w:val="0"/>
        </w:rPr>
        <w:t>243,885,860</w:t>
      </w:r>
      <w:r>
        <w:rPr>
          <w:color w:val="000000"/>
          <w:spacing w:val="0"/>
          <w:w w:val="100"/>
          <w:position w:val="0"/>
        </w:rPr>
        <w:t>股。</w:t>
      </w:r>
    </w:p>
    <w:p>
      <w:pPr>
        <w:pStyle w:val="Style26"/>
        <w:keepNext w:val="0"/>
        <w:keepLines w:val="0"/>
        <w:widowControl w:val="0"/>
        <w:shd w:val="clear" w:color="auto" w:fill="auto"/>
        <w:tabs>
          <w:tab w:pos="757" w:val="left"/>
        </w:tabs>
        <w:bidi w:val="0"/>
        <w:spacing w:before="0" w:after="0" w:line="312" w:lineRule="exact"/>
        <w:ind w:left="0" w:right="0" w:firstLine="440"/>
        <w:jc w:val="both"/>
      </w:pPr>
      <w:bookmarkStart w:id="631" w:name="bookmark631"/>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日，公司发行股份购买资产并募集配套资金部分限售股份解除限售上市流通，解除限售的股份数量为 </w:t>
      </w:r>
      <w:r>
        <w:rPr>
          <w:rFonts w:ascii="Times New Roman" w:eastAsia="Times New Roman" w:hAnsi="Times New Roman" w:cs="Times New Roman"/>
          <w:color w:val="000000"/>
          <w:spacing w:val="0"/>
          <w:w w:val="100"/>
          <w:position w:val="0"/>
        </w:rPr>
        <w:t xml:space="preserve">15,206,313 </w:t>
      </w:r>
      <w:r>
        <w:rPr>
          <w:color w:val="000000"/>
          <w:spacing w:val="0"/>
          <w:w w:val="100"/>
          <w:position w:val="0"/>
        </w:rPr>
        <w:t>股。</w:t>
      </w:r>
    </w:p>
    <w:p>
      <w:pPr>
        <w:pStyle w:val="Style26"/>
        <w:keepNext w:val="0"/>
        <w:keepLines w:val="0"/>
        <w:widowControl w:val="0"/>
        <w:shd w:val="clear" w:color="auto" w:fill="auto"/>
        <w:tabs>
          <w:tab w:pos="794" w:val="left"/>
        </w:tabs>
        <w:bidi w:val="0"/>
        <w:spacing w:before="0" w:after="0" w:line="312" w:lineRule="exact"/>
        <w:ind w:left="0" w:right="0" w:firstLine="440"/>
        <w:jc w:val="left"/>
      </w:pPr>
      <w:bookmarkStart w:id="632" w:name="bookmark632"/>
      <w:r>
        <w:rPr>
          <w:rFonts w:ascii="Times New Roman" w:eastAsia="Times New Roman" w:hAnsi="Times New Roman" w:cs="Times New Roman"/>
          <w:color w:val="000000"/>
          <w:spacing w:val="0"/>
          <w:w w:val="100"/>
          <w:position w:val="0"/>
        </w:rPr>
        <w:t>3</w:t>
      </w:r>
      <w:bookmarkEnd w:id="632"/>
      <w:r>
        <w:rPr>
          <w:color w:val="000000"/>
          <w:spacing w:val="0"/>
          <w:w w:val="100"/>
          <w:position w:val="0"/>
        </w:rPr>
        <w:t>、</w:t>
        <w:tab/>
        <w:t>离任董事股份按规定锁定及公司部分高管可转让股份法定额度按规定调整。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日公司分别召开了第三届董事会第二十二次会议、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年年度股东大会，审议通过了 </w:t>
      </w:r>
      <w:r>
        <w:rPr>
          <w:color w:val="000000"/>
          <w:spacing w:val="0"/>
          <w:w w:val="100"/>
          <w:position w:val="0"/>
        </w:rPr>
        <w:t>《关于定向回购重大资产重组业绩承诺方</w:t>
      </w:r>
      <w:r>
        <w:rPr>
          <w:rFonts w:ascii="Times New Roman" w:eastAsia="Times New Roman" w:hAnsi="Times New Roman" w:cs="Times New Roman"/>
          <w:color w:val="000000"/>
          <w:spacing w:val="0"/>
          <w:w w:val="100"/>
          <w:position w:val="0"/>
        </w:rPr>
        <w:t>2020</w:t>
      </w:r>
      <w:r>
        <w:rPr>
          <w:color w:val="000000"/>
          <w:spacing w:val="0"/>
          <w:w w:val="100"/>
          <w:position w:val="0"/>
        </w:rPr>
        <w:t>年度应补偿股份的议案》，同意公司以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元人民币总价回购并注销孙路等</w:t>
      </w:r>
      <w:r>
        <w:rPr>
          <w:rFonts w:ascii="Times New Roman" w:eastAsia="Times New Roman" w:hAnsi="Times New Roman" w:cs="Times New Roman"/>
          <w:color w:val="000000"/>
          <w:spacing w:val="0"/>
          <w:w w:val="100"/>
          <w:position w:val="0"/>
        </w:rPr>
        <w:t xml:space="preserve">7 </w:t>
      </w:r>
      <w:r>
        <w:rPr>
          <w:color w:val="000000"/>
          <w:spacing w:val="0"/>
          <w:w w:val="100"/>
          <w:position w:val="0"/>
        </w:rPr>
        <w:t>名业绩承诺方应补偿股份数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w:t>
      </w:r>
    </w:p>
    <w:p>
      <w:pPr>
        <w:pStyle w:val="Style26"/>
        <w:keepNext w:val="0"/>
        <w:keepLines w:val="0"/>
        <w:widowControl w:val="0"/>
        <w:shd w:val="clear" w:color="auto" w:fill="auto"/>
        <w:bidi w:val="0"/>
        <w:spacing w:before="0" w:after="40" w:line="31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日，公司发行股份购买资产的部分交易对方持有公司的部分股份满足解除限售条件，根据相关规定孙 路、贵博投资、徐根义等</w:t>
      </w:r>
      <w:r>
        <w:rPr>
          <w:rFonts w:ascii="Times New Roman" w:eastAsia="Times New Roman" w:hAnsi="Times New Roman" w:cs="Times New Roman"/>
          <w:color w:val="000000"/>
          <w:spacing w:val="0"/>
          <w:w w:val="100"/>
          <w:position w:val="0"/>
        </w:rPr>
        <w:t>3</w:t>
      </w:r>
      <w:r>
        <w:rPr>
          <w:color w:val="000000"/>
          <w:spacing w:val="0"/>
          <w:w w:val="100"/>
          <w:position w:val="0"/>
        </w:rPr>
        <w:t>名股东申请解除其持有的重组发行限售股合计</w:t>
      </w:r>
      <w:r>
        <w:rPr>
          <w:rFonts w:ascii="Times New Roman" w:eastAsia="Times New Roman" w:hAnsi="Times New Roman" w:cs="Times New Roman"/>
          <w:color w:val="000000"/>
          <w:spacing w:val="0"/>
          <w:w w:val="100"/>
          <w:position w:val="0"/>
        </w:rPr>
        <w:t>15,206,313</w:t>
      </w:r>
      <w:r>
        <w:rPr>
          <w:color w:val="000000"/>
          <w:spacing w:val="0"/>
          <w:w w:val="100"/>
          <w:position w:val="0"/>
        </w:rPr>
        <w:t>股。</w:t>
      </w:r>
    </w:p>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日在中国证券登记结算有限责任公司深圳分公司完成了孙路等</w:t>
      </w:r>
      <w:r>
        <w:rPr>
          <w:rFonts w:ascii="Times New Roman" w:eastAsia="Times New Roman" w:hAnsi="Times New Roman" w:cs="Times New Roman"/>
          <w:color w:val="000000"/>
          <w:spacing w:val="0"/>
          <w:w w:val="100"/>
          <w:position w:val="0"/>
        </w:rPr>
        <w:t>7</w:t>
      </w:r>
      <w:r>
        <w:rPr>
          <w:color w:val="000000"/>
          <w:spacing w:val="0"/>
          <w:w w:val="100"/>
          <w:position w:val="0"/>
        </w:rPr>
        <w:t xml:space="preserve">名业绩承诺方应补偿股份数 </w:t>
      </w:r>
      <w:r>
        <w:rPr>
          <w:rFonts w:ascii="Times New Roman" w:eastAsia="Times New Roman" w:hAnsi="Times New Roman" w:cs="Times New Roman"/>
          <w:color w:val="000000"/>
          <w:spacing w:val="0"/>
          <w:w w:val="100"/>
          <w:position w:val="0"/>
        </w:rPr>
        <w:t>5,629,205</w:t>
      </w:r>
      <w:r>
        <w:rPr>
          <w:color w:val="000000"/>
          <w:spacing w:val="0"/>
          <w:w w:val="100"/>
          <w:position w:val="0"/>
        </w:rPr>
        <w:t>股的回购注销手续，公司总股本变为</w:t>
      </w:r>
      <w:r>
        <w:rPr>
          <w:rFonts w:ascii="Times New Roman" w:eastAsia="Times New Roman" w:hAnsi="Times New Roman" w:cs="Times New Roman"/>
          <w:color w:val="000000"/>
          <w:spacing w:val="0"/>
          <w:w w:val="100"/>
          <w:position w:val="0"/>
        </w:rPr>
        <w:t>243,885,860</w:t>
      </w:r>
      <w:r>
        <w:rPr>
          <w:color w:val="000000"/>
          <w:spacing w:val="0"/>
          <w:w w:val="100"/>
          <w:position w:val="0"/>
        </w:rPr>
        <w:t>股。</w:t>
      </w:r>
    </w:p>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298" w:lineRule="exact"/>
        <w:ind w:left="0" w:right="0" w:firstLine="440"/>
        <w:jc w:val="both"/>
      </w:pPr>
      <w:r>
        <w:rPr>
          <w:color w:val="000000"/>
          <w:spacing w:val="0"/>
          <w:w w:val="100"/>
          <w:position w:val="0"/>
        </w:rPr>
        <w:t>报告期内，公司回购注销业绩承诺方应补偿股份数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249,515,065</w:t>
      </w:r>
      <w:r>
        <w:rPr>
          <w:color w:val="000000"/>
          <w:spacing w:val="0"/>
          <w:w w:val="100"/>
          <w:position w:val="0"/>
        </w:rPr>
        <w:t>股减少至</w:t>
      </w:r>
      <w:r>
        <w:rPr>
          <w:rFonts w:ascii="Times New Roman" w:eastAsia="Times New Roman" w:hAnsi="Times New Roman" w:cs="Times New Roman"/>
          <w:color w:val="000000"/>
          <w:spacing w:val="0"/>
          <w:w w:val="100"/>
          <w:position w:val="0"/>
        </w:rPr>
        <w:t>243,885,860</w:t>
      </w:r>
      <w:r>
        <w:rPr>
          <w:color w:val="000000"/>
          <w:spacing w:val="0"/>
          <w:w w:val="100"/>
          <w:position w:val="0"/>
        </w:rPr>
        <w:t>股。公 司基本每股收益和稀释每股收益、归属于公司普通股股东的每股净资产等财务指标相应产生变动。</w:t>
      </w:r>
    </w:p>
    <w:p>
      <w:pPr>
        <w:pStyle w:val="Style26"/>
        <w:keepNext w:val="0"/>
        <w:keepLines w:val="0"/>
        <w:widowControl w:val="0"/>
        <w:shd w:val="clear" w:color="auto" w:fill="auto"/>
        <w:bidi w:val="0"/>
        <w:spacing w:before="0" w:line="310" w:lineRule="exact"/>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、限售股份变动情况</w:t>
      </w:r>
      <w:bookmarkEnd w:id="633"/>
      <w:bookmarkEnd w:id="634"/>
      <w:bookmarkEnd w:id="636"/>
    </w:p>
    <w:p>
      <w:pPr>
        <w:pStyle w:val="Style26"/>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133"/>
        <w:gridCol w:w="1133"/>
        <w:gridCol w:w="1133"/>
        <w:gridCol w:w="1138"/>
        <w:gridCol w:w="1982"/>
        <w:gridCol w:w="2064"/>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3,460,789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高管锁定及重组发行新 股限售承诺；期末可转让 股份额度较期初减少 </w:t>
            </w:r>
            <w:r>
              <w:rPr>
                <w:rFonts w:ascii="Times New Roman" w:eastAsia="Times New Roman" w:hAnsi="Times New Roman" w:cs="Times New Roman"/>
                <w:color w:val="000000"/>
                <w:spacing w:val="0"/>
                <w:w w:val="100"/>
                <w:position w:val="0"/>
              </w:rPr>
              <w:t>11,491</w:t>
            </w:r>
            <w:r>
              <w:rPr>
                <w:color w:val="000000"/>
                <w:spacing w:val="0"/>
                <w:w w:val="100"/>
                <w:position w:val="0"/>
              </w:rPr>
              <w:t>股；因未完成业绩 承诺，回购注销</w:t>
            </w:r>
            <w:r>
              <w:rPr>
                <w:rFonts w:ascii="Times New Roman" w:eastAsia="Times New Roman" w:hAnsi="Times New Roman" w:cs="Times New Roman"/>
                <w:color w:val="000000"/>
                <w:spacing w:val="0"/>
                <w:w w:val="100"/>
                <w:position w:val="0"/>
              </w:rPr>
              <w:t xml:space="preserve">297,521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董事、高管每年可转让的 股份不得超过其所持有公 司股份总数的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；按承 诺解除限售；其中， </w:t>
            </w:r>
            <w:r>
              <w:rPr>
                <w:rFonts w:ascii="Times New Roman" w:eastAsia="Times New Roman" w:hAnsi="Times New Roman" w:cs="Times New Roman"/>
                <w:color w:val="000000"/>
                <w:spacing w:val="0"/>
                <w:w w:val="100"/>
                <w:position w:val="0"/>
              </w:rPr>
              <w:t xml:space="preserve">1,498,197 </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2,024,365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高管锁定股；期末可转让 股份额度较期初增加 </w:t>
            </w:r>
            <w:r>
              <w:rPr>
                <w:rFonts w:ascii="Times New Roman" w:eastAsia="Times New Roman" w:hAnsi="Times New Roman" w:cs="Times New Roman"/>
                <w:color w:val="000000"/>
                <w:spacing w:val="0"/>
                <w:w w:val="100"/>
                <w:position w:val="0"/>
              </w:rPr>
              <w:t xml:space="preserve">450,525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董事、高管每年可转让的 股份不得超过其所持有公 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19,680,959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-3,261,558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4,920,240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11,499,161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离任董事限售规定及重 组发行新股限售承诺；因 未完成业绩承诺，回购注 销 </w:t>
            </w:r>
            <w:r>
              <w:rPr>
                <w:rFonts w:ascii="Times New Roman" w:eastAsia="Times New Roman" w:hAnsi="Times New Roman" w:cs="Times New Roman"/>
                <w:color w:val="000000"/>
                <w:spacing w:val="0"/>
                <w:w w:val="100"/>
                <w:position w:val="0"/>
              </w:rPr>
              <w:t xml:space="preserve">3,261,558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按承诺及董事离任规定解 除限售；其中</w:t>
            </w:r>
            <w:r>
              <w:rPr>
                <w:rFonts w:ascii="Times New Roman" w:eastAsia="Times New Roman" w:hAnsi="Times New Roman" w:cs="Times New Roman"/>
                <w:color w:val="000000"/>
                <w:spacing w:val="0"/>
                <w:w w:val="100"/>
                <w:position w:val="0"/>
              </w:rPr>
              <w:t xml:space="preserve">10,544,936 </w:t>
            </w:r>
            <w:r>
              <w:rPr>
                <w:color w:val="000000"/>
                <w:spacing w:val="0"/>
                <w:w w:val="100"/>
                <w:position w:val="0"/>
              </w:rPr>
              <w:t>股已于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解除限售，</w:t>
            </w:r>
            <w:r>
              <w:rPr>
                <w:rFonts w:ascii="Times New Roman" w:eastAsia="Times New Roman" w:hAnsi="Times New Roman" w:cs="Times New Roman"/>
                <w:color w:val="000000"/>
                <w:spacing w:val="0"/>
                <w:w w:val="100"/>
                <w:position w:val="0"/>
              </w:rPr>
              <w:t>1,104,333</w:t>
            </w:r>
            <w:r>
              <w:rPr>
                <w:color w:val="000000"/>
                <w:spacing w:val="0"/>
                <w:w w:val="100"/>
                <w:position w:val="0"/>
              </w:rPr>
              <w:t>股已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 限售，但根据离任董事限 售规定，其</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年度实际 可转让股份数量为 </w:t>
            </w:r>
            <w:r>
              <w:rPr>
                <w:rFonts w:ascii="Times New Roman" w:eastAsia="Times New Roman" w:hAnsi="Times New Roman" w:cs="Times New Roman"/>
                <w:color w:val="000000"/>
                <w:spacing w:val="0"/>
                <w:w w:val="100"/>
                <w:position w:val="0"/>
              </w:rPr>
              <w:t xml:space="preserve">4,920,240 </w:t>
            </w:r>
            <w:r>
              <w:rPr>
                <w:color w:val="000000"/>
                <w:spacing w:val="0"/>
                <w:w w:val="100"/>
                <w:position w:val="0"/>
              </w:rPr>
              <w:t>股。</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合肥贵博股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权投资合伙</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企业（有限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4,430,486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-987,363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3,443,123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重组发行新股限售承诺； 因未完成业绩承诺，回购 注销</w:t>
            </w:r>
            <w:r>
              <w:rPr>
                <w:rFonts w:ascii="Times New Roman" w:eastAsia="Times New Roman" w:hAnsi="Times New Roman" w:cs="Times New Roman"/>
                <w:color w:val="000000"/>
                <w:spacing w:val="0"/>
                <w:w w:val="100"/>
                <w:position w:val="0"/>
              </w:rPr>
              <w:t>987,363</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按承诺解除限售；其中，</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3,443,123 </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998"/>
        <w:gridCol w:w="1133"/>
        <w:gridCol w:w="1133"/>
        <w:gridCol w:w="1133"/>
        <w:gridCol w:w="1138"/>
        <w:gridCol w:w="1982"/>
        <w:gridCol w:w="2064"/>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董先权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重组发行新股限售承诺； 因未完成业绩承诺，回购 注销</w:t>
            </w:r>
            <w:r>
              <w:rPr>
                <w:rFonts w:ascii="Times New Roman" w:eastAsia="Times New Roman" w:hAnsi="Times New Roman" w:cs="Times New Roman"/>
                <w:color w:val="000000"/>
                <w:spacing w:val="0"/>
                <w:w w:val="100"/>
                <w:position w:val="0"/>
              </w:rPr>
              <w:t>505,786</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按承诺解除限售；其中， </w:t>
            </w:r>
            <w:r>
              <w:rPr>
                <w:rFonts w:ascii="Times New Roman" w:eastAsia="Times New Roman" w:hAnsi="Times New Roman" w:cs="Times New Roman"/>
                <w:color w:val="000000"/>
                <w:spacing w:val="0"/>
                <w:w w:val="100"/>
                <w:position w:val="0"/>
              </w:rPr>
              <w:t xml:space="preserve">2,546,934 </w:t>
            </w:r>
            <w:r>
              <w:rPr>
                <w:color w:val="000000"/>
                <w:spacing w:val="0"/>
                <w:w w:val="100"/>
                <w:position w:val="0"/>
              </w:rPr>
              <w:t xml:space="preserve">已于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徐根义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2,014,990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-428,217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重组发行新股限售承诺； 因未完成业绩承诺，回购 注销</w:t>
            </w:r>
            <w:r>
              <w:rPr>
                <w:rFonts w:ascii="Times New Roman" w:eastAsia="Times New Roman" w:hAnsi="Times New Roman" w:cs="Times New Roman"/>
                <w:color w:val="000000"/>
                <w:spacing w:val="0"/>
                <w:w w:val="100"/>
                <w:position w:val="0"/>
              </w:rPr>
              <w:t>428,217</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按承诺解除限售；其中， </w:t>
            </w:r>
            <w:r>
              <w:rPr>
                <w:rFonts w:ascii="Times New Roman" w:eastAsia="Times New Roman" w:hAnsi="Times New Roman" w:cs="Times New Roman"/>
                <w:color w:val="000000"/>
                <w:spacing w:val="0"/>
                <w:w w:val="100"/>
                <w:position w:val="0"/>
              </w:rPr>
              <w:t xml:space="preserve">1,218,254 </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368,519</w:t>
            </w:r>
            <w:r>
              <w:rPr>
                <w:color w:val="000000"/>
                <w:spacing w:val="0"/>
                <w:w w:val="100"/>
                <w:position w:val="0"/>
              </w:rPr>
              <w:t>股已于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718,287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重组发行新股限售承诺； 因未完成业绩承诺，回购 注销</w:t>
            </w:r>
            <w:r>
              <w:rPr>
                <w:rFonts w:ascii="Times New Roman" w:eastAsia="Times New Roman" w:hAnsi="Times New Roman" w:cs="Times New Roman"/>
                <w:color w:val="000000"/>
                <w:spacing w:val="0"/>
                <w:w w:val="100"/>
                <w:position w:val="0"/>
              </w:rPr>
              <w:t>119,008</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按承诺解除限售；其中， </w:t>
            </w:r>
            <w:r>
              <w:rPr>
                <w:rFonts w:ascii="Times New Roman" w:eastAsia="Times New Roman" w:hAnsi="Times New Roman" w:cs="Times New Roman"/>
                <w:color w:val="000000"/>
                <w:spacing w:val="0"/>
                <w:w w:val="100"/>
                <w:position w:val="0"/>
              </w:rPr>
              <w:t>599,279</w:t>
            </w:r>
            <w:r>
              <w:rPr>
                <w:color w:val="000000"/>
                <w:spacing w:val="0"/>
                <w:w w:val="100"/>
                <w:position w:val="0"/>
              </w:rPr>
              <w:t>股已于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张起云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重组发行新股限售承诺； 因未完成业绩承诺，回购 注销</w:t>
            </w:r>
            <w:r>
              <w:rPr>
                <w:rFonts w:ascii="Times New Roman" w:eastAsia="Times New Roman" w:hAnsi="Times New Roman" w:cs="Times New Roman"/>
                <w:color w:val="000000"/>
                <w:spacing w:val="0"/>
                <w:w w:val="100"/>
                <w:position w:val="0"/>
              </w:rPr>
              <w:t>29,752</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按承诺解除限售；其中， </w:t>
            </w:r>
            <w:r>
              <w:rPr>
                <w:rFonts w:ascii="Times New Roman" w:eastAsia="Times New Roman" w:hAnsi="Times New Roman" w:cs="Times New Roman"/>
                <w:color w:val="000000"/>
                <w:spacing w:val="0"/>
                <w:w w:val="100"/>
                <w:position w:val="0"/>
              </w:rPr>
              <w:t>149,819</w:t>
            </w:r>
            <w:r>
              <w:rPr>
                <w:color w:val="000000"/>
                <w:spacing w:val="0"/>
                <w:w w:val="100"/>
                <w:position w:val="0"/>
              </w:rPr>
              <w:t>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35,562,167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-5,617,714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10,032,142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19,912,311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34"/>
        <w:keepNext/>
        <w:keepLines/>
        <w:widowControl w:val="0"/>
        <w:shd w:val="clear" w:color="auto" w:fill="auto"/>
        <w:tabs>
          <w:tab w:pos="517" w:val="left"/>
        </w:tabs>
        <w:bidi w:val="0"/>
        <w:spacing w:before="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sz w:val="24"/>
          <w:szCs w:val="24"/>
        </w:rPr>
        <w:t>二</w:t>
      </w:r>
      <w:bookmarkEnd w:id="639"/>
      <w:r>
        <w:rPr>
          <w:color w:val="000000"/>
          <w:spacing w:val="0"/>
          <w:w w:val="100"/>
          <w:position w:val="0"/>
          <w:sz w:val="24"/>
          <w:szCs w:val="24"/>
        </w:rPr>
        <w:t>、</w:t>
        <w:tab/>
        <w:t>证券发行与上市情况</w:t>
      </w:r>
      <w:bookmarkEnd w:id="637"/>
      <w:bookmarkEnd w:id="638"/>
      <w:bookmarkEnd w:id="640"/>
    </w:p>
    <w:p>
      <w:pPr>
        <w:pStyle w:val="Style38"/>
        <w:keepNext/>
        <w:keepLines/>
        <w:widowControl w:val="0"/>
        <w:shd w:val="clear" w:color="auto" w:fill="auto"/>
        <w:tabs>
          <w:tab w:pos="383" w:val="left"/>
        </w:tabs>
        <w:bidi w:val="0"/>
        <w:spacing w:before="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报告期内证券发行（不含优先股）情况</w:t>
      </w:r>
      <w:bookmarkEnd w:id="641"/>
      <w:bookmarkEnd w:id="642"/>
      <w:bookmarkEnd w:id="644"/>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3" w:val="left"/>
        </w:tabs>
        <w:bidi w:val="0"/>
        <w:spacing w:before="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公司股份总数及股东结构的变动、公司资产和负债结构的变动情况说明</w:t>
      </w:r>
      <w:bookmarkEnd w:id="645"/>
      <w:bookmarkEnd w:id="646"/>
      <w:bookmarkEnd w:id="648"/>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因国创新能未能实现累计业绩承诺，根据公司与孙路等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名业绩承诺方签署的相关盈利补偿协议约定，公司应回购并注 销股份业绩承诺方应补偿股份数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日，公司完成上述股份的回购注销手续，公司总股本由</w:t>
      </w:r>
      <w:r>
        <w:rPr>
          <w:rFonts w:ascii="Times New Roman" w:eastAsia="Times New Roman" w:hAnsi="Times New Roman" w:cs="Times New Roman"/>
          <w:color w:val="000000"/>
          <w:spacing w:val="0"/>
          <w:w w:val="100"/>
          <w:position w:val="0"/>
        </w:rPr>
        <w:t xml:space="preserve">249,515,065 </w:t>
      </w:r>
      <w:r>
        <w:rPr>
          <w:color w:val="000000"/>
          <w:spacing w:val="0"/>
          <w:w w:val="100"/>
          <w:position w:val="0"/>
        </w:rPr>
        <w:t>股减少至</w:t>
      </w:r>
      <w:r>
        <w:rPr>
          <w:rFonts w:ascii="Times New Roman" w:eastAsia="Times New Roman" w:hAnsi="Times New Roman" w:cs="Times New Roman"/>
          <w:color w:val="000000"/>
          <w:spacing w:val="0"/>
          <w:w w:val="100"/>
          <w:position w:val="0"/>
        </w:rPr>
        <w:t>243,885,860</w:t>
      </w:r>
      <w:r>
        <w:rPr>
          <w:color w:val="000000"/>
          <w:spacing w:val="0"/>
          <w:w w:val="100"/>
          <w:position w:val="0"/>
        </w:rPr>
        <w:t>股。</w:t>
      </w:r>
    </w:p>
    <w:p>
      <w:pPr>
        <w:pStyle w:val="Style38"/>
        <w:keepNext/>
        <w:keepLines/>
        <w:widowControl w:val="0"/>
        <w:shd w:val="clear" w:color="auto" w:fill="auto"/>
        <w:tabs>
          <w:tab w:pos="383" w:val="left"/>
        </w:tabs>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w:t>
        <w:tab/>
        <w:t>现存的内部职工股情况</w:t>
      </w:r>
      <w:bookmarkEnd w:id="649"/>
      <w:bookmarkEnd w:id="650"/>
      <w:bookmarkEnd w:id="652"/>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三</w:t>
      </w:r>
      <w:bookmarkEnd w:id="655"/>
      <w:r>
        <w:rPr>
          <w:color w:val="000000"/>
          <w:spacing w:val="0"/>
          <w:w w:val="100"/>
          <w:position w:val="0"/>
          <w:sz w:val="24"/>
          <w:szCs w:val="24"/>
        </w:rPr>
        <w:t>、</w:t>
        <w:tab/>
        <w:t>股东和实际控制人情况</w:t>
      </w:r>
      <w:bookmarkEnd w:id="653"/>
      <w:bookmarkEnd w:id="654"/>
      <w:bookmarkEnd w:id="656"/>
    </w:p>
    <w:p>
      <w:pPr>
        <w:pStyle w:val="Style38"/>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、公司股东数量及持股情况</w:t>
      </w:r>
      <w:bookmarkEnd w:id="657"/>
      <w:bookmarkEnd w:id="658"/>
      <w:bookmarkEnd w:id="6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989"/>
        <w:gridCol w:w="854"/>
        <w:gridCol w:w="989"/>
        <w:gridCol w:w="994"/>
        <w:gridCol w:w="994"/>
        <w:gridCol w:w="989"/>
        <w:gridCol w:w="1138"/>
        <w:gridCol w:w="850"/>
        <w:gridCol w:w="504"/>
      </w:tblGrid>
      <w:tr>
        <w:trPr>
          <w:trHeight w:val="131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披露日前</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上一月末</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普通股股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报告期末表 决权恢复的 优先股股东 总数（如有）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年度报告披 露日前上一 月末表决权 恢复的优先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持有特别 表决权股 份的股东 总数（如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82"/>
        <w:gridCol w:w="989"/>
        <w:gridCol w:w="854"/>
        <w:gridCol w:w="989"/>
        <w:gridCol w:w="994"/>
        <w:gridCol w:w="994"/>
        <w:gridCol w:w="989"/>
        <w:gridCol w:w="1138"/>
        <w:gridCol w:w="850"/>
        <w:gridCol w:w="50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股股东总数</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（如有）（参</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报告期内增</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9"/>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合肥国创智能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64,366,139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-4,463,629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64,366,139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32,184,000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16,419,401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-3,261,558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11,499,161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12,955,978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9,716,983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中科大资产经</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营有限责任公</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6,846,120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6,846,120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合肥贵博股权</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投资合伙企业</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4,970,800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-987,363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华富嘉业投资 管理有限公司 一安徽安华创 新三期风险投 资基金有限公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4,391,877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-1,442,500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4,391,877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4,332,187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-297,521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董先权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2,546,934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-505,786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徐根义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2,157,650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-428,217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2,098,454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9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董永东先生、史兴领先生均系公司实际控制人，是一致行动人；合肥国创智能科技有限公司 系公司控股股东；储士升先生系公司董事、董事会秘书；未知其他股东之间是否存在关联关 系，是否属于一致行动人。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注：上表中孙路、贵博投资、史兴领、董先权、徐根义本期持股减少系业绩承诺补偿股份回 购注销所致。</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82"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 的特别说明（如有）（参见注</w:t>
            </w:r>
          </w:p>
        </w:tc>
        <w:tc>
          <w:tcPr>
            <w:gridSpan w:val="8"/>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270"/>
        <w:gridCol w:w="4819"/>
        <w:gridCol w:w="1138"/>
        <w:gridCol w:w="1354"/>
      </w:tblGrid>
      <w:tr>
        <w:trPr>
          <w:trHeight w:val="365"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p>
        </w:tc>
      </w:tr>
      <w:tr>
        <w:trPr>
          <w:trHeight w:val="403"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64,366,139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64,366,139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中科大资产经营有限责任公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6,846,120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6,846,120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合肥贵博股权投资合伙企业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4,970,800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4,970,800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4,920,240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4,920,240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华富嘉业投资管理有限公司 一安徽安华创新三期风险投 资基金有限公司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4,391,877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4,391,877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3,238,995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3,238,995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徐根义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1,789,131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1,789,131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合肥兴泰金融控股（集团）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1,530,961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1,530,961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1,157,428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1,157,428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合肥紫煦投资合伙企业（有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1,079,202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1,079,202</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董永东先生、史兴领先生均系公司实际控制人，是一致行动人；合肥国创智能科技有限公司 系公司控股股东；储士升先生系公司董事、董事会秘书；未知其他股东之间是否存在关联关 系，是否属于一致行动人。</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公司是否具有表决权差异安排</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14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、公司控股股东情况</w:t>
      </w:r>
      <w:bookmarkEnd w:id="661"/>
      <w:bookmarkEnd w:id="662"/>
      <w:bookmarkEnd w:id="664"/>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414"/>
        <w:gridCol w:w="1277"/>
        <w:gridCol w:w="1555"/>
        <w:gridCol w:w="1704"/>
        <w:gridCol w:w="263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913401007964030823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智能环保及智能工业设备研发、 销售；股权投资；项目投资。</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控股股东报告期内控股和参股 的其他境内外上市公司的股权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24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、公司实际控制人及其一致行动人</w:t>
      </w:r>
      <w:bookmarkEnd w:id="665"/>
      <w:bookmarkEnd w:id="666"/>
      <w:bookmarkEnd w:id="668"/>
    </w:p>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848"/>
        <w:gridCol w:w="2266"/>
        <w:gridCol w:w="2693"/>
        <w:gridCol w:w="277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董永东先生，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月出生，研究生学历，高级工程师。现任公司党委书记、董事长、总经理。</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史兴领先生，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月出生，硕士。现任公司董事、副总经理。</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许广德先生，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月出生，硕士。曾任公司董事、副总经理。</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 内外上市公司情况</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92350" cy="17983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2292350" cy="1798320"/>
                    </a:xfrm>
                    <a:prstGeom prst="rect"/>
                  </pic:spPr>
                </pic:pic>
              </a:graphicData>
            </a:graphic>
          </wp:inline>
        </w:drawing>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9"/>
      <w:bookmarkEnd w:id="670"/>
      <w:bookmarkEnd w:id="67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3"/>
      <w:bookmarkEnd w:id="674"/>
      <w:bookmarkEnd w:id="67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w:t>
        <w:tab/>
        <w:t>控股股东、实际控制人、重组方及其他承诺主体股份限制减持情况</w:t>
      </w:r>
      <w:bookmarkEnd w:id="677"/>
      <w:bookmarkEnd w:id="678"/>
      <w:bookmarkEnd w:id="68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四</w:t>
      </w:r>
      <w:bookmarkEnd w:id="683"/>
      <w:r>
        <w:rPr>
          <w:color w:val="000000"/>
          <w:spacing w:val="0"/>
          <w:w w:val="100"/>
          <w:position w:val="0"/>
          <w:sz w:val="24"/>
          <w:szCs w:val="24"/>
        </w:rPr>
        <w:t>、股份回购在报告期的具体实施情况</w:t>
      </w:r>
      <w:bookmarkEnd w:id="681"/>
      <w:bookmarkEnd w:id="682"/>
      <w:bookmarkEnd w:id="68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6"/>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85" w:name="bookmark685"/>
      <w:bookmarkEnd w:id="68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numPr>
          <w:ilvl w:val="0"/>
          <w:numId w:val="9"/>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2147" w:h="16838"/>
          <w:pgMar w:top="1397" w:right="1262" w:bottom="1440" w:left="1194" w:header="0" w:footer="3" w:gutter="0"/>
          <w:cols w:space="720"/>
          <w:noEndnote/>
          <w:rtlGutter w:val="0"/>
          <w:docGrid w:linePitch="360"/>
        </w:sectPr>
      </w:pPr>
      <w:bookmarkStart w:id="686" w:name="bookmark686"/>
      <w:bookmarkEnd w:id="68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keepLines/>
        <w:widowControl w:val="0"/>
        <w:shd w:val="clear" w:color="auto" w:fill="auto"/>
        <w:bidi w:val="0"/>
        <w:spacing w:before="0" w:after="560" w:line="240" w:lineRule="auto"/>
        <w:ind w:left="0" w:right="0" w:firstLine="0"/>
        <w:jc w:val="center"/>
      </w:pPr>
      <w:bookmarkStart w:id="687" w:name="bookmark687"/>
      <w:bookmarkStart w:id="688" w:name="bookmark688"/>
      <w:bookmarkStart w:id="689" w:name="bookmark689"/>
      <w:r>
        <w:rPr>
          <w:color w:val="000000"/>
          <w:spacing w:val="0"/>
          <w:w w:val="100"/>
          <w:position w:val="0"/>
        </w:rPr>
        <w:t>第八节优先股相关情况</w:t>
      </w:r>
      <w:bookmarkEnd w:id="687"/>
      <w:bookmarkEnd w:id="688"/>
      <w:bookmarkEnd w:id="68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2147" w:h="16838"/>
          <w:pgMar w:top="1930" w:right="1439" w:bottom="1930" w:left="1228"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480" w:after="560" w:line="240" w:lineRule="auto"/>
        <w:ind w:left="0" w:right="0" w:firstLine="0"/>
        <w:jc w:val="center"/>
      </w:pPr>
      <w:bookmarkStart w:id="690" w:name="bookmark690"/>
      <w:bookmarkStart w:id="691" w:name="bookmark691"/>
      <w:bookmarkStart w:id="692" w:name="bookmark692"/>
      <w:r>
        <w:rPr>
          <w:color w:val="000000"/>
          <w:spacing w:val="0"/>
          <w:w w:val="100"/>
          <w:position w:val="0"/>
        </w:rPr>
        <w:t>第九节债券相关情况</w:t>
      </w:r>
      <w:bookmarkEnd w:id="690"/>
      <w:bookmarkEnd w:id="691"/>
      <w:bookmarkEnd w:id="69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一</w:t>
      </w:r>
      <w:bookmarkEnd w:id="695"/>
      <w:r>
        <w:rPr>
          <w:color w:val="000000"/>
          <w:spacing w:val="0"/>
          <w:w w:val="100"/>
          <w:position w:val="0"/>
          <w:sz w:val="24"/>
          <w:szCs w:val="24"/>
        </w:rPr>
        <w:t>、</w:t>
        <w:tab/>
        <w:t>企业债券</w:t>
      </w:r>
      <w:bookmarkEnd w:id="693"/>
      <w:bookmarkEnd w:id="694"/>
      <w:bookmarkEnd w:id="696"/>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报告期公司不存在企业债券。</w:t>
      </w:r>
    </w:p>
    <w:p>
      <w:pPr>
        <w:pStyle w:val="Style34"/>
        <w:keepNext/>
        <w:keepLines/>
        <w:widowControl w:val="0"/>
        <w:shd w:val="clear" w:color="auto" w:fill="auto"/>
        <w:tabs>
          <w:tab w:pos="517" w:val="left"/>
        </w:tabs>
        <w:bidi w:val="0"/>
        <w:spacing w:before="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二</w:t>
      </w:r>
      <w:bookmarkEnd w:id="699"/>
      <w:r>
        <w:rPr>
          <w:color w:val="000000"/>
          <w:spacing w:val="0"/>
          <w:w w:val="100"/>
          <w:position w:val="0"/>
          <w:sz w:val="24"/>
          <w:szCs w:val="24"/>
        </w:rPr>
        <w:t>、</w:t>
        <w:tab/>
        <w:t>公司债券</w:t>
      </w:r>
      <w:bookmarkEnd w:id="697"/>
      <w:bookmarkEnd w:id="698"/>
      <w:bookmarkEnd w:id="70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报告期公司不存在公司债券。</w:t>
      </w:r>
    </w:p>
    <w:p>
      <w:pPr>
        <w:pStyle w:val="Style34"/>
        <w:keepNext/>
        <w:keepLines/>
        <w:widowControl w:val="0"/>
        <w:shd w:val="clear" w:color="auto" w:fill="auto"/>
        <w:tabs>
          <w:tab w:pos="517" w:val="left"/>
        </w:tabs>
        <w:bidi w:val="0"/>
        <w:spacing w:before="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sz w:val="24"/>
          <w:szCs w:val="24"/>
        </w:rPr>
        <w:t>三</w:t>
      </w:r>
      <w:bookmarkEnd w:id="703"/>
      <w:r>
        <w:rPr>
          <w:color w:val="000000"/>
          <w:spacing w:val="0"/>
          <w:w w:val="100"/>
          <w:position w:val="0"/>
          <w:sz w:val="24"/>
          <w:szCs w:val="24"/>
        </w:rPr>
        <w:t>、</w:t>
        <w:tab/>
        <w:t>非金融企业债务融资工具</w:t>
      </w:r>
      <w:bookmarkEnd w:id="701"/>
      <w:bookmarkEnd w:id="702"/>
      <w:bookmarkEnd w:id="70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、非金融企业债务融资工具基本信息</w:t>
      </w:r>
      <w:bookmarkEnd w:id="705"/>
      <w:bookmarkEnd w:id="706"/>
      <w:bookmarkEnd w:id="7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994"/>
        <w:gridCol w:w="989"/>
        <w:gridCol w:w="994"/>
        <w:gridCol w:w="994"/>
        <w:gridCol w:w="850"/>
        <w:gridCol w:w="710"/>
        <w:gridCol w:w="955"/>
        <w:gridCol w:w="97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债券余额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交易场所</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长三角科创企 业</w:t>
            </w:r>
            <w:r>
              <w:rPr>
                <w:rFonts w:ascii="Times New Roman" w:eastAsia="Times New Roman" w:hAnsi="Times New Roman" w:cs="Times New Roman"/>
                <w:color w:val="000000"/>
                <w:spacing w:val="0"/>
                <w:w w:val="100"/>
                <w:position w:val="0"/>
              </w:rPr>
              <w:t>2020</w:t>
            </w:r>
            <w:r>
              <w:rPr>
                <w:color w:val="000000"/>
                <w:spacing w:val="0"/>
                <w:w w:val="100"/>
                <w:position w:val="0"/>
              </w:rPr>
              <w:t>年度第 一期集合短期 融资券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长三角</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科创集合</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CP001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042000465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到期一次还 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全国银行间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债券市场</w:t>
            </w:r>
          </w:p>
        </w:tc>
      </w:tr>
      <w:tr>
        <w:trPr>
          <w:trHeight w:val="403"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全国银行间债券市场交易机制</w:t>
            </w:r>
          </w:p>
        </w:tc>
      </w:tr>
      <w:tr>
        <w:trPr>
          <w:trHeight w:val="720"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是否存在终止上市交易的风险（如有） 和应对措施</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逾期未偿还债券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8"/>
        <w:keepNext/>
        <w:keepLines/>
        <w:widowControl w:val="0"/>
        <w:shd w:val="clear" w:color="auto" w:fill="auto"/>
        <w:tabs>
          <w:tab w:pos="420" w:val="left"/>
        </w:tabs>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color w:val="000000"/>
          <w:spacing w:val="0"/>
          <w:w w:val="100"/>
          <w:position w:val="0"/>
        </w:rPr>
        <w:t>、</w:t>
        <w:tab/>
        <w:t>发行人或投资者选择权条款、投资者保护条款的触发和执行情况</w:t>
      </w:r>
      <w:bookmarkEnd w:id="709"/>
      <w:bookmarkEnd w:id="710"/>
      <w:bookmarkEnd w:id="71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8"/>
        <w:keepNext/>
        <w:keepLines/>
        <w:widowControl w:val="0"/>
        <w:shd w:val="clear" w:color="auto" w:fill="auto"/>
        <w:tabs>
          <w:tab w:pos="420" w:val="left"/>
        </w:tabs>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中介机构的情况</w:t>
      </w:r>
      <w:bookmarkEnd w:id="713"/>
      <w:bookmarkEnd w:id="714"/>
      <w:bookmarkEnd w:id="716"/>
    </w:p>
    <w:tbl>
      <w:tblPr>
        <w:tblOverlap w:val="never"/>
        <w:jc w:val="center"/>
        <w:tblLayout w:type="fixed"/>
      </w:tblPr>
      <w:tblGrid>
        <w:gridCol w:w="1598"/>
        <w:gridCol w:w="1666"/>
        <w:gridCol w:w="1704"/>
        <w:gridCol w:w="1699"/>
        <w:gridCol w:w="1416"/>
        <w:gridCol w:w="149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债券项目名称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签字会计师姓名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长三角科创企业</w:t>
            </w:r>
          </w:p>
          <w:p>
            <w:pPr>
              <w:pStyle w:val="Style2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年度第一期集 合短期融资券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 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上海市北京东路</w:t>
            </w:r>
            <w:r>
              <w:rPr>
                <w:rFonts w:ascii="Times New Roman" w:eastAsia="Times New Roman" w:hAnsi="Times New Roman" w:cs="Times New Roman"/>
                <w:color w:val="000000"/>
                <w:spacing w:val="0"/>
                <w:w w:val="100"/>
                <w:position w:val="0"/>
              </w:rPr>
              <w:t xml:space="preserve">689 </w:t>
            </w:r>
            <w:r>
              <w:rPr>
                <w:color w:val="000000"/>
                <w:spacing w:val="0"/>
                <w:w w:val="100"/>
                <w:position w:val="0"/>
              </w:rPr>
              <w:t>号东银大厦</w:t>
            </w:r>
            <w:r>
              <w:rPr>
                <w:rFonts w:ascii="Times New Roman" w:eastAsia="Times New Roman" w:hAnsi="Times New Roman" w:cs="Times New Roman"/>
                <w:color w:val="000000"/>
                <w:spacing w:val="0"/>
                <w:w w:val="100"/>
                <w:position w:val="0"/>
              </w:rPr>
              <w:t>17</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0551-62312104</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报告期内上述机构是否发生变化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4</w:t>
      </w:r>
      <w:bookmarkEnd w:id="719"/>
      <w:r>
        <w:rPr>
          <w:color w:val="000000"/>
          <w:spacing w:val="0"/>
          <w:w w:val="100"/>
          <w:position w:val="0"/>
        </w:rPr>
        <w:t>、募集资金使用情况</w:t>
      </w:r>
      <w:bookmarkEnd w:id="717"/>
      <w:bookmarkEnd w:id="718"/>
      <w:bookmarkEnd w:id="7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8"/>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已使用金额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募集资金专项账 户运作情况（如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募集资金违规使 用的整改情况 （如有）</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是否与募集说明 书承诺的用途、</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使用计划及其他 约定一致</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长三角科创企业 </w:t>
            </w:r>
            <w:r>
              <w:rPr>
                <w:rFonts w:ascii="Times New Roman" w:eastAsia="Times New Roman" w:hAnsi="Times New Roman" w:cs="Times New Roman"/>
                <w:color w:val="000000"/>
                <w:spacing w:val="0"/>
                <w:w w:val="100"/>
                <w:position w:val="0"/>
              </w:rPr>
              <w:t>2020</w:t>
            </w:r>
            <w:r>
              <w:rPr>
                <w:color w:val="000000"/>
                <w:spacing w:val="0"/>
                <w:w w:val="100"/>
                <w:position w:val="0"/>
              </w:rPr>
              <w:t>年度第一期 集合短期融资券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募集资金用于建设项目</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公司报告期内变更上述债券募集资金用途</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331"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5</w:t>
      </w:r>
      <w:bookmarkEnd w:id="723"/>
      <w:r>
        <w:rPr>
          <w:color w:val="000000"/>
          <w:spacing w:val="0"/>
          <w:w w:val="100"/>
          <w:position w:val="0"/>
        </w:rPr>
        <w:t>、</w:t>
        <w:tab/>
        <w:t>报告期内信用评级结果调整情况</w:t>
      </w:r>
      <w:bookmarkEnd w:id="721"/>
      <w:bookmarkEnd w:id="722"/>
      <w:bookmarkEnd w:id="724"/>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331" w:lineRule="exact"/>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6</w:t>
      </w:r>
      <w:bookmarkEnd w:id="727"/>
      <w:r>
        <w:rPr>
          <w:color w:val="000000"/>
          <w:spacing w:val="0"/>
          <w:w w:val="100"/>
          <w:position w:val="0"/>
        </w:rPr>
        <w:t>、</w:t>
        <w:tab/>
        <w:t>担保情况、偿债计划及其他偿债保障措施在报告期内的执行情况和变化情况及对债券投资者权益的影 响</w:t>
      </w:r>
      <w:bookmarkEnd w:id="725"/>
      <w:bookmarkEnd w:id="726"/>
      <w:bookmarkEnd w:id="728"/>
    </w:p>
    <w:p>
      <w:pPr>
        <w:pStyle w:val="Style26"/>
        <w:keepNext w:val="0"/>
        <w:keepLines w:val="0"/>
        <w:widowControl w:val="0"/>
        <w:numPr>
          <w:ilvl w:val="0"/>
          <w:numId w:val="9"/>
        </w:numPr>
        <w:shd w:val="clear" w:color="auto" w:fill="auto"/>
        <w:tabs>
          <w:tab w:pos="325" w:val="left"/>
        </w:tabs>
        <w:bidi w:val="0"/>
        <w:spacing w:before="0" w:after="360" w:line="240" w:lineRule="auto"/>
        <w:ind w:left="0" w:right="0" w:firstLine="0"/>
        <w:jc w:val="left"/>
      </w:pPr>
      <w:bookmarkStart w:id="729" w:name="bookmark729"/>
      <w:bookmarkEnd w:id="72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tabs>
          <w:tab w:pos="498" w:val="left"/>
        </w:tabs>
        <w:bidi w:val="0"/>
        <w:spacing w:before="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四</w:t>
      </w:r>
      <w:bookmarkEnd w:id="732"/>
      <w:r>
        <w:rPr>
          <w:color w:val="000000"/>
          <w:spacing w:val="0"/>
          <w:w w:val="100"/>
          <w:position w:val="0"/>
          <w:sz w:val="24"/>
          <w:szCs w:val="24"/>
        </w:rPr>
        <w:t>、</w:t>
        <w:tab/>
        <w:t>可转换公司债券</w:t>
      </w:r>
      <w:bookmarkEnd w:id="730"/>
      <w:bookmarkEnd w:id="731"/>
      <w:bookmarkEnd w:id="733"/>
    </w:p>
    <w:p>
      <w:pPr>
        <w:pStyle w:val="Style26"/>
        <w:keepNext w:val="0"/>
        <w:keepLines w:val="0"/>
        <w:widowControl w:val="0"/>
        <w:numPr>
          <w:ilvl w:val="0"/>
          <w:numId w:val="9"/>
        </w:numPr>
        <w:shd w:val="clear" w:color="auto" w:fill="auto"/>
        <w:tabs>
          <w:tab w:pos="325" w:val="left"/>
        </w:tabs>
        <w:bidi w:val="0"/>
        <w:spacing w:before="0" w:line="240" w:lineRule="auto"/>
        <w:ind w:left="0" w:right="0" w:firstLine="0"/>
        <w:jc w:val="left"/>
      </w:pPr>
      <w:bookmarkStart w:id="734" w:name="bookmark734"/>
      <w:bookmarkEnd w:id="73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p>
    <w:p>
      <w:pPr>
        <w:pStyle w:val="Style34"/>
        <w:keepNext/>
        <w:keepLines/>
        <w:widowControl w:val="0"/>
        <w:shd w:val="clear" w:color="auto" w:fill="auto"/>
        <w:tabs>
          <w:tab w:pos="517" w:val="left"/>
        </w:tabs>
        <w:bidi w:val="0"/>
        <w:spacing w:before="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五</w:t>
      </w:r>
      <w:bookmarkEnd w:id="737"/>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35"/>
      <w:bookmarkEnd w:id="736"/>
      <w:bookmarkEnd w:id="738"/>
    </w:p>
    <w:p>
      <w:pPr>
        <w:pStyle w:val="Style26"/>
        <w:keepNext w:val="0"/>
        <w:keepLines w:val="0"/>
        <w:widowControl w:val="0"/>
        <w:numPr>
          <w:ilvl w:val="0"/>
          <w:numId w:val="9"/>
        </w:numPr>
        <w:shd w:val="clear" w:color="auto" w:fill="auto"/>
        <w:tabs>
          <w:tab w:pos="325" w:val="left"/>
        </w:tabs>
        <w:bidi w:val="0"/>
        <w:spacing w:before="0" w:after="360" w:line="240" w:lineRule="auto"/>
        <w:ind w:left="0" w:right="0" w:firstLine="0"/>
        <w:jc w:val="left"/>
      </w:pPr>
      <w:bookmarkStart w:id="739" w:name="bookmark739"/>
      <w:bookmarkEnd w:id="73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tabs>
          <w:tab w:pos="517" w:val="left"/>
        </w:tabs>
        <w:bidi w:val="0"/>
        <w:spacing w:before="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六</w:t>
      </w:r>
      <w:bookmarkEnd w:id="742"/>
      <w:r>
        <w:rPr>
          <w:color w:val="000000"/>
          <w:spacing w:val="0"/>
          <w:w w:val="100"/>
          <w:position w:val="0"/>
          <w:sz w:val="24"/>
          <w:szCs w:val="24"/>
        </w:rPr>
        <w:t>、</w:t>
        <w:tab/>
        <w:t>报告期末除债券外的有息债务逾期情况</w:t>
      </w:r>
      <w:bookmarkEnd w:id="740"/>
      <w:bookmarkEnd w:id="741"/>
      <w:bookmarkEnd w:id="74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七</w:t>
      </w:r>
      <w:bookmarkEnd w:id="746"/>
      <w:r>
        <w:rPr>
          <w:color w:val="000000"/>
          <w:spacing w:val="0"/>
          <w:w w:val="100"/>
          <w:position w:val="0"/>
          <w:sz w:val="24"/>
          <w:szCs w:val="24"/>
        </w:rPr>
        <w:t>、报告期内是否有违反规章制度的情况</w:t>
      </w:r>
      <w:bookmarkEnd w:id="744"/>
      <w:bookmarkEnd w:id="745"/>
      <w:bookmarkEnd w:id="74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八</w:t>
      </w:r>
      <w:bookmarkEnd w:id="750"/>
      <w:r>
        <w:rPr>
          <w:color w:val="000000"/>
          <w:spacing w:val="0"/>
          <w:w w:val="100"/>
          <w:position w:val="0"/>
          <w:sz w:val="24"/>
          <w:szCs w:val="24"/>
        </w:rPr>
        <w:t>、截至报告期末公司近两年的主要会计数据和财务指标</w:t>
      </w:r>
      <w:bookmarkEnd w:id="748"/>
      <w:bookmarkEnd w:id="749"/>
      <w:bookmarkEnd w:id="7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72,203,637.6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-122,997,508.42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footnotePr>
            <w:pos w:val="pageBottom"/>
            <w:numFmt w:val="decimal"/>
            <w:numRestart w:val="continuous"/>
          </w:footnotePr>
          <w:pgSz w:w="12147" w:h="16838"/>
          <w:pgMar w:top="1440" w:right="1232" w:bottom="1450" w:left="1229" w:header="0" w:footer="3" w:gutter="0"/>
          <w:cols w:space="720"/>
          <w:noEndnote/>
          <w:rtlGutter w:val="0"/>
          <w:docGrid w:linePitch="360"/>
        </w:sectPr>
      </w:pPr>
    </w:p>
    <w:p>
      <w:pPr>
        <w:pStyle w:val="Style17"/>
        <w:keepNext/>
        <w:keepLines/>
        <w:widowControl w:val="0"/>
        <w:shd w:val="clear" w:color="auto" w:fill="auto"/>
        <w:bidi w:val="0"/>
        <w:spacing w:before="560" w:after="520" w:line="240" w:lineRule="auto"/>
        <w:ind w:left="0" w:right="0" w:firstLine="0"/>
        <w:jc w:val="center"/>
      </w:pPr>
      <w:bookmarkStart w:id="752" w:name="bookmark752"/>
      <w:bookmarkStart w:id="753" w:name="bookmark753"/>
      <w:bookmarkStart w:id="754" w:name="bookmark754"/>
      <w:r>
        <w:rPr>
          <w:color w:val="000000"/>
          <w:spacing w:val="0"/>
          <w:w w:val="100"/>
          <w:position w:val="0"/>
        </w:rPr>
        <w:t>第十节财务报告</w:t>
      </w:r>
      <w:bookmarkEnd w:id="752"/>
      <w:bookmarkEnd w:id="753"/>
      <w:bookmarkEnd w:id="754"/>
    </w:p>
    <w:p>
      <w:pPr>
        <w:pStyle w:val="Style34"/>
        <w:keepNext/>
        <w:keepLines/>
        <w:widowControl w:val="0"/>
        <w:shd w:val="clear" w:color="auto" w:fill="auto"/>
        <w:bidi w:val="0"/>
        <w:spacing w:before="0" w:after="320" w:line="240" w:lineRule="auto"/>
        <w:ind w:left="0" w:right="0" w:firstLine="0"/>
        <w:jc w:val="both"/>
      </w:pPr>
      <w:bookmarkStart w:id="755" w:name="bookmark755"/>
      <w:bookmarkStart w:id="756" w:name="bookmark756"/>
      <w:bookmarkStart w:id="757" w:name="bookmark757"/>
      <w:bookmarkStart w:id="758" w:name="bookmark758"/>
      <w:r>
        <w:rPr>
          <w:color w:val="000000"/>
          <w:spacing w:val="0"/>
          <w:w w:val="100"/>
          <w:position w:val="0"/>
          <w:sz w:val="24"/>
          <w:szCs w:val="24"/>
        </w:rPr>
        <w:t>一</w:t>
      </w:r>
      <w:bookmarkEnd w:id="757"/>
      <w:r>
        <w:rPr>
          <w:color w:val="000000"/>
          <w:spacing w:val="0"/>
          <w:w w:val="100"/>
          <w:position w:val="0"/>
          <w:sz w:val="24"/>
          <w:szCs w:val="24"/>
        </w:rPr>
        <w:t>、审计报告</w:t>
      </w:r>
      <w:bookmarkEnd w:id="755"/>
      <w:bookmarkEnd w:id="756"/>
      <w:bookmarkEnd w:id="75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[2022]230Z1976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郑磊、黄冰冰、江泽瀚</w:t>
            </w:r>
          </w:p>
        </w:tc>
      </w:tr>
    </w:tbl>
    <w:p>
      <w:pPr>
        <w:pStyle w:val="Style32"/>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180" w:line="317" w:lineRule="exact"/>
        <w:ind w:left="0" w:right="0" w:firstLine="0"/>
        <w:jc w:val="right"/>
        <w:rPr>
          <w:sz w:val="20"/>
          <w:szCs w:val="20"/>
        </w:rPr>
      </w:pPr>
      <w:r>
        <w:rPr>
          <w:color w:val="000000"/>
          <w:spacing w:val="0"/>
          <w:w w:val="100"/>
          <w:position w:val="0"/>
          <w:sz w:val="20"/>
          <w:szCs w:val="20"/>
        </w:rPr>
        <w:t>容诚审字</w:t>
      </w:r>
      <w:r>
        <w:rPr>
          <w:rFonts w:ascii="Times New Roman" w:eastAsia="Times New Roman" w:hAnsi="Times New Roman" w:cs="Times New Roman"/>
          <w:color w:val="000000"/>
          <w:spacing w:val="0"/>
          <w:w w:val="100"/>
          <w:position w:val="0"/>
          <w:sz w:val="20"/>
          <w:szCs w:val="20"/>
        </w:rPr>
        <w:t>[2022]230Z1976</w:t>
      </w:r>
      <w:r>
        <w:rPr>
          <w:color w:val="000000"/>
          <w:spacing w:val="0"/>
          <w:w w:val="100"/>
          <w:position w:val="0"/>
          <w:sz w:val="20"/>
          <w:szCs w:val="20"/>
        </w:rPr>
        <w:t>号</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w:t>
      </w:r>
    </w:p>
    <w:p>
      <w:pPr>
        <w:pStyle w:val="Style4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科大国创软件股份有限公司全体股东：</w:t>
      </w:r>
    </w:p>
    <w:p>
      <w:pPr>
        <w:pStyle w:val="Style38"/>
        <w:keepNext/>
        <w:keepLines/>
        <w:widowControl w:val="0"/>
        <w:shd w:val="clear" w:color="auto" w:fill="auto"/>
        <w:tabs>
          <w:tab w:pos="918" w:val="left"/>
        </w:tabs>
        <w:bidi w:val="0"/>
        <w:spacing w:before="0" w:after="0" w:line="317" w:lineRule="exact"/>
        <w:ind w:left="0" w:right="0" w:firstLine="440"/>
        <w:jc w:val="both"/>
      </w:pPr>
      <w:bookmarkStart w:id="759" w:name="bookmark759"/>
      <w:bookmarkStart w:id="760" w:name="bookmark760"/>
      <w:bookmarkStart w:id="761" w:name="bookmark761"/>
      <w:bookmarkStart w:id="762" w:name="bookmark762"/>
      <w:r>
        <w:rPr>
          <w:color w:val="000000"/>
          <w:spacing w:val="0"/>
          <w:w w:val="100"/>
          <w:position w:val="0"/>
        </w:rPr>
        <w:t>一</w:t>
      </w:r>
      <w:bookmarkEnd w:id="761"/>
      <w:r>
        <w:rPr>
          <w:color w:val="000000"/>
          <w:spacing w:val="0"/>
          <w:w w:val="100"/>
          <w:position w:val="0"/>
        </w:rPr>
        <w:t>、</w:t>
        <w:tab/>
        <w:t>审计意见</w:t>
      </w:r>
      <w:bookmarkEnd w:id="759"/>
      <w:bookmarkEnd w:id="760"/>
      <w:bookmarkEnd w:id="762"/>
    </w:p>
    <w:p>
      <w:pPr>
        <w:pStyle w:val="Style41"/>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我们审计了科大国创软件股份有限公司（以下简称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科大国创</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 者权益变动表以及相关财务报表附注。</w:t>
      </w:r>
    </w:p>
    <w:p>
      <w:pPr>
        <w:pStyle w:val="Style41"/>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我们认为，后附的财务报表在所有重大方面按照企业会计准则的规定编制，公允反映了科大国创</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8"/>
        <w:keepNext/>
        <w:keepLines/>
        <w:widowControl w:val="0"/>
        <w:shd w:val="clear" w:color="auto" w:fill="auto"/>
        <w:tabs>
          <w:tab w:pos="918" w:val="left"/>
        </w:tabs>
        <w:bidi w:val="0"/>
        <w:spacing w:before="0" w:after="0" w:line="317" w:lineRule="exact"/>
        <w:ind w:left="0" w:right="0" w:firstLine="440"/>
        <w:jc w:val="both"/>
      </w:pPr>
      <w:bookmarkStart w:id="763" w:name="bookmark763"/>
      <w:bookmarkStart w:id="764" w:name="bookmark764"/>
      <w:bookmarkStart w:id="765" w:name="bookmark765"/>
      <w:bookmarkStart w:id="766" w:name="bookmark766"/>
      <w:r>
        <w:rPr>
          <w:color w:val="000000"/>
          <w:spacing w:val="0"/>
          <w:w w:val="100"/>
          <w:position w:val="0"/>
        </w:rPr>
        <w:t>二</w:t>
      </w:r>
      <w:bookmarkEnd w:id="765"/>
      <w:r>
        <w:rPr>
          <w:color w:val="000000"/>
          <w:spacing w:val="0"/>
          <w:w w:val="100"/>
          <w:position w:val="0"/>
        </w:rPr>
        <w:t>、</w:t>
        <w:tab/>
        <w:t>形成审计意见的基础</w:t>
      </w:r>
      <w:bookmarkEnd w:id="763"/>
      <w:bookmarkEnd w:id="764"/>
      <w:bookmarkEnd w:id="766"/>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部分进一步阐述了我们在这些准则下的责任。按照中国注册会计师职业道德守则，我们独立于科 大国创，并履行了职业道德方面的其他责任。我们相信，我们获取的审计证据是充分、适当的，为发表审 计意见提供了基础。</w:t>
      </w:r>
    </w:p>
    <w:p>
      <w:pPr>
        <w:pStyle w:val="Style38"/>
        <w:keepNext/>
        <w:keepLines/>
        <w:widowControl w:val="0"/>
        <w:shd w:val="clear" w:color="auto" w:fill="auto"/>
        <w:tabs>
          <w:tab w:pos="923" w:val="left"/>
        </w:tabs>
        <w:bidi w:val="0"/>
        <w:spacing w:before="0" w:after="0" w:line="317" w:lineRule="exact"/>
        <w:ind w:left="0" w:right="0" w:firstLine="440"/>
        <w:jc w:val="both"/>
      </w:pPr>
      <w:bookmarkStart w:id="767" w:name="bookmark767"/>
      <w:bookmarkStart w:id="768" w:name="bookmark768"/>
      <w:bookmarkStart w:id="769" w:name="bookmark769"/>
      <w:bookmarkStart w:id="770" w:name="bookmark770"/>
      <w:r>
        <w:rPr>
          <w:color w:val="000000"/>
          <w:spacing w:val="0"/>
          <w:w w:val="100"/>
          <w:position w:val="0"/>
        </w:rPr>
        <w:t>三</w:t>
      </w:r>
      <w:bookmarkEnd w:id="769"/>
      <w:r>
        <w:rPr>
          <w:color w:val="000000"/>
          <w:spacing w:val="0"/>
          <w:w w:val="100"/>
          <w:position w:val="0"/>
        </w:rPr>
        <w:t>、</w:t>
        <w:tab/>
        <w:t>关键审计事项</w:t>
      </w:r>
      <w:bookmarkEnd w:id="767"/>
      <w:bookmarkEnd w:id="768"/>
      <w:bookmarkEnd w:id="770"/>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（一）营业收入确认</w:t>
      </w:r>
    </w:p>
    <w:p>
      <w:pPr>
        <w:pStyle w:val="Style41"/>
        <w:keepNext w:val="0"/>
        <w:keepLines w:val="0"/>
        <w:widowControl w:val="0"/>
        <w:numPr>
          <w:ilvl w:val="0"/>
          <w:numId w:val="11"/>
        </w:numPr>
        <w:shd w:val="clear" w:color="auto" w:fill="auto"/>
        <w:tabs>
          <w:tab w:pos="755" w:val="left"/>
        </w:tabs>
        <w:bidi w:val="0"/>
        <w:spacing w:before="0" w:after="0" w:line="317" w:lineRule="exact"/>
        <w:ind w:left="0" w:right="0" w:firstLine="440"/>
        <w:jc w:val="both"/>
      </w:pPr>
      <w:bookmarkStart w:id="771" w:name="bookmark771"/>
      <w:bookmarkEnd w:id="771"/>
      <w:r>
        <w:rPr>
          <w:color w:val="000000"/>
          <w:spacing w:val="0"/>
          <w:w w:val="100"/>
          <w:position w:val="0"/>
        </w:rPr>
        <w:t>事项描述</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参见财务报表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附注三、</w:t>
      </w:r>
      <w:r>
        <w:rPr>
          <w:rFonts w:ascii="Times New Roman" w:eastAsia="Times New Roman" w:hAnsi="Times New Roman" w:cs="Times New Roman"/>
          <w:color w:val="000000"/>
          <w:spacing w:val="0"/>
          <w:w w:val="100"/>
          <w:position w:val="0"/>
        </w:rPr>
        <w:t>25</w:t>
      </w:r>
      <w:r>
        <w:rPr>
          <w:color w:val="000000"/>
          <w:spacing w:val="0"/>
          <w:w w:val="100"/>
          <w:position w:val="0"/>
        </w:rPr>
        <w:t>收入确认原则和计量方法</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43</w:t>
      </w:r>
      <w:r>
        <w:rPr>
          <w:color w:val="000000"/>
          <w:spacing w:val="0"/>
          <w:w w:val="100"/>
          <w:position w:val="0"/>
        </w:rPr>
        <w:t>营业收入及营业成本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 科大国创确认了人民币</w:t>
      </w:r>
      <w:r>
        <w:rPr>
          <w:rFonts w:ascii="Times New Roman" w:eastAsia="Times New Roman" w:hAnsi="Times New Roman" w:cs="Times New Roman"/>
          <w:color w:val="000000"/>
          <w:spacing w:val="0"/>
          <w:w w:val="100"/>
          <w:position w:val="0"/>
        </w:rPr>
        <w:t>171,983.93</w:t>
      </w:r>
      <w:r>
        <w:rPr>
          <w:color w:val="000000"/>
          <w:spacing w:val="0"/>
          <w:w w:val="100"/>
          <w:position w:val="0"/>
        </w:rPr>
        <w:t>万元营业收入，由于收入是科大国创的关键业绩指标之一，从而存在管 理层为了达到特定目标或期望而操纵收入确认时点的固有风险，我们将科大国创营业收入确认识别为关键 审计事项。</w:t>
      </w:r>
    </w:p>
    <w:p>
      <w:pPr>
        <w:pStyle w:val="Style41"/>
        <w:keepNext w:val="0"/>
        <w:keepLines w:val="0"/>
        <w:widowControl w:val="0"/>
        <w:numPr>
          <w:ilvl w:val="0"/>
          <w:numId w:val="11"/>
        </w:numPr>
        <w:shd w:val="clear" w:color="auto" w:fill="auto"/>
        <w:tabs>
          <w:tab w:pos="774" w:val="left"/>
        </w:tabs>
        <w:bidi w:val="0"/>
        <w:spacing w:before="0" w:after="0" w:line="317" w:lineRule="exact"/>
        <w:ind w:left="0" w:right="0" w:firstLine="440"/>
        <w:jc w:val="both"/>
      </w:pPr>
      <w:bookmarkStart w:id="772" w:name="bookmark772"/>
      <w:bookmarkEnd w:id="772"/>
      <w:r>
        <w:rPr>
          <w:color w:val="000000"/>
          <w:spacing w:val="0"/>
          <w:w w:val="100"/>
          <w:position w:val="0"/>
        </w:rPr>
        <w:t>审计应对</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我们针对营业收入确认执行的审计程序主要包括：</w:t>
      </w:r>
    </w:p>
    <w:p>
      <w:pPr>
        <w:pStyle w:val="Style41"/>
        <w:keepNext w:val="0"/>
        <w:keepLines w:val="0"/>
        <w:widowControl w:val="0"/>
        <w:shd w:val="clear" w:color="auto" w:fill="auto"/>
        <w:tabs>
          <w:tab w:pos="923" w:val="left"/>
        </w:tabs>
        <w:bidi w:val="0"/>
        <w:spacing w:before="0" w:after="0" w:line="317"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了解、评价和测试与收入确认相关的关键内部控制的设计和运行有效性；</w:t>
      </w:r>
    </w:p>
    <w:p>
      <w:pPr>
        <w:pStyle w:val="Style41"/>
        <w:keepNext w:val="0"/>
        <w:keepLines w:val="0"/>
        <w:widowControl w:val="0"/>
        <w:shd w:val="clear" w:color="auto" w:fill="auto"/>
        <w:tabs>
          <w:tab w:pos="1021" w:val="left"/>
        </w:tabs>
        <w:bidi w:val="0"/>
        <w:spacing w:before="0" w:after="0" w:line="317"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通过抽样检查业务合同和访谈管理层，评价收入确认具体方法和时点是否符合企业会计准则的 规定。结合新收入准则关于收入确认的相关规定，评价科大国创本期收入确认会计处理是否符合新收入准 </w:t>
      </w:r>
      <w:r>
        <w:rPr>
          <w:color w:val="000000"/>
          <w:spacing w:val="0"/>
          <w:w w:val="100"/>
          <w:position w:val="0"/>
        </w:rPr>
        <w:t>则相关规定，包括但不限于识别合同履约义务、确定商品控制权转移的时点等；</w:t>
      </w:r>
    </w:p>
    <w:p>
      <w:pPr>
        <w:pStyle w:val="Style41"/>
        <w:keepNext w:val="0"/>
        <w:keepLines w:val="0"/>
        <w:widowControl w:val="0"/>
        <w:shd w:val="clear" w:color="auto" w:fill="auto"/>
        <w:tabs>
          <w:tab w:pos="1021" w:val="left"/>
        </w:tabs>
        <w:bidi w:val="0"/>
        <w:spacing w:before="0" w:after="0" w:line="317" w:lineRule="exact"/>
        <w:ind w:left="0" w:right="0" w:firstLine="44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w:t>
        <w:tab/>
        <w:t>执行细节测试，选取样本检查收入确认相关的支持性文件，包括销售合同、验收单及收款单据 等，以验证收入确认的真实性、准确性；</w:t>
      </w:r>
    </w:p>
    <w:p>
      <w:pPr>
        <w:pStyle w:val="Style41"/>
        <w:keepNext w:val="0"/>
        <w:keepLines w:val="0"/>
        <w:widowControl w:val="0"/>
        <w:shd w:val="clear" w:color="auto" w:fill="auto"/>
        <w:tabs>
          <w:tab w:pos="923" w:val="left"/>
        </w:tabs>
        <w:bidi w:val="0"/>
        <w:spacing w:before="0" w:after="0" w:line="317"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结合应收账款、合同负债等函证，询证本期交易金额、期末余额和验收时间等信息；</w:t>
      </w:r>
    </w:p>
    <w:p>
      <w:pPr>
        <w:pStyle w:val="Style41"/>
        <w:keepNext w:val="0"/>
        <w:keepLines w:val="0"/>
        <w:widowControl w:val="0"/>
        <w:shd w:val="clear" w:color="auto" w:fill="auto"/>
        <w:tabs>
          <w:tab w:pos="1021" w:val="left"/>
        </w:tabs>
        <w:bidi w:val="0"/>
        <w:spacing w:before="0" w:after="0" w:line="317" w:lineRule="exact"/>
        <w:ind w:left="0" w:right="0" w:firstLine="44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5</w:t>
      </w:r>
      <w:r>
        <w:rPr>
          <w:color w:val="000000"/>
          <w:spacing w:val="0"/>
          <w:w w:val="100"/>
          <w:position w:val="0"/>
        </w:rPr>
        <w:t>）</w:t>
        <w:tab/>
        <w:t>对本年记录的营业收入中选取重大项目，实施现场走访、视频访谈和邮件确认等程序，评价相 关营业收入确认的真实性和准确性；</w:t>
      </w:r>
    </w:p>
    <w:p>
      <w:pPr>
        <w:pStyle w:val="Style41"/>
        <w:keepNext w:val="0"/>
        <w:keepLines w:val="0"/>
        <w:widowControl w:val="0"/>
        <w:shd w:val="clear" w:color="auto" w:fill="auto"/>
        <w:tabs>
          <w:tab w:pos="997" w:val="left"/>
        </w:tabs>
        <w:bidi w:val="0"/>
        <w:spacing w:before="0" w:after="0" w:line="317" w:lineRule="exact"/>
        <w:ind w:left="0" w:right="0" w:firstLine="44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6</w:t>
      </w:r>
      <w:r>
        <w:rPr>
          <w:color w:val="000000"/>
          <w:spacing w:val="0"/>
          <w:w w:val="100"/>
          <w:position w:val="0"/>
        </w:rPr>
        <w:t>）</w:t>
        <w:tab/>
        <w:t>就资产负债表日前后记录的营业收入交易，选取样本，检查验收单</w:t>
      </w:r>
      <w:r>
        <w:rPr>
          <w:rFonts w:ascii="Times New Roman" w:eastAsia="Times New Roman" w:hAnsi="Times New Roman" w:cs="Times New Roman"/>
          <w:color w:val="000000"/>
          <w:spacing w:val="0"/>
          <w:w w:val="100"/>
          <w:position w:val="0"/>
        </w:rPr>
        <w:t>/</w:t>
      </w:r>
      <w:r>
        <w:rPr>
          <w:color w:val="000000"/>
          <w:spacing w:val="0"/>
          <w:w w:val="100"/>
          <w:position w:val="0"/>
        </w:rPr>
        <w:t>结算单及其他支持性文件， 以评价营业收入是否被记录于恰当的会计期间；</w:t>
      </w:r>
    </w:p>
    <w:p>
      <w:pPr>
        <w:pStyle w:val="Style41"/>
        <w:keepNext w:val="0"/>
        <w:keepLines w:val="0"/>
        <w:widowControl w:val="0"/>
        <w:shd w:val="clear" w:color="auto" w:fill="auto"/>
        <w:tabs>
          <w:tab w:pos="923" w:val="left"/>
        </w:tabs>
        <w:bidi w:val="0"/>
        <w:spacing w:before="0" w:after="0" w:line="317" w:lineRule="exact"/>
        <w:ind w:left="0" w:right="0" w:firstLine="44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7</w:t>
      </w:r>
      <w:r>
        <w:rPr>
          <w:color w:val="000000"/>
          <w:spacing w:val="0"/>
          <w:w w:val="100"/>
          <w:position w:val="0"/>
        </w:rPr>
        <w:t>）</w:t>
        <w:tab/>
        <w:t>检查与营业收入相关的信息是否已在财务报表中作出恰当列报。</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基于以上执行的审计程序，管理层对营业收入确认是可接受的。</w:t>
      </w:r>
    </w:p>
    <w:p>
      <w:pPr>
        <w:pStyle w:val="Style41"/>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（二）应收账款与合同资产、长期应收款的减值</w:t>
      </w:r>
    </w:p>
    <w:p>
      <w:pPr>
        <w:pStyle w:val="Style41"/>
        <w:keepNext w:val="0"/>
        <w:keepLines w:val="0"/>
        <w:widowControl w:val="0"/>
        <w:numPr>
          <w:ilvl w:val="0"/>
          <w:numId w:val="13"/>
        </w:numPr>
        <w:shd w:val="clear" w:color="auto" w:fill="auto"/>
        <w:tabs>
          <w:tab w:pos="755" w:val="left"/>
        </w:tabs>
        <w:bidi w:val="0"/>
        <w:spacing w:before="0" w:after="0" w:line="331" w:lineRule="auto"/>
        <w:ind w:left="0" w:right="0" w:firstLine="440"/>
        <w:jc w:val="both"/>
      </w:pPr>
      <w:bookmarkStart w:id="780" w:name="bookmark780"/>
      <w:bookmarkEnd w:id="780"/>
      <w:r>
        <w:rPr>
          <w:color w:val="000000"/>
          <w:spacing w:val="0"/>
          <w:w w:val="100"/>
          <w:position w:val="0"/>
        </w:rPr>
        <w:t>事项描述</w:t>
      </w:r>
    </w:p>
    <w:p>
      <w:pPr>
        <w:pStyle w:val="Style41"/>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参见财务报表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附注三、</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3</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8</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11</w:t>
      </w:r>
      <w:r>
        <w:rPr>
          <w:color w:val="000000"/>
          <w:spacing w:val="0"/>
          <w:w w:val="100"/>
          <w:position w:val="0"/>
        </w:rPr>
        <w:t>长 期应收款</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日止，科大国创合并财务报表中应收账款及长期应收款（以下统称应收款 项，含一年内到期的非流动资产）与合同资产（含重分类至其他非流动资产的合同资产）账面余额为人民 币</w:t>
      </w:r>
      <w:r>
        <w:rPr>
          <w:rFonts w:ascii="Times New Roman" w:eastAsia="Times New Roman" w:hAnsi="Times New Roman" w:cs="Times New Roman"/>
          <w:color w:val="000000"/>
          <w:spacing w:val="0"/>
          <w:w w:val="100"/>
          <w:position w:val="0"/>
        </w:rPr>
        <w:t>98,695.64</w:t>
      </w:r>
      <w:r>
        <w:rPr>
          <w:color w:val="000000"/>
          <w:spacing w:val="0"/>
          <w:w w:val="100"/>
          <w:position w:val="0"/>
        </w:rPr>
        <w:t>万元，坏账准备余额为人民币</w:t>
      </w:r>
      <w:r>
        <w:rPr>
          <w:rFonts w:ascii="Times New Roman" w:eastAsia="Times New Roman" w:hAnsi="Times New Roman" w:cs="Times New Roman"/>
          <w:color w:val="000000"/>
          <w:spacing w:val="0"/>
          <w:w w:val="100"/>
          <w:position w:val="0"/>
        </w:rPr>
        <w:t>10,828.17</w:t>
      </w:r>
      <w:r>
        <w:rPr>
          <w:color w:val="000000"/>
          <w:spacing w:val="0"/>
          <w:w w:val="100"/>
          <w:position w:val="0"/>
        </w:rPr>
        <w:t>万元。科大国创管理层在确定应收款项与合同资产预计 可收回金额时需要评估相关客户的信用情况，且管理层在确定应收款项与合同资产预期信用损失时作出了 重大判断，若应收款项与合同资产不能按期收回或无法收回而发生坏账对财务报表影响重大。因此，我们 将应收款项与合同资产的可收回性及减值确定为关键审计事项。</w:t>
      </w:r>
    </w:p>
    <w:p>
      <w:pPr>
        <w:pStyle w:val="Style41"/>
        <w:keepNext w:val="0"/>
        <w:keepLines w:val="0"/>
        <w:widowControl w:val="0"/>
        <w:numPr>
          <w:ilvl w:val="0"/>
          <w:numId w:val="13"/>
        </w:numPr>
        <w:shd w:val="clear" w:color="auto" w:fill="auto"/>
        <w:tabs>
          <w:tab w:pos="774" w:val="left"/>
        </w:tabs>
        <w:bidi w:val="0"/>
        <w:spacing w:before="0" w:after="0" w:line="331" w:lineRule="auto"/>
        <w:ind w:left="0" w:right="0" w:firstLine="440"/>
        <w:jc w:val="both"/>
      </w:pPr>
      <w:bookmarkStart w:id="781" w:name="bookmark781"/>
      <w:bookmarkEnd w:id="781"/>
      <w:r>
        <w:rPr>
          <w:color w:val="000000"/>
          <w:spacing w:val="0"/>
          <w:w w:val="100"/>
          <w:position w:val="0"/>
        </w:rPr>
        <w:t>审计应对</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我们针对应收款项与合同资产的减值执行的审计程序主要包括：</w:t>
      </w:r>
    </w:p>
    <w:p>
      <w:pPr>
        <w:pStyle w:val="Style41"/>
        <w:keepNext w:val="0"/>
        <w:keepLines w:val="0"/>
        <w:widowControl w:val="0"/>
        <w:shd w:val="clear" w:color="auto" w:fill="auto"/>
        <w:tabs>
          <w:tab w:pos="1016" w:val="left"/>
        </w:tabs>
        <w:bidi w:val="0"/>
        <w:spacing w:before="0" w:after="0" w:line="317" w:lineRule="exact"/>
        <w:ind w:left="0" w:right="0" w:firstLine="4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了解和测试科大国创应收款项与合同资产减值测试相关的内部控制，评价其设计和执行是否有 效，并测试相关内部控制的运行有效性；</w:t>
      </w:r>
    </w:p>
    <w:p>
      <w:pPr>
        <w:pStyle w:val="Style41"/>
        <w:keepNext w:val="0"/>
        <w:keepLines w:val="0"/>
        <w:widowControl w:val="0"/>
        <w:shd w:val="clear" w:color="auto" w:fill="auto"/>
        <w:tabs>
          <w:tab w:pos="1021" w:val="left"/>
        </w:tabs>
        <w:bidi w:val="0"/>
        <w:spacing w:before="0" w:after="0" w:line="319" w:lineRule="exact"/>
        <w:ind w:left="0" w:right="0" w:firstLine="44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w:t>
        <w:tab/>
        <w:t>对于管理层按照预期信用减值计提坏账准备的应收款项与合同资产，复核管理层用来计算预期 信用损失率的历史数据及前瞻性关键假设的合理性，结合实际回款情况及历史坏账发生情况，评估管理层 预期信用损失模型的合理性及复核计提金额的准确性；</w:t>
      </w:r>
    </w:p>
    <w:p>
      <w:pPr>
        <w:pStyle w:val="Style41"/>
        <w:keepNext w:val="0"/>
        <w:keepLines w:val="0"/>
        <w:widowControl w:val="0"/>
        <w:shd w:val="clear" w:color="auto" w:fill="auto"/>
        <w:tabs>
          <w:tab w:pos="1016" w:val="left"/>
        </w:tabs>
        <w:bidi w:val="0"/>
        <w:spacing w:before="0" w:after="0" w:line="319" w:lineRule="exact"/>
        <w:ind w:left="0" w:right="0" w:firstLine="44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w:t>
        <w:tab/>
        <w:t>获取应收款项与合同资产减值测试表，分析比较科大国创报告期内应收款项与合同资产减值准 备的合理性；</w:t>
      </w:r>
    </w:p>
    <w:p>
      <w:pPr>
        <w:pStyle w:val="Style41"/>
        <w:keepNext w:val="0"/>
        <w:keepLines w:val="0"/>
        <w:widowControl w:val="0"/>
        <w:shd w:val="clear" w:color="auto" w:fill="auto"/>
        <w:tabs>
          <w:tab w:pos="923" w:val="left"/>
        </w:tabs>
        <w:bidi w:val="0"/>
        <w:spacing w:before="0" w:after="0" w:line="319"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复核管理层对应收款项与合同资产可回收性进行评估的相关考虑及客观证据；</w:t>
      </w:r>
    </w:p>
    <w:p>
      <w:pPr>
        <w:pStyle w:val="Style41"/>
        <w:keepNext w:val="0"/>
        <w:keepLines w:val="0"/>
        <w:widowControl w:val="0"/>
        <w:shd w:val="clear" w:color="auto" w:fill="auto"/>
        <w:tabs>
          <w:tab w:pos="1021" w:val="left"/>
        </w:tabs>
        <w:bidi w:val="0"/>
        <w:spacing w:before="0" w:after="0" w:line="319"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5</w:t>
      </w:r>
      <w:r>
        <w:rPr>
          <w:color w:val="000000"/>
          <w:spacing w:val="0"/>
          <w:w w:val="100"/>
          <w:position w:val="0"/>
        </w:rPr>
        <w:t>）</w:t>
        <w:tab/>
        <w:t>分析主要客户年度往来情况，结合管理层对应收款项与合同资产报告期及期后回款的评价，了 解可能存在的回收风险，分析检查管理层对应收款项与合同资产减值计提的合理性；</w:t>
      </w:r>
    </w:p>
    <w:p>
      <w:pPr>
        <w:pStyle w:val="Style41"/>
        <w:keepNext w:val="0"/>
        <w:keepLines w:val="0"/>
        <w:widowControl w:val="0"/>
        <w:shd w:val="clear" w:color="auto" w:fill="auto"/>
        <w:tabs>
          <w:tab w:pos="923" w:val="left"/>
        </w:tabs>
        <w:bidi w:val="0"/>
        <w:spacing w:before="0" w:after="0" w:line="319"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6</w:t>
      </w:r>
      <w:r>
        <w:rPr>
          <w:color w:val="000000"/>
          <w:spacing w:val="0"/>
          <w:w w:val="100"/>
          <w:position w:val="0"/>
        </w:rPr>
        <w:t>）</w:t>
        <w:tab/>
        <w:t>对重要的应收款项与合同资产客户实施独立函证程序；</w:t>
      </w:r>
    </w:p>
    <w:p>
      <w:pPr>
        <w:pStyle w:val="Style41"/>
        <w:keepNext w:val="0"/>
        <w:keepLines w:val="0"/>
        <w:widowControl w:val="0"/>
        <w:shd w:val="clear" w:color="auto" w:fill="auto"/>
        <w:tabs>
          <w:tab w:pos="923" w:val="left"/>
        </w:tabs>
        <w:bidi w:val="0"/>
        <w:spacing w:before="0" w:after="0" w:line="319"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7</w:t>
      </w:r>
      <w:r>
        <w:rPr>
          <w:color w:val="000000"/>
          <w:spacing w:val="0"/>
          <w:w w:val="100"/>
          <w:position w:val="0"/>
        </w:rPr>
        <w:t>）</w:t>
        <w:tab/>
        <w:t>复核财务报表中对于应收款项与合同资产减值相关信息的披露是否恰当。</w:t>
      </w:r>
    </w:p>
    <w:p>
      <w:pPr>
        <w:pStyle w:val="Style41"/>
        <w:keepNext w:val="0"/>
        <w:keepLines w:val="0"/>
        <w:widowControl w:val="0"/>
        <w:shd w:val="clear" w:color="auto" w:fill="auto"/>
        <w:bidi w:val="0"/>
        <w:spacing w:before="0" w:after="180" w:line="319" w:lineRule="exact"/>
        <w:ind w:left="0" w:right="0" w:firstLine="440"/>
        <w:jc w:val="left"/>
      </w:pPr>
      <w:r>
        <w:rPr>
          <w:color w:val="000000"/>
          <w:spacing w:val="0"/>
          <w:w w:val="100"/>
          <w:position w:val="0"/>
        </w:rPr>
        <w:t>基于以上执行的审计程序，管理层对应收款项与合同资产的减值所做出的判断及估计是可接受的。</w:t>
      </w:r>
    </w:p>
    <w:p>
      <w:pPr>
        <w:pStyle w:val="Style38"/>
        <w:keepNext/>
        <w:keepLines/>
        <w:widowControl w:val="0"/>
        <w:shd w:val="clear" w:color="auto" w:fill="auto"/>
        <w:tabs>
          <w:tab w:pos="904" w:val="left"/>
        </w:tabs>
        <w:bidi w:val="0"/>
        <w:spacing w:before="0" w:after="0" w:line="240" w:lineRule="auto"/>
        <w:ind w:left="0" w:right="0" w:firstLine="440"/>
        <w:jc w:val="both"/>
      </w:pPr>
      <w:bookmarkStart w:id="789" w:name="bookmark789"/>
      <w:bookmarkStart w:id="790" w:name="bookmark790"/>
      <w:bookmarkStart w:id="791" w:name="bookmark791"/>
      <w:bookmarkStart w:id="792" w:name="bookmark792"/>
      <w:r>
        <w:rPr>
          <w:color w:val="000000"/>
          <w:spacing w:val="0"/>
          <w:w w:val="100"/>
          <w:position w:val="0"/>
        </w:rPr>
        <w:t>四</w:t>
      </w:r>
      <w:bookmarkEnd w:id="791"/>
      <w:r>
        <w:rPr>
          <w:color w:val="000000"/>
          <w:spacing w:val="0"/>
          <w:w w:val="100"/>
          <w:position w:val="0"/>
        </w:rPr>
        <w:t>、</w:t>
        <w:tab/>
        <w:t>其他信息</w:t>
      </w:r>
      <w:bookmarkEnd w:id="789"/>
      <w:bookmarkEnd w:id="790"/>
      <w:bookmarkEnd w:id="792"/>
    </w:p>
    <w:p>
      <w:pPr>
        <w:pStyle w:val="Style4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科大国创管理层（以下简称管理层）对其他信息负责。其他信息包括科大国创</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 信息，但不包括财务报表和我们的审计报告。</w:t>
      </w:r>
    </w:p>
    <w:p>
      <w:pPr>
        <w:pStyle w:val="Style4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4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41"/>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8"/>
        <w:keepNext/>
        <w:keepLines/>
        <w:widowControl w:val="0"/>
        <w:shd w:val="clear" w:color="auto" w:fill="auto"/>
        <w:tabs>
          <w:tab w:pos="918" w:val="left"/>
        </w:tabs>
        <w:bidi w:val="0"/>
        <w:spacing w:before="0" w:after="0" w:line="317" w:lineRule="exact"/>
        <w:ind w:left="0" w:right="0" w:firstLine="440"/>
        <w:jc w:val="both"/>
      </w:pPr>
      <w:bookmarkStart w:id="793" w:name="bookmark793"/>
      <w:bookmarkStart w:id="794" w:name="bookmark794"/>
      <w:bookmarkStart w:id="795" w:name="bookmark795"/>
      <w:bookmarkStart w:id="796" w:name="bookmark796"/>
      <w:r>
        <w:rPr>
          <w:color w:val="000000"/>
          <w:spacing w:val="0"/>
          <w:w w:val="100"/>
          <w:position w:val="0"/>
        </w:rPr>
        <w:t>五</w:t>
      </w:r>
      <w:bookmarkEnd w:id="795"/>
      <w:r>
        <w:rPr>
          <w:color w:val="000000"/>
          <w:spacing w:val="0"/>
          <w:w w:val="100"/>
          <w:position w:val="0"/>
        </w:rPr>
        <w:t>、</w:t>
        <w:tab/>
        <w:t>管理层和治理层对财务报表的责任</w:t>
      </w:r>
      <w:bookmarkEnd w:id="793"/>
      <w:bookmarkEnd w:id="794"/>
      <w:bookmarkEnd w:id="796"/>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管理层负责按照企业会计准则的规定编制财务报表，使其实现公允反映，并设计、执行和维护必要的 </w:t>
      </w:r>
      <w:r>
        <w:rPr>
          <w:color w:val="000000"/>
          <w:spacing w:val="0"/>
          <w:w w:val="100"/>
          <w:position w:val="0"/>
        </w:rPr>
        <w:t>内部控制，以使财务报表不存在由于舞弊或错误导致的重大错报。</w:t>
      </w:r>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在编制财务报表时，管理层负责评估科大国创的持续经营能力，披露与持续经营相关的事项，并运用 持续经营假设，除非管理层计划清算科大国创、终止运营或别无其他现实的选择。</w:t>
      </w:r>
    </w:p>
    <w:p>
      <w:pPr>
        <w:pStyle w:val="Style4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治理层负责监督科大国创的财务报告过程。</w:t>
      </w:r>
    </w:p>
    <w:p>
      <w:pPr>
        <w:pStyle w:val="Style38"/>
        <w:keepNext/>
        <w:keepLines/>
        <w:widowControl w:val="0"/>
        <w:shd w:val="clear" w:color="auto" w:fill="auto"/>
        <w:bidi w:val="0"/>
        <w:spacing w:before="0" w:after="0" w:line="314" w:lineRule="exact"/>
        <w:ind w:left="0" w:right="0" w:firstLine="440"/>
        <w:jc w:val="both"/>
      </w:pPr>
      <w:bookmarkStart w:id="797" w:name="bookmark797"/>
      <w:bookmarkStart w:id="798" w:name="bookmark798"/>
      <w:bookmarkStart w:id="799" w:name="bookmark799"/>
      <w:bookmarkStart w:id="800" w:name="bookmark800"/>
      <w:r>
        <w:rPr>
          <w:color w:val="000000"/>
          <w:spacing w:val="0"/>
          <w:w w:val="100"/>
          <w:position w:val="0"/>
        </w:rPr>
        <w:t>六</w:t>
      </w:r>
      <w:bookmarkEnd w:id="799"/>
      <w:r>
        <w:rPr>
          <w:color w:val="000000"/>
          <w:spacing w:val="0"/>
          <w:w w:val="100"/>
          <w:position w:val="0"/>
        </w:rPr>
        <w:t>、注册会计师对财务报表审计的责任</w:t>
      </w:r>
      <w:bookmarkEnd w:id="797"/>
      <w:bookmarkEnd w:id="798"/>
      <w:bookmarkEnd w:id="800"/>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41"/>
        <w:keepNext w:val="0"/>
        <w:keepLines w:val="0"/>
        <w:widowControl w:val="0"/>
        <w:shd w:val="clear" w:color="auto" w:fill="auto"/>
        <w:tabs>
          <w:tab w:pos="1019" w:val="left"/>
        </w:tabs>
        <w:bidi w:val="0"/>
        <w:spacing w:before="0" w:after="0" w:line="314" w:lineRule="exact"/>
        <w:ind w:left="0" w:right="0" w:firstLine="44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1"/>
        <w:keepNext w:val="0"/>
        <w:keepLines w:val="0"/>
        <w:widowControl w:val="0"/>
        <w:shd w:val="clear" w:color="auto" w:fill="auto"/>
        <w:tabs>
          <w:tab w:pos="1019" w:val="left"/>
        </w:tabs>
        <w:bidi w:val="0"/>
        <w:spacing w:before="0" w:after="0" w:line="314" w:lineRule="exact"/>
        <w:ind w:left="0" w:right="0" w:firstLine="44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41"/>
        <w:keepNext w:val="0"/>
        <w:keepLines w:val="0"/>
        <w:widowControl w:val="0"/>
        <w:shd w:val="clear" w:color="auto" w:fill="auto"/>
        <w:tabs>
          <w:tab w:pos="934" w:val="left"/>
        </w:tabs>
        <w:bidi w:val="0"/>
        <w:spacing w:before="0" w:after="0" w:line="314" w:lineRule="exact"/>
        <w:ind w:left="0" w:right="0" w:firstLine="44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41"/>
        <w:keepNext w:val="0"/>
        <w:keepLines w:val="0"/>
        <w:widowControl w:val="0"/>
        <w:shd w:val="clear" w:color="auto" w:fill="auto"/>
        <w:tabs>
          <w:tab w:pos="1019" w:val="left"/>
        </w:tabs>
        <w:bidi w:val="0"/>
        <w:spacing w:before="0" w:after="0" w:line="314" w:lineRule="exact"/>
        <w:ind w:left="0" w:right="0" w:firstLine="44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对管理层使用持续经营假设的恰当性得出结论。同时，根据获取的审计证据，就可能导致对科 大国创持续经营能力产生重大疑虑的事项或情况是否存在重大不确定性得出结论。如果我们得出结论认为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项或情况可能导致科大国创不能持续经营。</w:t>
      </w:r>
    </w:p>
    <w:p>
      <w:pPr>
        <w:pStyle w:val="Style41"/>
        <w:keepNext w:val="0"/>
        <w:keepLines w:val="0"/>
        <w:widowControl w:val="0"/>
        <w:shd w:val="clear" w:color="auto" w:fill="auto"/>
        <w:bidi w:val="0"/>
        <w:spacing w:before="0" w:after="0" w:line="314"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评价财务报表的总体列报、结构和内容（包括披露），并评价财务报表是否公允反映相关交易 和事项。</w:t>
      </w:r>
    </w:p>
    <w:p>
      <w:pPr>
        <w:pStyle w:val="Style41"/>
        <w:keepNext w:val="0"/>
        <w:keepLines w:val="0"/>
        <w:widowControl w:val="0"/>
        <w:shd w:val="clear" w:color="auto" w:fill="auto"/>
        <w:tabs>
          <w:tab w:pos="1014" w:val="left"/>
        </w:tabs>
        <w:bidi w:val="0"/>
        <w:spacing w:before="0" w:after="0" w:line="314"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6</w:t>
      </w:r>
      <w:r>
        <w:rPr>
          <w:color w:val="000000"/>
          <w:spacing w:val="0"/>
          <w:w w:val="100"/>
          <w:position w:val="0"/>
        </w:rPr>
        <w:t>）</w:t>
        <w:tab/>
        <w:t>就科大国创中实体或业务活动的财务信息获取充分、适当的审计证据，以对财务报表发表审计 意见。我们负责指导、监督和执行集团审计，并对审计意见承担全部责任。</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4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（此页无正文，为科大国创软件股份有限公司容诚审字</w:t>
      </w:r>
      <w:r>
        <w:rPr>
          <w:rFonts w:ascii="Times New Roman" w:eastAsia="Times New Roman" w:hAnsi="Times New Roman" w:cs="Times New Roman"/>
          <w:color w:val="000000"/>
          <w:spacing w:val="0"/>
          <w:w w:val="100"/>
          <w:position w:val="0"/>
        </w:rPr>
        <w:t>[2022]230Z1976</w:t>
      </w:r>
      <w:r>
        <w:rPr>
          <w:color w:val="000000"/>
          <w:spacing w:val="0"/>
          <w:w w:val="100"/>
          <w:position w:val="0"/>
        </w:rPr>
        <w:t>号审计报告之签字盖章页。）</w:t>
      </w:r>
    </w:p>
    <w:p>
      <w:pPr>
        <w:pStyle w:val="Style41"/>
        <w:keepNext w:val="0"/>
        <w:keepLines w:val="0"/>
        <w:widowControl w:val="0"/>
        <w:shd w:val="clear" w:color="auto" w:fill="auto"/>
        <w:tabs>
          <w:tab w:pos="4196" w:val="left"/>
        </w:tabs>
        <w:bidi w:val="0"/>
        <w:spacing w:before="0" w:after="80" w:line="314" w:lineRule="exact"/>
        <w:ind w:left="0" w:right="0" w:firstLine="220"/>
        <w:jc w:val="both"/>
      </w:pPr>
      <w:r>
        <w:rPr>
          <w:color w:val="000000"/>
          <w:spacing w:val="0"/>
          <w:w w:val="100"/>
          <w:position w:val="0"/>
        </w:rPr>
        <w:t>容诚会计师事务所</w:t>
        <w:tab/>
        <w:t>中国注册会计师（项目合伙人）：郑磊</w:t>
      </w:r>
    </w:p>
    <w:p>
      <w:pPr>
        <w:pStyle w:val="Style41"/>
        <w:keepNext w:val="0"/>
        <w:keepLines w:val="0"/>
        <w:widowControl w:val="0"/>
        <w:shd w:val="clear" w:color="auto" w:fill="auto"/>
        <w:bidi w:val="0"/>
        <w:spacing w:before="0" w:after="80" w:line="314" w:lineRule="exact"/>
        <w:ind w:left="0" w:right="0" w:firstLine="220"/>
        <w:jc w:val="both"/>
      </w:pPr>
      <w:r>
        <w:rPr>
          <w:color w:val="000000"/>
          <w:spacing w:val="0"/>
          <w:w w:val="100"/>
          <w:position w:val="0"/>
        </w:rPr>
        <w:t>（特殊普通合伙）</w:t>
      </w:r>
    </w:p>
    <w:p>
      <w:pPr>
        <w:pStyle w:val="Style41"/>
        <w:keepNext w:val="0"/>
        <w:keepLines w:val="0"/>
        <w:widowControl w:val="0"/>
        <w:shd w:val="clear" w:color="auto" w:fill="auto"/>
        <w:bidi w:val="0"/>
        <w:spacing w:before="0" w:after="540" w:line="314" w:lineRule="exact"/>
        <w:ind w:left="4200" w:right="0" w:firstLine="0"/>
        <w:jc w:val="left"/>
      </w:pPr>
      <w:r>
        <w:rPr>
          <w:color w:val="000000"/>
          <w:spacing w:val="0"/>
          <w:w w:val="100"/>
          <w:position w:val="0"/>
        </w:rPr>
        <w:t>中国注册会计师：黄冰冰</w:t>
      </w:r>
    </w:p>
    <w:p>
      <w:pPr>
        <w:pStyle w:val="Style41"/>
        <w:keepNext w:val="0"/>
        <w:keepLines w:val="0"/>
        <w:widowControl w:val="0"/>
        <w:shd w:val="clear" w:color="auto" w:fill="auto"/>
        <w:tabs>
          <w:tab w:pos="4196" w:val="left"/>
        </w:tabs>
        <w:bidi w:val="0"/>
        <w:spacing w:before="0" w:after="140" w:line="240" w:lineRule="auto"/>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中国注册会计师：江泽瀚</w:t>
      </w:r>
    </w:p>
    <w:p>
      <w:pPr>
        <w:pStyle w:val="Style29"/>
        <w:keepNext w:val="0"/>
        <w:keepLines w:val="0"/>
        <w:widowControl w:val="0"/>
        <w:shd w:val="clear" w:color="auto" w:fill="auto"/>
        <w:bidi w:val="0"/>
        <w:spacing w:before="0" w:after="10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r>
        <w:br w:type="page"/>
      </w:r>
    </w:p>
    <w:p>
      <w:pPr>
        <w:pStyle w:val="Style34"/>
        <w:keepNext/>
        <w:keepLines/>
        <w:widowControl w:val="0"/>
        <w:shd w:val="clear" w:color="auto" w:fill="auto"/>
        <w:bidi w:val="0"/>
        <w:spacing w:before="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二</w:t>
      </w:r>
      <w:bookmarkEnd w:id="809"/>
      <w:r>
        <w:rPr>
          <w:color w:val="000000"/>
          <w:spacing w:val="0"/>
          <w:w w:val="100"/>
          <w:position w:val="0"/>
          <w:sz w:val="24"/>
          <w:szCs w:val="24"/>
        </w:rPr>
        <w:t>、财务报表</w:t>
      </w:r>
      <w:bookmarkEnd w:id="807"/>
      <w:bookmarkEnd w:id="808"/>
      <w:bookmarkEnd w:id="81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color w:val="000000"/>
          <w:spacing w:val="0"/>
          <w:w w:val="100"/>
          <w:position w:val="0"/>
        </w:rPr>
        <w:t>、合并资产负债表</w:t>
      </w:r>
      <w:bookmarkEnd w:id="811"/>
      <w:bookmarkEnd w:id="812"/>
      <w:bookmarkEnd w:id="81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编制单位：科大国创软件股份有限公司</w:t>
      </w:r>
    </w:p>
    <w:p>
      <w:pPr>
        <w:pStyle w:val="Style29"/>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762,203,148.91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741,386,022.65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389,077.25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641,787,181.39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377,482,950.38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101,703,354.73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46,151,667.00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7,162,298.88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8,530,691.80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325,936,692.63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51,923,971.51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243,338,755.60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191,575,420.79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4,625,355.31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119,059,896.01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94,172,164.97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31,654,821.70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42,966,282.77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2,237,860,582.41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1,556,072,065.65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109,609,600.84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62,742,237.96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73,696,706.98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12,841,840.00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320,173,865.50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213,440,326.00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329,125,840.39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145,808,421.65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72,115,895.35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190,886,161.41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5,010,432.92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47,537,137.24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52,071,057.47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367,531,784.31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367,531,784.31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1,532,953.44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595,980.69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36,160,166.39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25,421,873.67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7,361,274.63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5,696,003.46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1,369,855,657.99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1,077,035,686.62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3,607,716,240.40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2,633,107,752.27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510,594,541.61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180,227,172.77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96,979,698.67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50,462,108.51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430,666,785.45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262,592,331.78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130,649,599.31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106,463,582.43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71,282,412.86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49,465,986.12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27,101,803.68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16,867,720.86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404,048,798.22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35,409,489.14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1,936,904.55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110,003,353.73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1,708,670,033.49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1,196,322,804.64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246,694,386.29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19,009,444.44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3,343,581.33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49,391,979.04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8,933,458.81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9,588,099.21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5,437,985.11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55,364,285.90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53,365,742.33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22,377,478.37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3,174,114.18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386,759,810.14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89,920,744.87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2,095,429,843.63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1,286,243,549.51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243,885,860.00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856,144,749.34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955,106,784.68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120,127,234.70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110,684,671.51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41,313,870.41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28,708,087.19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23,112,696.80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248,581,718.21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174,537,377.00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1,488,005,086.25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1,323,458,559.19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24,281,310.52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23,405,643.57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1,512,286,396.77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1,346,864,202.76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3,607,716,240.40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2,633,107,752.27</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6675" simplePos="0" relativeHeight="125829378" behindDoc="0" locked="0" layoutInCell="1" allowOverlap="1">
                <wp:simplePos x="0" y="0"/>
                <wp:positionH relativeFrom="page">
                  <wp:posOffset>790575</wp:posOffset>
                </wp:positionH>
                <wp:positionV relativeFrom="margin">
                  <wp:posOffset>2569210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2.25pt;margin-top:202.30000000000001pt;width:83.049999999999997pt;height:11.75pt;z-index:-125829375;mso-wrap-distance-left:9.pt;mso-wrap-distance-top:12.pt;mso-wrap-distance-right:405.25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v:textbox>
                <w10:wrap type="topAndBottom" anchorx="page" anchory="margin"/>
              </v:shape>
            </w:pict>
          </mc:Fallback>
        </mc:AlternateContent>
      </w:r>
      <w:r>
        <mc:AlternateContent>
          <mc:Choice Requires="wps">
            <w:drawing>
              <wp:anchor distT="152400" distB="6350" distL="2345690" distR="2458085" simplePos="0" relativeHeight="125829380" behindDoc="0" locked="0" layoutInCell="1" allowOverlap="1">
                <wp:simplePos x="0" y="0"/>
                <wp:positionH relativeFrom="page">
                  <wp:posOffset>3021965</wp:posOffset>
                </wp:positionH>
                <wp:positionV relativeFrom="margin">
                  <wp:posOffset>2569210</wp:posOffset>
                </wp:positionV>
                <wp:extent cx="1511935" cy="146050"/>
                <wp:wrapTopAndBottom/>
                <wp:docPr id="9" name="Shape 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主管会计工作负责人：汪全贵</w:t>
                            </w:r>
                          </w:p>
                        </w:txbxContent>
                      </wps:txbx>
                      <wps:bodyPr wrap="none" lIns="0" tIns="0" rIns="0" bIns="0">
                        <a:noAutoFit/>
                      </wps:bodyPr>
                    </wps:wsp>
                  </a:graphicData>
                </a:graphic>
              </wp:anchor>
            </w:drawing>
          </mc:Choice>
          <mc:Fallback>
            <w:pict>
              <v:shape id="_x0000_s1035" type="#_x0000_t202" style="position:absolute;margin-left:237.95000000000002pt;margin-top:202.30000000000001pt;width:119.05pt;height:11.5pt;z-index:-125829373;mso-wrap-distance-left:184.70000000000002pt;mso-wrap-distance-top:12.pt;mso-wrap-distance-right:193.55000000000001pt;mso-wrap-distance-bottom: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主管会计工作负责人：汪全贵</w:t>
                      </w:r>
                    </w:p>
                  </w:txbxContent>
                </v:textbox>
                <w10:wrap type="topAndBottom" anchorx="page" anchory="margin"/>
              </v:shape>
            </w:pict>
          </mc:Fallback>
        </mc:AlternateContent>
      </w:r>
      <w:r>
        <mc:AlternateContent>
          <mc:Choice Requires="wps">
            <w:drawing>
              <wp:anchor distT="152400" distB="0" distL="5033645" distR="114935" simplePos="0" relativeHeight="125829382" behindDoc="0" locked="0" layoutInCell="1" allowOverlap="1">
                <wp:simplePos x="0" y="0"/>
                <wp:positionH relativeFrom="page">
                  <wp:posOffset>5709920</wp:posOffset>
                </wp:positionH>
                <wp:positionV relativeFrom="margin">
                  <wp:posOffset>2569210</wp:posOffset>
                </wp:positionV>
                <wp:extent cx="1167130" cy="152400"/>
                <wp:wrapTopAndBottom/>
                <wp:docPr id="11" name="Shape 11"/>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wps:txbx>
                      <wps:bodyPr wrap="none" lIns="0" tIns="0" rIns="0" bIns="0">
                        <a:noAutoFit/>
                      </wps:bodyPr>
                    </wps:wsp>
                  </a:graphicData>
                </a:graphic>
              </wp:anchor>
            </w:drawing>
          </mc:Choice>
          <mc:Fallback>
            <w:pict>
              <v:shape id="_x0000_s1037" type="#_x0000_t202" style="position:absolute;margin-left:449.60000000000002pt;margin-top:202.30000000000001pt;width:91.900000000000006pt;height:12.pt;z-index:-125829371;mso-wrap-distance-left:396.35000000000002pt;mso-wrap-distance-top:12.pt;mso-wrap-distance-right:9.050000000000000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v:textbox>
                <w10:wrap type="topAndBottom" anchorx="page" anchory="margin"/>
              </v:shape>
            </w:pict>
          </mc:Fallback>
        </mc:AlternateContent>
      </w: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color w:val="000000"/>
          <w:spacing w:val="0"/>
          <w:w w:val="100"/>
          <w:position w:val="0"/>
        </w:rPr>
        <w:t>、母公司资产负债表</w:t>
      </w:r>
      <w:bookmarkEnd w:id="815"/>
      <w:bookmarkEnd w:id="816"/>
      <w:bookmarkEnd w:id="81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343,326,524.60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195,405,914.40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389,077.25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380,102,274.36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225,526,605.98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3,185,800.00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2,278,796.00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1,112,434.80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1,357,957.37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47,181,742.83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42,822,973.14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80,432,484.50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101,123,391.91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4,403,498.96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119,009,508.01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93,977,655.69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4,284,259.03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20,583,101.94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983,427,604.34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684,959,290.21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109,609,600.84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62,742,237.96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1,085,246,207.77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921,041,878.05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311,173,865.50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213,440,326.00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8,001,946.97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119,489,644.35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121,022,169.56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71,898,914.22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76,458,491.66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1,360,205.86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9,240,474.33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10,314,697.53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26,386,781.44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19,605,210.55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3,577,768.45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3,611,519.29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1,745,985,409.73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1,428,236,530.60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2,729,413,014.07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2,113,195,820.81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321,308,219.19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120,118,888.88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26,139,035.76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22,374,991.60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439,202,541.05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321,084,831.60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70,358,147.37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63,234,398.69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10,076,990.36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8,356,277.64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6,748,133.25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4,372,811.93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53,980,830.46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63,983,089.25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38,834,828.32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71,083,125.00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1,659,057.60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105,895,539.41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968,307,783.36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780,580,871.90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246,694,386.29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19,009,444.44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651,694.66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68,680,688.38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8,933,458.81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24,848,184.01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28,376,467.33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19,601,718.72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360,476,672.06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56,319,370.58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1,328,784,455.42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836,900,242.48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243,885,860.00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249,515,065.00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867,570,473.52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958,873,756.62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120,127,234.70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111,076,406.08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40,943,556.80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28,708,087.19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23,112,696.80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149,387,731.86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123,977,737.81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1,400,628,558.65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1,276,295,578.33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2,729,413,014.07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2,113,195,820.81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3</w:t>
      </w:r>
      <w:bookmarkEnd w:id="821"/>
      <w:r>
        <w:rPr>
          <w:color w:val="000000"/>
          <w:spacing w:val="0"/>
          <w:w w:val="100"/>
          <w:position w:val="0"/>
        </w:rPr>
        <w:t>、合并利润表</w:t>
      </w:r>
      <w:bookmarkEnd w:id="819"/>
      <w:bookmarkEnd w:id="820"/>
      <w:bookmarkEnd w:id="82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1,719,839,340.01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1,512,040,747.76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1,719,839,340.01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1,512,040,747.76</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1,618,216,905.04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1,400,271,290.93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1,077,956,432.96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1,031,835,795.76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8,585,121.32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7,643,458.07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157,118,898.77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94,548,337.74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123,490,981.12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89,237,781.40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241,960,648.78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180,418,799.36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9,104,822.09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-3,412,881.40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19,793,360.01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12,535,216.47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13,761,086.86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17,292,413.26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50,724,696.25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57,303,609.20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1,881,719.45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18,128,235.14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1,877,852.57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104,063,931.11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-43,513,769.00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-28,168,994.68</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-2,547,007.41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-605,072.81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107,563,001.45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51,062,334.49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2,299,157.78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2,667,448.00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1,290,678.95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107,194,711.23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49,771,655.54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2,313,805.49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3,758,058.22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104,880,905.74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46,013,597.32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104,880,905.74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46,013,597.32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104,588,251.03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40,281,193.58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292,654.71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5,732,403.74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69,370,801.10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25,261,996.59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69,370,801.10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25,261,996.59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70,132,849.28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25,420,663.08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70,132,849.28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25,420,663.08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-762,048.18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-158,666.49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-762,048.18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-158,666.49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174,251,706.84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71,275,593.91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173,959,052.13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65,543,190.17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292,654.71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5,732,403.74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法定代表人：董永东</w:t>
        <w:tab/>
        <w:t>主管会计工作负责人：汪全贵</w:t>
        <w:tab/>
        <w:t>会计机构负责人：刘芳</w:t>
      </w:r>
    </w:p>
    <w:p>
      <w:pPr>
        <w:pStyle w:val="Style38"/>
        <w:keepNext/>
        <w:keepLines/>
        <w:widowControl w:val="0"/>
        <w:shd w:val="clear" w:color="auto" w:fill="auto"/>
        <w:bidi w:val="0"/>
        <w:spacing w:before="0" w:after="3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4</w:t>
      </w:r>
      <w:bookmarkEnd w:id="825"/>
      <w:r>
        <w:rPr>
          <w:color w:val="000000"/>
          <w:spacing w:val="0"/>
          <w:w w:val="100"/>
          <w:position w:val="0"/>
        </w:rPr>
        <w:t>、母公司利润表</w:t>
      </w:r>
      <w:bookmarkEnd w:id="823"/>
      <w:bookmarkEnd w:id="824"/>
      <w:bookmarkEnd w:id="8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921,114,654.47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697,554,742.13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740,368,683.08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537,282,106.79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1,803,315.22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1,450,934.53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58,837,331.21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34,141,407.01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43,204,362.78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35,102,184.84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63,852,707.91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67,219,665.48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8,958,982.53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-363,386.94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15,617,762.11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7,905,840.16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7,105,978.73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8,774,549.23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17,462,438.23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20,341,671.48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59,347,609.70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75,109,274.76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2,147,609.70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2,045,971.17</w:t>
            </w:r>
          </w:p>
        </w:tc>
      </w:tr>
    </w:tbl>
    <w:p>
      <w:pPr>
        <w:widowControl w:val="0"/>
        <w:spacing w:line="1" w:lineRule="exact"/>
      </w:pPr>
      <w:r>
        <w:br w:type="page"/>
      </w:r>
    </w:p>
    <w:tbl>
      <w:tblPr>
        <w:tblOverlap w:val="never"/>
        <w:jc w:val="center"/>
        <w:tblLayout w:type="fixed"/>
      </w:tblPr>
      <w:tblGrid>
        <w:gridCol w:w="2971"/>
        <w:gridCol w:w="3298"/>
        <w:gridCol w:w="3312"/>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104,063,931.11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-32,138,429.12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-24,143,820.49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-1,858,390.57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-11,634.47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46,890,865.51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52,092,580.66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2,299,157.78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49,172,332.98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50,982,580.66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-6,781,570.89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-5,986,483.98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55,953,903.87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56,969,064.64</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55,953,903.87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56,969,064.64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70,132,849.28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70,132,849.28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70,132,849.28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126,086,753.15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82,389,727.72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5</w:t>
      </w:r>
      <w:bookmarkEnd w:id="829"/>
      <w:r>
        <w:rPr>
          <w:color w:val="000000"/>
          <w:spacing w:val="0"/>
          <w:w w:val="100"/>
          <w:position w:val="0"/>
        </w:rPr>
        <w:t>、合并现金流量表</w:t>
      </w:r>
      <w:bookmarkEnd w:id="827"/>
      <w:bookmarkEnd w:id="828"/>
      <w:bookmarkEnd w:id="8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1,543,536,952.44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1,508,715,592.69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10,771,976.24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1,851,194.36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93,817,261.56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164,147,451.80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1,648,126,190.24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1,674,714,238.85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802,347,024.95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816,816,566.96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597,561,371.42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443,774,240.15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56,136,607.45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62,776,781.28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409,586,147.99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93,065,506.30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1,865,631,151.81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1,416,433,094.69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-217,504,961.57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258,281,144.16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1,942,769.35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95,584.53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207,233.25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3,603,024.66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18,961,152.33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21,211,378.54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19,168,385.58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78,638,308.67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105,142,400.97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97,198,971.50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177,137,280.17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129,912,400.97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-155,925,901.63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-110,744,015.39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16,924,260.00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16,924,260.00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833,358,772.13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360,039,918.38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851,101,620.99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460,039,918.38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436,283,578.93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515,660,000.00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47,923,473.40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45,341,219.90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484,207,054.33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561,001,219.90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366,894,566.66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-100,961,301.52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-2,126,369.88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-362,745.44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-8,662,666.42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46,213,081.81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725,111,597.70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678,898,515.89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716,448,931.28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725,111,597.70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6</w:t>
      </w:r>
      <w:bookmarkEnd w:id="833"/>
      <w:r>
        <w:rPr>
          <w:color w:val="000000"/>
          <w:spacing w:val="0"/>
          <w:w w:val="100"/>
          <w:position w:val="0"/>
        </w:rPr>
        <w:t>、母公司现金流量表</w:t>
      </w:r>
      <w:bookmarkEnd w:id="831"/>
      <w:bookmarkEnd w:id="832"/>
      <w:bookmarkEnd w:id="8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775,636,172.96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627,438,552.38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574,035.28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516,695.92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19,362,324.27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26,087,746.99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795,572,532.51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654,042,995.29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571,315,086.50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433,085,631.75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122,443,679.56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117,831,124.48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6,573,388.44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2,559,321.25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65,303,707.10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38,617,782.61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765,635,861.60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592,093,860.09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29,936,670.91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61,949,135.20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43,142,769.35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51,692.25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17,869,157.78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1,302,846.89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61,053,934.70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58,354,539.14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12,562,394.51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39,820,899.81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159,818,091.50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15,570,000.00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172,380,486.01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55,390,899.81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-111,326,551.31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2,963,639.33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641,818,588.86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372,852,714.04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362,760,000.00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40,276,122.68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40,368,084.53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413,128,838.72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476,128,084.53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228,689,750.14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-84,128,084.53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-15,248.31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147,364,078.87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-19,230,558.31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188,148,643.38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207,379,201.69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335,512,722.25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188,148,643.38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7</w:t>
      </w:r>
      <w:bookmarkEnd w:id="837"/>
      <w:r>
        <w:rPr>
          <w:color w:val="000000"/>
          <w:spacing w:val="0"/>
          <w:w w:val="100"/>
          <w:position w:val="0"/>
        </w:rPr>
        <w:t>、合并所有者权益变动表</w:t>
      </w:r>
      <w:bookmarkEnd w:id="835"/>
      <w:bookmarkEnd w:id="836"/>
      <w:bookmarkEnd w:id="83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955,10</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6,784.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120,12</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41,313</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,870.4</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,696.8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174,53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7,377.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458,55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23,405</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1,346,</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864,20</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955,10</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6,784.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120,12</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41,313</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,870.4</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,696.8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174,53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7,377.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458,55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23,405 </w:t>
            </w:r>
            <w:r>
              <w:rPr>
                <w:rFonts w:ascii="Times New Roman" w:eastAsia="Times New Roman" w:hAnsi="Times New Roman" w:cs="Times New Roman"/>
                <w:color w:val="000000"/>
                <w:spacing w:val="0"/>
                <w:w w:val="100"/>
                <w:position w:val="0"/>
              </w:rPr>
              <w:t xml:space="preserve">,643.5 </w:t>
            </w: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1,346,</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864,20</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2.76</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9,205</w:t>
            </w:r>
          </w:p>
          <w:p>
            <w:pPr>
              <w:pStyle w:val="Style2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-98,96 2,035.</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69,370</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74,044</w:t>
            </w:r>
          </w:p>
          <w:p>
            <w:pPr>
              <w:pStyle w:val="Style2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,341.2</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164,54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6,527.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875,66</w:t>
            </w:r>
          </w:p>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165,42</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2,194.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69,370</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104,58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8,251.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173,95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9,052.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292,65</w:t>
            </w:r>
          </w:p>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174,25</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1,706.</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9,205</w:t>
            </w:r>
          </w:p>
          <w:p>
            <w:pPr>
              <w:pStyle w:val="Style2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-98,96 2,035.</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15,535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,994.3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4,383,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19,919</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,006.6</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16,924 </w:t>
            </w:r>
            <w:r>
              <w:rPr>
                <w:rFonts w:ascii="Times New Roman" w:eastAsia="Times New Roman" w:hAnsi="Times New Roman" w:cs="Times New Roman"/>
                <w:color w:val="000000"/>
                <w:spacing w:val="0"/>
                <w:w w:val="100"/>
                <w:position w:val="0"/>
              </w:rPr>
              <w:t xml:space="preserve">,260.0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16,924 </w:t>
            </w:r>
            <w:r>
              <w:rPr>
                <w:rFonts w:ascii="Times New Roman" w:eastAsia="Times New Roman" w:hAnsi="Times New Roman" w:cs="Times New Roman"/>
                <w:color w:val="000000"/>
                <w:spacing w:val="0"/>
                <w:w w:val="100"/>
                <w:position w:val="0"/>
              </w:rPr>
              <w:t xml:space="preserve">,260.0 </w:t>
            </w: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23,194 </w:t>
            </w:r>
            <w:r>
              <w:rPr>
                <w:rFonts w:ascii="Times New Roman" w:eastAsia="Times New Roman" w:hAnsi="Times New Roman" w:cs="Times New Roman"/>
                <w:color w:val="000000"/>
                <w:spacing w:val="0"/>
                <w:w w:val="100"/>
                <w:position w:val="0"/>
              </w:rPr>
              <w:t xml:space="preserve">,747.6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23,194 </w:t>
            </w:r>
            <w:r>
              <w:rPr>
                <w:rFonts w:ascii="Times New Roman" w:eastAsia="Times New Roman" w:hAnsi="Times New Roman" w:cs="Times New Roman"/>
                <w:color w:val="000000"/>
                <w:spacing w:val="0"/>
                <w:w w:val="100"/>
                <w:position w:val="0"/>
              </w:rPr>
              <w:t xml:space="preserve">,747.6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23,194 </w:t>
            </w:r>
            <w:r>
              <w:rPr>
                <w:rFonts w:ascii="Times New Roman" w:eastAsia="Times New Roman" w:hAnsi="Times New Roman" w:cs="Times New Roman"/>
                <w:color w:val="000000"/>
                <w:spacing w:val="0"/>
                <w:w w:val="100"/>
                <w:position w:val="0"/>
              </w:rPr>
              <w:t xml:space="preserve">,747.6 </w:t>
            </w: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-122,1</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-7,658,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-12,54</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-20,20 0,001.</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3,909.</w:t>
            </w:r>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8,519.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-3,800,</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8,519.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8,519.</w:t>
            </w:r>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8,519.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-3,800,</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8,519.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85,86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856,14</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4,749.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110,68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4,671.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28,708 </w:t>
            </w:r>
            <w:r>
              <w:rPr>
                <w:rFonts w:ascii="Times New Roman" w:eastAsia="Times New Roman" w:hAnsi="Times New Roman" w:cs="Times New Roman"/>
                <w:color w:val="000000"/>
                <w:spacing w:val="0"/>
                <w:w w:val="100"/>
                <w:position w:val="0"/>
              </w:rPr>
              <w:t>,087.1</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248,58</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1,718.</w:t>
            </w:r>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1,488, 005,08 </w:t>
            </w:r>
            <w:r>
              <w:rPr>
                <w:rFonts w:ascii="Times New Roman" w:eastAsia="Times New Roman" w:hAnsi="Times New Roman" w:cs="Times New Roman"/>
                <w:color w:val="000000"/>
                <w:spacing w:val="0"/>
                <w:w w:val="100"/>
                <w:position w:val="0"/>
              </w:rPr>
              <w:t>6.25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24,281 </w:t>
            </w:r>
            <w:r>
              <w:rPr>
                <w:rFonts w:ascii="Times New Roman" w:eastAsia="Times New Roman" w:hAnsi="Times New Roman" w:cs="Times New Roman"/>
                <w:color w:val="000000"/>
                <w:spacing w:val="0"/>
                <w:w w:val="100"/>
                <w:position w:val="0"/>
              </w:rPr>
              <w:t xml:space="preserve">,310.5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286,39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250,3</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84,76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969,48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1,803.</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16,051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,873.8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21,659</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,850.9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331,17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0,292.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1,572,</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685,27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20,642,</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1,593,3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-4,244,</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79,200</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-165,4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23,260</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-969,71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-166,39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2,976.6</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250,3</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84,76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969,48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1,803.</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16,051 </w:t>
            </w:r>
            <w:r>
              <w:rPr>
                <w:rFonts w:ascii="Times New Roman" w:eastAsia="Times New Roman" w:hAnsi="Times New Roman" w:cs="Times New Roman"/>
                <w:color w:val="000000"/>
                <w:spacing w:val="0"/>
                <w:w w:val="100"/>
                <w:position w:val="0"/>
              </w:rPr>
              <w:t xml:space="preserve">,873.8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17,415 </w:t>
            </w:r>
            <w:r>
              <w:rPr>
                <w:rFonts w:ascii="Times New Roman" w:eastAsia="Times New Roman" w:hAnsi="Times New Roman" w:cs="Times New Roman"/>
                <w:color w:val="000000"/>
                <w:spacing w:val="0"/>
                <w:w w:val="100"/>
                <w:position w:val="0"/>
              </w:rPr>
              <w:t xml:space="preserve">,790.3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169,99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1,407, 262,01</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19,673,</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1,426,9</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35,258.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-869,</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697.0</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-14,37 5,018.</w:t>
            </w:r>
          </w:p>
          <w:p>
            <w:pPr>
              <w:pStyle w:val="Style29"/>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104,06</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3,931.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25,261 </w:t>
            </w:r>
            <w:r>
              <w:rPr>
                <w:rFonts w:ascii="Times New Roman" w:eastAsia="Times New Roman" w:hAnsi="Times New Roman" w:cs="Times New Roman"/>
                <w:color w:val="000000"/>
                <w:spacing w:val="0"/>
                <w:w w:val="100"/>
                <w:position w:val="0"/>
              </w:rPr>
              <w:t xml:space="preserve">,996.5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5,696,</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4,546,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-83,80</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3,458.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3,732,4</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,055.25</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25,261 </w:t>
            </w:r>
            <w:r>
              <w:rPr>
                <w:rFonts w:ascii="Times New Roman" w:eastAsia="Times New Roman" w:hAnsi="Times New Roman" w:cs="Times New Roman"/>
                <w:color w:val="000000"/>
                <w:spacing w:val="0"/>
                <w:w w:val="100"/>
                <w:position w:val="0"/>
              </w:rPr>
              <w:t xml:space="preserve">,996.5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40,281 </w:t>
            </w:r>
            <w:r>
              <w:rPr>
                <w:rFonts w:ascii="Times New Roman" w:eastAsia="Times New Roman" w:hAnsi="Times New Roman" w:cs="Times New Roman"/>
                <w:color w:val="000000"/>
                <w:spacing w:val="0"/>
                <w:w w:val="100"/>
                <w:position w:val="0"/>
              </w:rPr>
              <w:t xml:space="preserve">,193.5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65,543</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5,732,4</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71,275,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593.90</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-869,</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697.0</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-15,19</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104,06</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3,931.</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27,235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7,235.7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697.0</w:t>
            </w:r>
          </w:p>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3,607.</w:t>
            </w:r>
          </w:p>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3,931.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7,235.7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4,908.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-30,03 8,002.</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-32,038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,002.31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-30,03 8,002.</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-30,03 8,002.</w:t>
            </w:r>
          </w:p>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-32,038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818,58</w:t>
            </w:r>
          </w:p>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818,58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818,588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15,06</w:t>
            </w:r>
          </w:p>
          <w:p>
            <w:pPr>
              <w:pStyle w:val="Style2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955,10</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6,784.</w:t>
            </w:r>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120,12</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7,234.</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41,313</w:t>
            </w:r>
          </w:p>
          <w:p>
            <w:pPr>
              <w:pStyle w:val="Style2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,870.4</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,696.8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174,53</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7,377.</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1,323,</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458,55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23,405,</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1,346,8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64,202.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8</w:t>
      </w:r>
      <w:bookmarkEnd w:id="841"/>
      <w:r>
        <w:rPr>
          <w:color w:val="000000"/>
          <w:spacing w:val="0"/>
          <w:w w:val="100"/>
          <w:position w:val="0"/>
        </w:rPr>
        <w:t>、母公司所有者权益变动表</w:t>
      </w:r>
      <w:bookmarkEnd w:id="839"/>
      <w:bookmarkEnd w:id="840"/>
      <w:bookmarkEnd w:id="84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249,51</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5,065.0</w:t>
            </w:r>
          </w:p>
          <w:p>
            <w:pPr>
              <w:pStyle w:val="Style29"/>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958,873,</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23,112,6</w:t>
            </w:r>
          </w:p>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123,97</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7,737.8</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1,276,295,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249,51</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5,065.0</w:t>
            </w:r>
          </w:p>
          <w:p>
            <w:pPr>
              <w:pStyle w:val="Style29"/>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958,873,</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23,112,6</w:t>
            </w:r>
          </w:p>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123,97</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7,737.8</w:t>
            </w:r>
          </w:p>
          <w:p>
            <w:pPr>
              <w:pStyle w:val="Style2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1,276,295,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578.33</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-5,629,</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-91,303,</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70,132,8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5,595,39</w:t>
            </w:r>
          </w:p>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25,409, </w:t>
            </w:r>
            <w:r>
              <w:rPr>
                <w:rFonts w:ascii="Times New Roman" w:eastAsia="Times New Roman" w:hAnsi="Times New Roman" w:cs="Times New Roman"/>
                <w:color w:val="000000"/>
                <w:spacing w:val="0"/>
                <w:w w:val="100"/>
                <w:position w:val="0"/>
              </w:rPr>
              <w:t>994.05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124,332,9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70,132,8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55,953,</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126,086,7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-5,629,</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-91,303,</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23,194,74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23,194,7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23,194,74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-5,629,</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-114,498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5,595,39</w:t>
            </w:r>
          </w:p>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-30,543</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-24,948,51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5,595,39</w:t>
            </w:r>
          </w:p>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-5,595,</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-24,948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-24,948,51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243,88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5,860.0</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867,570,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111,076,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28,708,0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149,38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7,731.8</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1,400,628,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250,38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4,762.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973,248 </w:t>
            </w:r>
            <w:r>
              <w:rPr>
                <w:rFonts w:ascii="Times New Roman" w:eastAsia="Times New Roman" w:hAnsi="Times New Roman" w:cs="Times New Roman"/>
                <w:color w:val="000000"/>
                <w:spacing w:val="0"/>
                <w:w w:val="100"/>
                <w:position w:val="0"/>
              </w:rPr>
              <w:t>,775.35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16,063,3</w:t>
            </w:r>
          </w:p>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15,522,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21,659,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140,940,1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1,385,693,1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-4,244,0</w:t>
            </w:r>
          </w:p>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-38,196,5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-42,440,606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250,38</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4,762.</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973,248 </w:t>
            </w:r>
            <w:r>
              <w:rPr>
                <w:rFonts w:ascii="Times New Roman" w:eastAsia="Times New Roman" w:hAnsi="Times New Roman" w:cs="Times New Roman"/>
                <w:color w:val="000000"/>
                <w:spacing w:val="0"/>
                <w:w w:val="100"/>
                <w:position w:val="0"/>
              </w:rPr>
              <w:t>,775.35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15,522,</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17,415,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102,743,5</w:t>
            </w:r>
          </w:p>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1,343,252,4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-869,6</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-14,375,</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104,063,</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25,420, </w:t>
            </w:r>
            <w:r>
              <w:rPr>
                <w:rFonts w:ascii="Times New Roman" w:eastAsia="Times New Roman" w:hAnsi="Times New Roman" w:cs="Times New Roman"/>
                <w:color w:val="000000"/>
                <w:spacing w:val="0"/>
                <w:w w:val="100"/>
                <w:position w:val="0"/>
              </w:rPr>
              <w:t>663.08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5,696,9</w:t>
            </w:r>
          </w:p>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21,234,15</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-66,956,921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25,420, </w:t>
            </w:r>
            <w:r>
              <w:rPr>
                <w:rFonts w:ascii="Times New Roman" w:eastAsia="Times New Roman" w:hAnsi="Times New Roman" w:cs="Times New Roman"/>
                <w:color w:val="000000"/>
                <w:spacing w:val="0"/>
                <w:w w:val="100"/>
                <w:position w:val="0"/>
              </w:rPr>
              <w:t>663.08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56,969,06</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82,389,727.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-869,6</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-15,193, 607.59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104,063,</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-120,127,23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-869,6</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-15,193, 607.59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104,063,</w:t>
            </w:r>
          </w:p>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-120,127,23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5,696,9</w:t>
            </w:r>
          </w:p>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-35,734,9</w:t>
            </w:r>
          </w:p>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-30,038,002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5,696,9</w:t>
            </w:r>
          </w:p>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-5,696,90</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-30,038,0</w:t>
            </w:r>
          </w:p>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-30,038,002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818,588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249,51</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5,065.</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958,873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120,127,</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123,977,7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1,276,295,5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78.33</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843" w:name="bookmark843"/>
      <w:bookmarkStart w:id="844" w:name="bookmark844"/>
      <w:bookmarkStart w:id="845" w:name="bookmark845"/>
      <w:bookmarkStart w:id="846" w:name="bookmark846"/>
      <w:r>
        <w:rPr>
          <w:color w:val="000000"/>
          <w:spacing w:val="0"/>
          <w:w w:val="100"/>
          <w:position w:val="0"/>
          <w:sz w:val="24"/>
          <w:szCs w:val="24"/>
        </w:rPr>
        <w:t>三</w:t>
      </w:r>
      <w:bookmarkEnd w:id="845"/>
      <w:r>
        <w:rPr>
          <w:color w:val="000000"/>
          <w:spacing w:val="0"/>
          <w:w w:val="100"/>
          <w:position w:val="0"/>
          <w:sz w:val="24"/>
          <w:szCs w:val="24"/>
        </w:rPr>
        <w:t>、公司基本情况</w:t>
      </w:r>
      <w:bookmarkEnd w:id="843"/>
      <w:bookmarkEnd w:id="844"/>
      <w:bookmarkEnd w:id="846"/>
    </w:p>
    <w:p>
      <w:pPr>
        <w:pStyle w:val="Style41"/>
        <w:keepNext w:val="0"/>
        <w:keepLines w:val="0"/>
        <w:widowControl w:val="0"/>
        <w:shd w:val="clear" w:color="auto" w:fill="auto"/>
        <w:bidi w:val="0"/>
        <w:spacing w:before="0" w:after="100" w:line="309" w:lineRule="exact"/>
        <w:ind w:left="0" w:right="0" w:firstLine="480"/>
        <w:jc w:val="both"/>
      </w:pPr>
      <w:r>
        <w:rPr>
          <w:color w:val="000000"/>
          <w:spacing w:val="0"/>
          <w:w w:val="100"/>
          <w:position w:val="0"/>
        </w:rPr>
        <w:t>科大国创软件股份有限公司（以下简称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科大国创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），系由科大恒星电子商务技 术有限公司（原名为</w:t>
      </w:r>
      <w:r>
        <w:rPr>
          <w:rFonts w:ascii="Times New Roman" w:eastAsia="Times New Roman" w:hAnsi="Times New Roman" w:cs="Times New Roman"/>
          <w:color w:val="000000"/>
          <w:spacing w:val="0"/>
          <w:w w:val="100"/>
          <w:position w:val="0"/>
        </w:rPr>
        <w:t>“</w:t>
      </w:r>
      <w:r>
        <w:rPr>
          <w:color w:val="000000"/>
          <w:spacing w:val="0"/>
          <w:w w:val="100"/>
          <w:position w:val="0"/>
        </w:rPr>
        <w:t>安徽科大恒星电子商务技术有限公司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月更名）整体变更设立的股份有限公 司。本公司经中国证券监督管理委员会证监许可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1302</w:t>
      </w:r>
      <w:r>
        <w:rPr>
          <w:color w:val="000000"/>
          <w:spacing w:val="0"/>
          <w:w w:val="100"/>
          <w:position w:val="0"/>
        </w:rPr>
        <w:t>号文批准，首次向社会公开发行人民币普通 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,300.00</w:t>
      </w:r>
      <w:r>
        <w:rPr>
          <w:color w:val="000000"/>
          <w:spacing w:val="0"/>
          <w:w w:val="100"/>
          <w:position w:val="0"/>
        </w:rPr>
        <w:t>万股，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月在深圳证券交易所上市，注册资本人民币</w:t>
      </w:r>
      <w:r>
        <w:rPr>
          <w:rFonts w:ascii="Times New Roman" w:eastAsia="Times New Roman" w:hAnsi="Times New Roman" w:cs="Times New Roman"/>
          <w:color w:val="000000"/>
          <w:spacing w:val="0"/>
          <w:w w:val="100"/>
          <w:position w:val="0"/>
        </w:rPr>
        <w:t>9,200.00</w:t>
      </w:r>
      <w:r>
        <w:rPr>
          <w:color w:val="000000"/>
          <w:spacing w:val="0"/>
          <w:w w:val="100"/>
          <w:position w:val="0"/>
        </w:rPr>
        <w:t>万元。</w:t>
      </w:r>
    </w:p>
    <w:p>
      <w:pPr>
        <w:pStyle w:val="Style41"/>
        <w:keepNext w:val="0"/>
        <w:keepLines w:val="0"/>
        <w:widowControl w:val="0"/>
        <w:shd w:val="clear" w:color="auto" w:fill="auto"/>
        <w:bidi w:val="0"/>
        <w:spacing w:before="0" w:after="100" w:line="317"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日，经科大国创股东大会审议通过，向</w:t>
      </w:r>
      <w:r>
        <w:rPr>
          <w:rFonts w:ascii="Times New Roman" w:eastAsia="Times New Roman" w:hAnsi="Times New Roman" w:cs="Times New Roman"/>
          <w:color w:val="000000"/>
          <w:spacing w:val="0"/>
          <w:w w:val="100"/>
          <w:position w:val="0"/>
        </w:rPr>
        <w:t>314</w:t>
      </w:r>
      <w:r>
        <w:rPr>
          <w:color w:val="000000"/>
          <w:spacing w:val="0"/>
          <w:w w:val="100"/>
          <w:position w:val="0"/>
        </w:rPr>
        <w:t>名员工激励对象授予限制性股票</w:t>
      </w:r>
      <w:r>
        <w:rPr>
          <w:rFonts w:ascii="Times New Roman" w:eastAsia="Times New Roman" w:hAnsi="Times New Roman" w:cs="Times New Roman"/>
          <w:color w:val="000000"/>
          <w:spacing w:val="0"/>
          <w:w w:val="100"/>
          <w:position w:val="0"/>
        </w:rPr>
        <w:t>407.50</w:t>
      </w:r>
      <w:r>
        <w:rPr>
          <w:color w:val="000000"/>
          <w:spacing w:val="0"/>
          <w:w w:val="100"/>
          <w:position w:val="0"/>
        </w:rPr>
        <w:t>万股， 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元，申请增加注册资本人民币</w:t>
      </w:r>
      <w:r>
        <w:rPr>
          <w:rFonts w:ascii="Times New Roman" w:eastAsia="Times New Roman" w:hAnsi="Times New Roman" w:cs="Times New Roman"/>
          <w:color w:val="000000"/>
          <w:spacing w:val="0"/>
          <w:w w:val="100"/>
          <w:position w:val="0"/>
        </w:rPr>
        <w:t>4,075,000.00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 xml:space="preserve">96,075,000.00 </w:t>
      </w:r>
      <w:r>
        <w:rPr>
          <w:color w:val="000000"/>
          <w:spacing w:val="0"/>
          <w:w w:val="100"/>
          <w:position w:val="0"/>
        </w:rPr>
        <w:t>元。</w:t>
      </w:r>
    </w:p>
    <w:p>
      <w:pPr>
        <w:pStyle w:val="Style4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年度股东大会决议的规定，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日公司由资本公积转增股本，增加注册资本人 民币</w:t>
      </w:r>
      <w:r>
        <w:rPr>
          <w:rFonts w:ascii="Times New Roman" w:eastAsia="Times New Roman" w:hAnsi="Times New Roman" w:cs="Times New Roman"/>
          <w:color w:val="000000"/>
          <w:spacing w:val="0"/>
          <w:w w:val="100"/>
          <w:position w:val="0"/>
        </w:rPr>
        <w:t>115,290,000.00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211,365,000.00</w:t>
      </w:r>
      <w:r>
        <w:rPr>
          <w:color w:val="000000"/>
          <w:spacing w:val="0"/>
          <w:w w:val="100"/>
          <w:position w:val="0"/>
        </w:rPr>
        <w:t>元。</w:t>
      </w:r>
    </w:p>
    <w:p>
      <w:pPr>
        <w:pStyle w:val="Style4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年第二次临时股东大会决议、第二届董事会第十六次会议决议、第二届董事会第十七次 会议决议、第二届监事会第十二次会议决议、第二届监事会第十三次会议决议以及修改后的章程规定，公 司申请减少注册资本人民币</w:t>
      </w:r>
      <w:r>
        <w:rPr>
          <w:rFonts w:ascii="Times New Roman" w:eastAsia="Times New Roman" w:hAnsi="Times New Roman" w:cs="Times New Roman"/>
          <w:color w:val="000000"/>
          <w:spacing w:val="0"/>
          <w:w w:val="100"/>
          <w:position w:val="0"/>
        </w:rPr>
        <w:t>8,965,000.00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202,400,000.00</w:t>
      </w:r>
      <w:r>
        <w:rPr>
          <w:color w:val="000000"/>
          <w:spacing w:val="0"/>
          <w:w w:val="100"/>
          <w:position w:val="0"/>
        </w:rPr>
        <w:t>元。</w:t>
      </w:r>
    </w:p>
    <w:p>
      <w:pPr>
        <w:pStyle w:val="Style4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年第一次临时股东大会决议和修改后的章程规定，经中国证券监督管理委员会《关于核 准科大国创软件股份有限公司向孙路等发行股份购买资产并募集配套资金的批复》（证监许可</w:t>
      </w:r>
      <w:r>
        <w:rPr>
          <w:rFonts w:ascii="Times New Roman" w:eastAsia="Times New Roman" w:hAnsi="Times New Roman" w:cs="Times New Roman"/>
          <w:color w:val="000000"/>
          <w:spacing w:val="0"/>
          <w:w w:val="100"/>
          <w:position w:val="0"/>
        </w:rPr>
        <w:t xml:space="preserve">[2018]2063 </w:t>
      </w:r>
      <w:r>
        <w:rPr>
          <w:color w:val="000000"/>
          <w:spacing w:val="0"/>
          <w:w w:val="100"/>
          <w:position w:val="0"/>
        </w:rPr>
        <w:t>号）的批准，公司向孙路等</w:t>
      </w:r>
      <w:r>
        <w:rPr>
          <w:rFonts w:ascii="Times New Roman" w:eastAsia="Times New Roman" w:hAnsi="Times New Roman" w:cs="Times New Roman"/>
          <w:color w:val="000000"/>
          <w:spacing w:val="0"/>
          <w:w w:val="100"/>
          <w:position w:val="0"/>
        </w:rPr>
        <w:t>8</w:t>
      </w:r>
      <w:r>
        <w:rPr>
          <w:color w:val="000000"/>
          <w:spacing w:val="0"/>
          <w:w w:val="100"/>
          <w:position w:val="0"/>
        </w:rPr>
        <w:t>名发行对象发行人民币普通股</w:t>
      </w:r>
      <w:r>
        <w:rPr>
          <w:rFonts w:ascii="Times New Roman" w:eastAsia="Times New Roman" w:hAnsi="Times New Roman" w:cs="Times New Roman"/>
          <w:color w:val="000000"/>
          <w:spacing w:val="0"/>
          <w:w w:val="100"/>
          <w:position w:val="0"/>
        </w:rPr>
        <w:t>36,833,684</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元，每股发行价为人 民币</w:t>
      </w:r>
      <w:r>
        <w:rPr>
          <w:rFonts w:ascii="Times New Roman" w:eastAsia="Times New Roman" w:hAnsi="Times New Roman" w:cs="Times New Roman"/>
          <w:color w:val="000000"/>
          <w:spacing w:val="0"/>
          <w:w w:val="100"/>
          <w:position w:val="0"/>
        </w:rPr>
        <w:t>18.76</w:t>
      </w:r>
      <w:r>
        <w:rPr>
          <w:color w:val="000000"/>
          <w:spacing w:val="0"/>
          <w:w w:val="100"/>
          <w:position w:val="0"/>
        </w:rPr>
        <w:t>元，公司申请增加注册资本人民币</w:t>
      </w:r>
      <w:r>
        <w:rPr>
          <w:rFonts w:ascii="Times New Roman" w:eastAsia="Times New Roman" w:hAnsi="Times New Roman" w:cs="Times New Roman"/>
          <w:color w:val="000000"/>
          <w:spacing w:val="0"/>
          <w:w w:val="100"/>
          <w:position w:val="0"/>
        </w:rPr>
        <w:t>36,833,684.00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239,233,684.00</w:t>
      </w:r>
      <w:r>
        <w:rPr>
          <w:color w:val="000000"/>
          <w:spacing w:val="0"/>
          <w:w w:val="100"/>
          <w:position w:val="0"/>
        </w:rPr>
        <w:t>元。</w:t>
      </w:r>
    </w:p>
    <w:p>
      <w:pPr>
        <w:pStyle w:val="Style4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年第四次临时股东大会决议和修改后的章程规定，经 中国证券监督管理委员会《关于核准科大国创软件股份有限公司向孙路等发行股份购买资产并募集配套资 金的批复》（证监许可</w:t>
      </w:r>
      <w:r>
        <w:rPr>
          <w:rFonts w:ascii="Times New Roman" w:eastAsia="Times New Roman" w:hAnsi="Times New Roman" w:cs="Times New Roman"/>
          <w:color w:val="000000"/>
          <w:spacing w:val="0"/>
          <w:w w:val="100"/>
          <w:position w:val="0"/>
        </w:rPr>
        <w:t>[2018]2063</w:t>
      </w:r>
      <w:r>
        <w:rPr>
          <w:color w:val="000000"/>
          <w:spacing w:val="0"/>
          <w:w w:val="100"/>
          <w:position w:val="0"/>
        </w:rPr>
        <w:t>号）的批准，公司向安徽安华创新三期风险投资基金有限公司、合肥兴 泰金融控股（集团）有限公司、合肥兴泰资本管理有限公司</w:t>
      </w:r>
      <w:r>
        <w:rPr>
          <w:rFonts w:ascii="Times New Roman" w:eastAsia="Times New Roman" w:hAnsi="Times New Roman" w:cs="Times New Roman"/>
          <w:color w:val="000000"/>
          <w:spacing w:val="0"/>
          <w:w w:val="100"/>
          <w:position w:val="0"/>
        </w:rPr>
        <w:t>3</w:t>
      </w:r>
      <w:r>
        <w:rPr>
          <w:color w:val="000000"/>
          <w:spacing w:val="0"/>
          <w:w w:val="100"/>
          <w:position w:val="0"/>
        </w:rPr>
        <w:t>名特定对象发行人民币普通股</w:t>
      </w:r>
      <w:r>
        <w:rPr>
          <w:rFonts w:ascii="Times New Roman" w:eastAsia="Times New Roman" w:hAnsi="Times New Roman" w:cs="Times New Roman"/>
          <w:color w:val="000000"/>
          <w:spacing w:val="0"/>
          <w:w w:val="100"/>
          <w:position w:val="0"/>
        </w:rPr>
        <w:t>11,151,078</w:t>
      </w:r>
      <w:r>
        <w:rPr>
          <w:color w:val="000000"/>
          <w:spacing w:val="0"/>
          <w:w w:val="100"/>
          <w:position w:val="0"/>
        </w:rPr>
        <w:t>股（每 股发行价为人民币</w:t>
      </w:r>
      <w:r>
        <w:rPr>
          <w:rFonts w:ascii="Times New Roman" w:eastAsia="Times New Roman" w:hAnsi="Times New Roman" w:cs="Times New Roman"/>
          <w:color w:val="000000"/>
          <w:spacing w:val="0"/>
          <w:w w:val="100"/>
          <w:position w:val="0"/>
        </w:rPr>
        <w:t>16.68</w:t>
      </w:r>
      <w:r>
        <w:rPr>
          <w:color w:val="000000"/>
          <w:spacing w:val="0"/>
          <w:w w:val="100"/>
          <w:position w:val="0"/>
        </w:rPr>
        <w:t>元）募集配套资金，公司申请增加注册资本人民币</w:t>
      </w:r>
      <w:r>
        <w:rPr>
          <w:rFonts w:ascii="Times New Roman" w:eastAsia="Times New Roman" w:hAnsi="Times New Roman" w:cs="Times New Roman"/>
          <w:color w:val="000000"/>
          <w:spacing w:val="0"/>
          <w:w w:val="100"/>
          <w:position w:val="0"/>
        </w:rPr>
        <w:t>11,151,078.00</w:t>
      </w:r>
      <w:r>
        <w:rPr>
          <w:color w:val="000000"/>
          <w:spacing w:val="0"/>
          <w:w w:val="100"/>
          <w:position w:val="0"/>
        </w:rPr>
        <w:t xml:space="preserve">元，变更后的注册 </w:t>
      </w:r>
      <w:r>
        <w:rPr>
          <w:rStyle w:val="CharStyle30"/>
          <w:sz w:val="20"/>
          <w:szCs w:val="20"/>
        </w:rPr>
        <w:t>资本为人民币</w:t>
      </w:r>
      <w:r>
        <w:rPr>
          <w:rStyle w:val="CharStyle30"/>
          <w:rFonts w:ascii="Times New Roman" w:eastAsia="Times New Roman" w:hAnsi="Times New Roman" w:cs="Times New Roman"/>
          <w:sz w:val="20"/>
          <w:szCs w:val="20"/>
        </w:rPr>
        <w:t>250,384,762.00</w:t>
      </w:r>
      <w:r>
        <w:rPr>
          <w:rStyle w:val="CharStyle30"/>
          <w:sz w:val="20"/>
          <w:szCs w:val="20"/>
        </w:rPr>
        <w:t>元。</w:t>
      </w:r>
    </w:p>
    <w:p>
      <w:pPr>
        <w:pStyle w:val="Style41"/>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根据公司第三届董事会第十一次会议、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年年度股东大会决议和修改后的章程规定，公司以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 人民币定向回购并注销等</w:t>
      </w:r>
      <w:r>
        <w:rPr>
          <w:rFonts w:ascii="Times New Roman" w:eastAsia="Times New Roman" w:hAnsi="Times New Roman" w:cs="Times New Roman"/>
          <w:color w:val="000000"/>
          <w:spacing w:val="0"/>
          <w:w w:val="100"/>
          <w:position w:val="0"/>
        </w:rPr>
        <w:t>7</w:t>
      </w:r>
      <w:r>
        <w:rPr>
          <w:color w:val="000000"/>
          <w:spacing w:val="0"/>
          <w:w w:val="100"/>
          <w:position w:val="0"/>
        </w:rPr>
        <w:t>名业绩承诺方应补偿股份数</w:t>
      </w:r>
      <w:r>
        <w:rPr>
          <w:rFonts w:ascii="Times New Roman" w:eastAsia="Times New Roman" w:hAnsi="Times New Roman" w:cs="Times New Roman"/>
          <w:color w:val="000000"/>
          <w:spacing w:val="0"/>
          <w:w w:val="100"/>
          <w:position w:val="0"/>
        </w:rPr>
        <w:t>869.697.00</w:t>
      </w:r>
      <w:r>
        <w:rPr>
          <w:color w:val="000000"/>
          <w:spacing w:val="0"/>
          <w:w w:val="100"/>
          <w:position w:val="0"/>
        </w:rPr>
        <w:t xml:space="preserve">股，公司申请减少注册资本人民币 </w:t>
      </w:r>
      <w:r>
        <w:rPr>
          <w:rFonts w:ascii="Times New Roman" w:eastAsia="Times New Roman" w:hAnsi="Times New Roman" w:cs="Times New Roman"/>
          <w:color w:val="000000"/>
          <w:spacing w:val="0"/>
          <w:w w:val="100"/>
          <w:position w:val="0"/>
        </w:rPr>
        <w:t>869,697.00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249,515,065.00</w:t>
      </w:r>
      <w:r>
        <w:rPr>
          <w:color w:val="000000"/>
          <w:spacing w:val="0"/>
          <w:w w:val="100"/>
          <w:position w:val="0"/>
        </w:rPr>
        <w:t>元。</w:t>
      </w:r>
    </w:p>
    <w:p>
      <w:pPr>
        <w:pStyle w:val="Style41"/>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根据公司第三届董事会第二十二次会议、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年年度股东大会审议通过了《关于定向回购重大资产重 组业绩承诺方</w:t>
      </w:r>
      <w:r>
        <w:rPr>
          <w:rFonts w:ascii="Times New Roman" w:eastAsia="Times New Roman" w:hAnsi="Times New Roman" w:cs="Times New Roman"/>
          <w:color w:val="000000"/>
          <w:spacing w:val="0"/>
          <w:w w:val="100"/>
          <w:position w:val="0"/>
        </w:rPr>
        <w:t>2020</w:t>
      </w:r>
      <w:r>
        <w:rPr>
          <w:color w:val="000000"/>
          <w:spacing w:val="0"/>
          <w:w w:val="100"/>
          <w:position w:val="0"/>
        </w:rPr>
        <w:t>年度应补偿股份的议案》，同意公司以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元人民币总价回购并注销孙路等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名业绩承诺 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股，公司申请减少注册资本人民币</w:t>
      </w:r>
      <w:r>
        <w:rPr>
          <w:rFonts w:ascii="Times New Roman" w:eastAsia="Times New Roman" w:hAnsi="Times New Roman" w:cs="Times New Roman"/>
          <w:color w:val="000000"/>
          <w:spacing w:val="0"/>
          <w:w w:val="100"/>
          <w:position w:val="0"/>
        </w:rPr>
        <w:t>5,629,205.00</w:t>
      </w:r>
      <w:r>
        <w:rPr>
          <w:color w:val="000000"/>
          <w:spacing w:val="0"/>
          <w:w w:val="100"/>
          <w:position w:val="0"/>
        </w:rPr>
        <w:t xml:space="preserve">元，变更后注册资本为人民币 </w:t>
      </w:r>
      <w:r>
        <w:rPr>
          <w:rFonts w:ascii="Times New Roman" w:eastAsia="Times New Roman" w:hAnsi="Times New Roman" w:cs="Times New Roman"/>
          <w:color w:val="000000"/>
          <w:spacing w:val="0"/>
          <w:w w:val="100"/>
          <w:position w:val="0"/>
        </w:rPr>
        <w:t>243,885,860.00</w:t>
      </w:r>
      <w:r>
        <w:rPr>
          <w:color w:val="000000"/>
          <w:spacing w:val="0"/>
          <w:w w:val="100"/>
          <w:position w:val="0"/>
        </w:rPr>
        <w:t>元。</w:t>
      </w:r>
    </w:p>
    <w:p>
      <w:pPr>
        <w:pStyle w:val="Style41"/>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公司的住所：合肥市高新区文曲路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号。法定代表人：董永东。</w:t>
      </w:r>
    </w:p>
    <w:p>
      <w:pPr>
        <w:pStyle w:val="Style29"/>
        <w:keepNext w:val="0"/>
        <w:keepLines w:val="0"/>
        <w:widowControl w:val="0"/>
        <w:shd w:val="clear" w:color="auto" w:fill="auto"/>
        <w:bidi w:val="0"/>
        <w:spacing w:before="0" w:after="100" w:line="313" w:lineRule="exact"/>
        <w:ind w:left="0" w:right="0" w:firstLine="500"/>
        <w:jc w:val="left"/>
        <w:rPr>
          <w:sz w:val="20"/>
          <w:szCs w:val="20"/>
        </w:rPr>
      </w:pPr>
      <w:r>
        <w:rPr>
          <w:color w:val="000000"/>
          <w:spacing w:val="0"/>
          <w:w w:val="100"/>
          <w:position w:val="0"/>
          <w:sz w:val="20"/>
          <w:szCs w:val="20"/>
        </w:rPr>
        <w:t>公司统一社会信用代码：</w:t>
      </w:r>
      <w:r>
        <w:rPr>
          <w:rFonts w:ascii="Times New Roman" w:eastAsia="Times New Roman" w:hAnsi="Times New Roman" w:cs="Times New Roman"/>
          <w:color w:val="000000"/>
          <w:spacing w:val="0"/>
          <w:w w:val="100"/>
          <w:position w:val="0"/>
          <w:sz w:val="20"/>
          <w:szCs w:val="20"/>
        </w:rPr>
        <w:t>91340100723329328P</w:t>
      </w:r>
      <w:r>
        <w:rPr>
          <w:color w:val="000000"/>
          <w:spacing w:val="0"/>
          <w:w w:val="100"/>
          <w:position w:val="0"/>
          <w:sz w:val="20"/>
          <w:szCs w:val="20"/>
        </w:rPr>
        <w:t>。</w:t>
      </w:r>
    </w:p>
    <w:p>
      <w:pPr>
        <w:pStyle w:val="Style41"/>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 xml:space="preserve">公司经营范围：软件开发；网络与信息安全软件开发；软件销售；信息系统集成服务；计算机系统服 务；大数据服务；信息系统运行维护服务；人工智能理论与算法软件开发；人工智能基础软件开发；人工 智能基础资源与技术平台；人工智能应用软件开发；人工智能行业应用系统集成服务；人工智能硬件销售; </w:t>
      </w:r>
      <w:r>
        <w:rPr>
          <w:rFonts w:ascii="Times New Roman" w:eastAsia="Times New Roman" w:hAnsi="Times New Roman" w:cs="Times New Roman"/>
          <w:color w:val="000000"/>
          <w:spacing w:val="0"/>
          <w:w w:val="100"/>
          <w:position w:val="0"/>
        </w:rPr>
        <w:t>5G</w:t>
      </w:r>
      <w:r>
        <w:rPr>
          <w:color w:val="000000"/>
          <w:spacing w:val="0"/>
          <w:w w:val="100"/>
          <w:position w:val="0"/>
        </w:rPr>
        <w:t>通信技术服务；工业互联网数据服务；云计算装备技术服务；云计算设备销售；物联网技术研发；物联 网技术服务；物联网应用服务；物联网设备销售；数据处理和存储支持服务；信息技术咨询服务；软件外 包服务；网络技术服务；计算机软硬件及辅助设备批发；计算机软硬件及辅助设备零售；互联网数据服务; 互联网设备销售；储能技术服务；电池制造；电池销售；新能源汽车电附件销售；新能源汽车换电设施销 售；汽车零部件研发；汽车零部件及配件制造；智能控制系统集成；工程和技术研究和试验发展；技术服 务、技术开发、技术咨询、技术交流、技术转让、技术推广。（除许可业务外，可自主依法经营法律法规 非禁止或限制的项目）许可项目：建筑智能化系统设计；建设工程施工；第一类增值电信业务；第二类增 值电信业务；出版物批发；出版物互联网销售。（依法须经批准的项目，经相关部门批准后方可开展经营 活动）</w:t>
      </w:r>
    </w:p>
    <w:p>
      <w:pPr>
        <w:pStyle w:val="Style41"/>
        <w:keepNext w:val="0"/>
        <w:keepLines w:val="0"/>
        <w:widowControl w:val="0"/>
        <w:shd w:val="clear" w:color="auto" w:fill="auto"/>
        <w:bidi w:val="0"/>
        <w:spacing w:before="0" w:after="160" w:line="313" w:lineRule="exact"/>
        <w:ind w:left="0" w:right="0" w:firstLine="50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日决议批准报出。</w:t>
      </w:r>
    </w:p>
    <w:p>
      <w:pPr>
        <w:pStyle w:val="Style29"/>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）本报告期末纳入合并范围的子公司</w:t>
      </w:r>
    </w:p>
    <w:tbl>
      <w:tblPr>
        <w:tblOverlap w:val="never"/>
        <w:jc w:val="center"/>
        <w:tblLayout w:type="fixed"/>
      </w:tblPr>
      <w:tblGrid>
        <w:gridCol w:w="1109"/>
        <w:gridCol w:w="3912"/>
        <w:gridCol w:w="2030"/>
        <w:gridCol w:w="1253"/>
        <w:gridCol w:w="1397"/>
      </w:tblGrid>
      <w:tr>
        <w:trPr>
          <w:trHeight w:val="70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持股</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820" w:firstLine="0"/>
              <w:jc w:val="right"/>
              <w:rPr>
                <w:sz w:val="20"/>
                <w:szCs w:val="20"/>
              </w:rPr>
            </w:pPr>
            <w:r>
              <w:rPr>
                <w:color w:val="000000"/>
                <w:spacing w:val="0"/>
                <w:w w:val="100"/>
                <w:position w:val="0"/>
                <w:sz w:val="20"/>
                <w:szCs w:val="20"/>
              </w:rPr>
              <w:t>比例</w:t>
            </w:r>
            <w:r>
              <w:rPr>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480" w:firstLine="0"/>
              <w:jc w:val="right"/>
              <w:rPr>
                <w:sz w:val="20"/>
                <w:szCs w:val="20"/>
              </w:rPr>
            </w:pPr>
            <w:r>
              <w:rPr>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科大国创云网科技有限公司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贵州科大国创大数据科技有限公司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贵州大数据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苏州科大国创信息技术有限公司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苏州国创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安徽科大国创慧联运科技有限公司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安徽慧通互联物流科技有限公司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慧通物流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79.97</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安徽科大国创慧联运供应链管理有限公司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慧联运供应链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79.97</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天津科大国创慧联运物流有限公司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79.97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安徽中科国创高可信软件有限公司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株式会社科大国创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安徽科大国创软件科技有限公司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科大国创新能科技有限公司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安徽科大国创数字科技有限公司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国创数字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安徽科大国创智信科技有限公司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国创智信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科大国创合肥智能汽车科技有限公司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国创智能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p>
    <w:tbl>
      <w:tblPr>
        <w:tblOverlap w:val="never"/>
        <w:jc w:val="center"/>
        <w:tblLayout w:type="fixed"/>
      </w:tblPr>
      <w:tblGrid>
        <w:gridCol w:w="1109"/>
        <w:gridCol w:w="3912"/>
        <w:gridCol w:w="2030"/>
        <w:gridCol w:w="1253"/>
        <w:gridCol w:w="1397"/>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科大国创智联（合肥）股权投资有限公司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合肥智联共益股权投资合伙企业（有限合伙）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智联共益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76.09</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天津科大国创慧联运商业保理有限公司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国创保理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科大国创（上海）汽车科技有限公司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国创（上海）汽车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科大国创极星（芜湖）科技有限公司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国创极星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160" w:line="240" w:lineRule="auto"/>
        <w:ind w:left="0" w:right="0" w:firstLine="50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）本报告期内合并财务报表范围变化</w:t>
      </w:r>
    </w:p>
    <w:p>
      <w:pPr>
        <w:pStyle w:val="Style29"/>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本报告期内新增子公司：</w:t>
      </w:r>
    </w:p>
    <w:tbl>
      <w:tblPr>
        <w:tblOverlap w:val="never"/>
        <w:jc w:val="center"/>
        <w:tblLayout w:type="fixed"/>
      </w:tblPr>
      <w:tblGrid>
        <w:gridCol w:w="946"/>
        <w:gridCol w:w="4176"/>
        <w:gridCol w:w="2011"/>
        <w:gridCol w:w="1238"/>
        <w:gridCol w:w="1330"/>
      </w:tblGrid>
      <w:tr>
        <w:trPr>
          <w:trHeight w:val="67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纳入合并范围 原因</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安徽科大国创慧联运供应链管理有限公司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慧联运供应链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科大国创合肥智能汽车科技有限公司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国创智能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天津科大国创慧联运商业保理有限公司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国创保理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天津科大国创慧联运物流有限公司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科大国创（上海）汽车科技有限公司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国创（上海）汽车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科大国创极星（芜湖）科技有限公司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国创极星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新设</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本报告期内新增及减少子公司的具体情况详见本附注八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widowControl w:val="0"/>
        <w:spacing w:after="299" w:line="1" w:lineRule="exact"/>
      </w:pPr>
    </w:p>
    <w:p>
      <w:pPr>
        <w:pStyle w:val="Style34"/>
        <w:keepNext/>
        <w:keepLines/>
        <w:widowControl w:val="0"/>
        <w:shd w:val="clear" w:color="auto" w:fill="auto"/>
        <w:tabs>
          <w:tab w:pos="498" w:val="left"/>
        </w:tabs>
        <w:bidi w:val="0"/>
        <w:spacing w:before="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sz w:val="24"/>
          <w:szCs w:val="24"/>
        </w:rPr>
        <w:t>四</w:t>
      </w:r>
      <w:bookmarkEnd w:id="849"/>
      <w:r>
        <w:rPr>
          <w:color w:val="000000"/>
          <w:spacing w:val="0"/>
          <w:w w:val="100"/>
          <w:position w:val="0"/>
          <w:sz w:val="24"/>
          <w:szCs w:val="24"/>
        </w:rPr>
        <w:t>、</w:t>
        <w:tab/>
        <w:t>财务报表的编制基础</w:t>
      </w:r>
      <w:bookmarkEnd w:id="847"/>
      <w:bookmarkEnd w:id="848"/>
      <w:bookmarkEnd w:id="850"/>
    </w:p>
    <w:p>
      <w:pPr>
        <w:pStyle w:val="Style38"/>
        <w:keepNext/>
        <w:keepLines/>
        <w:widowControl w:val="0"/>
        <w:shd w:val="clear" w:color="auto" w:fill="auto"/>
        <w:tabs>
          <w:tab w:pos="390" w:val="left"/>
        </w:tabs>
        <w:bidi w:val="0"/>
        <w:spacing w:before="0" w:after="160" w:line="329"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color w:val="000000"/>
          <w:spacing w:val="0"/>
          <w:w w:val="100"/>
          <w:position w:val="0"/>
        </w:rPr>
        <w:t>、</w:t>
        <w:tab/>
        <w:t>编制基础</w:t>
      </w:r>
      <w:bookmarkEnd w:id="851"/>
      <w:bookmarkEnd w:id="852"/>
      <w:bookmarkEnd w:id="854"/>
    </w:p>
    <w:p>
      <w:pPr>
        <w:pStyle w:val="Style4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本公司以持续经营为基础，根据实际发生的交易和事项，按照企业会计准则及其应用指南和准则解释的规 定进行确认和计量，在此基础上编制财务报表。</w:t>
      </w:r>
    </w:p>
    <w:p>
      <w:pPr>
        <w:pStyle w:val="Style38"/>
        <w:keepNext/>
        <w:keepLines/>
        <w:widowControl w:val="0"/>
        <w:shd w:val="clear" w:color="auto" w:fill="auto"/>
        <w:tabs>
          <w:tab w:pos="390" w:val="left"/>
        </w:tabs>
        <w:bidi w:val="0"/>
        <w:spacing w:before="0" w:after="160" w:line="329"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持续经营</w:t>
      </w:r>
      <w:bookmarkEnd w:id="855"/>
      <w:bookmarkEnd w:id="856"/>
      <w:bookmarkEnd w:id="858"/>
    </w:p>
    <w:p>
      <w:pPr>
        <w:pStyle w:val="Style4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 司以持续经营为基础编制财务报表是合理的。</w:t>
      </w:r>
    </w:p>
    <w:p>
      <w:pPr>
        <w:pStyle w:val="Style34"/>
        <w:keepNext/>
        <w:keepLines/>
        <w:widowControl w:val="0"/>
        <w:shd w:val="clear" w:color="auto" w:fill="auto"/>
        <w:tabs>
          <w:tab w:pos="517" w:val="left"/>
        </w:tabs>
        <w:bidi w:val="0"/>
        <w:spacing w:before="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sz w:val="24"/>
          <w:szCs w:val="24"/>
        </w:rPr>
        <w:t>五</w:t>
      </w:r>
      <w:bookmarkEnd w:id="861"/>
      <w:r>
        <w:rPr>
          <w:color w:val="000000"/>
          <w:spacing w:val="0"/>
          <w:w w:val="100"/>
          <w:position w:val="0"/>
          <w:sz w:val="24"/>
          <w:szCs w:val="24"/>
        </w:rPr>
        <w:t>、</w:t>
        <w:tab/>
        <w:t>重要会计政策及会计估计</w:t>
      </w:r>
      <w:bookmarkEnd w:id="859"/>
      <w:bookmarkEnd w:id="860"/>
      <w:bookmarkEnd w:id="86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本公司下列重要会计政策、会计估计根据企业会计准则制定。未提及的业务按企业会计准则中相关会计政 策执行。</w:t>
      </w:r>
    </w:p>
    <w:p>
      <w:pPr>
        <w:pStyle w:val="Style38"/>
        <w:keepNext/>
        <w:keepLines/>
        <w:widowControl w:val="0"/>
        <w:shd w:val="clear" w:color="auto" w:fill="auto"/>
        <w:bidi w:val="0"/>
        <w:spacing w:before="0" w:after="300" w:line="314"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color w:val="000000"/>
          <w:spacing w:val="0"/>
          <w:w w:val="100"/>
          <w:position w:val="0"/>
        </w:rPr>
        <w:t>、遵循企业会计准则的声明</w:t>
      </w:r>
      <w:bookmarkEnd w:id="863"/>
      <w:bookmarkEnd w:id="864"/>
      <w:bookmarkEnd w:id="866"/>
    </w:p>
    <w:p>
      <w:pPr>
        <w:pStyle w:val="Style4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本公司所编制的财务报表符合企业会计准则的要求，真实、完整地反映了公司的财务状况、经营成果、所 有者权益变动和现金流量等有关信息。</w:t>
      </w:r>
    </w:p>
    <w:p>
      <w:pPr>
        <w:pStyle w:val="Style41"/>
        <w:keepNext w:val="0"/>
        <w:keepLines w:val="0"/>
        <w:widowControl w:val="0"/>
        <w:shd w:val="clear" w:color="auto" w:fill="auto"/>
        <w:bidi w:val="0"/>
        <w:spacing w:before="0" w:after="380" w:line="240" w:lineRule="auto"/>
        <w:ind w:left="0" w:right="0" w:firstLine="0"/>
        <w:jc w:val="left"/>
      </w:pPr>
      <w:bookmarkStart w:id="867" w:name="bookmark867"/>
      <w:r>
        <w:rPr>
          <w:rFonts w:ascii="Times New Roman" w:eastAsia="Times New Roman" w:hAnsi="Times New Roman" w:cs="Times New Roman"/>
          <w:b/>
          <w:bCs/>
          <w:color w:val="000000"/>
          <w:spacing w:val="0"/>
          <w:w w:val="100"/>
          <w:position w:val="0"/>
        </w:rPr>
        <w:t>2</w:t>
      </w:r>
      <w:bookmarkEnd w:id="867"/>
      <w:r>
        <w:rPr>
          <w:b/>
          <w:bCs/>
          <w:color w:val="000000"/>
          <w:spacing w:val="0"/>
          <w:w w:val="100"/>
          <w:position w:val="0"/>
        </w:rPr>
        <w:t xml:space="preserve">、会计期间 </w:t>
      </w: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200" w:line="329"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color w:val="000000"/>
          <w:spacing w:val="0"/>
          <w:w w:val="100"/>
          <w:position w:val="0"/>
        </w:rPr>
        <w:t>、</w:t>
        <w:tab/>
        <w:t>营业周期</w:t>
      </w:r>
      <w:bookmarkEnd w:id="868"/>
      <w:bookmarkEnd w:id="869"/>
      <w:bookmarkEnd w:id="871"/>
    </w:p>
    <w:p>
      <w:pPr>
        <w:pStyle w:val="Style4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本公司正常营业周期为一年。</w:t>
      </w:r>
    </w:p>
    <w:p>
      <w:pPr>
        <w:pStyle w:val="Style38"/>
        <w:keepNext/>
        <w:keepLines/>
        <w:widowControl w:val="0"/>
        <w:shd w:val="clear" w:color="auto" w:fill="auto"/>
        <w:tabs>
          <w:tab w:pos="378" w:val="left"/>
        </w:tabs>
        <w:bidi w:val="0"/>
        <w:spacing w:before="0" w:after="200" w:line="329"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4</w:t>
      </w:r>
      <w:bookmarkEnd w:id="874"/>
      <w:r>
        <w:rPr>
          <w:color w:val="000000"/>
          <w:spacing w:val="0"/>
          <w:w w:val="100"/>
          <w:position w:val="0"/>
        </w:rPr>
        <w:t>、</w:t>
        <w:tab/>
        <w:t>记账本位币</w:t>
      </w:r>
      <w:bookmarkEnd w:id="872"/>
      <w:bookmarkEnd w:id="873"/>
      <w:bookmarkEnd w:id="875"/>
    </w:p>
    <w:p>
      <w:pPr>
        <w:pStyle w:val="Style41"/>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rPr>
        <w:t>（</w:t>
      </w:r>
      <w:r>
        <w:rPr>
          <w:color w:val="000000"/>
          <w:spacing w:val="0"/>
          <w:w w:val="100"/>
          <w:position w:val="0"/>
        </w:rPr>
        <w:t>分</w:t>
      </w:r>
      <w:r>
        <w:rPr>
          <w:rFonts w:ascii="Times New Roman" w:eastAsia="Times New Roman" w:hAnsi="Times New Roman" w:cs="Times New Roman"/>
          <w:color w:val="000000"/>
          <w:spacing w:val="0"/>
          <w:w w:val="100"/>
          <w:position w:val="0"/>
        </w:rPr>
        <w:t>）</w:t>
      </w:r>
      <w:r>
        <w:rPr>
          <w:color w:val="000000"/>
          <w:spacing w:val="0"/>
          <w:w w:val="100"/>
          <w:position w:val="0"/>
        </w:rPr>
        <w:t>子公司按经营所处的主要经济环境中的货币为记账本位币。</w:t>
      </w:r>
    </w:p>
    <w:p>
      <w:pPr>
        <w:pStyle w:val="Style38"/>
        <w:keepNext/>
        <w:keepLines/>
        <w:widowControl w:val="0"/>
        <w:shd w:val="clear" w:color="auto" w:fill="auto"/>
        <w:tabs>
          <w:tab w:pos="378" w:val="left"/>
        </w:tabs>
        <w:bidi w:val="0"/>
        <w:spacing w:before="0" w:after="280" w:line="314"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5</w:t>
      </w:r>
      <w:bookmarkEnd w:id="878"/>
      <w:r>
        <w:rPr>
          <w:color w:val="000000"/>
          <w:spacing w:val="0"/>
          <w:w w:val="100"/>
          <w:position w:val="0"/>
        </w:rPr>
        <w:t>、</w:t>
        <w:tab/>
        <w:t>同一控制下和非同一控制下企业合并的会计处理方法</w:t>
      </w:r>
      <w:bookmarkEnd w:id="876"/>
      <w:bookmarkEnd w:id="877"/>
      <w:bookmarkEnd w:id="879"/>
    </w:p>
    <w:p>
      <w:pPr>
        <w:pStyle w:val="Style38"/>
        <w:keepNext/>
        <w:keepLines/>
        <w:widowControl w:val="0"/>
        <w:shd w:val="clear" w:color="auto" w:fill="auto"/>
        <w:tabs>
          <w:tab w:pos="933" w:val="left"/>
        </w:tabs>
        <w:bidi w:val="0"/>
        <w:spacing w:before="0" w:after="100" w:line="314" w:lineRule="exact"/>
        <w:ind w:left="0" w:right="0" w:firstLine="440"/>
        <w:jc w:val="both"/>
      </w:pPr>
      <w:bookmarkStart w:id="876" w:name="bookmark876"/>
      <w:bookmarkStart w:id="877" w:name="bookmark877"/>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bookmarkEnd w:id="876"/>
      <w:bookmarkEnd w:id="877"/>
      <w:bookmarkEnd w:id="881"/>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本公司在企业合并中取得的资产和负债，在合并日按取得被合并方在最终控制方合并财务报表中的账 面价值计量。其中，对于被合并方与本公司在企业合并前采用的会计政策不同的，基于重要性原则统一会 计政策，即按照本公司的会计政策对被合并方资产、负债的账面价值进行调整。本公司在企业合并中取得 的净资产账面价值与所支付对价的账面价值之间存在差额的，首先调整资本公积（资本溢价或股本溢价）， 资本公积（资本溢价或股本溢价）的余额不足冲减的，依次冲减盈余公积和未分配利润。</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通过分步交易实现同一控制下企业合并的会计处理方法见附注五、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8"/>
        <w:keepNext/>
        <w:keepLines/>
        <w:widowControl w:val="0"/>
        <w:shd w:val="clear" w:color="auto" w:fill="auto"/>
        <w:tabs>
          <w:tab w:pos="933" w:val="left"/>
        </w:tabs>
        <w:bidi w:val="0"/>
        <w:spacing w:before="0" w:after="100" w:line="314" w:lineRule="exact"/>
        <w:ind w:left="0" w:right="0" w:firstLine="44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882"/>
      <w:bookmarkEnd w:id="883"/>
      <w:bookmarkEnd w:id="885"/>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本公司在企业合并中取得的被购买方各项可辨认资产和负债，在购买日按其公允价值计量。其中，对 于被购买方与本公司在企业合并前采用的会计政策不同的，基于重要性原则统一会计政策，即按照本公司 的会计政策对被购买方资产、负债的账面价值进行调整。本公司在购买日的合并成本大于企业合并中取得 的被购买方可辨认资产、负债公允价值的差额，确认为商誉；如果合并成本小于企业合并中取得的被购买 方可辨认资产、负债公允价值的差额，首先对合并成本以及在企业合并中取得的被购买方可辨认资产、负 债的公允价值进行复核，经复核后合并成本仍小于取得的被购买方可辨认资产、负债公允价值的，其差额 确认为合并当期损益。</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通过分步交易实现非同一控制下企业合并的会计处理方法见附注五、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8"/>
        <w:keepNext/>
        <w:keepLines/>
        <w:widowControl w:val="0"/>
        <w:shd w:val="clear" w:color="auto" w:fill="auto"/>
        <w:tabs>
          <w:tab w:pos="933" w:val="left"/>
        </w:tabs>
        <w:bidi w:val="0"/>
        <w:spacing w:before="0" w:after="0" w:line="314" w:lineRule="exact"/>
        <w:ind w:left="0" w:right="0" w:firstLine="44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bookmarkEnd w:id="886"/>
      <w:bookmarkEnd w:id="887"/>
      <w:bookmarkEnd w:id="889"/>
    </w:p>
    <w:p>
      <w:pPr>
        <w:pStyle w:val="Style41"/>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8"/>
        <w:keepNext/>
        <w:keepLines/>
        <w:widowControl w:val="0"/>
        <w:shd w:val="clear" w:color="auto" w:fill="auto"/>
        <w:tabs>
          <w:tab w:pos="378" w:val="left"/>
        </w:tabs>
        <w:bidi w:val="0"/>
        <w:spacing w:before="0" w:after="280" w:line="314"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6</w:t>
      </w:r>
      <w:bookmarkEnd w:id="892"/>
      <w:r>
        <w:rPr>
          <w:color w:val="000000"/>
          <w:spacing w:val="0"/>
          <w:w w:val="100"/>
          <w:position w:val="0"/>
        </w:rPr>
        <w:t>、</w:t>
        <w:tab/>
        <w:t>合并财务报表的编制方法</w:t>
      </w:r>
      <w:bookmarkEnd w:id="890"/>
      <w:bookmarkEnd w:id="891"/>
      <w:bookmarkEnd w:id="893"/>
    </w:p>
    <w:p>
      <w:pPr>
        <w:pStyle w:val="Style38"/>
        <w:keepNext/>
        <w:keepLines/>
        <w:widowControl w:val="0"/>
        <w:shd w:val="clear" w:color="auto" w:fill="auto"/>
        <w:bidi w:val="0"/>
        <w:spacing w:before="0" w:after="100" w:line="314" w:lineRule="exact"/>
        <w:ind w:left="0" w:right="0" w:firstLine="440"/>
        <w:jc w:val="both"/>
      </w:pPr>
      <w:bookmarkStart w:id="890" w:name="bookmark890"/>
      <w:bookmarkStart w:id="891" w:name="bookmark891"/>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）合并范围的确定</w:t>
      </w:r>
      <w:bookmarkEnd w:id="890"/>
      <w:bookmarkEnd w:id="891"/>
      <w:bookmarkEnd w:id="895"/>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 合其他安排确定的子公司，也包括基于一项或多项合同安排决定的结构化主体。</w:t>
      </w:r>
    </w:p>
    <w:p>
      <w:pPr>
        <w:pStyle w:val="Style4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控制是指本公司拥有对被投资方的权力，通过参与被投资方的相关活动而享有可变回报，并且有能力 运用对被投资方的权力影响其回报金额。子公司是指被本公司控制的主体（含企业、被投资单位中可分割 的部分，以及企业所控制的结构化主体等），结构化主体是指在确定其控制方时没有将表决权或类似权利 作为决定性因素而设计的主体（注：有时也称为特殊目的主体）。</w:t>
      </w:r>
    </w:p>
    <w:p>
      <w:pPr>
        <w:pStyle w:val="Style38"/>
        <w:keepNext/>
        <w:keepLines/>
        <w:widowControl w:val="0"/>
        <w:shd w:val="clear" w:color="auto" w:fill="auto"/>
        <w:tabs>
          <w:tab w:pos="942" w:val="left"/>
        </w:tabs>
        <w:bidi w:val="0"/>
        <w:spacing w:before="0" w:after="100" w:line="317" w:lineRule="exact"/>
        <w:ind w:left="0" w:right="0" w:firstLine="44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bookmarkEnd w:id="896"/>
      <w:bookmarkEnd w:id="897"/>
      <w:bookmarkEnd w:id="899"/>
    </w:p>
    <w:p>
      <w:pPr>
        <w:pStyle w:val="Style41"/>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本公司以自身和子公司的财务报表为基础，根据其他有关资料，编制合并财务报表。</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本公司编制合并财务报表，将整个企业集团视为一个会计主体，依据相关企业会计准则的确认、计量 和列报要求，按照统一的会计政策和会计期间，反映企业集团整体财务状况、经营成果和现金流量。</w:t>
      </w:r>
    </w:p>
    <w:p>
      <w:pPr>
        <w:pStyle w:val="Style41"/>
        <w:keepNext w:val="0"/>
        <w:keepLines w:val="0"/>
        <w:widowControl w:val="0"/>
        <w:numPr>
          <w:ilvl w:val="0"/>
          <w:numId w:val="15"/>
        </w:numPr>
        <w:shd w:val="clear" w:color="auto" w:fill="auto"/>
        <w:tabs>
          <w:tab w:pos="832" w:val="left"/>
        </w:tabs>
        <w:bidi w:val="0"/>
        <w:spacing w:before="0" w:after="100" w:line="317" w:lineRule="exact"/>
        <w:ind w:left="0" w:right="0" w:firstLine="440"/>
        <w:jc w:val="left"/>
      </w:pPr>
      <w:bookmarkStart w:id="900" w:name="bookmark900"/>
      <w:bookmarkEnd w:id="900"/>
      <w:r>
        <w:rPr>
          <w:color w:val="000000"/>
          <w:spacing w:val="0"/>
          <w:w w:val="100"/>
          <w:position w:val="0"/>
        </w:rPr>
        <w:t>合并母公司与子公司的资产、负债、所有者权益、收入、费用和现金流等项目。</w:t>
      </w:r>
    </w:p>
    <w:p>
      <w:pPr>
        <w:pStyle w:val="Style41"/>
        <w:keepNext w:val="0"/>
        <w:keepLines w:val="0"/>
        <w:widowControl w:val="0"/>
        <w:numPr>
          <w:ilvl w:val="0"/>
          <w:numId w:val="15"/>
        </w:numPr>
        <w:shd w:val="clear" w:color="auto" w:fill="auto"/>
        <w:tabs>
          <w:tab w:pos="837" w:val="left"/>
        </w:tabs>
        <w:bidi w:val="0"/>
        <w:spacing w:before="0" w:after="100" w:line="317" w:lineRule="exact"/>
        <w:ind w:left="0" w:right="0" w:firstLine="440"/>
        <w:jc w:val="left"/>
      </w:pPr>
      <w:bookmarkStart w:id="901" w:name="bookmark901"/>
      <w:bookmarkEnd w:id="901"/>
      <w:r>
        <w:rPr>
          <w:color w:val="000000"/>
          <w:spacing w:val="0"/>
          <w:w w:val="100"/>
          <w:position w:val="0"/>
        </w:rPr>
        <w:t>抵销母公司对子公司的长期股权投资与母公司在子公司所有者权益中所享有的份额。</w:t>
      </w:r>
    </w:p>
    <w:p>
      <w:pPr>
        <w:pStyle w:val="Style41"/>
        <w:keepNext w:val="0"/>
        <w:keepLines w:val="0"/>
        <w:widowControl w:val="0"/>
        <w:numPr>
          <w:ilvl w:val="0"/>
          <w:numId w:val="15"/>
        </w:numPr>
        <w:shd w:val="clear" w:color="auto" w:fill="auto"/>
        <w:tabs>
          <w:tab w:pos="810" w:val="left"/>
        </w:tabs>
        <w:bidi w:val="0"/>
        <w:spacing w:before="0" w:after="100" w:line="317" w:lineRule="exact"/>
        <w:ind w:left="0" w:right="0" w:firstLine="440"/>
        <w:jc w:val="both"/>
      </w:pPr>
      <w:bookmarkStart w:id="902" w:name="bookmark902"/>
      <w:bookmarkEnd w:id="902"/>
      <w:r>
        <w:rPr>
          <w:color w:val="000000"/>
          <w:spacing w:val="0"/>
          <w:w w:val="100"/>
          <w:position w:val="0"/>
        </w:rPr>
        <w:t>抵销母公司与子公司、子公司相互之间发生的内部交易的影响。内部交易表明相关资产发生减值损 失的，应当全额确认该部分损失。</w:t>
      </w:r>
    </w:p>
    <w:p>
      <w:pPr>
        <w:pStyle w:val="Style41"/>
        <w:keepNext w:val="0"/>
        <w:keepLines w:val="0"/>
        <w:widowControl w:val="0"/>
        <w:numPr>
          <w:ilvl w:val="0"/>
          <w:numId w:val="15"/>
        </w:numPr>
        <w:shd w:val="clear" w:color="auto" w:fill="auto"/>
        <w:tabs>
          <w:tab w:pos="837" w:val="left"/>
        </w:tabs>
        <w:bidi w:val="0"/>
        <w:spacing w:before="0" w:after="100" w:line="317" w:lineRule="exact"/>
        <w:ind w:left="0" w:right="0" w:firstLine="440"/>
        <w:jc w:val="both"/>
      </w:pPr>
      <w:bookmarkStart w:id="903" w:name="bookmark903"/>
      <w:bookmarkEnd w:id="903"/>
      <w:r>
        <w:rPr>
          <w:color w:val="000000"/>
          <w:spacing w:val="0"/>
          <w:w w:val="100"/>
          <w:position w:val="0"/>
        </w:rPr>
        <w:t>站在企业集团角度对特殊交易事项予以调整。</w:t>
      </w:r>
    </w:p>
    <w:p>
      <w:pPr>
        <w:pStyle w:val="Style38"/>
        <w:keepNext/>
        <w:keepLines/>
        <w:widowControl w:val="0"/>
        <w:shd w:val="clear" w:color="auto" w:fill="auto"/>
        <w:tabs>
          <w:tab w:pos="942" w:val="left"/>
        </w:tabs>
        <w:bidi w:val="0"/>
        <w:spacing w:before="0" w:after="100" w:line="317" w:lineRule="exact"/>
        <w:ind w:left="0" w:right="0" w:firstLine="44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报告期内增减子公司的处理</w:t>
      </w:r>
      <w:bookmarkEnd w:id="904"/>
      <w:bookmarkEnd w:id="905"/>
      <w:bookmarkEnd w:id="907"/>
    </w:p>
    <w:p>
      <w:pPr>
        <w:pStyle w:val="Style41"/>
        <w:keepNext w:val="0"/>
        <w:keepLines w:val="0"/>
        <w:widowControl w:val="0"/>
        <w:numPr>
          <w:ilvl w:val="0"/>
          <w:numId w:val="17"/>
        </w:numPr>
        <w:shd w:val="clear" w:color="auto" w:fill="auto"/>
        <w:tabs>
          <w:tab w:pos="832" w:val="left"/>
        </w:tabs>
        <w:bidi w:val="0"/>
        <w:spacing w:before="0" w:after="100" w:line="317" w:lineRule="exact"/>
        <w:ind w:left="0" w:right="0" w:firstLine="440"/>
        <w:jc w:val="both"/>
      </w:pPr>
      <w:bookmarkStart w:id="908" w:name="bookmark908"/>
      <w:bookmarkEnd w:id="908"/>
      <w:r>
        <w:rPr>
          <w:color w:val="000000"/>
          <w:spacing w:val="0"/>
          <w:w w:val="100"/>
          <w:position w:val="0"/>
        </w:rPr>
        <w:t>增加子公司或业务</w:t>
      </w:r>
    </w:p>
    <w:p>
      <w:pPr>
        <w:pStyle w:val="Style41"/>
        <w:keepNext w:val="0"/>
        <w:keepLines w:val="0"/>
        <w:widowControl w:val="0"/>
        <w:numPr>
          <w:ilvl w:val="0"/>
          <w:numId w:val="19"/>
        </w:numPr>
        <w:shd w:val="clear" w:color="auto" w:fill="auto"/>
        <w:tabs>
          <w:tab w:pos="827" w:val="left"/>
        </w:tabs>
        <w:bidi w:val="0"/>
        <w:spacing w:before="0" w:after="100" w:line="317" w:lineRule="exact"/>
        <w:ind w:left="0" w:right="0" w:firstLine="440"/>
        <w:jc w:val="both"/>
      </w:pPr>
      <w:bookmarkStart w:id="909" w:name="bookmark909"/>
      <w:bookmarkEnd w:id="909"/>
      <w:r>
        <w:rPr>
          <w:color w:val="000000"/>
          <w:spacing w:val="0"/>
          <w:w w:val="100"/>
          <w:position w:val="0"/>
        </w:rPr>
        <w:t>同一控制下企业合并增加的子公司或业务</w:t>
      </w:r>
    </w:p>
    <w:p>
      <w:pPr>
        <w:pStyle w:val="Style41"/>
        <w:keepNext w:val="0"/>
        <w:keepLines w:val="0"/>
        <w:widowControl w:val="0"/>
        <w:shd w:val="clear" w:color="auto" w:fill="auto"/>
        <w:tabs>
          <w:tab w:pos="1006" w:val="left"/>
        </w:tabs>
        <w:bidi w:val="0"/>
        <w:spacing w:before="0" w:after="100" w:line="322" w:lineRule="exact"/>
        <w:ind w:left="0" w:right="0" w:firstLine="44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 视同合并后的报告主体自最终控制方开始控制时点起一直存在。</w:t>
      </w:r>
    </w:p>
    <w:p>
      <w:pPr>
        <w:pStyle w:val="Style41"/>
        <w:keepNext w:val="0"/>
        <w:keepLines w:val="0"/>
        <w:widowControl w:val="0"/>
        <w:shd w:val="clear" w:color="auto" w:fill="auto"/>
        <w:tabs>
          <w:tab w:pos="1016" w:val="left"/>
        </w:tabs>
        <w:bidi w:val="0"/>
        <w:spacing w:before="0" w:after="100" w:line="317" w:lineRule="exact"/>
        <w:ind w:left="0" w:right="0" w:firstLine="44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 并利润表，同时对比较报表的相关项目进行调整，视同合并后的报告主体自最终控制方开始控制时点起一 直存在。</w:t>
      </w:r>
    </w:p>
    <w:p>
      <w:pPr>
        <w:pStyle w:val="Style41"/>
        <w:keepNext w:val="0"/>
        <w:keepLines w:val="0"/>
        <w:widowControl w:val="0"/>
        <w:shd w:val="clear" w:color="auto" w:fill="auto"/>
        <w:tabs>
          <w:tab w:pos="1021" w:val="left"/>
        </w:tabs>
        <w:bidi w:val="0"/>
        <w:spacing w:before="0" w:after="100" w:line="317"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 金流量表，同时对比较报表的相关项目进行调整，视同合并后的报告主体自最终控制方开始控制时点起一 直存在。</w:t>
      </w:r>
    </w:p>
    <w:p>
      <w:pPr>
        <w:pStyle w:val="Style41"/>
        <w:keepNext w:val="0"/>
        <w:keepLines w:val="0"/>
        <w:widowControl w:val="0"/>
        <w:numPr>
          <w:ilvl w:val="0"/>
          <w:numId w:val="19"/>
        </w:numPr>
        <w:shd w:val="clear" w:color="auto" w:fill="auto"/>
        <w:tabs>
          <w:tab w:pos="827" w:val="left"/>
        </w:tabs>
        <w:bidi w:val="0"/>
        <w:spacing w:before="0" w:after="100" w:line="317" w:lineRule="exact"/>
        <w:ind w:left="0" w:right="0" w:firstLine="440"/>
        <w:jc w:val="both"/>
      </w:pPr>
      <w:bookmarkStart w:id="913" w:name="bookmark913"/>
      <w:bookmarkEnd w:id="913"/>
      <w:r>
        <w:rPr>
          <w:color w:val="000000"/>
          <w:spacing w:val="0"/>
          <w:w w:val="100"/>
          <w:position w:val="0"/>
        </w:rPr>
        <w:t>非同一控制下企业合并增加的子公司或业务</w:t>
      </w:r>
    </w:p>
    <w:p>
      <w:pPr>
        <w:pStyle w:val="Style41"/>
        <w:keepNext w:val="0"/>
        <w:keepLines w:val="0"/>
        <w:widowControl w:val="0"/>
        <w:shd w:val="clear" w:color="auto" w:fill="auto"/>
        <w:tabs>
          <w:tab w:pos="942" w:val="left"/>
        </w:tabs>
        <w:bidi w:val="0"/>
        <w:spacing w:before="0" w:after="100" w:line="317" w:lineRule="exact"/>
        <w:ind w:left="0" w:right="0" w:firstLine="4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41"/>
        <w:keepNext w:val="0"/>
        <w:keepLines w:val="0"/>
        <w:widowControl w:val="0"/>
        <w:shd w:val="clear" w:color="auto" w:fill="auto"/>
        <w:tabs>
          <w:tab w:pos="1021" w:val="left"/>
        </w:tabs>
        <w:bidi w:val="0"/>
        <w:spacing w:before="0" w:after="100" w:line="317" w:lineRule="exact"/>
        <w:ind w:left="0" w:right="0" w:firstLine="44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 表。</w:t>
      </w:r>
    </w:p>
    <w:p>
      <w:pPr>
        <w:pStyle w:val="Style41"/>
        <w:keepNext w:val="0"/>
        <w:keepLines w:val="0"/>
        <w:widowControl w:val="0"/>
        <w:shd w:val="clear" w:color="auto" w:fill="auto"/>
        <w:tabs>
          <w:tab w:pos="942" w:val="left"/>
        </w:tabs>
        <w:bidi w:val="0"/>
        <w:spacing w:before="0" w:after="100" w:line="317" w:lineRule="exact"/>
        <w:ind w:left="0" w:right="0" w:firstLine="44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41"/>
        <w:keepNext w:val="0"/>
        <w:keepLines w:val="0"/>
        <w:widowControl w:val="0"/>
        <w:numPr>
          <w:ilvl w:val="0"/>
          <w:numId w:val="17"/>
        </w:numPr>
        <w:shd w:val="clear" w:color="auto" w:fill="auto"/>
        <w:tabs>
          <w:tab w:pos="837" w:val="left"/>
        </w:tabs>
        <w:bidi w:val="0"/>
        <w:spacing w:before="0" w:after="100" w:line="317" w:lineRule="exact"/>
        <w:ind w:left="0" w:right="0" w:firstLine="440"/>
        <w:jc w:val="both"/>
      </w:pPr>
      <w:bookmarkStart w:id="917" w:name="bookmark917"/>
      <w:bookmarkEnd w:id="917"/>
      <w:r>
        <w:rPr>
          <w:color w:val="000000"/>
          <w:spacing w:val="0"/>
          <w:w w:val="100"/>
          <w:position w:val="0"/>
        </w:rPr>
        <w:t>处置子公司或业务</w:t>
      </w:r>
    </w:p>
    <w:p>
      <w:pPr>
        <w:pStyle w:val="Style41"/>
        <w:keepNext w:val="0"/>
        <w:keepLines w:val="0"/>
        <w:widowControl w:val="0"/>
        <w:numPr>
          <w:ilvl w:val="0"/>
          <w:numId w:val="21"/>
        </w:numPr>
        <w:shd w:val="clear" w:color="auto" w:fill="auto"/>
        <w:tabs>
          <w:tab w:pos="827" w:val="left"/>
        </w:tabs>
        <w:bidi w:val="0"/>
        <w:spacing w:before="0" w:after="100" w:line="317" w:lineRule="exact"/>
        <w:ind w:left="0" w:right="0" w:firstLine="440"/>
        <w:jc w:val="left"/>
      </w:pPr>
      <w:bookmarkStart w:id="918" w:name="bookmark918"/>
      <w:bookmarkEnd w:id="918"/>
      <w:r>
        <w:rPr>
          <w:color w:val="000000"/>
          <w:spacing w:val="0"/>
          <w:w w:val="100"/>
          <w:position w:val="0"/>
        </w:rPr>
        <w:t>编制合并资产负债表时，不调整合并资产负债表的期初数。</w:t>
      </w:r>
    </w:p>
    <w:p>
      <w:pPr>
        <w:pStyle w:val="Style41"/>
        <w:keepNext w:val="0"/>
        <w:keepLines w:val="0"/>
        <w:widowControl w:val="0"/>
        <w:numPr>
          <w:ilvl w:val="0"/>
          <w:numId w:val="21"/>
        </w:numPr>
        <w:shd w:val="clear" w:color="auto" w:fill="auto"/>
        <w:tabs>
          <w:tab w:pos="827" w:val="left"/>
        </w:tabs>
        <w:bidi w:val="0"/>
        <w:spacing w:before="0" w:after="100" w:line="317" w:lineRule="exact"/>
        <w:ind w:left="0" w:right="0" w:firstLine="440"/>
        <w:jc w:val="left"/>
      </w:pPr>
      <w:bookmarkStart w:id="919" w:name="bookmark919"/>
      <w:bookmarkEnd w:id="919"/>
      <w:r>
        <w:rPr>
          <w:color w:val="000000"/>
          <w:spacing w:val="0"/>
          <w:w w:val="100"/>
          <w:position w:val="0"/>
        </w:rPr>
        <w:t>编制合并利润表时，将该子公司以及业务期初至处置日的收入、费用、利润纳入合并利润表。</w:t>
      </w:r>
    </w:p>
    <w:p>
      <w:pPr>
        <w:pStyle w:val="Style41"/>
        <w:keepNext w:val="0"/>
        <w:keepLines w:val="0"/>
        <w:widowControl w:val="0"/>
        <w:numPr>
          <w:ilvl w:val="0"/>
          <w:numId w:val="21"/>
        </w:numPr>
        <w:shd w:val="clear" w:color="auto" w:fill="auto"/>
        <w:tabs>
          <w:tab w:pos="827" w:val="left"/>
        </w:tabs>
        <w:bidi w:val="0"/>
        <w:spacing w:before="0" w:after="100" w:line="317" w:lineRule="exact"/>
        <w:ind w:left="0" w:right="0" w:firstLine="440"/>
        <w:jc w:val="left"/>
      </w:pPr>
      <w:bookmarkStart w:id="920" w:name="bookmark920"/>
      <w:bookmarkEnd w:id="920"/>
      <w:r>
        <w:rPr>
          <w:color w:val="000000"/>
          <w:spacing w:val="0"/>
          <w:w w:val="100"/>
          <w:position w:val="0"/>
        </w:rPr>
        <w:t>编制合并现金流量表时将该子公司以及业务期初至处置日的现金流量纳入合并现金流量表。</w:t>
      </w:r>
    </w:p>
    <w:p>
      <w:pPr>
        <w:pStyle w:val="Style38"/>
        <w:keepNext/>
        <w:keepLines/>
        <w:widowControl w:val="0"/>
        <w:shd w:val="clear" w:color="auto" w:fill="auto"/>
        <w:tabs>
          <w:tab w:pos="942" w:val="left"/>
        </w:tabs>
        <w:bidi w:val="0"/>
        <w:spacing w:before="0" w:after="100" w:line="317" w:lineRule="exact"/>
        <w:ind w:left="0" w:right="0" w:firstLine="44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合并抵销中的特殊考虑</w:t>
      </w:r>
      <w:bookmarkEnd w:id="921"/>
      <w:bookmarkEnd w:id="922"/>
      <w:bookmarkEnd w:id="924"/>
    </w:p>
    <w:p>
      <w:pPr>
        <w:pStyle w:val="Style41"/>
        <w:keepNext w:val="0"/>
        <w:keepLines w:val="0"/>
        <w:widowControl w:val="0"/>
        <w:numPr>
          <w:ilvl w:val="0"/>
          <w:numId w:val="23"/>
        </w:numPr>
        <w:shd w:val="clear" w:color="auto" w:fill="auto"/>
        <w:tabs>
          <w:tab w:pos="814" w:val="left"/>
        </w:tabs>
        <w:bidi w:val="0"/>
        <w:spacing w:before="0" w:after="100" w:line="322" w:lineRule="exact"/>
        <w:ind w:left="0" w:right="0" w:firstLine="440"/>
        <w:jc w:val="both"/>
      </w:pPr>
      <w:bookmarkStart w:id="925" w:name="bookmark925"/>
      <w:bookmarkEnd w:id="925"/>
      <w:r>
        <w:rPr>
          <w:color w:val="000000"/>
          <w:spacing w:val="0"/>
          <w:w w:val="100"/>
          <w:position w:val="0"/>
        </w:rPr>
        <w:t>子公司持有本公司的长期股权投资，应当视为本公司的库存股，作为所有者权益的减项，在合并资 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子公司相互之间持有的长期股权投资，比照本公司对子公司的股权投资的抵销方法，将长期股权投资 与其对应的子公司所有者权益中所享有的份额相互抵销。</w:t>
      </w:r>
    </w:p>
    <w:p>
      <w:pPr>
        <w:pStyle w:val="Style41"/>
        <w:keepNext w:val="0"/>
        <w:keepLines w:val="0"/>
        <w:widowControl w:val="0"/>
        <w:numPr>
          <w:ilvl w:val="0"/>
          <w:numId w:val="23"/>
        </w:numPr>
        <w:shd w:val="clear" w:color="auto" w:fill="auto"/>
        <w:tabs>
          <w:tab w:pos="397" w:val="left"/>
        </w:tabs>
        <w:bidi w:val="0"/>
        <w:spacing w:before="0" w:after="100" w:line="317" w:lineRule="exact"/>
        <w:ind w:left="0" w:right="0" w:firstLine="440"/>
        <w:jc w:val="both"/>
      </w:pPr>
      <w:bookmarkStart w:id="926" w:name="bookmark926"/>
      <w:bookmarkEnd w:id="926"/>
      <w:r>
        <w:rPr>
          <w:rFonts w:ascii="Times New Roman" w:eastAsia="Times New Roman" w:hAnsi="Times New Roman" w:cs="Times New Roman"/>
          <w:color w:val="000000"/>
          <w:spacing w:val="0"/>
          <w:w w:val="100"/>
          <w:position w:val="0"/>
        </w:rPr>
        <w:t>“</w:t>
      </w:r>
      <w:r>
        <w:rPr>
          <w:color w:val="000000"/>
          <w:spacing w:val="0"/>
          <w:w w:val="100"/>
          <w:position w:val="0"/>
        </w:rPr>
        <w:t>专项储备''和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项目由于既不属于实收资本（或股本）、资本公积，也与留存收益、 </w:t>
      </w:r>
      <w:r>
        <w:rPr>
          <w:color w:val="000000"/>
          <w:spacing w:val="0"/>
          <w:w w:val="100"/>
          <w:position w:val="0"/>
        </w:rPr>
        <w:t>未分配利润不同，在长期股权投资与子公司所有者权益相互抵销后，按归属于母公司所有者的份额予以恢 复。</w:t>
      </w:r>
    </w:p>
    <w:p>
      <w:pPr>
        <w:pStyle w:val="Style41"/>
        <w:keepNext w:val="0"/>
        <w:keepLines w:val="0"/>
        <w:widowControl w:val="0"/>
        <w:numPr>
          <w:ilvl w:val="0"/>
          <w:numId w:val="23"/>
        </w:numPr>
        <w:shd w:val="clear" w:color="auto" w:fill="auto"/>
        <w:tabs>
          <w:tab w:pos="763" w:val="left"/>
        </w:tabs>
        <w:bidi w:val="0"/>
        <w:spacing w:before="0" w:after="100" w:line="312" w:lineRule="exact"/>
        <w:ind w:left="0" w:right="0" w:firstLine="440"/>
        <w:jc w:val="both"/>
      </w:pPr>
      <w:bookmarkStart w:id="927" w:name="bookmark927"/>
      <w:bookmarkEnd w:id="927"/>
      <w:r>
        <w:rPr>
          <w:color w:val="000000"/>
          <w:spacing w:val="0"/>
          <w:w w:val="100"/>
          <w:position w:val="0"/>
        </w:rPr>
        <w:t>因抵销未实现内部销售损益导致合并资产负债表中资产、负债的账面价值与其在所属纳税主体的计 税基础之间产生暂时性差异的，在合并资产负债表中确认递延所得税资产或递延所得税负债，同时调整合 并利润表中的所得税费用，但与直接计入所有者权益的交易或事项及企业合并相关的递延所得税除外。</w:t>
      </w:r>
    </w:p>
    <w:p>
      <w:pPr>
        <w:pStyle w:val="Style41"/>
        <w:keepNext w:val="0"/>
        <w:keepLines w:val="0"/>
        <w:widowControl w:val="0"/>
        <w:numPr>
          <w:ilvl w:val="0"/>
          <w:numId w:val="23"/>
        </w:numPr>
        <w:shd w:val="clear" w:color="auto" w:fill="auto"/>
        <w:tabs>
          <w:tab w:pos="763" w:val="left"/>
        </w:tabs>
        <w:bidi w:val="0"/>
        <w:spacing w:before="0" w:after="100" w:line="313" w:lineRule="exact"/>
        <w:ind w:left="0" w:right="0" w:firstLine="440"/>
        <w:jc w:val="both"/>
      </w:pPr>
      <w:bookmarkStart w:id="928" w:name="bookmark928"/>
      <w:bookmarkEnd w:id="928"/>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 利润</w:t>
      </w:r>
      <w:r>
        <w:rPr>
          <w:rFonts w:ascii="Times New Roman" w:eastAsia="Times New Roman" w:hAnsi="Times New Roman" w:cs="Times New Roman"/>
          <w:color w:val="000000"/>
          <w:spacing w:val="0"/>
          <w:w w:val="100"/>
          <w:position w:val="0"/>
        </w:rPr>
        <w:t>”</w:t>
      </w:r>
      <w:r>
        <w:rPr>
          <w:color w:val="000000"/>
          <w:spacing w:val="0"/>
          <w:w w:val="100"/>
          <w:position w:val="0"/>
        </w:rPr>
        <w:t>。子公司向本公司出售资产所发生的未实现内部交易损益，应当按照本公司对该子公司的分配比例 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 内部交易损益，应当按照本公司对出售方子公司的分配比例在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 损益''之间分配抵销。</w:t>
      </w:r>
    </w:p>
    <w:p>
      <w:pPr>
        <w:pStyle w:val="Style41"/>
        <w:keepNext w:val="0"/>
        <w:keepLines w:val="0"/>
        <w:widowControl w:val="0"/>
        <w:numPr>
          <w:ilvl w:val="0"/>
          <w:numId w:val="23"/>
        </w:numPr>
        <w:shd w:val="clear" w:color="auto" w:fill="auto"/>
        <w:tabs>
          <w:tab w:pos="763" w:val="left"/>
        </w:tabs>
        <w:bidi w:val="0"/>
        <w:spacing w:before="0" w:after="100" w:line="307" w:lineRule="exact"/>
        <w:ind w:left="0" w:right="0" w:firstLine="440"/>
        <w:jc w:val="both"/>
      </w:pPr>
      <w:bookmarkStart w:id="929" w:name="bookmark929"/>
      <w:bookmarkEnd w:id="929"/>
      <w:r>
        <w:rPr>
          <w:color w:val="000000"/>
          <w:spacing w:val="0"/>
          <w:w w:val="100"/>
          <w:position w:val="0"/>
        </w:rPr>
        <w:t>子公司少数股东分担的当期亏损超过了少数股东在该子公司期初所有者权益中所享有的份额的，其 余额仍应当冲减少数股东权益。</w:t>
      </w:r>
    </w:p>
    <w:p>
      <w:pPr>
        <w:pStyle w:val="Style38"/>
        <w:keepNext/>
        <w:keepLines/>
        <w:widowControl w:val="0"/>
        <w:shd w:val="clear" w:color="auto" w:fill="auto"/>
        <w:bidi w:val="0"/>
        <w:spacing w:before="0" w:after="100" w:line="312" w:lineRule="exact"/>
        <w:ind w:left="0" w:right="0" w:firstLine="440"/>
        <w:jc w:val="both"/>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5</w:t>
      </w:r>
      <w:r>
        <w:rPr>
          <w:color w:val="000000"/>
          <w:spacing w:val="0"/>
          <w:w w:val="100"/>
          <w:position w:val="0"/>
        </w:rPr>
        <w:t>）特殊交易的会计处理</w:t>
      </w:r>
      <w:bookmarkEnd w:id="930"/>
      <w:bookmarkEnd w:id="931"/>
      <w:bookmarkEnd w:id="933"/>
    </w:p>
    <w:p>
      <w:pPr>
        <w:pStyle w:val="Style41"/>
        <w:keepNext w:val="0"/>
        <w:keepLines w:val="0"/>
        <w:widowControl w:val="0"/>
        <w:numPr>
          <w:ilvl w:val="0"/>
          <w:numId w:val="25"/>
        </w:numPr>
        <w:shd w:val="clear" w:color="auto" w:fill="auto"/>
        <w:tabs>
          <w:tab w:pos="781" w:val="left"/>
        </w:tabs>
        <w:bidi w:val="0"/>
        <w:spacing w:before="0" w:after="100" w:line="312" w:lineRule="exact"/>
        <w:ind w:left="0" w:right="0" w:firstLine="440"/>
        <w:jc w:val="both"/>
      </w:pPr>
      <w:bookmarkStart w:id="934" w:name="bookmark934"/>
      <w:bookmarkEnd w:id="934"/>
      <w:r>
        <w:rPr>
          <w:color w:val="000000"/>
          <w:spacing w:val="0"/>
          <w:w w:val="100"/>
          <w:position w:val="0"/>
        </w:rPr>
        <w:t>购买少数股东股权</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本公司购买子公司少数股东拥有的子公司股权，在个别财务报表中，购买少数股权新取得的长期股权 投资的投资成本按照所支付对价的公允价值计量。在合并财务报表中，因购买少数股权新取得的长期股权 投资与按照新增持股比例计算应享有子公司自购买日或合并日开始持续计算的净资产份额之间的差额，应 当调整资本公积（资本溢价或股本溢价），资本公积不足冲减的，依次冲减盈余公积和未分配利润。</w:t>
      </w:r>
    </w:p>
    <w:p>
      <w:pPr>
        <w:pStyle w:val="Style41"/>
        <w:keepNext w:val="0"/>
        <w:keepLines w:val="0"/>
        <w:widowControl w:val="0"/>
        <w:numPr>
          <w:ilvl w:val="0"/>
          <w:numId w:val="25"/>
        </w:numPr>
        <w:shd w:val="clear" w:color="auto" w:fill="auto"/>
        <w:tabs>
          <w:tab w:pos="786" w:val="left"/>
        </w:tabs>
        <w:bidi w:val="0"/>
        <w:spacing w:before="0" w:after="200" w:line="312" w:lineRule="exact"/>
        <w:ind w:left="0" w:right="0" w:firstLine="440"/>
        <w:jc w:val="both"/>
      </w:pPr>
      <w:bookmarkStart w:id="935" w:name="bookmark935"/>
      <w:bookmarkEnd w:id="935"/>
      <w:r>
        <w:rPr>
          <w:color w:val="000000"/>
          <w:spacing w:val="0"/>
          <w:w w:val="100"/>
          <w:position w:val="0"/>
        </w:rPr>
        <w:t>通过多次交易分步取得子公司控制权的</w:t>
      </w:r>
    </w:p>
    <w:p>
      <w:pPr>
        <w:pStyle w:val="Style41"/>
        <w:keepNext w:val="0"/>
        <w:keepLines w:val="0"/>
        <w:widowControl w:val="0"/>
        <w:numPr>
          <w:ilvl w:val="0"/>
          <w:numId w:val="27"/>
        </w:numPr>
        <w:shd w:val="clear" w:color="auto" w:fill="auto"/>
        <w:tabs>
          <w:tab w:pos="776" w:val="left"/>
        </w:tabs>
        <w:bidi w:val="0"/>
        <w:spacing w:before="0" w:after="0" w:line="326" w:lineRule="auto"/>
        <w:ind w:left="0" w:right="0" w:firstLine="440"/>
        <w:jc w:val="both"/>
      </w:pPr>
      <w:bookmarkStart w:id="936" w:name="bookmark936"/>
      <w:bookmarkEnd w:id="936"/>
      <w:r>
        <w:rPr>
          <w:color w:val="000000"/>
          <w:spacing w:val="0"/>
          <w:w w:val="100"/>
          <w:position w:val="0"/>
        </w:rPr>
        <w:t>通过多次交易分步实现同一控制下企业合并</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在合并日，本公司在个别财务报表中，根据合并后应享有的子公司净资产在最终控制方合并财务报表 中的账面价值的份额，确定长期股权投资的初始投资成本；初始投资成本与达到合并前的长期股权投资账 面价值加上合并日取得进一步股份新支付对价的账面价值之和的差额，调整资本公积（资本溢价或股本溢 价），资本公积（资本溢价或股本溢价）不足冲减的，依次冲减盈余公积和未分配利润。</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 资本公积不足冲减的，调整留存收益。</w:t>
      </w:r>
    </w:p>
    <w:p>
      <w:pPr>
        <w:pStyle w:val="Style4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合并方在取得被合并方控制权之前持有的股权投资且按权益法核算的，在取得原股权之日与合并方和 被合并方同处于同一方最终控制之日孰晚日起至合并日之间已确认有关损益、其他综合收益以及其他所有 者权益变动，应分别冲减比较报表期间的期初留存收益。</w:t>
      </w:r>
    </w:p>
    <w:p>
      <w:pPr>
        <w:pStyle w:val="Style41"/>
        <w:keepNext w:val="0"/>
        <w:keepLines w:val="0"/>
        <w:widowControl w:val="0"/>
        <w:numPr>
          <w:ilvl w:val="0"/>
          <w:numId w:val="27"/>
        </w:numPr>
        <w:shd w:val="clear" w:color="auto" w:fill="auto"/>
        <w:tabs>
          <w:tab w:pos="776" w:val="left"/>
        </w:tabs>
        <w:bidi w:val="0"/>
        <w:spacing w:before="0" w:after="0" w:line="326" w:lineRule="auto"/>
        <w:ind w:left="0" w:right="0" w:firstLine="440"/>
        <w:jc w:val="both"/>
      </w:pPr>
      <w:bookmarkStart w:id="937" w:name="bookmark937"/>
      <w:bookmarkEnd w:id="937"/>
      <w:r>
        <w:rPr>
          <w:color w:val="000000"/>
          <w:spacing w:val="0"/>
          <w:w w:val="100"/>
          <w:position w:val="0"/>
        </w:rPr>
        <w:t>通过多次交易分步实现非同一控制下企业合并</w:t>
      </w:r>
    </w:p>
    <w:p>
      <w:pPr>
        <w:pStyle w:val="Style4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在合并日，在个别财务报表中，按照原持有的长期股权投资的账面价值加上合并日新增投资成本之和， 作为合并日长期股权投资的初始投资成本。</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新计量，公允价值与其账面价值的差额计入当期投资收益；购买日之前持有的被购买方的股权涉及权益法 核算下的其他综合收益等的，与其相关的其他综合收益等转为购买日所属当期收益，但由于被合并方重新 计量设定受益计划净资产或净负债变动而产生的其他综合收益除外。本公司在附注中披露其在购买日之前 持有的被购买方的股权在购买日的公允价值、按照公允价值重新计量产生的相关利得或损失的金额。</w:t>
      </w:r>
    </w:p>
    <w:p>
      <w:pPr>
        <w:pStyle w:val="Style41"/>
        <w:keepNext w:val="0"/>
        <w:keepLines w:val="0"/>
        <w:widowControl w:val="0"/>
        <w:numPr>
          <w:ilvl w:val="0"/>
          <w:numId w:val="25"/>
        </w:numPr>
        <w:shd w:val="clear" w:color="auto" w:fill="auto"/>
        <w:tabs>
          <w:tab w:pos="837" w:val="left"/>
        </w:tabs>
        <w:bidi w:val="0"/>
        <w:spacing w:before="0" w:after="100" w:line="310" w:lineRule="exact"/>
        <w:ind w:left="0" w:right="0" w:firstLine="440"/>
        <w:jc w:val="both"/>
      </w:pPr>
      <w:bookmarkStart w:id="938" w:name="bookmark938"/>
      <w:bookmarkEnd w:id="938"/>
      <w:r>
        <w:rPr>
          <w:color w:val="000000"/>
          <w:spacing w:val="0"/>
          <w:w w:val="100"/>
          <w:position w:val="0"/>
        </w:rPr>
        <w:t>本公司处置对子公司长期股权投资但未丧失控制权</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41"/>
        <w:keepNext w:val="0"/>
        <w:keepLines w:val="0"/>
        <w:widowControl w:val="0"/>
        <w:numPr>
          <w:ilvl w:val="0"/>
          <w:numId w:val="25"/>
        </w:numPr>
        <w:shd w:val="clear" w:color="auto" w:fill="auto"/>
        <w:tabs>
          <w:tab w:pos="837" w:val="left"/>
        </w:tabs>
        <w:bidi w:val="0"/>
        <w:spacing w:before="0" w:after="200" w:line="310" w:lineRule="exact"/>
        <w:ind w:left="0" w:right="0" w:firstLine="440"/>
        <w:jc w:val="both"/>
      </w:pPr>
      <w:bookmarkStart w:id="939" w:name="bookmark939"/>
      <w:bookmarkEnd w:id="939"/>
      <w:r>
        <w:rPr>
          <w:color w:val="000000"/>
          <w:spacing w:val="0"/>
          <w:w w:val="100"/>
          <w:position w:val="0"/>
        </w:rPr>
        <w:t>本公司处置对子公司长期股权投资且丧失控制权</w:t>
      </w:r>
    </w:p>
    <w:p>
      <w:pPr>
        <w:pStyle w:val="Style41"/>
        <w:keepNext w:val="0"/>
        <w:keepLines w:val="0"/>
        <w:widowControl w:val="0"/>
        <w:numPr>
          <w:ilvl w:val="0"/>
          <w:numId w:val="29"/>
        </w:numPr>
        <w:shd w:val="clear" w:color="auto" w:fill="auto"/>
        <w:tabs>
          <w:tab w:pos="827" w:val="left"/>
        </w:tabs>
        <w:bidi w:val="0"/>
        <w:spacing w:before="0" w:after="0" w:line="324" w:lineRule="auto"/>
        <w:ind w:left="0" w:right="0" w:firstLine="440"/>
        <w:jc w:val="both"/>
      </w:pPr>
      <w:bookmarkStart w:id="940" w:name="bookmark940"/>
      <w:bookmarkEnd w:id="940"/>
      <w:r>
        <w:rPr>
          <w:color w:val="000000"/>
          <w:spacing w:val="0"/>
          <w:w w:val="100"/>
          <w:position w:val="0"/>
        </w:rPr>
        <w:t>一次交易处置</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本公司因处置部分股权投资等原因丧失了对被投资方的控制权的，在编制合并财务报表时，对于剩余 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入丧失控制权当期的投资收益。</w:t>
      </w:r>
    </w:p>
    <w:p>
      <w:pPr>
        <w:pStyle w:val="Style41"/>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与原子公司的股权投资相关的其他综合收益、其他所有者权益变动，在丧失控制权时转入当期损益， 由于被投资方重新计量设定受益计划净负债或净资产变动而产生的其他综合收益除外。</w:t>
      </w:r>
    </w:p>
    <w:p>
      <w:pPr>
        <w:pStyle w:val="Style41"/>
        <w:keepNext w:val="0"/>
        <w:keepLines w:val="0"/>
        <w:widowControl w:val="0"/>
        <w:numPr>
          <w:ilvl w:val="0"/>
          <w:numId w:val="29"/>
        </w:numPr>
        <w:shd w:val="clear" w:color="auto" w:fill="auto"/>
        <w:tabs>
          <w:tab w:pos="827" w:val="left"/>
        </w:tabs>
        <w:bidi w:val="0"/>
        <w:spacing w:before="0" w:after="0" w:line="324" w:lineRule="auto"/>
        <w:ind w:left="0" w:right="0" w:firstLine="440"/>
        <w:jc w:val="both"/>
      </w:pPr>
      <w:bookmarkStart w:id="941" w:name="bookmark941"/>
      <w:bookmarkEnd w:id="941"/>
      <w:r>
        <w:rPr>
          <w:color w:val="000000"/>
          <w:spacing w:val="0"/>
          <w:w w:val="100"/>
          <w:position w:val="0"/>
        </w:rPr>
        <w:t>多次交易分步处置</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的，在个别财务报表中，对丧失子公司控制权之前的各项交易，结 转每一次处置股权相对应的长期股权投资的账面价值，所得价款与处置长期股权投资账面价值之间的差额 计入当期投资收益；在合并财务报表中，应按照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母公司处置对子公司长期股权投资但未丧失控制权''的有 关规定处理。</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的，应当将各项交易作为一项处置子公司并丧失控制权的交易进行会 计处理；在个别财务报表中，在丧失控制权之前的每一次处置价款与所处置的股权对应的长期股权投资账 面价值之间的差额，先确认为其他综合收益，到丧失控制权时再一并转入丧失控制权的当期损益；在合并 财务报表中，对于丧失控制权之前的每一次交易，处置价款与处置投资对应的享有该子公司净资产份额的 差额应当确认为其他综合收益，在丧失控制权时一并转入丧失控制权当期的损益。</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进行会计处理：</w:t>
      </w:r>
    </w:p>
    <w:p>
      <w:pPr>
        <w:pStyle w:val="Style41"/>
        <w:keepNext w:val="0"/>
        <w:keepLines w:val="0"/>
        <w:widowControl w:val="0"/>
        <w:shd w:val="clear" w:color="auto" w:fill="auto"/>
        <w:tabs>
          <w:tab w:pos="909" w:val="left"/>
        </w:tabs>
        <w:bidi w:val="0"/>
        <w:spacing w:before="0" w:after="100" w:line="310"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41"/>
        <w:keepNext w:val="0"/>
        <w:keepLines w:val="0"/>
        <w:widowControl w:val="0"/>
        <w:shd w:val="clear" w:color="auto" w:fill="auto"/>
        <w:tabs>
          <w:tab w:pos="923" w:val="left"/>
        </w:tabs>
        <w:bidi w:val="0"/>
        <w:spacing w:before="0" w:after="100" w:line="310" w:lineRule="exact"/>
        <w:ind w:left="0" w:right="0" w:firstLine="4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41"/>
        <w:keepNext w:val="0"/>
        <w:keepLines w:val="0"/>
        <w:widowControl w:val="0"/>
        <w:shd w:val="clear" w:color="auto" w:fill="auto"/>
        <w:tabs>
          <w:tab w:pos="923" w:val="left"/>
        </w:tabs>
        <w:bidi w:val="0"/>
        <w:spacing w:before="0" w:after="100" w:line="310"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41"/>
        <w:keepNext w:val="0"/>
        <w:keepLines w:val="0"/>
        <w:widowControl w:val="0"/>
        <w:shd w:val="clear" w:color="auto" w:fill="auto"/>
        <w:tabs>
          <w:tab w:pos="923" w:val="left"/>
        </w:tabs>
        <w:bidi w:val="0"/>
        <w:spacing w:before="0" w:after="100" w:line="310" w:lineRule="exact"/>
        <w:ind w:left="0" w:right="0" w:firstLine="4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41"/>
        <w:keepNext w:val="0"/>
        <w:keepLines w:val="0"/>
        <w:widowControl w:val="0"/>
        <w:numPr>
          <w:ilvl w:val="0"/>
          <w:numId w:val="25"/>
        </w:numPr>
        <w:shd w:val="clear" w:color="auto" w:fill="auto"/>
        <w:tabs>
          <w:tab w:pos="837" w:val="left"/>
        </w:tabs>
        <w:bidi w:val="0"/>
        <w:spacing w:before="0" w:after="100" w:line="310" w:lineRule="exact"/>
        <w:ind w:left="0" w:right="0" w:firstLine="440"/>
        <w:jc w:val="both"/>
      </w:pPr>
      <w:bookmarkStart w:id="946" w:name="bookmark946"/>
      <w:bookmarkEnd w:id="946"/>
      <w:r>
        <w:rPr>
          <w:color w:val="000000"/>
          <w:spacing w:val="0"/>
          <w:w w:val="100"/>
          <w:position w:val="0"/>
        </w:rPr>
        <w:t>因子公司的少数股东增资而稀释母公司拥有的股权比例</w:t>
      </w:r>
    </w:p>
    <w:p>
      <w:pPr>
        <w:pStyle w:val="Style4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子公司的其他股东（少数股东）对子公司进行增资，由此稀释了母公司对子公司的股权比例。在合并 财务报表中，按照增资前的母公司股权比例计算其在增资前子公司账面净资产中的份额，该份额与增资后 按照母公司持股比例计算的在增资后子公司账面净资产份额之间的差额调整资本公积（资本溢价或股本溢 价），资本公积（资本溢价或股本溢价）不足冲减的，调整留存收益。</w:t>
      </w:r>
    </w:p>
    <w:p>
      <w:pPr>
        <w:pStyle w:val="Style38"/>
        <w:keepNext/>
        <w:keepLines/>
        <w:widowControl w:val="0"/>
        <w:shd w:val="clear" w:color="auto" w:fill="auto"/>
        <w:bidi w:val="0"/>
        <w:spacing w:before="0" w:after="200" w:line="324"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7</w:t>
      </w:r>
      <w:bookmarkEnd w:id="949"/>
      <w:r>
        <w:rPr>
          <w:color w:val="000000"/>
          <w:spacing w:val="0"/>
          <w:w w:val="100"/>
          <w:position w:val="0"/>
        </w:rPr>
        <w:t>、合营安排分类及共同经营会计处理方法</w:t>
      </w:r>
      <w:bookmarkEnd w:id="947"/>
      <w:bookmarkEnd w:id="948"/>
      <w:bookmarkEnd w:id="950"/>
    </w:p>
    <w:p>
      <w:pPr>
        <w:pStyle w:val="Style4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 xml:space="preserve">合营安排，是指一项由两个或两个以上的参与方共同控制的安排。本公司合营安排分为共同经营和合 </w:t>
      </w:r>
      <w:r>
        <w:rPr>
          <w:color w:val="000000"/>
          <w:spacing w:val="0"/>
          <w:w w:val="100"/>
          <w:position w:val="0"/>
        </w:rPr>
        <w:t>营企业。</w:t>
      </w:r>
    </w:p>
    <w:p>
      <w:pPr>
        <w:pStyle w:val="Style38"/>
        <w:keepNext/>
        <w:keepLines/>
        <w:widowControl w:val="0"/>
        <w:shd w:val="clear" w:color="auto" w:fill="auto"/>
        <w:bidi w:val="0"/>
        <w:spacing w:before="0" w:after="120" w:line="307" w:lineRule="exact"/>
        <w:ind w:left="0" w:right="0" w:firstLine="44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）共同经营</w:t>
      </w:r>
      <w:bookmarkEnd w:id="951"/>
      <w:bookmarkEnd w:id="952"/>
      <w:bookmarkEnd w:id="954"/>
    </w:p>
    <w:p>
      <w:pPr>
        <w:pStyle w:val="Style41"/>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共同经营是指本公司享有该安排相关资产且承担该安排相关负债的合营安排。</w:t>
      </w:r>
    </w:p>
    <w:p>
      <w:pPr>
        <w:pStyle w:val="Style41"/>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本公司确认其与共同经营中利益份额相关的下列项目，并按照相关企业会计准则的规定进行会计处 理：</w:t>
      </w:r>
    </w:p>
    <w:p>
      <w:pPr>
        <w:pStyle w:val="Style41"/>
        <w:keepNext w:val="0"/>
        <w:keepLines w:val="0"/>
        <w:widowControl w:val="0"/>
        <w:numPr>
          <w:ilvl w:val="0"/>
          <w:numId w:val="31"/>
        </w:numPr>
        <w:shd w:val="clear" w:color="auto" w:fill="auto"/>
        <w:tabs>
          <w:tab w:pos="832" w:val="left"/>
        </w:tabs>
        <w:bidi w:val="0"/>
        <w:spacing w:before="0" w:after="200" w:line="240" w:lineRule="auto"/>
        <w:ind w:left="0" w:right="0" w:firstLine="440"/>
        <w:jc w:val="left"/>
      </w:pPr>
      <w:bookmarkStart w:id="955" w:name="bookmark955"/>
      <w:bookmarkEnd w:id="955"/>
      <w:r>
        <w:rPr>
          <w:color w:val="000000"/>
          <w:spacing w:val="0"/>
          <w:w w:val="100"/>
          <w:position w:val="0"/>
        </w:rPr>
        <w:t>确认单独所持有的资产，以及按其份额确认共同持有的资产；</w:t>
      </w:r>
    </w:p>
    <w:p>
      <w:pPr>
        <w:pStyle w:val="Style41"/>
        <w:keepNext w:val="0"/>
        <w:keepLines w:val="0"/>
        <w:widowControl w:val="0"/>
        <w:numPr>
          <w:ilvl w:val="0"/>
          <w:numId w:val="31"/>
        </w:numPr>
        <w:shd w:val="clear" w:color="auto" w:fill="auto"/>
        <w:tabs>
          <w:tab w:pos="837" w:val="left"/>
        </w:tabs>
        <w:bidi w:val="0"/>
        <w:spacing w:before="0" w:after="200" w:line="240" w:lineRule="auto"/>
        <w:ind w:left="0" w:right="0" w:firstLine="440"/>
        <w:jc w:val="left"/>
      </w:pPr>
      <w:bookmarkStart w:id="956" w:name="bookmark956"/>
      <w:bookmarkEnd w:id="956"/>
      <w:r>
        <w:rPr>
          <w:color w:val="000000"/>
          <w:spacing w:val="0"/>
          <w:w w:val="100"/>
          <w:position w:val="0"/>
        </w:rPr>
        <w:t>确认单独所承担的负债，以及按其份额确认共同承担的负债；</w:t>
      </w:r>
    </w:p>
    <w:p>
      <w:pPr>
        <w:pStyle w:val="Style41"/>
        <w:keepNext w:val="0"/>
        <w:keepLines w:val="0"/>
        <w:widowControl w:val="0"/>
        <w:numPr>
          <w:ilvl w:val="0"/>
          <w:numId w:val="31"/>
        </w:numPr>
        <w:shd w:val="clear" w:color="auto" w:fill="auto"/>
        <w:tabs>
          <w:tab w:pos="837" w:val="left"/>
        </w:tabs>
        <w:bidi w:val="0"/>
        <w:spacing w:before="0" w:after="200" w:line="240" w:lineRule="auto"/>
        <w:ind w:left="0" w:right="0" w:firstLine="440"/>
        <w:jc w:val="left"/>
      </w:pPr>
      <w:bookmarkStart w:id="957" w:name="bookmark957"/>
      <w:bookmarkEnd w:id="957"/>
      <w:r>
        <w:rPr>
          <w:color w:val="000000"/>
          <w:spacing w:val="0"/>
          <w:w w:val="100"/>
          <w:position w:val="0"/>
        </w:rPr>
        <w:t>确认出售其享有的共同经营产出份额所产生的收入；</w:t>
      </w:r>
    </w:p>
    <w:p>
      <w:pPr>
        <w:pStyle w:val="Style41"/>
        <w:keepNext w:val="0"/>
        <w:keepLines w:val="0"/>
        <w:widowControl w:val="0"/>
        <w:numPr>
          <w:ilvl w:val="0"/>
          <w:numId w:val="31"/>
        </w:numPr>
        <w:shd w:val="clear" w:color="auto" w:fill="auto"/>
        <w:tabs>
          <w:tab w:pos="837" w:val="left"/>
        </w:tabs>
        <w:bidi w:val="0"/>
        <w:spacing w:before="0" w:after="200" w:line="240" w:lineRule="auto"/>
        <w:ind w:left="0" w:right="0" w:firstLine="440"/>
        <w:jc w:val="left"/>
      </w:pPr>
      <w:bookmarkStart w:id="958" w:name="bookmark958"/>
      <w:bookmarkEnd w:id="958"/>
      <w:r>
        <w:rPr>
          <w:color w:val="000000"/>
          <w:spacing w:val="0"/>
          <w:w w:val="100"/>
          <w:position w:val="0"/>
        </w:rPr>
        <w:t>按其份额确认共同经营因出售产出所产生的收入；</w:t>
      </w:r>
    </w:p>
    <w:p>
      <w:pPr>
        <w:pStyle w:val="Style41"/>
        <w:keepNext w:val="0"/>
        <w:keepLines w:val="0"/>
        <w:widowControl w:val="0"/>
        <w:numPr>
          <w:ilvl w:val="0"/>
          <w:numId w:val="31"/>
        </w:numPr>
        <w:shd w:val="clear" w:color="auto" w:fill="auto"/>
        <w:tabs>
          <w:tab w:pos="837" w:val="left"/>
        </w:tabs>
        <w:bidi w:val="0"/>
        <w:spacing w:before="0" w:after="200" w:line="240" w:lineRule="auto"/>
        <w:ind w:left="0" w:right="0" w:firstLine="440"/>
        <w:jc w:val="left"/>
      </w:pPr>
      <w:bookmarkStart w:id="959" w:name="bookmark959"/>
      <w:bookmarkEnd w:id="959"/>
      <w:r>
        <w:rPr>
          <w:color w:val="000000"/>
          <w:spacing w:val="0"/>
          <w:w w:val="100"/>
          <w:position w:val="0"/>
        </w:rPr>
        <w:t>确认单独所发生的费用，以及按其份额确认共同经营发生的费用。</w:t>
      </w:r>
    </w:p>
    <w:p>
      <w:pPr>
        <w:pStyle w:val="Style38"/>
        <w:keepNext/>
        <w:keepLines/>
        <w:widowControl w:val="0"/>
        <w:shd w:val="clear" w:color="auto" w:fill="auto"/>
        <w:bidi w:val="0"/>
        <w:spacing w:before="0" w:after="200" w:line="240" w:lineRule="auto"/>
        <w:ind w:left="0" w:right="0" w:firstLine="44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）合营企业</w:t>
      </w:r>
      <w:bookmarkEnd w:id="960"/>
      <w:bookmarkEnd w:id="961"/>
      <w:bookmarkEnd w:id="963"/>
    </w:p>
    <w:p>
      <w:pPr>
        <w:pStyle w:val="Style4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合营企业是指本公司仅对该安排的净资产享有权利的合营安排。</w:t>
      </w:r>
    </w:p>
    <w:p>
      <w:pPr>
        <w:pStyle w:val="Style4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本公司按照长期股权投资有关权益法核算的规定对合营企业的投资进行会计处理。</w:t>
      </w:r>
    </w:p>
    <w:p>
      <w:pPr>
        <w:pStyle w:val="Style38"/>
        <w:keepNext/>
        <w:keepLines/>
        <w:widowControl w:val="0"/>
        <w:shd w:val="clear" w:color="auto" w:fill="auto"/>
        <w:tabs>
          <w:tab w:pos="378" w:val="left"/>
        </w:tabs>
        <w:bidi w:val="0"/>
        <w:spacing w:before="0" w:after="300" w:line="312" w:lineRule="exact"/>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8</w:t>
      </w:r>
      <w:bookmarkEnd w:id="966"/>
      <w:r>
        <w:rPr>
          <w:color w:val="000000"/>
          <w:spacing w:val="0"/>
          <w:w w:val="100"/>
          <w:position w:val="0"/>
        </w:rPr>
        <w:t>、</w:t>
        <w:tab/>
        <w:t>现金及现金等价物的确定标准</w:t>
      </w:r>
      <w:bookmarkEnd w:id="964"/>
      <w:bookmarkEnd w:id="965"/>
      <w:bookmarkEnd w:id="967"/>
    </w:p>
    <w:p>
      <w:pPr>
        <w:pStyle w:val="Style4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现金指企业库存现金及可以随时用于支付的存款。现金等价物指持有的期限短（一般是指从购买日起 三个月内到期）、流动性强、易于转换为已知金额现金、价值变动风险很小的投资。</w:t>
      </w:r>
    </w:p>
    <w:p>
      <w:pPr>
        <w:pStyle w:val="Style38"/>
        <w:keepNext/>
        <w:keepLines/>
        <w:widowControl w:val="0"/>
        <w:shd w:val="clear" w:color="auto" w:fill="auto"/>
        <w:tabs>
          <w:tab w:pos="378" w:val="left"/>
        </w:tabs>
        <w:bidi w:val="0"/>
        <w:spacing w:before="0" w:after="300" w:line="312" w:lineRule="exact"/>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9</w:t>
      </w:r>
      <w:bookmarkEnd w:id="970"/>
      <w:r>
        <w:rPr>
          <w:color w:val="000000"/>
          <w:spacing w:val="0"/>
          <w:w w:val="100"/>
          <w:position w:val="0"/>
        </w:rPr>
        <w:t>、</w:t>
        <w:tab/>
        <w:t>外币业务和外币报表折算</w:t>
      </w:r>
      <w:bookmarkEnd w:id="968"/>
      <w:bookmarkEnd w:id="969"/>
      <w:bookmarkEnd w:id="971"/>
    </w:p>
    <w:p>
      <w:pPr>
        <w:pStyle w:val="Style38"/>
        <w:keepNext/>
        <w:keepLines/>
        <w:widowControl w:val="0"/>
        <w:shd w:val="clear" w:color="auto" w:fill="auto"/>
        <w:tabs>
          <w:tab w:pos="933" w:val="left"/>
        </w:tabs>
        <w:bidi w:val="0"/>
        <w:spacing w:before="0" w:after="120" w:line="312" w:lineRule="exact"/>
        <w:ind w:left="0" w:right="0" w:firstLine="440"/>
        <w:jc w:val="left"/>
      </w:pPr>
      <w:bookmarkStart w:id="968" w:name="bookmark968"/>
      <w:bookmarkStart w:id="969" w:name="bookmark969"/>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外币交易时折算汇率的确定方法</w:t>
      </w:r>
      <w:bookmarkEnd w:id="968"/>
      <w:bookmarkEnd w:id="969"/>
      <w:bookmarkEnd w:id="973"/>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本公司外币交易初始确认时采用交易发生日的即期汇率或即期汇率的近似汇率折算为记账本位币。</w:t>
      </w:r>
    </w:p>
    <w:p>
      <w:pPr>
        <w:pStyle w:val="Style38"/>
        <w:keepNext/>
        <w:keepLines/>
        <w:widowControl w:val="0"/>
        <w:shd w:val="clear" w:color="auto" w:fill="auto"/>
        <w:tabs>
          <w:tab w:pos="933" w:val="left"/>
        </w:tabs>
        <w:bidi w:val="0"/>
        <w:spacing w:before="0" w:after="120" w:line="312" w:lineRule="exact"/>
        <w:ind w:left="0" w:right="0" w:firstLine="44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bookmarkEnd w:id="974"/>
      <w:bookmarkEnd w:id="975"/>
      <w:bookmarkEnd w:id="977"/>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在资产负债表日，对于外币货币性项目，采用资产负债表日的即期汇率折算。因资产负债表日即期汇 率与初始确认时或前一资产负债表日即期汇率不同而产生的汇兑差额，计入当期损益。</w:t>
      </w:r>
    </w:p>
    <w:p>
      <w:pPr>
        <w:pStyle w:val="Style38"/>
        <w:keepNext/>
        <w:keepLines/>
        <w:widowControl w:val="0"/>
        <w:shd w:val="clear" w:color="auto" w:fill="auto"/>
        <w:tabs>
          <w:tab w:pos="933" w:val="left"/>
        </w:tabs>
        <w:bidi w:val="0"/>
        <w:spacing w:before="0" w:after="120" w:line="312" w:lineRule="exact"/>
        <w:ind w:left="0" w:right="0" w:firstLine="44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3</w:t>
      </w:r>
      <w:r>
        <w:rPr>
          <w:color w:val="000000"/>
          <w:spacing w:val="0"/>
          <w:w w:val="100"/>
          <w:position w:val="0"/>
        </w:rPr>
        <w:t>）</w:t>
        <w:tab/>
        <w:t>外币报表折算方法</w:t>
      </w:r>
      <w:bookmarkEnd w:id="978"/>
      <w:bookmarkEnd w:id="979"/>
      <w:bookmarkEnd w:id="981"/>
    </w:p>
    <w:p>
      <w:pPr>
        <w:pStyle w:val="Style41"/>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对企业境外经营财务报表进行折算前先调整境外经营的会计期间和会计政策，使之与企业会计期间和 会计政策相一致，再根据调整后会计政策及会计期间编制相应货币（记账本位币以外的货币）的财务报表， 再按照以下方法对境外经营财务报表进行折算：</w:t>
      </w:r>
    </w:p>
    <w:p>
      <w:pPr>
        <w:pStyle w:val="Style41"/>
        <w:keepNext w:val="0"/>
        <w:keepLines w:val="0"/>
        <w:widowControl w:val="0"/>
        <w:numPr>
          <w:ilvl w:val="0"/>
          <w:numId w:val="33"/>
        </w:numPr>
        <w:shd w:val="clear" w:color="auto" w:fill="auto"/>
        <w:tabs>
          <w:tab w:pos="814" w:val="left"/>
        </w:tabs>
        <w:bidi w:val="0"/>
        <w:spacing w:before="0" w:after="120" w:line="312" w:lineRule="exact"/>
        <w:ind w:left="0" w:right="0" w:firstLine="440"/>
        <w:jc w:val="left"/>
      </w:pPr>
      <w:bookmarkStart w:id="982" w:name="bookmark982"/>
      <w:bookmarkEnd w:id="982"/>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 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w:t>
      </w:r>
    </w:p>
    <w:p>
      <w:pPr>
        <w:pStyle w:val="Style41"/>
        <w:keepNext w:val="0"/>
        <w:keepLines w:val="0"/>
        <w:widowControl w:val="0"/>
        <w:numPr>
          <w:ilvl w:val="0"/>
          <w:numId w:val="33"/>
        </w:numPr>
        <w:shd w:val="clear" w:color="auto" w:fill="auto"/>
        <w:tabs>
          <w:tab w:pos="837" w:val="left"/>
        </w:tabs>
        <w:bidi w:val="0"/>
        <w:spacing w:before="0" w:after="120" w:line="312" w:lineRule="exact"/>
        <w:ind w:left="0" w:right="0" w:firstLine="440"/>
        <w:jc w:val="left"/>
      </w:pPr>
      <w:bookmarkStart w:id="983" w:name="bookmark983"/>
      <w:bookmarkEnd w:id="983"/>
      <w:r>
        <w:rPr>
          <w:color w:val="000000"/>
          <w:spacing w:val="0"/>
          <w:w w:val="100"/>
          <w:position w:val="0"/>
        </w:rPr>
        <w:t>利润表中的收入和费用项目，采用交易发生日的即期汇率或即期汇率的近似汇率折算。</w:t>
      </w:r>
    </w:p>
    <w:p>
      <w:pPr>
        <w:pStyle w:val="Style41"/>
        <w:keepNext w:val="0"/>
        <w:keepLines w:val="0"/>
        <w:widowControl w:val="0"/>
        <w:numPr>
          <w:ilvl w:val="0"/>
          <w:numId w:val="33"/>
        </w:numPr>
        <w:shd w:val="clear" w:color="auto" w:fill="auto"/>
        <w:tabs>
          <w:tab w:pos="814" w:val="left"/>
        </w:tabs>
        <w:bidi w:val="0"/>
        <w:spacing w:before="0" w:after="120" w:line="312" w:lineRule="exact"/>
        <w:ind w:left="0" w:right="0" w:firstLine="440"/>
        <w:jc w:val="left"/>
      </w:pPr>
      <w:bookmarkStart w:id="984" w:name="bookmark984"/>
      <w:bookmarkEnd w:id="984"/>
      <w:r>
        <w:rPr>
          <w:color w:val="000000"/>
          <w:spacing w:val="0"/>
          <w:w w:val="100"/>
          <w:position w:val="0"/>
        </w:rPr>
        <w:t>产生的外币财务报表折算差额，在编制合并财务报表时，在合并资产负债表中所有者权益项目下单 独列示</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numPr>
          <w:ilvl w:val="0"/>
          <w:numId w:val="33"/>
        </w:numPr>
        <w:shd w:val="clear" w:color="auto" w:fill="auto"/>
        <w:tabs>
          <w:tab w:pos="814" w:val="left"/>
        </w:tabs>
        <w:bidi w:val="0"/>
        <w:spacing w:before="0" w:after="160" w:line="288" w:lineRule="exact"/>
        <w:ind w:left="0" w:right="0" w:firstLine="440"/>
        <w:jc w:val="left"/>
      </w:pPr>
      <w:bookmarkStart w:id="985" w:name="bookmark985"/>
      <w:bookmarkEnd w:id="985"/>
      <w:r>
        <w:rPr>
          <w:color w:val="000000"/>
          <w:spacing w:val="0"/>
          <w:w w:val="100"/>
          <w:position w:val="0"/>
        </w:rPr>
        <w:t>外币现金流量以及境外子公司的现金流量，采用现金流量发生日的即期汇率或即期汇率的近似汇率 折算。汇率变动对现金的影响额应当作为调节项目，在现金流量表中单独列报。</w:t>
      </w:r>
    </w:p>
    <w:p>
      <w:pPr>
        <w:pStyle w:val="Style38"/>
        <w:keepNext/>
        <w:keepLines/>
        <w:widowControl w:val="0"/>
        <w:shd w:val="clear" w:color="auto" w:fill="auto"/>
        <w:bidi w:val="0"/>
        <w:spacing w:before="0" w:after="280" w:line="314" w:lineRule="exact"/>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86"/>
      <w:bookmarkEnd w:id="987"/>
      <w:bookmarkEnd w:id="989"/>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金融工具，是指形成一方的金融资产并形成其他方的金融负债或权益工具的合同。</w:t>
      </w:r>
    </w:p>
    <w:p>
      <w:pPr>
        <w:pStyle w:val="Style38"/>
        <w:keepNext/>
        <w:keepLines/>
        <w:widowControl w:val="0"/>
        <w:shd w:val="clear" w:color="auto" w:fill="auto"/>
        <w:tabs>
          <w:tab w:pos="906" w:val="left"/>
        </w:tabs>
        <w:bidi w:val="0"/>
        <w:spacing w:before="0" w:after="100" w:line="314" w:lineRule="exact"/>
        <w:ind w:left="0" w:right="0" w:firstLine="44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bookmarkEnd w:id="990"/>
      <w:bookmarkEnd w:id="991"/>
      <w:bookmarkEnd w:id="993"/>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当本公司成为金融工具合同的一方时，确认相关的金融资产或金融负债。</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金融资产满足下列条件之一的，终止确认：</w:t>
      </w:r>
    </w:p>
    <w:p>
      <w:pPr>
        <w:pStyle w:val="Style41"/>
        <w:keepNext w:val="0"/>
        <w:keepLines w:val="0"/>
        <w:widowControl w:val="0"/>
        <w:numPr>
          <w:ilvl w:val="0"/>
          <w:numId w:val="35"/>
        </w:numPr>
        <w:shd w:val="clear" w:color="auto" w:fill="auto"/>
        <w:tabs>
          <w:tab w:pos="805" w:val="left"/>
        </w:tabs>
        <w:bidi w:val="0"/>
        <w:spacing w:before="0" w:after="100" w:line="314" w:lineRule="exact"/>
        <w:ind w:left="0" w:right="0" w:firstLine="440"/>
        <w:jc w:val="both"/>
      </w:pPr>
      <w:bookmarkStart w:id="994" w:name="bookmark994"/>
      <w:bookmarkEnd w:id="994"/>
      <w:r>
        <w:rPr>
          <w:color w:val="000000"/>
          <w:spacing w:val="0"/>
          <w:w w:val="100"/>
          <w:position w:val="0"/>
        </w:rPr>
        <w:t>收取该金融资产现金流量的合同权利终止；</w:t>
      </w:r>
    </w:p>
    <w:p>
      <w:pPr>
        <w:pStyle w:val="Style41"/>
        <w:keepNext w:val="0"/>
        <w:keepLines w:val="0"/>
        <w:widowControl w:val="0"/>
        <w:numPr>
          <w:ilvl w:val="0"/>
          <w:numId w:val="35"/>
        </w:numPr>
        <w:shd w:val="clear" w:color="auto" w:fill="auto"/>
        <w:tabs>
          <w:tab w:pos="810" w:val="left"/>
        </w:tabs>
        <w:bidi w:val="0"/>
        <w:spacing w:before="0" w:after="100" w:line="314" w:lineRule="exact"/>
        <w:ind w:left="0" w:right="0" w:firstLine="440"/>
        <w:jc w:val="both"/>
      </w:pPr>
      <w:bookmarkStart w:id="995" w:name="bookmark995"/>
      <w:bookmarkEnd w:id="995"/>
      <w:r>
        <w:rPr>
          <w:color w:val="000000"/>
          <w:spacing w:val="0"/>
          <w:w w:val="100"/>
          <w:position w:val="0"/>
        </w:rPr>
        <w:t>该金融资产已转移，且符合下述金融资产转移的终止确认条件。</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金融负债（或其一部分）的现时义务已经解除的，终止确认该金融负债（或该部分金融负债）。本公 司（借入方）与借出方之间签订协议，以承担新金融负债方式替换原金融负债，且新金融负债与原金融负 债的合同条款实质上不同的，终止确认原金融负债，并同时确认新金融负债。本公司对原金融负债（或其 一部分）的合同条款作出实质性修改的，应当终止原金融负债，同时按照修改后的条款确认一项新的金融 负债。</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以常规方式买卖金融资产，按交易日进行会计确认和终止确认。常规方式买卖金融资产，是指按照合 同条款规定，在法规或市场惯例所确定的时间安排来交付金融资产。交易日，是指本公司承诺买入或卖出 金融资产的日期。</w:t>
      </w:r>
    </w:p>
    <w:p>
      <w:pPr>
        <w:pStyle w:val="Style38"/>
        <w:keepNext/>
        <w:keepLines/>
        <w:widowControl w:val="0"/>
        <w:shd w:val="clear" w:color="auto" w:fill="auto"/>
        <w:tabs>
          <w:tab w:pos="906" w:val="left"/>
        </w:tabs>
        <w:bidi w:val="0"/>
        <w:spacing w:before="0" w:after="100" w:line="314" w:lineRule="exact"/>
        <w:ind w:left="0" w:right="0" w:firstLine="44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金融资产的分类与计量</w:t>
      </w:r>
      <w:bookmarkEnd w:id="996"/>
      <w:bookmarkEnd w:id="997"/>
      <w:bookmarkEnd w:id="999"/>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本公司在初始确认时根据管理金融资产的业务模式和金融资产的合同现金流量特征，将金融资产分类 为：以摊余成本计量的金融资产、以公允价值计量且其变动计入当期损益的金融资产、以公允价值计量且 其变动计入其他综合收益的金融资产。除非本公司改变管理金融资产的业务模式，在此情形下，所有受影 响的相关金融资产在业务模式发生变更后的首个报告期间的第一天进行重分类，否则金融资产在初始确认 后不得进行重分类。</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关交易费用直接计入当期损益，其他类别的金融资产相关交易费用计入其初始确认金额。因销售商品或提 供劳务而产生的、未包含或不考虑重大融资成分的应收票据及应收账款，本公司则按照收入准则定义的交 易价格进行初始计量。</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金融资产的后续计量取决于其分类：</w:t>
      </w:r>
    </w:p>
    <w:p>
      <w:pPr>
        <w:pStyle w:val="Style41"/>
        <w:keepNext w:val="0"/>
        <w:keepLines w:val="0"/>
        <w:widowControl w:val="0"/>
        <w:numPr>
          <w:ilvl w:val="0"/>
          <w:numId w:val="37"/>
        </w:numPr>
        <w:shd w:val="clear" w:color="auto" w:fill="auto"/>
        <w:tabs>
          <w:tab w:pos="805" w:val="left"/>
        </w:tabs>
        <w:bidi w:val="0"/>
        <w:spacing w:before="0" w:after="100" w:line="314" w:lineRule="exact"/>
        <w:ind w:left="0" w:right="0" w:firstLine="440"/>
        <w:jc w:val="both"/>
      </w:pPr>
      <w:bookmarkStart w:id="1000" w:name="bookmark1000"/>
      <w:bookmarkEnd w:id="1000"/>
      <w:r>
        <w:rPr>
          <w:color w:val="000000"/>
          <w:spacing w:val="0"/>
          <w:w w:val="100"/>
          <w:position w:val="0"/>
        </w:rPr>
        <w:t>以摊余成本计量的金融资产</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计量，其终止确认、按实际利率法摊销或减值产生的利得或损失，均计入当期损益。</w:t>
      </w:r>
    </w:p>
    <w:p>
      <w:pPr>
        <w:pStyle w:val="Style41"/>
        <w:keepNext w:val="0"/>
        <w:keepLines w:val="0"/>
        <w:widowControl w:val="0"/>
        <w:numPr>
          <w:ilvl w:val="0"/>
          <w:numId w:val="37"/>
        </w:numPr>
        <w:shd w:val="clear" w:color="auto" w:fill="auto"/>
        <w:tabs>
          <w:tab w:pos="810" w:val="left"/>
        </w:tabs>
        <w:bidi w:val="0"/>
        <w:spacing w:before="0" w:after="100" w:line="314" w:lineRule="exact"/>
        <w:ind w:left="0" w:right="0" w:firstLine="440"/>
        <w:jc w:val="left"/>
      </w:pPr>
      <w:bookmarkStart w:id="1001" w:name="bookmark1001"/>
      <w:bookmarkEnd w:id="1001"/>
      <w:r>
        <w:rPr>
          <w:color w:val="000000"/>
          <w:spacing w:val="0"/>
          <w:w w:val="100"/>
          <w:position w:val="0"/>
        </w:rPr>
        <w:t>以公允价值计量且其变动计入其他综合收益的金融资产</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类金融资产，采用公允价值进行后续计量。除减值损失或利得及汇兑损益确认为当期损益外，此类金融资 产的公允价值变动作为其他综合收益确认，直到该金融资产终止确认时，其累计利得或损失转入当期损益。 但是采用实际利率法计算的该金融资产的相关利息收入计入当期损益。</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41"/>
        <w:keepNext w:val="0"/>
        <w:keepLines w:val="0"/>
        <w:widowControl w:val="0"/>
        <w:numPr>
          <w:ilvl w:val="0"/>
          <w:numId w:val="37"/>
        </w:numPr>
        <w:shd w:val="clear" w:color="auto" w:fill="auto"/>
        <w:bidi w:val="0"/>
        <w:spacing w:before="0" w:after="100" w:line="313" w:lineRule="exact"/>
        <w:ind w:left="0" w:right="0" w:firstLine="440"/>
        <w:jc w:val="both"/>
      </w:pPr>
      <w:bookmarkStart w:id="1002" w:name="bookmark1002"/>
      <w:bookmarkEnd w:id="1002"/>
      <w:r>
        <w:rPr>
          <w:color w:val="000000"/>
          <w:spacing w:val="0"/>
          <w:w w:val="100"/>
          <w:position w:val="0"/>
        </w:rPr>
        <w:t>以公允价值计量且其变动计入当期损益的金融资产</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融资产，分类为以公允价值计量且其变动计入当期损益的金融资产。对于此类金融资产，采用公允价值进 行后续计量，所有公允价值变动计入当期损益。</w:t>
      </w:r>
    </w:p>
    <w:p>
      <w:pPr>
        <w:pStyle w:val="Style38"/>
        <w:keepNext/>
        <w:keepLines/>
        <w:widowControl w:val="0"/>
        <w:shd w:val="clear" w:color="auto" w:fill="auto"/>
        <w:tabs>
          <w:tab w:pos="917" w:val="left"/>
        </w:tabs>
        <w:bidi w:val="0"/>
        <w:spacing w:before="0" w:after="100" w:line="313" w:lineRule="exact"/>
        <w:ind w:left="0" w:right="0" w:firstLine="44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金融负债的分类与计量</w:t>
      </w:r>
      <w:bookmarkEnd w:id="1003"/>
      <w:bookmarkEnd w:id="1004"/>
      <w:bookmarkEnd w:id="1006"/>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本公司将金融负债分类为以公允价值计量且其变动计入当期损益的金融负债、低于市场利率贷款的贷 款承诺及财务担保合同负债及以摊余成本计量的金融负债。</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金融负债的后续计量取决于其分类：</w:t>
      </w:r>
    </w:p>
    <w:p>
      <w:pPr>
        <w:pStyle w:val="Style41"/>
        <w:keepNext w:val="0"/>
        <w:keepLines w:val="0"/>
        <w:widowControl w:val="0"/>
        <w:numPr>
          <w:ilvl w:val="0"/>
          <w:numId w:val="39"/>
        </w:numPr>
        <w:shd w:val="clear" w:color="auto" w:fill="auto"/>
        <w:tabs>
          <w:tab w:pos="816" w:val="left"/>
        </w:tabs>
        <w:bidi w:val="0"/>
        <w:spacing w:before="0" w:after="100" w:line="313" w:lineRule="exact"/>
        <w:ind w:left="0" w:right="0" w:firstLine="440"/>
        <w:jc w:val="both"/>
      </w:pPr>
      <w:bookmarkStart w:id="1007" w:name="bookmark1007"/>
      <w:bookmarkEnd w:id="1007"/>
      <w:r>
        <w:rPr>
          <w:color w:val="000000"/>
          <w:spacing w:val="0"/>
          <w:w w:val="100"/>
          <w:position w:val="0"/>
        </w:rPr>
        <w:t>以公允价值计量且其变动计入当期损益的金融负债</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该类金融负债包括交易性金融负债（含属于金融负债的衍生工具）和指定为以公允价值计量且其变动 计入当期损益的金融负债。初始确认后，对于该类金融负债以公允价值进行后续计量，除与套期会计有关 外，产生的利得或损失（包括利息费用）计入当期损益。但本公司对指定为以公允价值计量且其变动计入 当期损益的金融负债，由其自身信用风险变动引起的该金融负债公允价值的变动金额计入其他综合收益， 当该金融负债终止确认时，之前计入其他综合收益的累计利得和损失应当从其他综合收益中转出，计入留 存收益。</w:t>
      </w:r>
    </w:p>
    <w:p>
      <w:pPr>
        <w:pStyle w:val="Style41"/>
        <w:keepNext w:val="0"/>
        <w:keepLines w:val="0"/>
        <w:widowControl w:val="0"/>
        <w:numPr>
          <w:ilvl w:val="0"/>
          <w:numId w:val="39"/>
        </w:numPr>
        <w:shd w:val="clear" w:color="auto" w:fill="auto"/>
        <w:tabs>
          <w:tab w:pos="821" w:val="left"/>
        </w:tabs>
        <w:bidi w:val="0"/>
        <w:spacing w:before="0" w:after="100" w:line="313" w:lineRule="exact"/>
        <w:ind w:left="0" w:right="0" w:firstLine="440"/>
        <w:jc w:val="both"/>
      </w:pPr>
      <w:bookmarkStart w:id="1008" w:name="bookmark1008"/>
      <w:bookmarkEnd w:id="1008"/>
      <w:r>
        <w:rPr>
          <w:color w:val="000000"/>
          <w:spacing w:val="0"/>
          <w:w w:val="100"/>
          <w:position w:val="0"/>
        </w:rPr>
        <w:t>贷款承诺及财务担保合同负债</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贷款承诺是本公司向客户提供的一项在承诺期间内以既定的合同条款向客户发放贷款的承诺。贷款承 诺按照预期信用损失模型计提减值损失。</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财务担保合同指，当特定债务人到期不能按照最初或修改后的债务工具条款偿付债务时，要求本公司 向蒙受损失的合同持有人赔付特定金额的合同。财务担保合同负债以按照依据金融工具的减值原则所确定 的损失准备金额以及初始确认金额扣除按收入确认原则确定的累计摊销额后的余额孰高进行后续计量。</w:t>
      </w:r>
    </w:p>
    <w:p>
      <w:pPr>
        <w:pStyle w:val="Style41"/>
        <w:keepNext w:val="0"/>
        <w:keepLines w:val="0"/>
        <w:widowControl w:val="0"/>
        <w:numPr>
          <w:ilvl w:val="0"/>
          <w:numId w:val="39"/>
        </w:numPr>
        <w:shd w:val="clear" w:color="auto" w:fill="auto"/>
        <w:tabs>
          <w:tab w:pos="821" w:val="left"/>
        </w:tabs>
        <w:bidi w:val="0"/>
        <w:spacing w:before="0" w:after="100" w:line="313" w:lineRule="exact"/>
        <w:ind w:left="0" w:right="0" w:firstLine="440"/>
        <w:jc w:val="both"/>
      </w:pPr>
      <w:bookmarkStart w:id="1009" w:name="bookmark1009"/>
      <w:bookmarkEnd w:id="1009"/>
      <w:r>
        <w:rPr>
          <w:color w:val="000000"/>
          <w:spacing w:val="0"/>
          <w:w w:val="100"/>
          <w:position w:val="0"/>
        </w:rPr>
        <w:t>以摊余成本计量的金融负债</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初始确认后，对其他金融负债采用实际利率法以摊余成本计量。</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除特殊情况外，金融负债与权益工具按照下列原则进行区分：</w:t>
      </w:r>
    </w:p>
    <w:p>
      <w:pPr>
        <w:pStyle w:val="Style41"/>
        <w:keepNext w:val="0"/>
        <w:keepLines w:val="0"/>
        <w:widowControl w:val="0"/>
        <w:numPr>
          <w:ilvl w:val="0"/>
          <w:numId w:val="41"/>
        </w:numPr>
        <w:shd w:val="clear" w:color="auto" w:fill="auto"/>
        <w:tabs>
          <w:tab w:pos="798" w:val="left"/>
        </w:tabs>
        <w:bidi w:val="0"/>
        <w:spacing w:before="0" w:after="100" w:line="314" w:lineRule="exact"/>
        <w:ind w:left="0" w:right="0" w:firstLine="440"/>
        <w:jc w:val="both"/>
      </w:pPr>
      <w:bookmarkStart w:id="1010" w:name="bookmark1010"/>
      <w:bookmarkEnd w:id="1010"/>
      <w:r>
        <w:rPr>
          <w:color w:val="000000"/>
          <w:spacing w:val="0"/>
          <w:w w:val="100"/>
          <w:position w:val="0"/>
        </w:rPr>
        <w:t>如果本公司不能无条件地避免以交付现金或其他金融资产来履行一项合同义务，则该合同义务符合 金融负债的定义。有些金融工具虽然没有明确地包含交付现金或其他金融资产义务的条款和条件，但有可 能通过其他条款和条件间接地形成合同义务。</w:t>
      </w:r>
    </w:p>
    <w:p>
      <w:pPr>
        <w:pStyle w:val="Style41"/>
        <w:keepNext w:val="0"/>
        <w:keepLines w:val="0"/>
        <w:widowControl w:val="0"/>
        <w:numPr>
          <w:ilvl w:val="0"/>
          <w:numId w:val="41"/>
        </w:numPr>
        <w:shd w:val="clear" w:color="auto" w:fill="auto"/>
        <w:tabs>
          <w:tab w:pos="798" w:val="left"/>
        </w:tabs>
        <w:bidi w:val="0"/>
        <w:spacing w:before="0" w:after="0" w:line="313" w:lineRule="exact"/>
        <w:ind w:left="0" w:right="0" w:firstLine="440"/>
        <w:jc w:val="both"/>
      </w:pPr>
      <w:bookmarkStart w:id="1011" w:name="bookmark1011"/>
      <w:bookmarkEnd w:id="1011"/>
      <w:r>
        <w:rPr>
          <w:color w:val="000000"/>
          <w:spacing w:val="0"/>
          <w:w w:val="100"/>
          <w:position w:val="0"/>
        </w:rPr>
        <w:t>如果一项金融工具须用或可用本公司自身权益工具进行结算，需要考虑用于结算该工具的本公司自 身权益工具，是作为现金或其他金融资产的替代品，还是为了使该工具持有方享有在发行方扣除所有负债 后的资产中的剩余权益。如果是前者，该工具是发行方的金融负债；如果是后者，该工具是发行方的权益 工具。在某些情况下，一项金融工具合同规定本公司须用或可用自身权益工具结算该金融工具，其中合同 权利或合同义务的金额等于可获取或需交付的自身权益工具的数量乘以其结算时的公允价值，则无论该合 同权利或合同义务的金额是固定的，还是完全或部分地基于除本公司自身权益工具的市场价格以外变量</w:t>
      </w:r>
    </w:p>
    <w:p>
      <w:pPr>
        <w:pStyle w:val="Style41"/>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（例如利率、某种商品的价格或某项金融工具的价格）的变动而变动，该合同分类为金融负债。</w:t>
      </w:r>
    </w:p>
    <w:p>
      <w:pPr>
        <w:pStyle w:val="Style41"/>
        <w:keepNext w:val="0"/>
        <w:keepLines w:val="0"/>
        <w:widowControl w:val="0"/>
        <w:shd w:val="clear" w:color="auto" w:fill="auto"/>
        <w:tabs>
          <w:tab w:pos="917" w:val="left"/>
        </w:tabs>
        <w:bidi w:val="0"/>
        <w:spacing w:before="0" w:after="100" w:line="313" w:lineRule="exact"/>
        <w:ind w:left="0" w:right="0" w:firstLine="440"/>
        <w:jc w:val="both"/>
      </w:pPr>
      <w:bookmarkStart w:id="1012" w:name="bookmark1012"/>
      <w:r>
        <w:rPr>
          <w:b/>
          <w:bCs/>
          <w:color w:val="000000"/>
          <w:spacing w:val="0"/>
          <w:w w:val="100"/>
          <w:position w:val="0"/>
        </w:rPr>
        <w:t>（</w:t>
      </w:r>
      <w:bookmarkEnd w:id="101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衍生金融工具及嵌入衍生工具</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衍生金融工具以衍生交易合同签订当日的公允价值进行初始计量，并以其公允价值进行后续计量。公 允价值为正数的衍生金融工具确认为一项资产，公允价值为负数的确认为一项负债。</w:t>
      </w:r>
    </w:p>
    <w:p>
      <w:pPr>
        <w:pStyle w:val="Style4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除现金流量套期中属于套期有效的部分计入其他综合收益并于被套期项目影响损益时转出计入当期 损益之外，衍生工具公允价值变动而产生的利得或损失，直接计入当期损益。</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果该嵌入衍生工具在取得日或后续资产负债表日的公允价值无法单独计量，则将混合工具整体指定为以公 允价值计量且其变动计入当期损益的金融资产或金融负债。</w:t>
      </w:r>
    </w:p>
    <w:p>
      <w:pPr>
        <w:pStyle w:val="Style38"/>
        <w:keepNext/>
        <w:keepLines/>
        <w:widowControl w:val="0"/>
        <w:shd w:val="clear" w:color="auto" w:fill="auto"/>
        <w:bidi w:val="0"/>
        <w:spacing w:before="0" w:after="100" w:line="312" w:lineRule="exact"/>
        <w:ind w:left="0" w:right="0" w:firstLine="44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）金融工具减值</w:t>
      </w:r>
      <w:bookmarkEnd w:id="1013"/>
      <w:bookmarkEnd w:id="1014"/>
      <w:bookmarkEnd w:id="1016"/>
    </w:p>
    <w:p>
      <w:pPr>
        <w:pStyle w:val="Style4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本公司对于以摊余成本计量的金融资产、以公允价值计量且其变动计入其他综合收益的债权投资、合 同资产、租赁应收款、贷款承诺及财务担保合同等，以预期信用损失为基础确认损失准备。</w:t>
      </w:r>
    </w:p>
    <w:p>
      <w:pPr>
        <w:pStyle w:val="Style41"/>
        <w:keepNext w:val="0"/>
        <w:keepLines w:val="0"/>
        <w:widowControl w:val="0"/>
        <w:numPr>
          <w:ilvl w:val="0"/>
          <w:numId w:val="43"/>
        </w:numPr>
        <w:shd w:val="clear" w:color="auto" w:fill="auto"/>
        <w:bidi w:val="0"/>
        <w:spacing w:before="0" w:after="100" w:line="312" w:lineRule="exact"/>
        <w:ind w:left="0" w:right="0" w:firstLine="440"/>
        <w:jc w:val="both"/>
      </w:pPr>
      <w:bookmarkStart w:id="1017" w:name="bookmark1017"/>
      <w:bookmarkEnd w:id="1017"/>
      <w:r>
        <w:rPr>
          <w:color w:val="000000"/>
          <w:spacing w:val="0"/>
          <w:w w:val="100"/>
          <w:position w:val="0"/>
        </w:rPr>
        <w:t>预期信用损失的计量</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w:t>
      </w:r>
    </w:p>
    <w:p>
      <w:pPr>
        <w:pStyle w:val="Style4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 则为预计存续期）可能发生的金融工具违约事件而导致的预期信用损失，是整个存续期预期信用损失的一 部分。</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于每个资产负债表日，本公司对于处于不同阶段的金融工具的预期信用损失分别进行计量。金融工具 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41"/>
        <w:keepNext w:val="0"/>
        <w:keepLines w:val="0"/>
        <w:widowControl w:val="0"/>
        <w:shd w:val="clear" w:color="auto" w:fill="auto"/>
        <w:bidi w:val="0"/>
        <w:spacing w:before="0" w:after="100" w:line="298"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41"/>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对于应收票据、应收账款、应收款项融资、合同资产及长期应收款，无论是否存在重大融资成分，本 公司均按照整个存续期的预期信用损失计量损失准备。</w:t>
      </w:r>
    </w:p>
    <w:p>
      <w:pPr>
        <w:pStyle w:val="Style41"/>
        <w:keepNext w:val="0"/>
        <w:keepLines w:val="0"/>
        <w:widowControl w:val="0"/>
        <w:numPr>
          <w:ilvl w:val="0"/>
          <w:numId w:val="45"/>
        </w:numPr>
        <w:shd w:val="clear" w:color="auto" w:fill="auto"/>
        <w:bidi w:val="0"/>
        <w:spacing w:before="0" w:after="0" w:line="326" w:lineRule="auto"/>
        <w:ind w:left="0" w:right="0" w:firstLine="440"/>
        <w:jc w:val="both"/>
      </w:pPr>
      <w:bookmarkStart w:id="1018" w:name="bookmark1018"/>
      <w:bookmarkEnd w:id="1018"/>
      <w:r>
        <w:rPr>
          <w:color w:val="000000"/>
          <w:spacing w:val="0"/>
          <w:w w:val="100"/>
          <w:position w:val="0"/>
        </w:rPr>
        <w:t>应收款项、合同资产</w:t>
      </w:r>
    </w:p>
    <w:p>
      <w:pPr>
        <w:pStyle w:val="Style4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对于存在客观证据表明存在减值，以及其他适用于单项评估的应收票据、应收账款、其他应收款、应 收款项融资、合同资产及长期应收款等单独进行减值测试，确认预期信用损失，计提单项减值准备。对于 不存在减值客观证据的应收票据、应收账款、其他应收款、应收款项融资、合同资产及长期应收款或当单 </w:t>
      </w:r>
      <w:r>
        <w:rPr>
          <w:color w:val="000000"/>
          <w:spacing w:val="0"/>
          <w:w w:val="100"/>
          <w:position w:val="0"/>
        </w:rPr>
        <w:t>项金融资产无法以合理成本评估预期信用损失的信息时，本公司依据信用风险特征将应收票据、应收账款、 其他应收款、应收款项融资、合同资产及长期应收款等划分为若干组合，在组合基础上计算预期信用损失， 确定组合的依据如下：</w:t>
      </w:r>
    </w:p>
    <w:p>
      <w:pPr>
        <w:pStyle w:val="Style41"/>
        <w:keepNext w:val="0"/>
        <w:keepLines w:val="0"/>
        <w:widowControl w:val="0"/>
        <w:shd w:val="clear" w:color="auto" w:fill="auto"/>
        <w:bidi w:val="0"/>
        <w:spacing w:before="0" w:after="100" w:line="314" w:lineRule="exact"/>
        <w:ind w:left="0" w:right="0" w:firstLine="42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应收票据确定组合的依据如下：</w:t>
      </w:r>
    </w:p>
    <w:p>
      <w:pPr>
        <w:pStyle w:val="Style41"/>
        <w:keepNext w:val="0"/>
        <w:keepLines w:val="0"/>
        <w:widowControl w:val="0"/>
        <w:shd w:val="clear" w:color="auto" w:fill="auto"/>
        <w:bidi w:val="0"/>
        <w:spacing w:before="0" w:after="180" w:line="314" w:lineRule="exact"/>
        <w:ind w:left="0" w:right="0" w:firstLine="42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4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41"/>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41"/>
        <w:keepNext w:val="0"/>
        <w:keepLines w:val="0"/>
        <w:widowControl w:val="0"/>
        <w:shd w:val="clear" w:color="auto" w:fill="auto"/>
        <w:bidi w:val="0"/>
        <w:spacing w:before="0" w:after="180" w:line="240" w:lineRule="auto"/>
        <w:ind w:left="0" w:right="0" w:firstLine="44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应收账款确定组合的依据如下:</w:t>
      </w:r>
    </w:p>
    <w:p>
      <w:pPr>
        <w:pStyle w:val="Style4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应收客户款</w:t>
      </w:r>
    </w:p>
    <w:p>
      <w:pPr>
        <w:pStyle w:val="Style4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应收合并范围内关联方款项</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其他应收款确定组合的依据如下:</w:t>
      </w:r>
    </w:p>
    <w:tbl>
      <w:tblPr>
        <w:tblOverlap w:val="never"/>
        <w:jc w:val="left"/>
        <w:tblLayout w:type="fixed"/>
      </w:tblPr>
      <w:tblGrid>
        <w:gridCol w:w="1675"/>
        <w:gridCol w:w="2630"/>
      </w:tblGrid>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应收供应链管理款项</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应收其他款项组合</w:t>
            </w:r>
          </w:p>
        </w:tc>
      </w:tr>
      <w:tr>
        <w:trPr>
          <w:trHeight w:val="3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应收合并范围内关联方款项</w:t>
            </w:r>
          </w:p>
        </w:tc>
      </w:tr>
    </w:tbl>
    <w:p>
      <w:pPr>
        <w:widowControl w:val="0"/>
        <w:spacing w:after="99" w:line="1" w:lineRule="exact"/>
      </w:pP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对于划分为组合的其他应收款，本公司参考历史信用损失经验，结合当前状况以及对未来经济状况的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41"/>
        <w:keepNext w:val="0"/>
        <w:keepLines w:val="0"/>
        <w:widowControl w:val="0"/>
        <w:shd w:val="clear" w:color="auto" w:fill="auto"/>
        <w:tabs>
          <w:tab w:pos="923" w:val="left"/>
        </w:tabs>
        <w:bidi w:val="0"/>
        <w:spacing w:before="0" w:after="100" w:line="317"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应收款项融资确定组合的依据如下：</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银行承兑汇票</w:t>
      </w:r>
    </w:p>
    <w:p>
      <w:pPr>
        <w:pStyle w:val="Style41"/>
        <w:keepNext w:val="0"/>
        <w:keepLines w:val="0"/>
        <w:widowControl w:val="0"/>
        <w:shd w:val="clear" w:color="auto" w:fill="auto"/>
        <w:tabs>
          <w:tab w:pos="2411" w:val="left"/>
        </w:tabs>
        <w:bidi w:val="0"/>
        <w:spacing w:before="0" w:after="100" w:line="317" w:lineRule="exact"/>
        <w:ind w:left="0" w:right="0" w:firstLine="44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2</w:t>
        <w:tab/>
      </w:r>
      <w:r>
        <w:rPr>
          <w:color w:val="000000"/>
          <w:spacing w:val="0"/>
          <w:w w:val="100"/>
          <w:position w:val="0"/>
        </w:rPr>
        <w:t>应收账款</w:t>
      </w:r>
    </w:p>
    <w:p>
      <w:pPr>
        <w:pStyle w:val="Style4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对于划分为组合的应收款项融资，本公司参考历史信用损失经验，结合当前状况以及对未来经济状况 的预测，通过违约风险敞口和整个存续期预期信用损失率，计算预期信用损失。</w:t>
      </w:r>
    </w:p>
    <w:p>
      <w:pPr>
        <w:pStyle w:val="Style41"/>
        <w:keepNext w:val="0"/>
        <w:keepLines w:val="0"/>
        <w:widowControl w:val="0"/>
        <w:shd w:val="clear" w:color="auto" w:fill="auto"/>
        <w:tabs>
          <w:tab w:pos="923" w:val="left"/>
        </w:tabs>
        <w:bidi w:val="0"/>
        <w:spacing w:before="0" w:after="100" w:line="317" w:lineRule="exact"/>
        <w:ind w:left="0" w:right="0" w:firstLine="44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合同资产确定组合的依据如下：</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未到期质保金</w:t>
      </w:r>
    </w:p>
    <w:p>
      <w:pPr>
        <w:pStyle w:val="Style4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对于划分为组合的合同资产，本公司参考历史信用损失经验，结合当前状况以及对未来经济状况的预 测，通过违约风险敞口与整个存续期预期信用损失率，计算预期信用损失。</w:t>
      </w:r>
    </w:p>
    <w:p>
      <w:pPr>
        <w:pStyle w:val="Style41"/>
        <w:keepNext w:val="0"/>
        <w:keepLines w:val="0"/>
        <w:widowControl w:val="0"/>
        <w:shd w:val="clear" w:color="auto" w:fill="auto"/>
        <w:bidi w:val="0"/>
        <w:spacing w:before="0" w:after="180" w:line="312"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f</w:t>
      </w:r>
      <w:r>
        <w:rPr>
          <w:color w:val="000000"/>
          <w:spacing w:val="0"/>
          <w:w w:val="100"/>
          <w:position w:val="0"/>
        </w:rPr>
        <w:t xml:space="preserve">） </w:t>
      </w:r>
      <w:r>
        <w:rPr>
          <w:color w:val="000000"/>
          <w:spacing w:val="0"/>
          <w:w w:val="100"/>
          <w:position w:val="0"/>
        </w:rPr>
        <w:t>对于长期应收款，本公司参考历史信用损失经验，结合当前状况以及对未来经济状况的预测，通 过违约风险敞口和整个存续期预期信用损失率，计算预期信用损失。</w:t>
      </w:r>
    </w:p>
    <w:p>
      <w:pPr>
        <w:pStyle w:val="Style41"/>
        <w:keepNext w:val="0"/>
        <w:keepLines w:val="0"/>
        <w:widowControl w:val="0"/>
        <w:numPr>
          <w:ilvl w:val="0"/>
          <w:numId w:val="45"/>
        </w:numPr>
        <w:shd w:val="clear" w:color="auto" w:fill="auto"/>
        <w:bidi w:val="0"/>
        <w:spacing w:before="0" w:after="40" w:line="331" w:lineRule="auto"/>
        <w:ind w:left="0" w:right="0" w:firstLine="440"/>
        <w:jc w:val="both"/>
      </w:pPr>
      <w:bookmarkStart w:id="1024" w:name="bookmark1024"/>
      <w:bookmarkEnd w:id="1024"/>
      <w:r>
        <w:rPr>
          <w:color w:val="000000"/>
          <w:spacing w:val="0"/>
          <w:w w:val="100"/>
          <w:position w:val="0"/>
        </w:rPr>
        <w:t>债权投资、其他债权投资</w:t>
      </w:r>
    </w:p>
    <w:p>
      <w:pPr>
        <w:pStyle w:val="Style41"/>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对于债权投资和其他债权投资，本公司按照投资的性质，根据交易对手和风险敞口的各种类型，通过 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41"/>
        <w:keepNext w:val="0"/>
        <w:keepLines w:val="0"/>
        <w:widowControl w:val="0"/>
        <w:numPr>
          <w:ilvl w:val="0"/>
          <w:numId w:val="43"/>
        </w:numPr>
        <w:shd w:val="clear" w:color="auto" w:fill="auto"/>
        <w:bidi w:val="0"/>
        <w:spacing w:before="0" w:after="100" w:line="317" w:lineRule="exact"/>
        <w:ind w:left="0" w:right="0" w:firstLine="420"/>
        <w:jc w:val="left"/>
      </w:pPr>
      <w:bookmarkStart w:id="1025" w:name="bookmark1025"/>
      <w:bookmarkEnd w:id="1025"/>
      <w:r>
        <w:rPr>
          <w:color w:val="000000"/>
          <w:spacing w:val="0"/>
          <w:w w:val="100"/>
          <w:position w:val="0"/>
        </w:rPr>
        <w:t>具有较低的信用风险</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41"/>
        <w:keepNext w:val="0"/>
        <w:keepLines w:val="0"/>
        <w:widowControl w:val="0"/>
        <w:numPr>
          <w:ilvl w:val="0"/>
          <w:numId w:val="43"/>
        </w:numPr>
        <w:shd w:val="clear" w:color="auto" w:fill="auto"/>
        <w:tabs>
          <w:tab w:pos="833" w:val="left"/>
        </w:tabs>
        <w:bidi w:val="0"/>
        <w:spacing w:before="0" w:after="100" w:line="312" w:lineRule="exact"/>
        <w:ind w:left="0" w:right="0" w:firstLine="440"/>
        <w:jc w:val="both"/>
      </w:pPr>
      <w:bookmarkStart w:id="1026" w:name="bookmark1026"/>
      <w:bookmarkEnd w:id="1026"/>
      <w:r>
        <w:rPr>
          <w:color w:val="000000"/>
          <w:spacing w:val="0"/>
          <w:w w:val="100"/>
          <w:position w:val="0"/>
        </w:rPr>
        <w:t>信用风险显著增加</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的预计存续期内的违约概率，以确定金融工具预计存续期内发生违约概率的相对变化，以评估金融工具的 信用风险自初始确认后是否已显著增加。</w:t>
      </w:r>
    </w:p>
    <w:p>
      <w:pPr>
        <w:pStyle w:val="Style4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41"/>
        <w:keepNext w:val="0"/>
        <w:keepLines w:val="0"/>
        <w:widowControl w:val="0"/>
        <w:numPr>
          <w:ilvl w:val="0"/>
          <w:numId w:val="47"/>
        </w:numPr>
        <w:shd w:val="clear" w:color="auto" w:fill="auto"/>
        <w:tabs>
          <w:tab w:pos="824" w:val="left"/>
        </w:tabs>
        <w:bidi w:val="0"/>
        <w:spacing w:before="0" w:after="100" w:line="326" w:lineRule="auto"/>
        <w:ind w:left="0" w:right="0" w:firstLine="440"/>
        <w:jc w:val="both"/>
      </w:pPr>
      <w:bookmarkStart w:id="1027" w:name="bookmark1027"/>
      <w:bookmarkEnd w:id="1027"/>
      <w:r>
        <w:rPr>
          <w:color w:val="000000"/>
          <w:spacing w:val="0"/>
          <w:w w:val="100"/>
          <w:position w:val="0"/>
        </w:rPr>
        <w:t>信用风险变化所导致的内部价格指标是否发生显著变化；</w:t>
      </w:r>
    </w:p>
    <w:p>
      <w:pPr>
        <w:pStyle w:val="Style41"/>
        <w:keepNext w:val="0"/>
        <w:keepLines w:val="0"/>
        <w:widowControl w:val="0"/>
        <w:numPr>
          <w:ilvl w:val="0"/>
          <w:numId w:val="47"/>
        </w:numPr>
        <w:shd w:val="clear" w:color="auto" w:fill="auto"/>
        <w:tabs>
          <w:tab w:pos="824" w:val="left"/>
        </w:tabs>
        <w:bidi w:val="0"/>
        <w:spacing w:before="0" w:after="0" w:line="326" w:lineRule="auto"/>
        <w:ind w:left="0" w:right="0" w:firstLine="440"/>
        <w:jc w:val="both"/>
      </w:pPr>
      <w:bookmarkStart w:id="1028" w:name="bookmark1028"/>
      <w:bookmarkEnd w:id="1028"/>
      <w:r>
        <w:rPr>
          <w:color w:val="000000"/>
          <w:spacing w:val="0"/>
          <w:w w:val="100"/>
          <w:position w:val="0"/>
        </w:rPr>
        <w:t>预期将导致债务人履行其偿债义务的能力是否发生显著变化的业务、财务或经济状况的不利变化；</w:t>
      </w:r>
    </w:p>
    <w:p>
      <w:pPr>
        <w:pStyle w:val="Style41"/>
        <w:keepNext w:val="0"/>
        <w:keepLines w:val="0"/>
        <w:widowControl w:val="0"/>
        <w:numPr>
          <w:ilvl w:val="0"/>
          <w:numId w:val="47"/>
        </w:numPr>
        <w:shd w:val="clear" w:color="auto" w:fill="auto"/>
        <w:tabs>
          <w:tab w:pos="801" w:val="left"/>
        </w:tabs>
        <w:bidi w:val="0"/>
        <w:spacing w:before="0" w:after="100" w:line="307" w:lineRule="exact"/>
        <w:ind w:left="0" w:right="0" w:firstLine="440"/>
        <w:jc w:val="both"/>
      </w:pPr>
      <w:bookmarkStart w:id="1029" w:name="bookmark1029"/>
      <w:bookmarkEnd w:id="1029"/>
      <w:r>
        <w:rPr>
          <w:color w:val="000000"/>
          <w:spacing w:val="0"/>
          <w:w w:val="100"/>
          <w:position w:val="0"/>
        </w:rPr>
        <w:t>债务人经营成果实际或预期是否发生显著变化；债务人所处的监管、经济或技术环境是否发生显著 不利变化；</w:t>
      </w:r>
    </w:p>
    <w:p>
      <w:pPr>
        <w:pStyle w:val="Style41"/>
        <w:keepNext w:val="0"/>
        <w:keepLines w:val="0"/>
        <w:widowControl w:val="0"/>
        <w:numPr>
          <w:ilvl w:val="0"/>
          <w:numId w:val="47"/>
        </w:numPr>
        <w:shd w:val="clear" w:color="auto" w:fill="auto"/>
        <w:tabs>
          <w:tab w:pos="806" w:val="left"/>
        </w:tabs>
        <w:bidi w:val="0"/>
        <w:spacing w:before="0" w:after="200" w:line="331" w:lineRule="exact"/>
        <w:ind w:left="0" w:right="0" w:firstLine="440"/>
        <w:jc w:val="both"/>
      </w:pPr>
      <w:bookmarkStart w:id="1030" w:name="bookmark1030"/>
      <w:bookmarkEnd w:id="1030"/>
      <w:r>
        <w:rPr>
          <w:color w:val="000000"/>
          <w:spacing w:val="0"/>
          <w:w w:val="100"/>
          <w:position w:val="0"/>
        </w:rPr>
        <w:t>作为债务抵押的担保物价值或第三方提供的担保或信用增级质量是否发生显著变化。这些变化预期 将降低债务人按合同规定期限还款的经济动机或者影响违约概率；</w:t>
      </w:r>
    </w:p>
    <w:p>
      <w:pPr>
        <w:pStyle w:val="Style41"/>
        <w:keepNext w:val="0"/>
        <w:keepLines w:val="0"/>
        <w:widowControl w:val="0"/>
        <w:numPr>
          <w:ilvl w:val="0"/>
          <w:numId w:val="47"/>
        </w:numPr>
        <w:shd w:val="clear" w:color="auto" w:fill="auto"/>
        <w:tabs>
          <w:tab w:pos="824" w:val="left"/>
        </w:tabs>
        <w:bidi w:val="0"/>
        <w:spacing w:before="0" w:after="0" w:line="326" w:lineRule="auto"/>
        <w:ind w:left="0" w:right="0" w:firstLine="440"/>
        <w:jc w:val="both"/>
      </w:pPr>
      <w:bookmarkStart w:id="1031" w:name="bookmark1031"/>
      <w:bookmarkEnd w:id="1031"/>
      <w:r>
        <w:rPr>
          <w:color w:val="000000"/>
          <w:spacing w:val="0"/>
          <w:w w:val="100"/>
          <w:position w:val="0"/>
        </w:rPr>
        <w:t>预期将降低债务人按合同约定期限还款的经济动机是否发生显著变化；</w:t>
      </w:r>
    </w:p>
    <w:p>
      <w:pPr>
        <w:pStyle w:val="Style41"/>
        <w:keepNext w:val="0"/>
        <w:keepLines w:val="0"/>
        <w:widowControl w:val="0"/>
        <w:numPr>
          <w:ilvl w:val="0"/>
          <w:numId w:val="47"/>
        </w:numPr>
        <w:shd w:val="clear" w:color="auto" w:fill="auto"/>
        <w:tabs>
          <w:tab w:pos="801" w:val="left"/>
        </w:tabs>
        <w:bidi w:val="0"/>
        <w:spacing w:before="0" w:after="200" w:line="322" w:lineRule="exact"/>
        <w:ind w:left="0" w:right="0" w:firstLine="440"/>
        <w:jc w:val="both"/>
      </w:pPr>
      <w:bookmarkStart w:id="1032" w:name="bookmark1032"/>
      <w:bookmarkEnd w:id="1032"/>
      <w:r>
        <w:rPr>
          <w:color w:val="000000"/>
          <w:spacing w:val="0"/>
          <w:w w:val="100"/>
          <w:position w:val="0"/>
        </w:rPr>
        <w:t>借款合同的预期变更，包括预计违反合同的行为是否可能导致的合同义务的免除或修订、给予免息 期、利率跳升、要求追加抵押品或担保或者对金融工具的合同框架做出其他变更；</w:t>
      </w:r>
    </w:p>
    <w:p>
      <w:pPr>
        <w:pStyle w:val="Style41"/>
        <w:keepNext w:val="0"/>
        <w:keepLines w:val="0"/>
        <w:widowControl w:val="0"/>
        <w:numPr>
          <w:ilvl w:val="0"/>
          <w:numId w:val="47"/>
        </w:numPr>
        <w:shd w:val="clear" w:color="auto" w:fill="auto"/>
        <w:tabs>
          <w:tab w:pos="814" w:val="left"/>
        </w:tabs>
        <w:bidi w:val="0"/>
        <w:spacing w:before="0" w:after="100" w:line="326" w:lineRule="auto"/>
        <w:ind w:left="0" w:right="0" w:firstLine="440"/>
        <w:jc w:val="both"/>
      </w:pPr>
      <w:bookmarkStart w:id="1033" w:name="bookmark1033"/>
      <w:bookmarkEnd w:id="1033"/>
      <w:r>
        <w:rPr>
          <w:color w:val="000000"/>
          <w:spacing w:val="0"/>
          <w:w w:val="100"/>
          <w:position w:val="0"/>
        </w:rPr>
        <w:t>债务人预期表现和还款行为是否发生显著变化；</w:t>
      </w:r>
    </w:p>
    <w:p>
      <w:pPr>
        <w:pStyle w:val="Style41"/>
        <w:keepNext w:val="0"/>
        <w:keepLines w:val="0"/>
        <w:widowControl w:val="0"/>
        <w:numPr>
          <w:ilvl w:val="0"/>
          <w:numId w:val="47"/>
        </w:numPr>
        <w:shd w:val="clear" w:color="auto" w:fill="auto"/>
        <w:tabs>
          <w:tab w:pos="819" w:val="left"/>
        </w:tabs>
        <w:bidi w:val="0"/>
        <w:spacing w:before="0" w:after="0" w:line="326" w:lineRule="auto"/>
        <w:ind w:left="0" w:right="0" w:firstLine="440"/>
        <w:jc w:val="both"/>
      </w:pPr>
      <w:bookmarkStart w:id="1034" w:name="bookmark1034"/>
      <w:bookmarkEnd w:id="1034"/>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根据金融工具的性质，本公司以单项金融工具或金融工具组合为基础评估信用风险是否显著增加。以 金融工具组合为基础进行评估时，本公司可基于共同信用风险特征对金融工具进行分类，例如逾期信息和 信用风险评级。</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日，本公司确定金融工具的信用风险已经显著增加。除非本公司无需付 出过多成本或努力即可获得合理且有依据的信息，证明虽然超过合同约定的付款期限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 初始确认以来并未显著增加。</w:t>
      </w:r>
    </w:p>
    <w:p>
      <w:pPr>
        <w:pStyle w:val="Style41"/>
        <w:keepNext w:val="0"/>
        <w:keepLines w:val="0"/>
        <w:widowControl w:val="0"/>
        <w:numPr>
          <w:ilvl w:val="0"/>
          <w:numId w:val="43"/>
        </w:numPr>
        <w:shd w:val="clear" w:color="auto" w:fill="auto"/>
        <w:tabs>
          <w:tab w:pos="833" w:val="left"/>
        </w:tabs>
        <w:bidi w:val="0"/>
        <w:spacing w:before="0" w:after="100" w:line="312" w:lineRule="exact"/>
        <w:ind w:left="0" w:right="0" w:firstLine="440"/>
        <w:jc w:val="both"/>
      </w:pPr>
      <w:bookmarkStart w:id="1035" w:name="bookmark1035"/>
      <w:bookmarkEnd w:id="1035"/>
      <w:r>
        <w:rPr>
          <w:color w:val="000000"/>
          <w:spacing w:val="0"/>
          <w:w w:val="100"/>
          <w:position w:val="0"/>
        </w:rPr>
        <w:t>已发生信用减值的金融资产</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发行方或债务人发生重大财务困难；债务人违反合同，如偿付利息或本金违约或逾期等；债权人出于 与债务人财务困难有关的经济或合同考虑，给予债务人在任何其他情况下都不会做出的让步；债务人很可 能破产或进行其他财务重组；发行方或债务人财务困难导致该金融资产的活跃市场消失；以大幅折扣购买 或源生一项金融资产，该折扣反映了发生信用损失的事实。</w:t>
      </w:r>
    </w:p>
    <w:p>
      <w:pPr>
        <w:pStyle w:val="Style41"/>
        <w:keepNext w:val="0"/>
        <w:keepLines w:val="0"/>
        <w:widowControl w:val="0"/>
        <w:numPr>
          <w:ilvl w:val="0"/>
          <w:numId w:val="43"/>
        </w:numPr>
        <w:shd w:val="clear" w:color="auto" w:fill="auto"/>
        <w:tabs>
          <w:tab w:pos="833" w:val="left"/>
        </w:tabs>
        <w:bidi w:val="0"/>
        <w:spacing w:before="0" w:after="100" w:line="312" w:lineRule="exact"/>
        <w:ind w:left="0" w:right="0" w:firstLine="440"/>
        <w:jc w:val="both"/>
      </w:pPr>
      <w:bookmarkStart w:id="1036" w:name="bookmark1036"/>
      <w:bookmarkEnd w:id="1036"/>
      <w:r>
        <w:rPr>
          <w:color w:val="000000"/>
          <w:spacing w:val="0"/>
          <w:w w:val="100"/>
          <w:position w:val="0"/>
        </w:rPr>
        <w:t>预期信用损失准备的列报</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为反映金融工具的信用风险自初始确认后的变化，本公司在每个资产负债表日重新计量预期信用损 失，由此形成的损失准备的增加或转回金额，应当作为减值损失或利得计入当期损益。对于以摊余成本计 </w:t>
      </w:r>
      <w:r>
        <w:rPr>
          <w:color w:val="000000"/>
          <w:spacing w:val="0"/>
          <w:w w:val="100"/>
          <w:position w:val="0"/>
        </w:rPr>
        <w:t>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41"/>
        <w:keepNext w:val="0"/>
        <w:keepLines w:val="0"/>
        <w:widowControl w:val="0"/>
        <w:numPr>
          <w:ilvl w:val="0"/>
          <w:numId w:val="43"/>
        </w:numPr>
        <w:shd w:val="clear" w:color="auto" w:fill="auto"/>
        <w:bidi w:val="0"/>
        <w:spacing w:before="0" w:after="100" w:line="314" w:lineRule="exact"/>
        <w:ind w:left="0" w:right="0" w:firstLine="440"/>
        <w:jc w:val="both"/>
      </w:pPr>
      <w:bookmarkStart w:id="1037" w:name="bookmark1037"/>
      <w:bookmarkEnd w:id="1037"/>
      <w:r>
        <w:rPr>
          <w:color w:val="000000"/>
          <w:spacing w:val="0"/>
          <w:w w:val="100"/>
          <w:position w:val="0"/>
        </w:rPr>
        <w:t>核销</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已减记的金融资产以后又收回的，作为减值损失的转回计入收回当期的损益。</w:t>
      </w:r>
    </w:p>
    <w:p>
      <w:pPr>
        <w:pStyle w:val="Style38"/>
        <w:keepNext/>
        <w:keepLines/>
        <w:widowControl w:val="0"/>
        <w:shd w:val="clear" w:color="auto" w:fill="auto"/>
        <w:bidi w:val="0"/>
        <w:spacing w:before="0" w:after="100" w:line="314" w:lineRule="exact"/>
        <w:ind w:left="0" w:right="0" w:firstLine="44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6</w:t>
      </w:r>
      <w:r>
        <w:rPr>
          <w:color w:val="000000"/>
          <w:spacing w:val="0"/>
          <w:w w:val="100"/>
          <w:position w:val="0"/>
        </w:rPr>
        <w:t>）金融资产转移</w:t>
      </w:r>
      <w:bookmarkEnd w:id="1038"/>
      <w:bookmarkEnd w:id="1039"/>
      <w:bookmarkEnd w:id="1041"/>
    </w:p>
    <w:p>
      <w:pPr>
        <w:pStyle w:val="Style41"/>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金融资产转移是指下列两种情形：</w:t>
      </w:r>
    </w:p>
    <w:p>
      <w:pPr>
        <w:pStyle w:val="Style41"/>
        <w:keepNext w:val="0"/>
        <w:keepLines w:val="0"/>
        <w:widowControl w:val="0"/>
        <w:numPr>
          <w:ilvl w:val="0"/>
          <w:numId w:val="49"/>
        </w:numPr>
        <w:shd w:val="clear" w:color="auto" w:fill="auto"/>
        <w:tabs>
          <w:tab w:pos="827" w:val="left"/>
        </w:tabs>
        <w:bidi w:val="0"/>
        <w:spacing w:before="0" w:after="0"/>
        <w:ind w:left="0" w:right="0" w:firstLine="440"/>
        <w:jc w:val="left"/>
      </w:pPr>
      <w:bookmarkStart w:id="1042" w:name="bookmark1042"/>
      <w:bookmarkEnd w:id="1042"/>
      <w:r>
        <w:rPr>
          <w:color w:val="000000"/>
          <w:spacing w:val="0"/>
          <w:w w:val="100"/>
          <w:position w:val="0"/>
        </w:rPr>
        <w:t>将收取金融资产现金流量的合同权利转移给另一方；</w:t>
      </w:r>
    </w:p>
    <w:p>
      <w:pPr>
        <w:pStyle w:val="Style41"/>
        <w:keepNext w:val="0"/>
        <w:keepLines w:val="0"/>
        <w:widowControl w:val="0"/>
        <w:numPr>
          <w:ilvl w:val="0"/>
          <w:numId w:val="49"/>
        </w:numPr>
        <w:shd w:val="clear" w:color="auto" w:fill="auto"/>
        <w:tabs>
          <w:tab w:pos="805" w:val="left"/>
        </w:tabs>
        <w:bidi w:val="0"/>
        <w:spacing w:before="0" w:after="100" w:line="326" w:lineRule="exact"/>
        <w:ind w:left="0" w:right="0" w:firstLine="440"/>
        <w:jc w:val="both"/>
      </w:pPr>
      <w:bookmarkStart w:id="1043" w:name="bookmark1043"/>
      <w:bookmarkEnd w:id="1043"/>
      <w:r>
        <w:rPr>
          <w:color w:val="000000"/>
          <w:spacing w:val="0"/>
          <w:w w:val="100"/>
          <w:position w:val="0"/>
        </w:rPr>
        <w:t>将金融资产整体或部分转移给另一方，但保留收取金融资产现金流量的合同权利，并承担将收取的 现金流量支付给一个或多个收款方的合同义务。</w:t>
      </w:r>
    </w:p>
    <w:p>
      <w:pPr>
        <w:pStyle w:val="Style41"/>
        <w:keepNext w:val="0"/>
        <w:keepLines w:val="0"/>
        <w:widowControl w:val="0"/>
        <w:numPr>
          <w:ilvl w:val="0"/>
          <w:numId w:val="51"/>
        </w:numPr>
        <w:shd w:val="clear" w:color="auto" w:fill="auto"/>
        <w:tabs>
          <w:tab w:pos="832" w:val="left"/>
        </w:tabs>
        <w:bidi w:val="0"/>
        <w:spacing w:before="0" w:after="100" w:line="314" w:lineRule="exact"/>
        <w:ind w:left="0" w:right="0" w:firstLine="440"/>
        <w:jc w:val="both"/>
      </w:pPr>
      <w:bookmarkStart w:id="1044" w:name="bookmark1044"/>
      <w:bookmarkEnd w:id="1044"/>
      <w:r>
        <w:rPr>
          <w:color w:val="000000"/>
          <w:spacing w:val="0"/>
          <w:w w:val="100"/>
          <w:position w:val="0"/>
        </w:rPr>
        <w:t>终止确认所转移的金融资产</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已将金融资产所有权上几乎所有的风险和报酬转移给转入方的，或既没有转移也没有保留金融资产所 有权上几乎所有的风险和报酬的，但放弃了对该金融资产控制的，终止确认该金融资产。</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在判断是否已放弃对所转移金融资产的控制时，根据转入方出售该金融资产的实际能力。转入方能够 单方面将转移的金融资产整体出售给不相关的第三方，且没有额外条件对此项出售加以限制的，则公司已 放弃对该金融资产的控制。</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本公司在判断金融资产转移是否满足金融资产终止确认条件时，注重金融资产转移的实质。</w:t>
      </w:r>
    </w:p>
    <w:p>
      <w:pPr>
        <w:pStyle w:val="Style41"/>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金融资产整体转移满足终止确认条件的，将下列两项金额的差额计入当期损益：</w:t>
      </w:r>
    </w:p>
    <w:p>
      <w:pPr>
        <w:pStyle w:val="Style41"/>
        <w:keepNext w:val="0"/>
        <w:keepLines w:val="0"/>
        <w:widowControl w:val="0"/>
        <w:numPr>
          <w:ilvl w:val="0"/>
          <w:numId w:val="53"/>
        </w:numPr>
        <w:shd w:val="clear" w:color="auto" w:fill="auto"/>
        <w:tabs>
          <w:tab w:pos="827" w:val="left"/>
        </w:tabs>
        <w:bidi w:val="0"/>
        <w:spacing w:before="0" w:after="0"/>
        <w:ind w:left="0" w:right="0" w:firstLine="440"/>
        <w:jc w:val="both"/>
      </w:pPr>
      <w:bookmarkStart w:id="1045" w:name="bookmark1045"/>
      <w:bookmarkEnd w:id="1045"/>
      <w:r>
        <w:rPr>
          <w:color w:val="000000"/>
          <w:spacing w:val="0"/>
          <w:w w:val="100"/>
          <w:position w:val="0"/>
        </w:rPr>
        <w:t>所转移金融资产的账面价值；</w:t>
      </w:r>
    </w:p>
    <w:p>
      <w:pPr>
        <w:pStyle w:val="Style41"/>
        <w:keepNext w:val="0"/>
        <w:keepLines w:val="0"/>
        <w:widowControl w:val="0"/>
        <w:numPr>
          <w:ilvl w:val="0"/>
          <w:numId w:val="53"/>
        </w:numPr>
        <w:shd w:val="clear" w:color="auto" w:fill="auto"/>
        <w:tabs>
          <w:tab w:pos="805" w:val="left"/>
        </w:tabs>
        <w:bidi w:val="0"/>
        <w:spacing w:before="0" w:after="100" w:line="322" w:lineRule="exact"/>
        <w:ind w:left="0" w:right="0" w:firstLine="440"/>
        <w:jc w:val="both"/>
      </w:pPr>
      <w:bookmarkStart w:id="1046" w:name="bookmark1046"/>
      <w:bookmarkEnd w:id="1046"/>
      <w:r>
        <w:rPr>
          <w:color w:val="000000"/>
          <w:spacing w:val="0"/>
          <w:w w:val="100"/>
          <w:position w:val="0"/>
        </w:rPr>
        <w:t>因转移而收到的对价，与原直接计入所有者权益的公允价值变动累计额（涉及转移的金融资产为可 供出售金融资产的情形）之和。</w:t>
      </w:r>
    </w:p>
    <w:p>
      <w:pPr>
        <w:pStyle w:val="Style41"/>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止确认部分（在此种情况下，所保留的服务资产视同未终止确认金融资产的一部分）之间，按照各自的相 对公允价值进行分摊，并将下列两项金额的差额计入当期损益：</w:t>
      </w:r>
    </w:p>
    <w:p>
      <w:pPr>
        <w:pStyle w:val="Style41"/>
        <w:keepNext w:val="0"/>
        <w:keepLines w:val="0"/>
        <w:widowControl w:val="0"/>
        <w:numPr>
          <w:ilvl w:val="0"/>
          <w:numId w:val="55"/>
        </w:numPr>
        <w:shd w:val="clear" w:color="auto" w:fill="auto"/>
        <w:tabs>
          <w:tab w:pos="827" w:val="left"/>
        </w:tabs>
        <w:bidi w:val="0"/>
        <w:spacing w:before="0" w:after="0"/>
        <w:ind w:left="0" w:right="0" w:firstLine="440"/>
        <w:jc w:val="both"/>
      </w:pPr>
      <w:bookmarkStart w:id="1047" w:name="bookmark1047"/>
      <w:bookmarkEnd w:id="1047"/>
      <w:r>
        <w:rPr>
          <w:color w:val="000000"/>
          <w:spacing w:val="0"/>
          <w:w w:val="100"/>
          <w:position w:val="0"/>
        </w:rPr>
        <w:t>终止确认部分的账面价值；</w:t>
      </w:r>
    </w:p>
    <w:p>
      <w:pPr>
        <w:pStyle w:val="Style41"/>
        <w:keepNext w:val="0"/>
        <w:keepLines w:val="0"/>
        <w:widowControl w:val="0"/>
        <w:numPr>
          <w:ilvl w:val="0"/>
          <w:numId w:val="55"/>
        </w:numPr>
        <w:shd w:val="clear" w:color="auto" w:fill="auto"/>
        <w:tabs>
          <w:tab w:pos="690" w:val="left"/>
        </w:tabs>
        <w:bidi w:val="0"/>
        <w:spacing w:before="0" w:after="100" w:line="331" w:lineRule="exact"/>
        <w:ind w:left="0" w:right="0" w:firstLine="440"/>
        <w:jc w:val="both"/>
      </w:pPr>
      <w:bookmarkStart w:id="1048" w:name="bookmark1048"/>
      <w:bookmarkEnd w:id="1048"/>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41"/>
        <w:keepNext w:val="0"/>
        <w:keepLines w:val="0"/>
        <w:widowControl w:val="0"/>
        <w:numPr>
          <w:ilvl w:val="0"/>
          <w:numId w:val="51"/>
        </w:numPr>
        <w:shd w:val="clear" w:color="auto" w:fill="auto"/>
        <w:tabs>
          <w:tab w:pos="837" w:val="left"/>
        </w:tabs>
        <w:bidi w:val="0"/>
        <w:spacing w:before="0" w:after="100" w:line="314" w:lineRule="exact"/>
        <w:ind w:left="0" w:right="0" w:firstLine="440"/>
        <w:jc w:val="both"/>
      </w:pPr>
      <w:bookmarkStart w:id="1049" w:name="bookmark1049"/>
      <w:bookmarkEnd w:id="1049"/>
      <w:r>
        <w:rPr>
          <w:color w:val="000000"/>
          <w:spacing w:val="0"/>
          <w:w w:val="100"/>
          <w:position w:val="0"/>
        </w:rPr>
        <w:t>继续涉入所转移的金融资产</w:t>
      </w:r>
    </w:p>
    <w:p>
      <w:pPr>
        <w:pStyle w:val="Style4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既没有转移也没有保留金融资产所有权上几乎所有的风险和报酬的，且未放弃对该金融资产控制的， 应当按照其继续涉入所转移金融资产的程度确认有关金融资产，并相应确认有关负债。</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继续涉入所转移金融资产的程度，是指该金融资产价值变动使企业面临的风险水平。</w:t>
      </w:r>
    </w:p>
    <w:p>
      <w:pPr>
        <w:pStyle w:val="Style41"/>
        <w:keepNext w:val="0"/>
        <w:keepLines w:val="0"/>
        <w:widowControl w:val="0"/>
        <w:numPr>
          <w:ilvl w:val="0"/>
          <w:numId w:val="51"/>
        </w:numPr>
        <w:shd w:val="clear" w:color="auto" w:fill="auto"/>
        <w:tabs>
          <w:tab w:pos="837" w:val="left"/>
        </w:tabs>
        <w:bidi w:val="0"/>
        <w:spacing w:before="0" w:after="100" w:line="314" w:lineRule="exact"/>
        <w:ind w:left="0" w:right="0" w:firstLine="440"/>
        <w:jc w:val="both"/>
      </w:pPr>
      <w:bookmarkStart w:id="1050" w:name="bookmark1050"/>
      <w:bookmarkEnd w:id="1050"/>
      <w:r>
        <w:rPr>
          <w:color w:val="000000"/>
          <w:spacing w:val="0"/>
          <w:w w:val="100"/>
          <w:position w:val="0"/>
        </w:rPr>
        <w:t>继续确认所转移的金融资产</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仍保留与所转移金融资产所有权上几乎所有的风险和报酬的，应当继续确认所转移金融资产整体，并 将收到的对价确认为一项金融负债。</w:t>
      </w:r>
    </w:p>
    <w:p>
      <w:pPr>
        <w:pStyle w:val="Style41"/>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该金融资产与确认的相关金融负债不得相互抵销。在随后的会计期间，企业应当继续确认该金融资产 产生的收入和该金融负债产生的费用。所转移的金融资产以摊余成本计量的，确认的相关负债不得指定为 以公允价值计量且其变动计入当期损益的金融负债。</w:t>
      </w:r>
    </w:p>
    <w:p>
      <w:pPr>
        <w:pStyle w:val="Style38"/>
        <w:keepNext/>
        <w:keepLines/>
        <w:widowControl w:val="0"/>
        <w:shd w:val="clear" w:color="auto" w:fill="auto"/>
        <w:tabs>
          <w:tab w:pos="953" w:val="left"/>
        </w:tabs>
        <w:bidi w:val="0"/>
        <w:spacing w:before="0" w:after="100" w:line="312" w:lineRule="exact"/>
        <w:ind w:left="0" w:right="0" w:firstLine="460"/>
        <w:jc w:val="both"/>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bookmarkEnd w:id="1051"/>
      <w:bookmarkEnd w:id="1052"/>
      <w:bookmarkEnd w:id="1054"/>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金融资产和金融负债应当在资产负债表内分别列示，不得相互抵销。但同时满足下列条件的，以相互 抵销后的净额在资产负债表内列示：</w:t>
      </w:r>
    </w:p>
    <w:p>
      <w:pPr>
        <w:pStyle w:val="Style4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本公司具有抵销已确认金额的法定权利，且该种法定权利是当前可执行的；</w:t>
      </w:r>
    </w:p>
    <w:p>
      <w:pPr>
        <w:pStyle w:val="Style4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本公司计划以净额结算，或同时变现该金融资产和清偿该金融负债。</w:t>
      </w:r>
    </w:p>
    <w:p>
      <w:pPr>
        <w:pStyle w:val="Style4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不满足终止确认条件的金融资产转移，转出方不得将已转移的金融资产和相关负债进行抵销。</w:t>
      </w:r>
    </w:p>
    <w:p>
      <w:pPr>
        <w:pStyle w:val="Style38"/>
        <w:keepNext/>
        <w:keepLines/>
        <w:widowControl w:val="0"/>
        <w:shd w:val="clear" w:color="auto" w:fill="auto"/>
        <w:tabs>
          <w:tab w:pos="933" w:val="left"/>
        </w:tabs>
        <w:bidi w:val="0"/>
        <w:spacing w:before="0" w:after="0" w:line="312" w:lineRule="exact"/>
        <w:ind w:left="0" w:right="0" w:firstLine="44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8</w:t>
      </w:r>
      <w:r>
        <w:rPr>
          <w:color w:val="000000"/>
          <w:spacing w:val="0"/>
          <w:w w:val="100"/>
          <w:position w:val="0"/>
        </w:rPr>
        <w:t>）</w:t>
        <w:tab/>
        <w:t>金融工具公允价值的确定方法</w:t>
      </w:r>
      <w:bookmarkEnd w:id="1055"/>
      <w:bookmarkEnd w:id="1056"/>
      <w:bookmarkEnd w:id="1058"/>
    </w:p>
    <w:p>
      <w:pPr>
        <w:pStyle w:val="Style4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8"/>
        <w:keepNext/>
        <w:keepLines/>
        <w:widowControl w:val="0"/>
        <w:shd w:val="clear" w:color="auto" w:fill="auto"/>
        <w:tabs>
          <w:tab w:pos="474" w:val="left"/>
        </w:tabs>
        <w:bidi w:val="0"/>
        <w:spacing w:before="0" w:after="200" w:line="326"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w:t>
      </w:r>
      <w:bookmarkEnd w:id="1059"/>
      <w:bookmarkEnd w:id="1060"/>
      <w:bookmarkEnd w:id="1062"/>
    </w:p>
    <w:p>
      <w:pPr>
        <w:pStyle w:val="Style4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本公司以主要市场的价格计量相关资产或负债的公允价值，不存在主要市场的，本公司以最有利市场 的价格计量相关资产或负债的公允价值。</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主要市场，是指相关资产或负债交易量最大和交易活跃程度最高的市场；最有利市场，是指在考虑交 易费用和运输费用后，能够以最高金额出售相关资产或者以最低金额转移相关负债的市场。本公司采用市 场参与者在对该资产或负债定价时为实现其经济利益最大化所使用的假设。</w:t>
      </w:r>
    </w:p>
    <w:p>
      <w:pPr>
        <w:pStyle w:val="Style41"/>
        <w:keepNext w:val="0"/>
        <w:keepLines w:val="0"/>
        <w:widowControl w:val="0"/>
        <w:numPr>
          <w:ilvl w:val="0"/>
          <w:numId w:val="57"/>
        </w:numPr>
        <w:shd w:val="clear" w:color="auto" w:fill="auto"/>
        <w:tabs>
          <w:tab w:pos="852" w:val="left"/>
        </w:tabs>
        <w:bidi w:val="0"/>
        <w:spacing w:before="0" w:after="100" w:line="312" w:lineRule="exact"/>
        <w:ind w:left="0" w:right="0" w:firstLine="460"/>
        <w:jc w:val="both"/>
      </w:pPr>
      <w:bookmarkStart w:id="1063" w:name="bookmark1063"/>
      <w:bookmarkEnd w:id="1063"/>
      <w:r>
        <w:rPr>
          <w:color w:val="000000"/>
          <w:spacing w:val="0"/>
          <w:w w:val="100"/>
          <w:position w:val="0"/>
        </w:rPr>
        <w:t>估值技术</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本公司采用在当期情况下适用并且有足够可利用数据和其他信息支持的估值技术，使用的估值技术主 要包括市场法、收益法和成本法。本公司使用与其中一种或多种估值技术相一致的方法计量公允价值，使 用多种估值技术计量公允价值的，考虑各估值结果的合理性，选取在当期情况下最能代表公允价值的金额 作为公允价值。</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本公司在估值技术的应用中，优先使用相关可观察输入值，只有在相关可观察输入值无法取得或取得 不切实可行的情况下，才使用不可观察输入值。可观察输入值，是指能够从市场数据中取得的输入值。该 输入值反映了市场参与者在对相关资产或负债定价时所使用的假设。不可观察输入值，是指不能从市场数 据中取得的输入值。该输入值根据可获得的市场参与者在对相关资产或负债定价时所使用假设的最佳信息 取得。</w:t>
      </w:r>
    </w:p>
    <w:p>
      <w:pPr>
        <w:pStyle w:val="Style41"/>
        <w:keepNext w:val="0"/>
        <w:keepLines w:val="0"/>
        <w:widowControl w:val="0"/>
        <w:numPr>
          <w:ilvl w:val="0"/>
          <w:numId w:val="57"/>
        </w:numPr>
        <w:shd w:val="clear" w:color="auto" w:fill="auto"/>
        <w:tabs>
          <w:tab w:pos="857" w:val="left"/>
        </w:tabs>
        <w:bidi w:val="0"/>
        <w:spacing w:before="0" w:after="100" w:line="312" w:lineRule="exact"/>
        <w:ind w:left="0" w:right="0" w:firstLine="460"/>
        <w:jc w:val="both"/>
      </w:pPr>
      <w:bookmarkStart w:id="1064" w:name="bookmark1064"/>
      <w:bookmarkEnd w:id="1064"/>
      <w:r>
        <w:rPr>
          <w:color w:val="000000"/>
          <w:spacing w:val="0"/>
          <w:w w:val="100"/>
          <w:position w:val="0"/>
        </w:rPr>
        <w:t>公允价值层次</w:t>
      </w:r>
    </w:p>
    <w:p>
      <w:pPr>
        <w:pStyle w:val="Style41"/>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本公司将公允价值计量所使用的输入值划分为三个层次，并首先使用第一层次输入值，其次使用第二 层次输入值，最后使用第三层次输入值。第一层次输入值是在计量日能够取得的相同资产或负债在活跃市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38"/>
        <w:keepNext/>
        <w:keepLines/>
        <w:widowControl w:val="0"/>
        <w:shd w:val="clear" w:color="auto" w:fill="auto"/>
        <w:tabs>
          <w:tab w:pos="474" w:val="left"/>
        </w:tabs>
        <w:bidi w:val="0"/>
        <w:spacing w:before="0" w:after="200" w:line="326"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1065"/>
      <w:bookmarkEnd w:id="1066"/>
      <w:bookmarkEnd w:id="1068"/>
    </w:p>
    <w:p>
      <w:pPr>
        <w:pStyle w:val="Style38"/>
        <w:keepNext/>
        <w:keepLines/>
        <w:widowControl w:val="0"/>
        <w:shd w:val="clear" w:color="auto" w:fill="auto"/>
        <w:bidi w:val="0"/>
        <w:spacing w:before="0" w:after="100" w:line="312" w:lineRule="exact"/>
        <w:ind w:left="0" w:right="0" w:firstLine="440"/>
        <w:jc w:val="both"/>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1065"/>
      <w:bookmarkEnd w:id="1066"/>
      <w:bookmarkEnd w:id="1070"/>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存货是指本公司在日常活动中持有以备出售的产成品、处在生产过程中的在产品、在生产过程或提供 </w:t>
      </w:r>
      <w:r>
        <w:rPr>
          <w:color w:val="000000"/>
          <w:spacing w:val="0"/>
          <w:w w:val="100"/>
          <w:position w:val="0"/>
        </w:rPr>
        <w:t>劳务过程中耗用的材料和外购的商品等，包括原材料、在产品、产成品等。</w:t>
      </w:r>
    </w:p>
    <w:p>
      <w:pPr>
        <w:pStyle w:val="Style38"/>
        <w:keepNext/>
        <w:keepLines/>
        <w:widowControl w:val="0"/>
        <w:shd w:val="clear" w:color="auto" w:fill="auto"/>
        <w:tabs>
          <w:tab w:pos="948" w:val="left"/>
        </w:tabs>
        <w:bidi w:val="0"/>
        <w:spacing w:before="0" w:after="120" w:line="312" w:lineRule="exact"/>
        <w:ind w:left="0" w:right="0" w:firstLine="46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71"/>
      <w:bookmarkEnd w:id="1072"/>
      <w:bookmarkEnd w:id="1074"/>
    </w:p>
    <w:p>
      <w:pPr>
        <w:pStyle w:val="Style4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本公司存货发出时采用个别计价法计价和加权平均法计价，具体情况：数据智能行业应用业务的存货 发出时采用个别计价法；智能软硬件产品相关的存货发出时采用加权平均法。</w:t>
      </w:r>
    </w:p>
    <w:p>
      <w:pPr>
        <w:pStyle w:val="Style38"/>
        <w:keepNext/>
        <w:keepLines/>
        <w:widowControl w:val="0"/>
        <w:shd w:val="clear" w:color="auto" w:fill="auto"/>
        <w:tabs>
          <w:tab w:pos="928" w:val="left"/>
        </w:tabs>
        <w:bidi w:val="0"/>
        <w:spacing w:before="0" w:after="120" w:line="312" w:lineRule="exact"/>
        <w:ind w:left="0" w:right="0" w:firstLine="44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bookmarkEnd w:id="1075"/>
      <w:bookmarkEnd w:id="1076"/>
      <w:bookmarkEnd w:id="1078"/>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本公司存货采用永续盘存制，每年至少盘点一次，盘盈及盘亏金额计入当年度损益。</w:t>
      </w:r>
    </w:p>
    <w:p>
      <w:pPr>
        <w:pStyle w:val="Style38"/>
        <w:keepNext/>
        <w:keepLines/>
        <w:widowControl w:val="0"/>
        <w:shd w:val="clear" w:color="auto" w:fill="auto"/>
        <w:tabs>
          <w:tab w:pos="948" w:val="left"/>
        </w:tabs>
        <w:bidi w:val="0"/>
        <w:spacing w:before="0" w:after="120" w:line="312" w:lineRule="exact"/>
        <w:ind w:left="0" w:right="0" w:firstLine="46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w:t>
        <w:tab/>
        <w:t>存货跌价准备的计提方法</w:t>
      </w:r>
      <w:bookmarkEnd w:id="1079"/>
      <w:bookmarkEnd w:id="1080"/>
      <w:bookmarkEnd w:id="1082"/>
    </w:p>
    <w:p>
      <w:pPr>
        <w:pStyle w:val="Style4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资产负债表日按成本与可变现净值孰低计量，存货成本高于其可变现净值的，计提存货跌价准备，计 入当期损益。</w:t>
      </w:r>
    </w:p>
    <w:p>
      <w:pPr>
        <w:pStyle w:val="Style4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在确定存货的可变现净值时，以取得的可靠证据为基础，并且考虑持有存货的目的、资产负债表日后 事项的影响等因素。</w:t>
      </w:r>
    </w:p>
    <w:p>
      <w:pPr>
        <w:pStyle w:val="Style41"/>
        <w:keepNext w:val="0"/>
        <w:keepLines w:val="0"/>
        <w:widowControl w:val="0"/>
        <w:numPr>
          <w:ilvl w:val="0"/>
          <w:numId w:val="59"/>
        </w:numPr>
        <w:shd w:val="clear" w:color="auto" w:fill="auto"/>
        <w:tabs>
          <w:tab w:pos="872" w:val="left"/>
        </w:tabs>
        <w:bidi w:val="0"/>
        <w:spacing w:before="0" w:after="120" w:line="311" w:lineRule="exact"/>
        <w:ind w:left="0" w:right="0" w:firstLine="460"/>
        <w:jc w:val="both"/>
      </w:pPr>
      <w:bookmarkStart w:id="1083" w:name="bookmark1083"/>
      <w:bookmarkEnd w:id="1083"/>
      <w:r>
        <w:rPr>
          <w:color w:val="000000"/>
          <w:spacing w:val="0"/>
          <w:w w:val="100"/>
          <w:position w:val="0"/>
        </w:rPr>
        <w:t>产成品、商品和用于出售的材料等直接用于出售的存货，在正常生产经营过程中，以该存货的估计 售价减去估计的销售费用和相关税费后的金额确定其可变现净值。为执行销售合同或者劳务合同而持有的 存货，以合同价格作为其可变现净值的计量基础；如果持有存货的数量多于销售合同订购数量，超出部分 的存货可变现净值以一般销售价格为计量基础。用于出售的材料等，以市场价格作为其可变现净值的计量 基础。</w:t>
      </w:r>
    </w:p>
    <w:p>
      <w:pPr>
        <w:pStyle w:val="Style41"/>
        <w:keepNext w:val="0"/>
        <w:keepLines w:val="0"/>
        <w:widowControl w:val="0"/>
        <w:numPr>
          <w:ilvl w:val="0"/>
          <w:numId w:val="59"/>
        </w:numPr>
        <w:shd w:val="clear" w:color="auto" w:fill="auto"/>
        <w:tabs>
          <w:tab w:pos="872" w:val="left"/>
        </w:tabs>
        <w:bidi w:val="0"/>
        <w:spacing w:before="0" w:after="120" w:line="314" w:lineRule="exact"/>
        <w:ind w:left="0" w:right="0" w:firstLine="460"/>
        <w:jc w:val="both"/>
      </w:pPr>
      <w:bookmarkStart w:id="1084" w:name="bookmark1084"/>
      <w:bookmarkEnd w:id="1084"/>
      <w:r>
        <w:rPr>
          <w:color w:val="000000"/>
          <w:spacing w:val="0"/>
          <w:w w:val="100"/>
          <w:position w:val="0"/>
        </w:rPr>
        <w:t>需要经过加工的材料存货，在正常生产经营过程中，以所生产的产成品的估计售价减去至完工时估 计将要发生的成本、估计的销售费用和相关税费后的金额确定其可变现净值。如果用其生产的产成品的可 变现净值高于成本，则该材料按成本计量；如果材料价格的下降表明产成品的可变现净值低于成本，则该 材料按可变现净值计量，按其差额计提存货跌价准备。</w:t>
      </w:r>
    </w:p>
    <w:p>
      <w:pPr>
        <w:pStyle w:val="Style41"/>
        <w:keepNext w:val="0"/>
        <w:keepLines w:val="0"/>
        <w:widowControl w:val="0"/>
        <w:numPr>
          <w:ilvl w:val="0"/>
          <w:numId w:val="59"/>
        </w:numPr>
        <w:shd w:val="clear" w:color="auto" w:fill="auto"/>
        <w:tabs>
          <w:tab w:pos="857" w:val="left"/>
        </w:tabs>
        <w:bidi w:val="0"/>
        <w:spacing w:before="0" w:after="120" w:line="312" w:lineRule="exact"/>
        <w:ind w:left="0" w:right="0" w:firstLine="460"/>
        <w:jc w:val="both"/>
      </w:pPr>
      <w:bookmarkStart w:id="1085" w:name="bookmark1085"/>
      <w:bookmarkEnd w:id="1085"/>
      <w:r>
        <w:rPr>
          <w:color w:val="000000"/>
          <w:spacing w:val="0"/>
          <w:w w:val="100"/>
          <w:position w:val="0"/>
        </w:rPr>
        <w:t>存货跌价准备一般按单个存货项目计提；对于数量繁多、单价较低的存货，按存货类别计提。</w:t>
      </w:r>
    </w:p>
    <w:p>
      <w:pPr>
        <w:pStyle w:val="Style41"/>
        <w:keepNext w:val="0"/>
        <w:keepLines w:val="0"/>
        <w:widowControl w:val="0"/>
        <w:numPr>
          <w:ilvl w:val="0"/>
          <w:numId w:val="59"/>
        </w:numPr>
        <w:shd w:val="clear" w:color="auto" w:fill="auto"/>
        <w:tabs>
          <w:tab w:pos="858" w:val="left"/>
        </w:tabs>
        <w:bidi w:val="0"/>
        <w:spacing w:before="0" w:after="380" w:line="312" w:lineRule="exact"/>
        <w:ind w:left="0" w:right="0" w:firstLine="460"/>
        <w:jc w:val="both"/>
      </w:pPr>
      <w:bookmarkStart w:id="1086" w:name="bookmark1086"/>
      <w:bookmarkEnd w:id="1086"/>
      <w:r>
        <w:rPr>
          <w:color w:val="000000"/>
          <w:spacing w:val="0"/>
          <w:w w:val="100"/>
          <w:position w:val="0"/>
        </w:rPr>
        <w:t>资产负债表日如果以前减记存货价值的影响因素已经消失，则减记的金额予以恢复，并在原己计提 的存货跌价准备的金额内转回，转回的金额计入当期损益。</w:t>
      </w:r>
    </w:p>
    <w:p>
      <w:pPr>
        <w:pStyle w:val="Style38"/>
        <w:keepNext/>
        <w:keepLines/>
        <w:widowControl w:val="0"/>
        <w:shd w:val="clear" w:color="auto" w:fill="auto"/>
        <w:tabs>
          <w:tab w:pos="474" w:val="left"/>
        </w:tabs>
        <w:bidi w:val="0"/>
        <w:spacing w:before="0" w:after="200" w:line="326"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t>合同资产及合同负债</w:t>
      </w:r>
      <w:bookmarkEnd w:id="1087"/>
      <w:bookmarkEnd w:id="1088"/>
      <w:bookmarkEnd w:id="1090"/>
    </w:p>
    <w:p>
      <w:pPr>
        <w:pStyle w:val="Style38"/>
        <w:keepNext/>
        <w:keepLines/>
        <w:widowControl w:val="0"/>
        <w:shd w:val="clear" w:color="auto" w:fill="auto"/>
        <w:bidi w:val="0"/>
        <w:spacing w:before="0" w:after="120" w:line="312" w:lineRule="exact"/>
        <w:ind w:left="0" w:right="0" w:firstLine="440"/>
        <w:jc w:val="both"/>
      </w:pPr>
      <w:bookmarkStart w:id="1087" w:name="bookmark1087"/>
      <w:bookmarkStart w:id="1088" w:name="bookmark1088"/>
      <w:bookmarkStart w:id="1091" w:name="bookmark1091"/>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1087"/>
      <w:bookmarkEnd w:id="1088"/>
      <w:bookmarkEnd w:id="1091"/>
    </w:p>
    <w:p>
      <w:pPr>
        <w:pStyle w:val="Style4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本公司根据履行履约义务与客户付款之间的关系在资产负债表中列示合同资产或合同负债。本公司已 向客户转让商品或提供服务而有权收取的对价（且该权利取决于时间流逝之外的其他因素）列示为合同资 产。本公司已收或应收客户对价而应向客户转让商品或提供服务的义务列示为合同负债。</w:t>
      </w:r>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1"/>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合同资产和合同负债在资产负债表中单独列示。同一合同下的合同资产和合同负债以净额列示，净额 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 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项目中列示。不同合同下的合同资产和合同负债不能相互抵销。</w:t>
      </w:r>
    </w:p>
    <w:p>
      <w:pPr>
        <w:pStyle w:val="Style38"/>
        <w:keepNext/>
        <w:keepLines/>
        <w:widowControl w:val="0"/>
        <w:shd w:val="clear" w:color="auto" w:fill="auto"/>
        <w:tabs>
          <w:tab w:pos="474" w:val="left"/>
        </w:tabs>
        <w:bidi w:val="0"/>
        <w:spacing w:before="0" w:after="200" w:line="326"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1092"/>
      <w:bookmarkEnd w:id="1093"/>
      <w:bookmarkEnd w:id="1095"/>
    </w:p>
    <w:p>
      <w:pPr>
        <w:pStyle w:val="Style38"/>
        <w:keepNext/>
        <w:keepLines/>
        <w:widowControl w:val="0"/>
        <w:shd w:val="clear" w:color="auto" w:fill="auto"/>
        <w:bidi w:val="0"/>
        <w:spacing w:before="0" w:after="120" w:line="312" w:lineRule="exact"/>
        <w:ind w:left="0" w:right="0" w:firstLine="440"/>
        <w:jc w:val="left"/>
      </w:pPr>
      <w:bookmarkStart w:id="1092" w:name="bookmark1092"/>
      <w:bookmarkStart w:id="1093" w:name="bookmark1093"/>
      <w:bookmarkStart w:id="1096" w:name="bookmark1096"/>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1092"/>
      <w:bookmarkEnd w:id="1093"/>
      <w:bookmarkEnd w:id="1096"/>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合同成本分为合同履约成本与合同取得成本。</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本公司为履行合同而发生的成本，在同时满足下列条件时作为合同履约成本确认为一项资产：</w:t>
      </w:r>
    </w:p>
    <w:p>
      <w:pPr>
        <w:pStyle w:val="Style41"/>
        <w:keepNext w:val="0"/>
        <w:keepLines w:val="0"/>
        <w:widowControl w:val="0"/>
        <w:numPr>
          <w:ilvl w:val="0"/>
          <w:numId w:val="61"/>
        </w:numPr>
        <w:shd w:val="clear" w:color="auto" w:fill="auto"/>
        <w:tabs>
          <w:tab w:pos="807" w:val="left"/>
        </w:tabs>
        <w:bidi w:val="0"/>
        <w:spacing w:before="0" w:after="120" w:line="307" w:lineRule="exact"/>
        <w:ind w:left="0" w:right="0" w:firstLine="440"/>
        <w:jc w:val="both"/>
      </w:pPr>
      <w:bookmarkStart w:id="1097" w:name="bookmark1097"/>
      <w:bookmarkEnd w:id="1097"/>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41"/>
        <w:keepNext w:val="0"/>
        <w:keepLines w:val="0"/>
        <w:widowControl w:val="0"/>
        <w:numPr>
          <w:ilvl w:val="0"/>
          <w:numId w:val="61"/>
        </w:numPr>
        <w:shd w:val="clear" w:color="auto" w:fill="auto"/>
        <w:tabs>
          <w:tab w:pos="830" w:val="left"/>
        </w:tabs>
        <w:bidi w:val="0"/>
        <w:spacing w:before="0" w:after="120" w:line="312" w:lineRule="exact"/>
        <w:ind w:left="0" w:right="0" w:firstLine="440"/>
        <w:jc w:val="both"/>
      </w:pPr>
      <w:bookmarkStart w:id="1098" w:name="bookmark1098"/>
      <w:bookmarkEnd w:id="1098"/>
      <w:r>
        <w:rPr>
          <w:color w:val="000000"/>
          <w:spacing w:val="0"/>
          <w:w w:val="100"/>
          <w:position w:val="0"/>
        </w:rPr>
        <w:t>该成本增加了本公司未来用于履行履约义务的资源。</w:t>
      </w:r>
    </w:p>
    <w:p>
      <w:pPr>
        <w:pStyle w:val="Style41"/>
        <w:keepNext w:val="0"/>
        <w:keepLines w:val="0"/>
        <w:widowControl w:val="0"/>
        <w:numPr>
          <w:ilvl w:val="0"/>
          <w:numId w:val="61"/>
        </w:numPr>
        <w:shd w:val="clear" w:color="auto" w:fill="auto"/>
        <w:tabs>
          <w:tab w:pos="830" w:val="left"/>
        </w:tabs>
        <w:bidi w:val="0"/>
        <w:spacing w:before="0" w:after="120" w:line="312" w:lineRule="exact"/>
        <w:ind w:left="0" w:right="0" w:firstLine="440"/>
        <w:jc w:val="both"/>
      </w:pPr>
      <w:bookmarkStart w:id="1099" w:name="bookmark1099"/>
      <w:bookmarkEnd w:id="1099"/>
      <w:r>
        <w:rPr>
          <w:color w:val="000000"/>
          <w:spacing w:val="0"/>
          <w:w w:val="100"/>
          <w:position w:val="0"/>
        </w:rPr>
        <w:t>该成本预期能够收回。</w:t>
      </w:r>
    </w:p>
    <w:p>
      <w:pPr>
        <w:pStyle w:val="Style4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41"/>
        <w:keepNext w:val="0"/>
        <w:keepLines w:val="0"/>
        <w:widowControl w:val="0"/>
        <w:shd w:val="clear" w:color="auto" w:fill="auto"/>
        <w:bidi w:val="0"/>
        <w:spacing w:before="0" w:after="40" w:line="355"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取得成本摊销期限未超过一年的，本公司将其在发生时计入当期损益。</w:t>
      </w:r>
    </w:p>
    <w:p>
      <w:pPr>
        <w:pStyle w:val="Style41"/>
        <w:keepNext w:val="0"/>
        <w:keepLines w:val="0"/>
        <w:widowControl w:val="0"/>
        <w:shd w:val="clear" w:color="auto" w:fill="auto"/>
        <w:bidi w:val="0"/>
        <w:spacing w:before="0" w:after="120" w:line="341" w:lineRule="exact"/>
        <w:ind w:left="0" w:right="0" w:firstLine="440"/>
        <w:jc w:val="both"/>
      </w:pPr>
      <w:r>
        <w:rPr>
          <w:color w:val="000000"/>
          <w:spacing w:val="0"/>
          <w:w w:val="100"/>
          <w:position w:val="0"/>
        </w:rPr>
        <w:t>与合同成本有关的资产，其账面价值高于下列两项的差额的，本公司将对于超出部分计提减值准备， 并确认为资产减值损失，并进一步考虑是否应计提亏损合同有关的预计负债：</w:t>
      </w:r>
    </w:p>
    <w:p>
      <w:pPr>
        <w:pStyle w:val="Style41"/>
        <w:keepNext w:val="0"/>
        <w:keepLines w:val="0"/>
        <w:widowControl w:val="0"/>
        <w:numPr>
          <w:ilvl w:val="0"/>
          <w:numId w:val="63"/>
        </w:numPr>
        <w:shd w:val="clear" w:color="auto" w:fill="auto"/>
        <w:tabs>
          <w:tab w:pos="825" w:val="left"/>
        </w:tabs>
        <w:bidi w:val="0"/>
        <w:spacing w:before="0" w:after="120" w:line="312" w:lineRule="exact"/>
        <w:ind w:left="0" w:right="0" w:firstLine="440"/>
        <w:jc w:val="both"/>
      </w:pPr>
      <w:bookmarkStart w:id="1100" w:name="bookmark1100"/>
      <w:bookmarkEnd w:id="1100"/>
      <w:r>
        <w:rPr>
          <w:color w:val="000000"/>
          <w:spacing w:val="0"/>
          <w:w w:val="100"/>
          <w:position w:val="0"/>
        </w:rPr>
        <w:t>因转让与该资产相关的商品或服务预期能够取得的剩余对价；</w:t>
      </w:r>
    </w:p>
    <w:p>
      <w:pPr>
        <w:pStyle w:val="Style41"/>
        <w:keepNext w:val="0"/>
        <w:keepLines w:val="0"/>
        <w:widowControl w:val="0"/>
        <w:numPr>
          <w:ilvl w:val="0"/>
          <w:numId w:val="63"/>
        </w:numPr>
        <w:shd w:val="clear" w:color="auto" w:fill="auto"/>
        <w:tabs>
          <w:tab w:pos="830" w:val="left"/>
        </w:tabs>
        <w:bidi w:val="0"/>
        <w:spacing w:before="0" w:after="120" w:line="312" w:lineRule="exact"/>
        <w:ind w:left="0" w:right="0" w:firstLine="440"/>
        <w:jc w:val="both"/>
      </w:pPr>
      <w:bookmarkStart w:id="1101" w:name="bookmark1101"/>
      <w:bookmarkEnd w:id="1101"/>
      <w:r>
        <w:rPr>
          <w:color w:val="000000"/>
          <w:spacing w:val="0"/>
          <w:w w:val="100"/>
          <w:position w:val="0"/>
        </w:rPr>
        <w:t>为转让该相关商品或服务估计将要发生的成本。</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 在转回日的账面价值。</w:t>
      </w:r>
    </w:p>
    <w:p>
      <w:pPr>
        <w:pStyle w:val="Style41"/>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 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4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 产''项目中列示，初始确认时摊销期限超过一年或一个正常营业周期，在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8"/>
        <w:keepNext/>
        <w:keepLines/>
        <w:widowControl w:val="0"/>
        <w:shd w:val="clear" w:color="auto" w:fill="auto"/>
        <w:bidi w:val="0"/>
        <w:spacing w:before="0" w:after="220" w:line="326"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02"/>
      <w:bookmarkEnd w:id="1103"/>
      <w:bookmarkEnd w:id="1105"/>
    </w:p>
    <w:p>
      <w:pPr>
        <w:pStyle w:val="Style41"/>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本公司长期股权投资包括对被投资单位实施控制、重大影响的权益性投资，以及对合营企业的权益性 投资。本公司能够对被投资单位施加重大影响的，为本公司的联营企业。</w:t>
      </w:r>
    </w:p>
    <w:p>
      <w:pPr>
        <w:pStyle w:val="Style38"/>
        <w:keepNext/>
        <w:keepLines/>
        <w:widowControl w:val="0"/>
        <w:shd w:val="clear" w:color="auto" w:fill="auto"/>
        <w:bidi w:val="0"/>
        <w:spacing w:before="0" w:after="120" w:line="312" w:lineRule="exact"/>
        <w:ind w:left="0" w:right="0" w:firstLine="44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）确定对被投资单位具有共同控制、重大影响的依据</w:t>
      </w:r>
      <w:bookmarkEnd w:id="1106"/>
      <w:bookmarkEnd w:id="1107"/>
      <w:bookmarkEnd w:id="1109"/>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参与方一致同意。如果存在两个或两个以上的参与方组合能够集体控制某项安排的，不构成共同控制。判 断是否存在共同控制时，不考虑享有的保护性权利。</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41"/>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般认为对被投资单位具有重大影响，除非有明确证据表明该种情况下不能参与被投资单位的生产经营决 策，不形成重大影响。</w:t>
      </w:r>
    </w:p>
    <w:p>
      <w:pPr>
        <w:pStyle w:val="Style38"/>
        <w:keepNext/>
        <w:keepLines/>
        <w:widowControl w:val="0"/>
        <w:numPr>
          <w:ilvl w:val="0"/>
          <w:numId w:val="65"/>
        </w:numPr>
        <w:shd w:val="clear" w:color="auto" w:fill="auto"/>
        <w:tabs>
          <w:tab w:pos="835" w:val="left"/>
        </w:tabs>
        <w:bidi w:val="0"/>
        <w:spacing w:before="0" w:after="100" w:line="315" w:lineRule="exact"/>
        <w:ind w:left="0" w:right="0" w:firstLine="360"/>
        <w:jc w:val="both"/>
      </w:pPr>
      <w:bookmarkStart w:id="1110" w:name="bookmark1110"/>
      <w:bookmarkStart w:id="1111" w:name="bookmark1111"/>
      <w:bookmarkStart w:id="1112" w:name="bookmark1112"/>
      <w:bookmarkStart w:id="1113" w:name="bookmark1113"/>
      <w:bookmarkEnd w:id="1112"/>
      <w:r>
        <w:rPr>
          <w:color w:val="000000"/>
          <w:spacing w:val="0"/>
          <w:w w:val="100"/>
          <w:position w:val="0"/>
        </w:rPr>
        <w:t>初始投资成本确定</w:t>
      </w:r>
      <w:bookmarkEnd w:id="1110"/>
      <w:bookmarkEnd w:id="1111"/>
      <w:bookmarkEnd w:id="1113"/>
    </w:p>
    <w:p>
      <w:pPr>
        <w:pStyle w:val="Style41"/>
        <w:keepNext w:val="0"/>
        <w:keepLines w:val="0"/>
        <w:widowControl w:val="0"/>
        <w:shd w:val="clear" w:color="auto" w:fill="auto"/>
        <w:bidi w:val="0"/>
        <w:spacing w:before="0" w:after="100" w:line="315" w:lineRule="exact"/>
        <w:ind w:left="0" w:right="0" w:firstLine="800"/>
        <w:jc w:val="both"/>
      </w:pPr>
      <w:bookmarkStart w:id="1114" w:name="bookmark1114"/>
      <w:r>
        <w:rPr>
          <w:rFonts w:ascii="Times New Roman" w:eastAsia="Times New Roman" w:hAnsi="Times New Roman" w:cs="Times New Roman"/>
          <w:color w:val="000000"/>
          <w:spacing w:val="0"/>
          <w:w w:val="100"/>
          <w:position w:val="0"/>
        </w:rPr>
        <w:t>1</w:t>
      </w:r>
      <w:bookmarkEnd w:id="1114"/>
      <w:r>
        <w:rPr>
          <w:color w:val="000000"/>
          <w:spacing w:val="0"/>
          <w:w w:val="100"/>
          <w:position w:val="0"/>
        </w:rPr>
        <w:t>、企业合并形成的长期股权投资，按照下列规定确定其投资成本：</w:t>
      </w:r>
    </w:p>
    <w:p>
      <w:pPr>
        <w:pStyle w:val="Style41"/>
        <w:keepNext w:val="0"/>
        <w:keepLines w:val="0"/>
        <w:widowControl w:val="0"/>
        <w:numPr>
          <w:ilvl w:val="0"/>
          <w:numId w:val="67"/>
        </w:numPr>
        <w:shd w:val="clear" w:color="auto" w:fill="auto"/>
        <w:tabs>
          <w:tab w:pos="1142" w:val="left"/>
        </w:tabs>
        <w:bidi w:val="0"/>
        <w:spacing w:before="0" w:after="100" w:line="315" w:lineRule="exact"/>
        <w:ind w:left="360" w:right="0" w:firstLine="440"/>
        <w:jc w:val="left"/>
      </w:pPr>
      <w:bookmarkStart w:id="1115" w:name="bookmark1115"/>
      <w:bookmarkEnd w:id="1115"/>
      <w:r>
        <w:rPr>
          <w:color w:val="000000"/>
          <w:spacing w:val="0"/>
          <w:w w:val="100"/>
          <w:position w:val="0"/>
        </w:rPr>
        <w:t>同一控制下的企业合并，合并方以支付现金、转让非现金资产或承担债务方式作为合并对价的， 在合并日按照被合并方所有者权益在最终控制方合并财务报表中的账面价值的份额作为长期股权投资 的初始投资成本。长期股权投资初始投资成本与支付的现金、转让的非现金资产以及所承担债务账面 价值之间的差额，调整资本公积；资本公积不足冲减的，调整留存收益；</w:t>
      </w:r>
    </w:p>
    <w:p>
      <w:pPr>
        <w:pStyle w:val="Style41"/>
        <w:keepNext w:val="0"/>
        <w:keepLines w:val="0"/>
        <w:widowControl w:val="0"/>
        <w:numPr>
          <w:ilvl w:val="0"/>
          <w:numId w:val="67"/>
        </w:numPr>
        <w:shd w:val="clear" w:color="auto" w:fill="auto"/>
        <w:tabs>
          <w:tab w:pos="1147" w:val="left"/>
        </w:tabs>
        <w:bidi w:val="0"/>
        <w:spacing w:before="0" w:after="100" w:line="318" w:lineRule="exact"/>
        <w:ind w:left="360" w:right="0" w:firstLine="440"/>
        <w:jc w:val="left"/>
      </w:pPr>
      <w:bookmarkStart w:id="1116" w:name="bookmark1116"/>
      <w:bookmarkEnd w:id="1116"/>
      <w:r>
        <w:rPr>
          <w:color w:val="000000"/>
          <w:spacing w:val="0"/>
          <w:w w:val="100"/>
          <w:position w:val="0"/>
        </w:rPr>
        <w:t>同一控制下的企业合并，合并方以发行权益性证券作为合并对价的，在合并日按照被合并方所 有者权益在最终控制方合并财务报表中的账面价值的份额作为长期股权投资的初始投资成本。按照发 行股份的面值总额作为股本，长期股权投资初始投资成本与所发行股份面值总额之间的差额，调整资 本公积；资本公积不足冲减的，调整留存收益；</w:t>
      </w:r>
    </w:p>
    <w:p>
      <w:pPr>
        <w:pStyle w:val="Style41"/>
        <w:keepNext w:val="0"/>
        <w:keepLines w:val="0"/>
        <w:widowControl w:val="0"/>
        <w:numPr>
          <w:ilvl w:val="0"/>
          <w:numId w:val="67"/>
        </w:numPr>
        <w:shd w:val="clear" w:color="auto" w:fill="auto"/>
        <w:tabs>
          <w:tab w:pos="1147" w:val="left"/>
        </w:tabs>
        <w:bidi w:val="0"/>
        <w:spacing w:before="0" w:after="100" w:line="312" w:lineRule="exact"/>
        <w:ind w:left="360" w:right="0" w:firstLine="440"/>
        <w:jc w:val="left"/>
      </w:pPr>
      <w:bookmarkStart w:id="1117" w:name="bookmark1117"/>
      <w:bookmarkEnd w:id="1117"/>
      <w:r>
        <w:rPr>
          <w:color w:val="000000"/>
          <w:spacing w:val="0"/>
          <w:w w:val="100"/>
          <w:position w:val="0"/>
        </w:rPr>
        <w:t>非同一控制下的企业合并，以购买日为取得对被购买方的控制权而付出的资产、发生或承担的 负债以及发行的权益性证券的公允价值确定为合并成本作为长期股权投资的初始投资成本。合并方为 企业合并发生的审计、法律服务、评估咨询等中介费用以及其他相关管理费用，于发生时计入当期损 益。</w:t>
      </w:r>
    </w:p>
    <w:p>
      <w:pPr>
        <w:pStyle w:val="Style41"/>
        <w:keepNext w:val="0"/>
        <w:keepLines w:val="0"/>
        <w:widowControl w:val="0"/>
        <w:shd w:val="clear" w:color="auto" w:fill="auto"/>
        <w:bidi w:val="0"/>
        <w:spacing w:before="0" w:after="100" w:line="312" w:lineRule="exact"/>
        <w:ind w:left="0" w:right="0"/>
        <w:jc w:val="both"/>
      </w:pPr>
      <w:bookmarkStart w:id="1118" w:name="bookmark1118"/>
      <w:r>
        <w:rPr>
          <w:rFonts w:ascii="Times New Roman" w:eastAsia="Times New Roman" w:hAnsi="Times New Roman" w:cs="Times New Roman"/>
          <w:color w:val="000000"/>
          <w:spacing w:val="0"/>
          <w:w w:val="100"/>
          <w:position w:val="0"/>
        </w:rPr>
        <w:t>2</w:t>
      </w:r>
      <w:bookmarkEnd w:id="1118"/>
      <w:r>
        <w:rPr>
          <w:color w:val="000000"/>
          <w:spacing w:val="0"/>
          <w:w w:val="100"/>
          <w:position w:val="0"/>
        </w:rPr>
        <w:t>、除企业合并形成的长期股权投资以外，其他方式取得的长期股权投资，按照下列规定确定其投资 成本：</w:t>
      </w:r>
    </w:p>
    <w:p>
      <w:pPr>
        <w:pStyle w:val="Style41"/>
        <w:keepNext w:val="0"/>
        <w:keepLines w:val="0"/>
        <w:widowControl w:val="0"/>
        <w:numPr>
          <w:ilvl w:val="0"/>
          <w:numId w:val="69"/>
        </w:numPr>
        <w:shd w:val="clear" w:color="auto" w:fill="auto"/>
        <w:tabs>
          <w:tab w:pos="782" w:val="left"/>
        </w:tabs>
        <w:bidi w:val="0"/>
        <w:spacing w:before="0" w:after="100" w:line="317" w:lineRule="exact"/>
        <w:ind w:left="0" w:right="0"/>
        <w:jc w:val="both"/>
      </w:pPr>
      <w:bookmarkStart w:id="1119" w:name="bookmark1119"/>
      <w:bookmarkEnd w:id="1119"/>
      <w:r>
        <w:rPr>
          <w:color w:val="000000"/>
          <w:spacing w:val="0"/>
          <w:w w:val="100"/>
          <w:position w:val="0"/>
        </w:rPr>
        <w:t>以支付现金取得的长期股权投资，按照实际支付的购买价款作为投资成本。初始投资成本包括与取 得长期股权投资直接相关的费用、税金及其他必要支出；</w:t>
      </w:r>
    </w:p>
    <w:p>
      <w:pPr>
        <w:pStyle w:val="Style41"/>
        <w:keepNext w:val="0"/>
        <w:keepLines w:val="0"/>
        <w:widowControl w:val="0"/>
        <w:numPr>
          <w:ilvl w:val="0"/>
          <w:numId w:val="69"/>
        </w:numPr>
        <w:shd w:val="clear" w:color="auto" w:fill="auto"/>
        <w:tabs>
          <w:tab w:pos="729" w:val="left"/>
        </w:tabs>
        <w:bidi w:val="0"/>
        <w:spacing w:before="0" w:after="100" w:line="315" w:lineRule="exact"/>
        <w:ind w:left="0" w:right="0" w:firstLine="360"/>
        <w:jc w:val="left"/>
      </w:pPr>
      <w:bookmarkStart w:id="1120" w:name="bookmark1120"/>
      <w:bookmarkEnd w:id="1120"/>
      <w:r>
        <w:rPr>
          <w:color w:val="000000"/>
          <w:spacing w:val="0"/>
          <w:w w:val="100"/>
          <w:position w:val="0"/>
        </w:rPr>
        <w:t>以发行权益性证券取得的长期股权投资，按照发行权益性证券的公允价值作为初始投资成本；</w:t>
      </w:r>
    </w:p>
    <w:p>
      <w:pPr>
        <w:pStyle w:val="Style41"/>
        <w:keepNext w:val="0"/>
        <w:keepLines w:val="0"/>
        <w:widowControl w:val="0"/>
        <w:numPr>
          <w:ilvl w:val="0"/>
          <w:numId w:val="69"/>
        </w:numPr>
        <w:shd w:val="clear" w:color="auto" w:fill="auto"/>
        <w:tabs>
          <w:tab w:pos="792" w:val="left"/>
        </w:tabs>
        <w:bidi w:val="0"/>
        <w:spacing w:before="0" w:after="100" w:line="315" w:lineRule="exact"/>
        <w:ind w:left="0" w:right="0"/>
        <w:jc w:val="both"/>
      </w:pPr>
      <w:bookmarkStart w:id="1121" w:name="bookmark1121"/>
      <w:bookmarkEnd w:id="1121"/>
      <w:r>
        <w:rPr>
          <w:color w:val="000000"/>
          <w:spacing w:val="0"/>
          <w:w w:val="100"/>
          <w:position w:val="0"/>
        </w:rPr>
        <w:t>通过非货币性资产交换取得的长期股权投资，如果该项交换具有商业实质且换入资产或换出资产的 公允价值能可靠计量，则以换出资产的公允价值和相关税费作为初始投资成本，换出资产的公允价值与账 面价值之间的差额计入当期损益；若非货币资产交换不同时具备上述两个条件，则按换出资产的账面价值 和相关税费作为初始投资成本。</w:t>
      </w:r>
    </w:p>
    <w:p>
      <w:pPr>
        <w:pStyle w:val="Style41"/>
        <w:keepNext w:val="0"/>
        <w:keepLines w:val="0"/>
        <w:widowControl w:val="0"/>
        <w:numPr>
          <w:ilvl w:val="0"/>
          <w:numId w:val="69"/>
        </w:numPr>
        <w:shd w:val="clear" w:color="auto" w:fill="auto"/>
        <w:tabs>
          <w:tab w:pos="787" w:val="left"/>
        </w:tabs>
        <w:bidi w:val="0"/>
        <w:spacing w:before="0" w:after="100" w:line="326" w:lineRule="exact"/>
        <w:ind w:left="0" w:right="0"/>
        <w:jc w:val="both"/>
      </w:pPr>
      <w:bookmarkStart w:id="1122" w:name="bookmark1122"/>
      <w:bookmarkEnd w:id="1122"/>
      <w:r>
        <w:rPr>
          <w:color w:val="000000"/>
          <w:spacing w:val="0"/>
          <w:w w:val="100"/>
          <w:position w:val="0"/>
        </w:rPr>
        <w:t>通过债务重组取得的长期股权投资，以所放弃债权的公允价值和可直接归属于该资产的税金等其他 成本确定其入账价值，并将所放弃债权的公允价值与账面价值之间的差额，计入当期损益。</w:t>
      </w:r>
    </w:p>
    <w:p>
      <w:pPr>
        <w:pStyle w:val="Style38"/>
        <w:keepNext/>
        <w:keepLines/>
        <w:widowControl w:val="0"/>
        <w:numPr>
          <w:ilvl w:val="0"/>
          <w:numId w:val="65"/>
        </w:numPr>
        <w:shd w:val="clear" w:color="auto" w:fill="auto"/>
        <w:tabs>
          <w:tab w:pos="875" w:val="left"/>
        </w:tabs>
        <w:bidi w:val="0"/>
        <w:spacing w:before="0" w:after="100" w:line="315" w:lineRule="exact"/>
        <w:ind w:left="0" w:right="0" w:firstLine="40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后续计量及损益确认方法</w:t>
      </w:r>
      <w:bookmarkEnd w:id="1123"/>
      <w:bookmarkEnd w:id="1124"/>
      <w:bookmarkEnd w:id="1126"/>
    </w:p>
    <w:p>
      <w:pPr>
        <w:pStyle w:val="Style41"/>
        <w:keepNext w:val="0"/>
        <w:keepLines w:val="0"/>
        <w:widowControl w:val="0"/>
        <w:shd w:val="clear" w:color="auto" w:fill="auto"/>
        <w:bidi w:val="0"/>
        <w:spacing w:before="0" w:after="100" w:line="317" w:lineRule="exact"/>
        <w:ind w:left="0" w:right="0"/>
        <w:jc w:val="both"/>
      </w:pPr>
      <w:r>
        <w:rPr>
          <w:color w:val="000000"/>
          <w:spacing w:val="0"/>
          <w:w w:val="100"/>
          <w:position w:val="0"/>
        </w:rPr>
        <w:t>本公司能够对被投资单位实施控制的长期股权投资采用成本法核算；对联营企业和合营企业的长期股 权投资采用权益法核算。</w:t>
      </w:r>
    </w:p>
    <w:p>
      <w:pPr>
        <w:pStyle w:val="Style41"/>
        <w:keepNext w:val="0"/>
        <w:keepLines w:val="0"/>
        <w:widowControl w:val="0"/>
        <w:numPr>
          <w:ilvl w:val="0"/>
          <w:numId w:val="71"/>
        </w:numPr>
        <w:shd w:val="clear" w:color="auto" w:fill="auto"/>
        <w:tabs>
          <w:tab w:pos="774" w:val="left"/>
        </w:tabs>
        <w:bidi w:val="0"/>
        <w:spacing w:before="0" w:after="100" w:line="315" w:lineRule="exact"/>
        <w:ind w:left="0" w:right="0"/>
        <w:jc w:val="both"/>
      </w:pPr>
      <w:bookmarkStart w:id="1127" w:name="bookmark1127"/>
      <w:bookmarkEnd w:id="1127"/>
      <w:r>
        <w:rPr>
          <w:color w:val="000000"/>
          <w:spacing w:val="0"/>
          <w:w w:val="100"/>
          <w:position w:val="0"/>
        </w:rPr>
        <w:t>成本法</w:t>
      </w:r>
    </w:p>
    <w:p>
      <w:pPr>
        <w:pStyle w:val="Style41"/>
        <w:keepNext w:val="0"/>
        <w:keepLines w:val="0"/>
        <w:widowControl w:val="0"/>
        <w:shd w:val="clear" w:color="auto" w:fill="auto"/>
        <w:bidi w:val="0"/>
        <w:spacing w:before="0" w:after="100" w:line="312" w:lineRule="exact"/>
        <w:ind w:left="0" w:right="0"/>
        <w:jc w:val="both"/>
      </w:pPr>
      <w:r>
        <w:rPr>
          <w:color w:val="000000"/>
          <w:spacing w:val="0"/>
          <w:w w:val="100"/>
          <w:position w:val="0"/>
        </w:rPr>
        <w:t>采用成本法核算的长期股权投资，追加或收回投资时调整长期股权投资的成本；被投资单位宣告分派 的现金股利或利润，确认为当期投资收益。</w:t>
      </w:r>
    </w:p>
    <w:p>
      <w:pPr>
        <w:pStyle w:val="Style41"/>
        <w:keepNext w:val="0"/>
        <w:keepLines w:val="0"/>
        <w:widowControl w:val="0"/>
        <w:numPr>
          <w:ilvl w:val="0"/>
          <w:numId w:val="71"/>
        </w:numPr>
        <w:shd w:val="clear" w:color="auto" w:fill="auto"/>
        <w:tabs>
          <w:tab w:pos="779" w:val="left"/>
        </w:tabs>
        <w:bidi w:val="0"/>
        <w:spacing w:before="0" w:after="100" w:line="315" w:lineRule="exact"/>
        <w:ind w:left="0" w:right="0"/>
        <w:jc w:val="both"/>
      </w:pPr>
      <w:bookmarkStart w:id="1128" w:name="bookmark1128"/>
      <w:bookmarkEnd w:id="1128"/>
      <w:r>
        <w:rPr>
          <w:color w:val="000000"/>
          <w:spacing w:val="0"/>
          <w:w w:val="100"/>
          <w:position w:val="0"/>
        </w:rPr>
        <w:t>权益法</w:t>
      </w:r>
    </w:p>
    <w:p>
      <w:pPr>
        <w:pStyle w:val="Style41"/>
        <w:keepNext w:val="0"/>
        <w:keepLines w:val="0"/>
        <w:widowControl w:val="0"/>
        <w:shd w:val="clear" w:color="auto" w:fill="auto"/>
        <w:bidi w:val="0"/>
        <w:spacing w:before="0" w:after="100" w:line="315" w:lineRule="exact"/>
        <w:ind w:left="0" w:right="0"/>
        <w:jc w:val="both"/>
      </w:pPr>
      <w:r>
        <w:rPr>
          <w:color w:val="000000"/>
          <w:spacing w:val="0"/>
          <w:w w:val="100"/>
          <w:position w:val="0"/>
        </w:rPr>
        <w:t>按照权益法核算的长期股权投资，一般会计处理为：</w:t>
      </w:r>
    </w:p>
    <w:p>
      <w:pPr>
        <w:pStyle w:val="Style41"/>
        <w:keepNext w:val="0"/>
        <w:keepLines w:val="0"/>
        <w:widowControl w:val="0"/>
        <w:shd w:val="clear" w:color="auto" w:fill="auto"/>
        <w:bidi w:val="0"/>
        <w:spacing w:before="0" w:after="100" w:line="314" w:lineRule="exact"/>
        <w:ind w:left="0" w:right="0"/>
        <w:jc w:val="both"/>
      </w:pPr>
      <w:r>
        <w:rPr>
          <w:color w:val="000000"/>
          <w:spacing w:val="0"/>
          <w:w w:val="100"/>
          <w:position w:val="0"/>
        </w:rPr>
        <w:t>本公司长期股权投资的投资成本大于投资时应享有被投资单位可辨认净资产公允价值份额的，不调整 长期股权投资的初始投资成本；长期股权投资的初始投资成本小于投资时应享有被投资单位可辨认净资产 公允价值份额的，其差额计入当期损益，同时调整长期股权投资的成本。</w:t>
      </w:r>
    </w:p>
    <w:p>
      <w:pPr>
        <w:pStyle w:val="Style41"/>
        <w:keepNext w:val="0"/>
        <w:keepLines w:val="0"/>
        <w:widowControl w:val="0"/>
        <w:shd w:val="clear" w:color="auto" w:fill="auto"/>
        <w:bidi w:val="0"/>
        <w:spacing w:before="0" w:after="120" w:line="317" w:lineRule="exact"/>
        <w:ind w:left="0" w:right="0"/>
        <w:jc w:val="both"/>
      </w:pPr>
      <w:r>
        <w:rPr>
          <w:color w:val="000000"/>
          <w:spacing w:val="0"/>
          <w:w w:val="100"/>
          <w:position w:val="0"/>
        </w:rPr>
        <w:t xml:space="preserve">本公司按照应享有或应分担的被投资单位实现的净损益和其他综合收益的份额，分别确认投资收益和 其他综合收益，同时调整长期股权投资的账面价值；本公司按照被投资单位宣告分派的利润或现金股利计 </w:t>
      </w:r>
      <w:r>
        <w:rPr>
          <w:color w:val="000000"/>
          <w:spacing w:val="0"/>
          <w:w w:val="100"/>
          <w:position w:val="0"/>
        </w:rPr>
        <w:t>算应享有的部分，相应减少长期股权投资的账面价值；被投资单位除净损益、其他综合收益和利润分配以 外所有者权益的其他变动，调整长期股权投资的账面价值并计入所有者权益。在确认应享有被投资单位净 损益的份额时，以取得投资时被投资单位可辨认净资产的公允价值为基础，对被投资单位的净利润进行调 整后确认。被投资单位采用的会计政策及会计期间与本公司不一致的，应按照本公司的会计政策及会计期 间对被投资单位的财务报表进行调整，并据以确认投资收益和其他综合收益等。本公司与联营企业及合营 企业之间发生的未实现内部交易损益按照享有的比例计算归属于本公司的部分予以抵销，在此基础上确认 投资损益。本公司与被投资单位发生的未实现内部交易损失属于资产减值损失的，应全额确认。</w:t>
      </w:r>
    </w:p>
    <w:p>
      <w:pPr>
        <w:pStyle w:val="Style4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因追加投资等原因能够对被投资单位施加重大影响或实施共同控制但不构成控制的，按照原持有的股 权投资的公允价值加上新增投资成本之和，作为改按权益法核算的初始投资成本。原持有的股权投资分类 为可供出售金融资产的，其公允价值与账面价值之间的差额，以及原计入其他综合收益的累计公允价值变 动应当转入改按权益法核算的当期损益。</w:t>
      </w:r>
    </w:p>
    <w:p>
      <w:pPr>
        <w:pStyle w:val="Style4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因处置部分股权投资等原因丧失了对被投资单位的共同控制或重大影响的，处置后的剩余股权改按公 允价值计量，其在丧失共同控制或重大影响之日的公允价值与账面价值之间的差额计入当期损益。原股权 投资因采用权益法核算而确认的其他综合收益，在终止采用权益法核算时采用与被投资单位直接处置相关 资产或负债相同的基础进行会计处理。</w:t>
      </w:r>
    </w:p>
    <w:p>
      <w:pPr>
        <w:pStyle w:val="Style38"/>
        <w:keepNext/>
        <w:keepLines/>
        <w:widowControl w:val="0"/>
        <w:shd w:val="clear" w:color="auto" w:fill="auto"/>
        <w:bidi w:val="0"/>
        <w:spacing w:before="0" w:after="120" w:line="312" w:lineRule="exact"/>
        <w:ind w:left="0" w:right="0" w:firstLine="440"/>
        <w:jc w:val="both"/>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1129"/>
      <w:bookmarkEnd w:id="1130"/>
      <w:bookmarkEnd w:id="1132"/>
    </w:p>
    <w:p>
      <w:pPr>
        <w:pStyle w:val="Style4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8"/>
        <w:keepNext/>
        <w:keepLines/>
        <w:widowControl w:val="0"/>
        <w:shd w:val="clear" w:color="auto" w:fill="auto"/>
        <w:bidi w:val="0"/>
        <w:spacing w:before="0" w:after="220" w:line="326"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133"/>
      <w:bookmarkEnd w:id="1134"/>
      <w:bookmarkEnd w:id="1136"/>
    </w:p>
    <w:p>
      <w:pPr>
        <w:pStyle w:val="Style38"/>
        <w:keepNext/>
        <w:keepLines/>
        <w:widowControl w:val="0"/>
        <w:shd w:val="clear" w:color="auto" w:fill="auto"/>
        <w:bidi w:val="0"/>
        <w:spacing w:before="0" w:after="380" w:line="312" w:lineRule="exact"/>
        <w:ind w:left="0" w:right="0" w:firstLine="0"/>
        <w:jc w:val="left"/>
      </w:pPr>
      <w:bookmarkStart w:id="1133" w:name="bookmark1133"/>
      <w:bookmarkStart w:id="1134" w:name="bookmark1134"/>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33"/>
      <w:bookmarkEnd w:id="1134"/>
      <w:bookmarkEnd w:id="113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固定资产是指为生产商品、提供劳务、出租或经营管理而持有的使用寿命超过一年的单位价值较高的有形资产。</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固定资产在同时满足下列条件时，按取得时的实际成本予以确认：</w:t>
      </w:r>
    </w:p>
    <w:p>
      <w:pPr>
        <w:pStyle w:val="Style26"/>
        <w:keepNext w:val="0"/>
        <w:keepLines w:val="0"/>
        <w:widowControl w:val="0"/>
        <w:numPr>
          <w:ilvl w:val="0"/>
          <w:numId w:val="73"/>
        </w:numPr>
        <w:shd w:val="clear" w:color="auto" w:fill="auto"/>
        <w:tabs>
          <w:tab w:pos="363" w:val="left"/>
        </w:tabs>
        <w:bidi w:val="0"/>
        <w:spacing w:before="0" w:after="120" w:line="240" w:lineRule="auto"/>
        <w:ind w:left="0" w:right="0" w:firstLine="0"/>
        <w:jc w:val="left"/>
      </w:pPr>
      <w:bookmarkStart w:id="1139" w:name="bookmark1139"/>
      <w:bookmarkEnd w:id="1139"/>
      <w:r>
        <w:rPr>
          <w:color w:val="000000"/>
          <w:spacing w:val="0"/>
          <w:w w:val="100"/>
          <w:position w:val="0"/>
        </w:rPr>
        <w:t>与该固定资产有关的经济利益很可能流入企业。</w:t>
      </w:r>
    </w:p>
    <w:p>
      <w:pPr>
        <w:pStyle w:val="Style26"/>
        <w:keepNext w:val="0"/>
        <w:keepLines w:val="0"/>
        <w:widowControl w:val="0"/>
        <w:numPr>
          <w:ilvl w:val="0"/>
          <w:numId w:val="73"/>
        </w:numPr>
        <w:shd w:val="clear" w:color="auto" w:fill="auto"/>
        <w:tabs>
          <w:tab w:pos="363" w:val="left"/>
        </w:tabs>
        <w:bidi w:val="0"/>
        <w:spacing w:before="0" w:after="120" w:line="240" w:lineRule="auto"/>
        <w:ind w:left="0" w:right="0" w:firstLine="0"/>
        <w:jc w:val="left"/>
      </w:pPr>
      <w:bookmarkStart w:id="1140" w:name="bookmark1140"/>
      <w:bookmarkEnd w:id="1140"/>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固定资产发生的后续支出，符合固定资产确认条件的计入固定资产成本;不符合固定资产确认条件的在发生时计入当期损益。</w:t>
      </w:r>
    </w:p>
    <w:p>
      <w:pPr>
        <w:pStyle w:val="Style32"/>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2.38T.75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9.50—31.67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11.88—23.75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pStyle w:val="Style32"/>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对于已经计提减值准备的固定资产，在计提折旧时扣除已计提的固定资产减值准备。</w:t>
      </w:r>
    </w:p>
    <w:p>
      <w:pPr>
        <w:widowControl w:val="0"/>
        <w:spacing w:after="119" w:line="1" w:lineRule="exact"/>
      </w:pPr>
    </w:p>
    <w:p>
      <w:pPr>
        <w:pStyle w:val="Style4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每年年度终了，公司对固定资产的使用寿命、预计净残值和折旧方法进行复核。使用寿命预计数与原 先估计数有差异的，调整固定资产使用寿命。</w:t>
      </w:r>
    </w:p>
    <w:p>
      <w:pPr>
        <w:pStyle w:val="Style41"/>
        <w:keepNext w:val="0"/>
        <w:keepLines w:val="0"/>
        <w:widowControl w:val="0"/>
        <w:shd w:val="clear" w:color="auto" w:fill="auto"/>
        <w:bidi w:val="0"/>
        <w:spacing w:before="0" w:after="380" w:line="240" w:lineRule="auto"/>
        <w:ind w:left="0" w:right="0" w:firstLine="0"/>
        <w:jc w:val="left"/>
        <w:rPr>
          <w:sz w:val="18"/>
          <w:szCs w:val="18"/>
        </w:rPr>
      </w:pPr>
      <w:bookmarkStart w:id="1141" w:name="bookmark1141"/>
      <w:r>
        <w:rPr>
          <w:b/>
          <w:bCs/>
          <w:color w:val="000000"/>
          <w:spacing w:val="0"/>
          <w:w w:val="100"/>
          <w:position w:val="0"/>
          <w:sz w:val="20"/>
          <w:szCs w:val="20"/>
        </w:rPr>
        <w:t>（</w:t>
      </w:r>
      <w:bookmarkEnd w:id="114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xml:space="preserve">）融资租入固定资产的认定依据、计价和折旧方法 </w:t>
      </w:r>
      <w:r>
        <w:rPr>
          <w:rStyle w:val="CharStyle27"/>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38"/>
        <w:keepNext/>
        <w:keepLines/>
        <w:widowControl w:val="0"/>
        <w:shd w:val="clear" w:color="auto" w:fill="auto"/>
        <w:tabs>
          <w:tab w:pos="470" w:val="left"/>
        </w:tabs>
        <w:bidi w:val="0"/>
        <w:spacing w:before="0" w:after="220" w:line="326"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142"/>
      <w:bookmarkEnd w:id="1143"/>
      <w:bookmarkEnd w:id="1145"/>
    </w:p>
    <w:p>
      <w:pPr>
        <w:pStyle w:val="Style41"/>
        <w:keepNext w:val="0"/>
        <w:keepLines w:val="0"/>
        <w:widowControl w:val="0"/>
        <w:shd w:val="clear" w:color="auto" w:fill="auto"/>
        <w:tabs>
          <w:tab w:pos="919" w:val="left"/>
        </w:tabs>
        <w:bidi w:val="0"/>
        <w:spacing w:before="0" w:after="100" w:line="312" w:lineRule="exact"/>
        <w:ind w:left="0" w:right="0" w:firstLine="44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41"/>
        <w:keepNext w:val="0"/>
        <w:keepLines w:val="0"/>
        <w:widowControl w:val="0"/>
        <w:shd w:val="clear" w:color="auto" w:fill="auto"/>
        <w:tabs>
          <w:tab w:pos="919" w:val="left"/>
        </w:tabs>
        <w:bidi w:val="0"/>
        <w:spacing w:before="0" w:after="0" w:line="312" w:lineRule="exact"/>
        <w:ind w:left="0" w:right="0" w:firstLine="44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4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在建工程项目按建造该项资产达到预定可使用状态前所发生的全部支出，作为固定资产的入账价值。 包括建筑费用、机器设备原价、其他为使在建工程达到预定可使用状态所发生的必要支出以及在资产达到 预定可使用状态之前为该项目专门借款所发生的借款费用及占用的一般借款发生的借款费用。本公司在工 程安装或建设完成达到预定可使用状态时将在建工程转入固定资产。所建造的已达到预定可使用状态、但 尚未办理竣工决算的固定资产，自达到预定可使用状态之日起，根据工程预算、造价或者工程实际成本等， 按估计的价值转入固定资产，并按本公司固定资产折旧政策计提固定资产的折旧，待办理竣工决算后，再 按实际成本调整原来的暂估价值，但不调整原己计提的折旧额。</w:t>
      </w:r>
    </w:p>
    <w:p>
      <w:pPr>
        <w:pStyle w:val="Style38"/>
        <w:keepNext/>
        <w:keepLines/>
        <w:widowControl w:val="0"/>
        <w:shd w:val="clear" w:color="auto" w:fill="auto"/>
        <w:tabs>
          <w:tab w:pos="470" w:val="left"/>
        </w:tabs>
        <w:bidi w:val="0"/>
        <w:spacing w:before="0" w:after="220" w:line="326"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148"/>
      <w:bookmarkEnd w:id="1149"/>
      <w:bookmarkEnd w:id="1151"/>
    </w:p>
    <w:p>
      <w:pPr>
        <w:pStyle w:val="Style38"/>
        <w:keepNext/>
        <w:keepLines/>
        <w:widowControl w:val="0"/>
        <w:shd w:val="clear" w:color="auto" w:fill="auto"/>
        <w:tabs>
          <w:tab w:pos="929" w:val="left"/>
        </w:tabs>
        <w:bidi w:val="0"/>
        <w:spacing w:before="0" w:after="100" w:line="312" w:lineRule="exact"/>
        <w:ind w:left="0" w:right="0" w:firstLine="440"/>
        <w:jc w:val="both"/>
      </w:pPr>
      <w:bookmarkStart w:id="1148" w:name="bookmark1148"/>
      <w:bookmarkStart w:id="1149" w:name="bookmark1149"/>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借款费用资本化的确认原则和资本化期间</w:t>
      </w:r>
      <w:bookmarkEnd w:id="1148"/>
      <w:bookmarkEnd w:id="1149"/>
      <w:bookmarkEnd w:id="1153"/>
    </w:p>
    <w:p>
      <w:pPr>
        <w:pStyle w:val="Style4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本公司发生的可直接归属于符合资本化条件的资产的购建或生产的借款费用在同时满足下列条件时 予以资本化计入相关资产成本：</w:t>
      </w:r>
    </w:p>
    <w:p>
      <w:pPr>
        <w:pStyle w:val="Style41"/>
        <w:keepNext w:val="0"/>
        <w:keepLines w:val="0"/>
        <w:widowControl w:val="0"/>
        <w:numPr>
          <w:ilvl w:val="0"/>
          <w:numId w:val="75"/>
        </w:numPr>
        <w:shd w:val="clear" w:color="auto" w:fill="auto"/>
        <w:tabs>
          <w:tab w:pos="828" w:val="left"/>
        </w:tabs>
        <w:bidi w:val="0"/>
        <w:spacing w:before="0" w:after="100" w:line="312" w:lineRule="exact"/>
        <w:ind w:left="0" w:right="0" w:firstLine="440"/>
        <w:jc w:val="both"/>
      </w:pPr>
      <w:bookmarkStart w:id="1154" w:name="bookmark1154"/>
      <w:bookmarkEnd w:id="1154"/>
      <w:r>
        <w:rPr>
          <w:color w:val="000000"/>
          <w:spacing w:val="0"/>
          <w:w w:val="100"/>
          <w:position w:val="0"/>
        </w:rPr>
        <w:t>资产支出已经发生；</w:t>
      </w:r>
    </w:p>
    <w:p>
      <w:pPr>
        <w:pStyle w:val="Style41"/>
        <w:keepNext w:val="0"/>
        <w:keepLines w:val="0"/>
        <w:widowControl w:val="0"/>
        <w:numPr>
          <w:ilvl w:val="0"/>
          <w:numId w:val="75"/>
        </w:numPr>
        <w:shd w:val="clear" w:color="auto" w:fill="auto"/>
        <w:tabs>
          <w:tab w:pos="833" w:val="left"/>
        </w:tabs>
        <w:bidi w:val="0"/>
        <w:spacing w:before="0" w:after="100" w:line="312" w:lineRule="exact"/>
        <w:ind w:left="0" w:right="0" w:firstLine="440"/>
        <w:jc w:val="both"/>
      </w:pPr>
      <w:bookmarkStart w:id="1155" w:name="bookmark1155"/>
      <w:bookmarkEnd w:id="1155"/>
      <w:r>
        <w:rPr>
          <w:color w:val="000000"/>
          <w:spacing w:val="0"/>
          <w:w w:val="100"/>
          <w:position w:val="0"/>
        </w:rPr>
        <w:t>借款费用已经发生；</w:t>
      </w:r>
    </w:p>
    <w:p>
      <w:pPr>
        <w:pStyle w:val="Style41"/>
        <w:keepNext w:val="0"/>
        <w:keepLines w:val="0"/>
        <w:widowControl w:val="0"/>
        <w:numPr>
          <w:ilvl w:val="0"/>
          <w:numId w:val="75"/>
        </w:numPr>
        <w:shd w:val="clear" w:color="auto" w:fill="auto"/>
        <w:tabs>
          <w:tab w:pos="833" w:val="left"/>
        </w:tabs>
        <w:bidi w:val="0"/>
        <w:spacing w:before="0" w:after="100" w:line="312" w:lineRule="exact"/>
        <w:ind w:left="0" w:right="0" w:firstLine="440"/>
        <w:jc w:val="both"/>
      </w:pPr>
      <w:bookmarkStart w:id="1156" w:name="bookmark1156"/>
      <w:bookmarkEnd w:id="1156"/>
      <w:r>
        <w:rPr>
          <w:color w:val="000000"/>
          <w:spacing w:val="0"/>
          <w:w w:val="100"/>
          <w:position w:val="0"/>
        </w:rPr>
        <w:t>为使资产达到预定可使用状态所必要的购建或者生产活动已经开始。</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其他的借款利息、折价或溢价和汇兑差额，计入发生当期的损益。</w:t>
      </w:r>
    </w:p>
    <w:p>
      <w:pPr>
        <w:pStyle w:val="Style4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当购建或者生产符合资本化条件的资产达到预定可使用或者可销售状态时，停止其借款费用的资本 化；以后发生的借款费用于发生当期确认为费用。</w:t>
      </w:r>
    </w:p>
    <w:p>
      <w:pPr>
        <w:pStyle w:val="Style38"/>
        <w:keepNext/>
        <w:keepLines/>
        <w:widowControl w:val="0"/>
        <w:shd w:val="clear" w:color="auto" w:fill="auto"/>
        <w:tabs>
          <w:tab w:pos="929" w:val="left"/>
        </w:tabs>
        <w:bidi w:val="0"/>
        <w:spacing w:before="0" w:after="100" w:line="312" w:lineRule="exact"/>
        <w:ind w:left="0" w:right="0" w:firstLine="440"/>
        <w:jc w:val="both"/>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借款费用资本化率以及资本化金额的计算方法</w:t>
      </w:r>
      <w:bookmarkEnd w:id="1157"/>
      <w:bookmarkEnd w:id="1158"/>
      <w:bookmarkEnd w:id="1160"/>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为购建或者生产符合资本化条件的资产而借入专门借款的，以专门借款当期实际发生的利息费用，减 去将尚未动用的借款资金存入银行取得的利息收入或者进行暂时性投资取得的投资收益后的金额，确定为 专门借款利息费用的资本化金额。</w:t>
      </w:r>
    </w:p>
    <w:p>
      <w:pPr>
        <w:pStyle w:val="Style4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购建或者生产符合资本化条件的资产占用了一般借款的，一般借款应予资本化的利息金额按累计资产 支出超过专门借款部分的资产支出加权平均数乘以所占用一般借款的资本化率，计算确定一般借款应予资 本化的利息金额。资本化率根据一般借款加权平均利率计算确定。</w:t>
      </w:r>
    </w:p>
    <w:p>
      <w:pPr>
        <w:pStyle w:val="Style41"/>
        <w:keepNext w:val="0"/>
        <w:keepLines w:val="0"/>
        <w:widowControl w:val="0"/>
        <w:shd w:val="clear" w:color="auto" w:fill="auto"/>
        <w:tabs>
          <w:tab w:pos="470" w:val="left"/>
        </w:tabs>
        <w:bidi w:val="0"/>
        <w:spacing w:before="0" w:after="100" w:line="326" w:lineRule="auto"/>
        <w:ind w:left="0" w:right="0" w:firstLine="0"/>
        <w:jc w:val="left"/>
      </w:pPr>
      <w:bookmarkStart w:id="1161" w:name="bookmark1161"/>
      <w:r>
        <w:rPr>
          <w:rFonts w:ascii="Times New Roman" w:eastAsia="Times New Roman" w:hAnsi="Times New Roman" w:cs="Times New Roman"/>
          <w:b/>
          <w:bCs/>
          <w:color w:val="000000"/>
          <w:spacing w:val="0"/>
          <w:w w:val="100"/>
          <w:position w:val="0"/>
        </w:rPr>
        <w:t>1</w:t>
      </w:r>
      <w:bookmarkEnd w:id="116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无形资产</w:t>
      </w:r>
    </w:p>
    <w:p>
      <w:pPr>
        <w:pStyle w:val="Style38"/>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62"/>
      <w:bookmarkEnd w:id="1163"/>
      <w:bookmarkEnd w:id="1165"/>
    </w:p>
    <w:p>
      <w:pPr>
        <w:pStyle w:val="Style38"/>
        <w:keepNext/>
        <w:keepLines/>
        <w:widowControl w:val="0"/>
        <w:shd w:val="clear" w:color="auto" w:fill="auto"/>
        <w:tabs>
          <w:tab w:pos="928" w:val="left"/>
        </w:tabs>
        <w:bidi w:val="0"/>
        <w:spacing w:before="0" w:after="180" w:line="240" w:lineRule="auto"/>
        <w:ind w:left="0" w:right="0" w:firstLine="440"/>
        <w:jc w:val="left"/>
      </w:pPr>
      <w:bookmarkStart w:id="1162" w:name="bookmark1162"/>
      <w:bookmarkStart w:id="1163" w:name="bookmark1163"/>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1162"/>
      <w:bookmarkEnd w:id="1163"/>
      <w:bookmarkEnd w:id="1167"/>
    </w:p>
    <w:p>
      <w:pPr>
        <w:pStyle w:val="Style41"/>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按取得时的实际成本入账。</w:t>
      </w:r>
    </w:p>
    <w:p>
      <w:pPr>
        <w:pStyle w:val="Style38"/>
        <w:keepNext/>
        <w:keepLines/>
        <w:widowControl w:val="0"/>
        <w:shd w:val="clear" w:color="auto" w:fill="auto"/>
        <w:tabs>
          <w:tab w:pos="948" w:val="left"/>
        </w:tabs>
        <w:bidi w:val="0"/>
        <w:spacing w:before="0" w:after="180" w:line="240" w:lineRule="auto"/>
        <w:ind w:left="0" w:right="0" w:firstLine="460"/>
        <w:jc w:val="both"/>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无形资产使用寿命及摊销</w:t>
      </w:r>
      <w:bookmarkEnd w:id="1168"/>
      <w:bookmarkEnd w:id="1169"/>
      <w:bookmarkEnd w:id="1171"/>
    </w:p>
    <w:tbl>
      <w:tblPr>
        <w:tblOverlap w:val="never"/>
        <w:jc w:val="center"/>
        <w:tblLayout w:type="fixed"/>
      </w:tblPr>
      <w:tblGrid>
        <w:gridCol w:w="2602"/>
        <w:gridCol w:w="2011"/>
        <w:gridCol w:w="5088"/>
      </w:tblGrid>
      <w:tr>
        <w:trPr>
          <w:trHeight w:val="288"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①使用寿命有限的无形资产的使用寿命估计情况：</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法定使用权</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软件及专有技术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bl>
    <w:p>
      <w:pPr>
        <w:widowControl w:val="0"/>
        <w:spacing w:after="79" w:line="1" w:lineRule="exact"/>
      </w:pPr>
    </w:p>
    <w:p>
      <w:pPr>
        <w:pStyle w:val="Style4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每年年度终了，公司对使用寿命有限的无形资产的使用寿命及摊销方法进行复核。经复核，本期末无 形资产的使用寿命及摊销方法与以前估计未有不同。</w:t>
      </w:r>
    </w:p>
    <w:p>
      <w:pPr>
        <w:pStyle w:val="Style41"/>
        <w:keepNext w:val="0"/>
        <w:keepLines w:val="0"/>
        <w:widowControl w:val="0"/>
        <w:numPr>
          <w:ilvl w:val="0"/>
          <w:numId w:val="77"/>
        </w:numPr>
        <w:shd w:val="clear" w:color="auto" w:fill="auto"/>
        <w:tabs>
          <w:tab w:pos="872" w:val="left"/>
        </w:tabs>
        <w:bidi w:val="0"/>
        <w:spacing w:before="0" w:after="80" w:line="314" w:lineRule="exact"/>
        <w:ind w:left="0" w:right="0" w:firstLine="460"/>
        <w:jc w:val="both"/>
      </w:pPr>
      <w:bookmarkStart w:id="1172" w:name="bookmark1172"/>
      <w:bookmarkEnd w:id="1172"/>
      <w:r>
        <w:rPr>
          <w:color w:val="000000"/>
          <w:spacing w:val="0"/>
          <w:w w:val="100"/>
          <w:position w:val="0"/>
        </w:rPr>
        <w:t>无法预见无形资产为企业带来经济利益期限的，视为使用寿命不确定的无形资产。对于使用寿命不 确定的无形资产，公司在每年年度终了对使用寿命不确定的无形资产的使用寿命进行复核，如果重新复核 后仍为不确定的，于在资产负债表日进行减值测试。</w:t>
      </w:r>
    </w:p>
    <w:p>
      <w:pPr>
        <w:pStyle w:val="Style41"/>
        <w:keepNext w:val="0"/>
        <w:keepLines w:val="0"/>
        <w:widowControl w:val="0"/>
        <w:numPr>
          <w:ilvl w:val="0"/>
          <w:numId w:val="77"/>
        </w:numPr>
        <w:shd w:val="clear" w:color="auto" w:fill="auto"/>
        <w:tabs>
          <w:tab w:pos="857" w:val="left"/>
        </w:tabs>
        <w:bidi w:val="0"/>
        <w:spacing w:before="0" w:after="80" w:line="314" w:lineRule="exact"/>
        <w:ind w:left="0" w:right="0" w:firstLine="460"/>
        <w:jc w:val="both"/>
      </w:pPr>
      <w:bookmarkStart w:id="1173" w:name="bookmark1173"/>
      <w:bookmarkEnd w:id="1173"/>
      <w:r>
        <w:rPr>
          <w:color w:val="000000"/>
          <w:spacing w:val="0"/>
          <w:w w:val="100"/>
          <w:position w:val="0"/>
        </w:rPr>
        <w:t>无形资产的摊销</w:t>
      </w:r>
    </w:p>
    <w:p>
      <w:pPr>
        <w:pStyle w:val="Style41"/>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对于使用寿命有限的无形资产，本公司在取得时判定其使用寿命，在使用寿命内采用直线法系统合理 摊销，摊销金额按受益项目计入当期损益。具体应摊销金额为其成本扣除预计残值后的金额。己计提减值 准备的无形资产，还应扣除已计提的无形资产减值准备累计金额，残值为零。但下列情况除外：有第三方 承诺在无形资产使用寿命结束时购买该无形资产或可以根据活跃市场得到预计残值信息，并且该市场在无 形资产使用寿命结束时很可能存在。</w:t>
      </w:r>
    </w:p>
    <w:p>
      <w:pPr>
        <w:pStyle w:val="Style41"/>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对使用寿命不确定的无形资产，不予摊销。每年年度终了对使用寿命不确定的无形资产的使用寿命进 行复核，如果有证据表明无形资产的使用寿命是有限的，估计其使用寿命并在预计使用年限内系统合理摊 销。</w:t>
      </w:r>
    </w:p>
    <w:p>
      <w:pPr>
        <w:pStyle w:val="Style38"/>
        <w:keepNext/>
        <w:keepLines/>
        <w:widowControl w:val="0"/>
        <w:shd w:val="clear" w:color="auto" w:fill="auto"/>
        <w:bidi w:val="0"/>
        <w:spacing w:before="0" w:after="280" w:line="334"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74"/>
      <w:bookmarkEnd w:id="1175"/>
      <w:bookmarkEnd w:id="1177"/>
    </w:p>
    <w:p>
      <w:pPr>
        <w:pStyle w:val="Style38"/>
        <w:keepNext/>
        <w:keepLines/>
        <w:widowControl w:val="0"/>
        <w:shd w:val="clear" w:color="auto" w:fill="auto"/>
        <w:tabs>
          <w:tab w:pos="933" w:val="left"/>
        </w:tabs>
        <w:bidi w:val="0"/>
        <w:spacing w:before="0" w:after="80" w:line="334" w:lineRule="exact"/>
        <w:ind w:left="0" w:right="0" w:firstLine="440"/>
        <w:jc w:val="left"/>
      </w:pPr>
      <w:bookmarkStart w:id="1174" w:name="bookmark1174"/>
      <w:bookmarkStart w:id="1175" w:name="bookmark1175"/>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w:t>
        <w:tab/>
        <w:t>划分内部研究开发项目的研究阶段和开发阶段具体标准</w:t>
      </w:r>
      <w:bookmarkEnd w:id="1174"/>
      <w:bookmarkEnd w:id="1175"/>
      <w:bookmarkEnd w:id="1179"/>
    </w:p>
    <w:p>
      <w:pPr>
        <w:pStyle w:val="Style41"/>
        <w:keepNext w:val="0"/>
        <w:keepLines w:val="0"/>
        <w:widowControl w:val="0"/>
        <w:numPr>
          <w:ilvl w:val="0"/>
          <w:numId w:val="79"/>
        </w:numPr>
        <w:shd w:val="clear" w:color="auto" w:fill="auto"/>
        <w:tabs>
          <w:tab w:pos="814" w:val="left"/>
        </w:tabs>
        <w:bidi w:val="0"/>
        <w:spacing w:before="0" w:after="80" w:line="346" w:lineRule="exact"/>
        <w:ind w:left="0" w:right="0" w:firstLine="460"/>
        <w:jc w:val="both"/>
      </w:pPr>
      <w:bookmarkStart w:id="1180" w:name="bookmark1180"/>
      <w:bookmarkEnd w:id="1180"/>
      <w:r>
        <w:rPr>
          <w:color w:val="000000"/>
          <w:spacing w:val="0"/>
          <w:w w:val="100"/>
          <w:position w:val="0"/>
        </w:rPr>
        <w:t>本公司将为进一步开发活动进行的资料及相关方面的准备活动作为研究阶段，无形资产研究阶段的 支出在发生时计入当期损益。</w:t>
      </w:r>
    </w:p>
    <w:p>
      <w:pPr>
        <w:pStyle w:val="Style41"/>
        <w:keepNext w:val="0"/>
        <w:keepLines w:val="0"/>
        <w:widowControl w:val="0"/>
        <w:numPr>
          <w:ilvl w:val="0"/>
          <w:numId w:val="79"/>
        </w:numPr>
        <w:shd w:val="clear" w:color="auto" w:fill="auto"/>
        <w:tabs>
          <w:tab w:pos="857" w:val="left"/>
        </w:tabs>
        <w:bidi w:val="0"/>
        <w:spacing w:before="0" w:after="80" w:line="334" w:lineRule="exact"/>
        <w:ind w:left="0" w:right="0" w:firstLine="460"/>
        <w:jc w:val="both"/>
      </w:pPr>
      <w:bookmarkStart w:id="1181" w:name="bookmark1181"/>
      <w:bookmarkEnd w:id="1181"/>
      <w:r>
        <w:rPr>
          <w:color w:val="000000"/>
          <w:spacing w:val="0"/>
          <w:w w:val="100"/>
          <w:position w:val="0"/>
        </w:rPr>
        <w:t>在本公司已完成研究阶段的工作后再进行的开发活动作为开发阶段。</w:t>
      </w:r>
    </w:p>
    <w:p>
      <w:pPr>
        <w:pStyle w:val="Style38"/>
        <w:keepNext/>
        <w:keepLines/>
        <w:widowControl w:val="0"/>
        <w:shd w:val="clear" w:color="auto" w:fill="auto"/>
        <w:tabs>
          <w:tab w:pos="953" w:val="left"/>
        </w:tabs>
        <w:bidi w:val="0"/>
        <w:spacing w:before="0" w:after="80" w:line="334" w:lineRule="exact"/>
        <w:ind w:left="0" w:right="0" w:firstLine="46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开发阶段支出资本化的具体条件</w:t>
      </w:r>
      <w:bookmarkEnd w:id="1182"/>
      <w:bookmarkEnd w:id="1183"/>
      <w:bookmarkEnd w:id="1185"/>
    </w:p>
    <w:p>
      <w:pPr>
        <w:pStyle w:val="Style41"/>
        <w:keepNext w:val="0"/>
        <w:keepLines w:val="0"/>
        <w:widowControl w:val="0"/>
        <w:shd w:val="clear" w:color="auto" w:fill="auto"/>
        <w:bidi w:val="0"/>
        <w:spacing w:before="0" w:after="80" w:line="334" w:lineRule="exact"/>
        <w:ind w:left="0" w:right="0" w:firstLine="460"/>
        <w:jc w:val="both"/>
      </w:pPr>
      <w:r>
        <w:rPr>
          <w:color w:val="000000"/>
          <w:spacing w:val="0"/>
          <w:w w:val="100"/>
          <w:position w:val="0"/>
        </w:rPr>
        <w:t>开发阶段的支出同时满足下列条件时，才能确认为无形资产：</w:t>
      </w:r>
    </w:p>
    <w:p>
      <w:pPr>
        <w:pStyle w:val="Style41"/>
        <w:keepNext w:val="0"/>
        <w:keepLines w:val="0"/>
        <w:widowControl w:val="0"/>
        <w:numPr>
          <w:ilvl w:val="0"/>
          <w:numId w:val="81"/>
        </w:numPr>
        <w:shd w:val="clear" w:color="auto" w:fill="auto"/>
        <w:tabs>
          <w:tab w:pos="847" w:val="left"/>
        </w:tabs>
        <w:bidi w:val="0"/>
        <w:spacing w:before="0" w:after="80" w:line="334" w:lineRule="exact"/>
        <w:ind w:left="0" w:right="0" w:firstLine="460"/>
        <w:jc w:val="both"/>
      </w:pPr>
      <w:bookmarkStart w:id="1186" w:name="bookmark1186"/>
      <w:bookmarkEnd w:id="1186"/>
      <w:r>
        <w:rPr>
          <w:color w:val="000000"/>
          <w:spacing w:val="0"/>
          <w:w w:val="100"/>
          <w:position w:val="0"/>
        </w:rPr>
        <w:t>完成该无形资产以使其能够使用或出售在技术上具有可行性；</w:t>
      </w:r>
    </w:p>
    <w:p>
      <w:pPr>
        <w:pStyle w:val="Style41"/>
        <w:keepNext w:val="0"/>
        <w:keepLines w:val="0"/>
        <w:widowControl w:val="0"/>
        <w:numPr>
          <w:ilvl w:val="0"/>
          <w:numId w:val="81"/>
        </w:numPr>
        <w:shd w:val="clear" w:color="auto" w:fill="auto"/>
        <w:tabs>
          <w:tab w:pos="847" w:val="left"/>
        </w:tabs>
        <w:bidi w:val="0"/>
        <w:spacing w:before="0" w:after="80" w:line="334" w:lineRule="exact"/>
        <w:ind w:left="0" w:right="0" w:firstLine="460"/>
        <w:jc w:val="both"/>
      </w:pPr>
      <w:bookmarkStart w:id="1187" w:name="bookmark1187"/>
      <w:bookmarkEnd w:id="1187"/>
      <w:r>
        <w:rPr>
          <w:color w:val="000000"/>
          <w:spacing w:val="0"/>
          <w:w w:val="100"/>
          <w:position w:val="0"/>
        </w:rPr>
        <w:t>具有完成该无形资产并使用或出售的意图；</w:t>
      </w:r>
    </w:p>
    <w:p>
      <w:pPr>
        <w:pStyle w:val="Style41"/>
        <w:keepNext w:val="0"/>
        <w:keepLines w:val="0"/>
        <w:widowControl w:val="0"/>
        <w:numPr>
          <w:ilvl w:val="0"/>
          <w:numId w:val="81"/>
        </w:numPr>
        <w:shd w:val="clear" w:color="auto" w:fill="auto"/>
        <w:tabs>
          <w:tab w:pos="810" w:val="left"/>
        </w:tabs>
        <w:bidi w:val="0"/>
        <w:spacing w:before="0" w:after="80" w:line="322" w:lineRule="exact"/>
        <w:ind w:left="0" w:right="0" w:firstLine="460"/>
        <w:jc w:val="both"/>
      </w:pPr>
      <w:bookmarkStart w:id="1188" w:name="bookmark1188"/>
      <w:bookmarkEnd w:id="1188"/>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1"/>
        <w:keepNext w:val="0"/>
        <w:keepLines w:val="0"/>
        <w:widowControl w:val="0"/>
        <w:numPr>
          <w:ilvl w:val="0"/>
          <w:numId w:val="81"/>
        </w:numPr>
        <w:shd w:val="clear" w:color="auto" w:fill="auto"/>
        <w:tabs>
          <w:tab w:pos="387" w:val="left"/>
        </w:tabs>
        <w:bidi w:val="0"/>
        <w:spacing w:before="0" w:after="0" w:line="334" w:lineRule="exact"/>
        <w:ind w:left="0" w:right="0" w:firstLine="460"/>
        <w:jc w:val="both"/>
      </w:pPr>
      <w:bookmarkStart w:id="1189" w:name="bookmark1189"/>
      <w:bookmarkEnd w:id="1189"/>
      <w:r>
        <w:rPr>
          <w:color w:val="000000"/>
          <w:spacing w:val="0"/>
          <w:w w:val="100"/>
          <w:position w:val="0"/>
        </w:rPr>
        <w:t xml:space="preserve">有足够的技术、财务资源和其他资源支持，以完成该无形资产的开发，并有能力使用或出售该无形 </w:t>
      </w:r>
      <w:r>
        <w:rPr>
          <w:color w:val="000000"/>
          <w:spacing w:val="0"/>
          <w:w w:val="100"/>
          <w:position w:val="0"/>
        </w:rPr>
        <w:t>资产；</w:t>
      </w:r>
    </w:p>
    <w:p>
      <w:pPr>
        <w:pStyle w:val="Style41"/>
        <w:keepNext w:val="0"/>
        <w:keepLines w:val="0"/>
        <w:widowControl w:val="0"/>
        <w:numPr>
          <w:ilvl w:val="0"/>
          <w:numId w:val="81"/>
        </w:numPr>
        <w:shd w:val="clear" w:color="auto" w:fill="auto"/>
        <w:bidi w:val="0"/>
        <w:spacing w:before="0" w:after="280" w:line="314" w:lineRule="exact"/>
        <w:ind w:left="0" w:right="0" w:firstLine="440"/>
        <w:jc w:val="left"/>
      </w:pPr>
      <w:bookmarkStart w:id="1190" w:name="bookmark1190"/>
      <w:bookmarkEnd w:id="1190"/>
      <w:r>
        <w:rPr>
          <w:color w:val="000000"/>
          <w:spacing w:val="0"/>
          <w:w w:val="100"/>
          <w:position w:val="0"/>
        </w:rPr>
        <w:t>归属于该无形资产开发阶段的支出能够可靠地计量。</w:t>
      </w:r>
    </w:p>
    <w:p>
      <w:pPr>
        <w:pStyle w:val="Style38"/>
        <w:keepNext/>
        <w:keepLines/>
        <w:widowControl w:val="0"/>
        <w:shd w:val="clear" w:color="auto" w:fill="auto"/>
        <w:bidi w:val="0"/>
        <w:spacing w:before="0" w:after="280" w:line="314" w:lineRule="exact"/>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1191"/>
      <w:bookmarkEnd w:id="1192"/>
      <w:bookmarkEnd w:id="1194"/>
    </w:p>
    <w:p>
      <w:pPr>
        <w:pStyle w:val="Style41"/>
        <w:keepNext w:val="0"/>
        <w:keepLines w:val="0"/>
        <w:widowControl w:val="0"/>
        <w:shd w:val="clear" w:color="auto" w:fill="auto"/>
        <w:tabs>
          <w:tab w:pos="923" w:val="left"/>
        </w:tabs>
        <w:bidi w:val="0"/>
        <w:spacing w:before="0" w:after="100" w:line="314" w:lineRule="exact"/>
        <w:ind w:left="0" w:right="0" w:firstLine="440"/>
        <w:jc w:val="left"/>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长期股权投资减值测试方法及会计处理方法</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求、行业及盈利能力等的各种变化判断长期股权投资是否存在减值迹象。当长期股权投资可收回金额低于 账面价值时，将可收回金额低于长期股权投资账面价值的差额作为长期股权投资减值准备予以计提。资产 减值损失一经确认，在以后会计期间不再转回。</w:t>
      </w:r>
    </w:p>
    <w:p>
      <w:pPr>
        <w:pStyle w:val="Style41"/>
        <w:keepNext w:val="0"/>
        <w:keepLines w:val="0"/>
        <w:widowControl w:val="0"/>
        <w:shd w:val="clear" w:color="auto" w:fill="auto"/>
        <w:tabs>
          <w:tab w:pos="923" w:val="left"/>
        </w:tabs>
        <w:bidi w:val="0"/>
        <w:spacing w:before="0" w:after="100" w:line="314" w:lineRule="exact"/>
        <w:ind w:left="0" w:right="0" w:firstLine="44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w:t>
        <w:tab/>
        <w:t>固定资产的减值测试方法及会计处理方法</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本公司在资产负债表日对各项固定资产进行判断，当存在减值迹象，估计可收回金额低于其账面价值 时，账面价值减记至可收回金额，减记的金额确认为资产减值损失，计入当期损益，同时计提相应的资产 减值准备。资产减值损失一经确认，在以后会计期间不再转回。当存在下列迹象的，按固定资产单项项目 全额计提减值准备：</w:t>
      </w:r>
    </w:p>
    <w:p>
      <w:pPr>
        <w:pStyle w:val="Style41"/>
        <w:keepNext w:val="0"/>
        <w:keepLines w:val="0"/>
        <w:widowControl w:val="0"/>
        <w:numPr>
          <w:ilvl w:val="0"/>
          <w:numId w:val="83"/>
        </w:numPr>
        <w:shd w:val="clear" w:color="auto" w:fill="auto"/>
        <w:tabs>
          <w:tab w:pos="832" w:val="left"/>
        </w:tabs>
        <w:bidi w:val="0"/>
        <w:spacing w:before="0" w:after="100" w:line="314" w:lineRule="exact"/>
        <w:ind w:left="0" w:right="0" w:firstLine="440"/>
        <w:jc w:val="left"/>
      </w:pPr>
      <w:bookmarkStart w:id="1197" w:name="bookmark1197"/>
      <w:bookmarkEnd w:id="1197"/>
      <w:r>
        <w:rPr>
          <w:color w:val="000000"/>
          <w:spacing w:val="0"/>
          <w:w w:val="100"/>
          <w:position w:val="0"/>
        </w:rPr>
        <w:t>长期闲置不用，在可预见的未来不会再使用，且已无转让价值的固定资产；</w:t>
      </w:r>
    </w:p>
    <w:p>
      <w:pPr>
        <w:pStyle w:val="Style41"/>
        <w:keepNext w:val="0"/>
        <w:keepLines w:val="0"/>
        <w:widowControl w:val="0"/>
        <w:numPr>
          <w:ilvl w:val="0"/>
          <w:numId w:val="83"/>
        </w:numPr>
        <w:shd w:val="clear" w:color="auto" w:fill="auto"/>
        <w:tabs>
          <w:tab w:pos="837" w:val="left"/>
        </w:tabs>
        <w:bidi w:val="0"/>
        <w:spacing w:before="0" w:after="100" w:line="314" w:lineRule="exact"/>
        <w:ind w:left="0" w:right="0" w:firstLine="440"/>
        <w:jc w:val="left"/>
      </w:pPr>
      <w:bookmarkStart w:id="1198" w:name="bookmark1198"/>
      <w:bookmarkEnd w:id="1198"/>
      <w:r>
        <w:rPr>
          <w:color w:val="000000"/>
          <w:spacing w:val="0"/>
          <w:w w:val="100"/>
          <w:position w:val="0"/>
        </w:rPr>
        <w:t>由于技术进步等原因，己不可使用的固定资产；</w:t>
      </w:r>
    </w:p>
    <w:p>
      <w:pPr>
        <w:pStyle w:val="Style41"/>
        <w:keepNext w:val="0"/>
        <w:keepLines w:val="0"/>
        <w:widowControl w:val="0"/>
        <w:numPr>
          <w:ilvl w:val="0"/>
          <w:numId w:val="83"/>
        </w:numPr>
        <w:shd w:val="clear" w:color="auto" w:fill="auto"/>
        <w:tabs>
          <w:tab w:pos="837" w:val="left"/>
        </w:tabs>
        <w:bidi w:val="0"/>
        <w:spacing w:before="0" w:after="100" w:line="314" w:lineRule="exact"/>
        <w:ind w:left="0" w:right="0" w:firstLine="440"/>
        <w:jc w:val="left"/>
      </w:pPr>
      <w:bookmarkStart w:id="1199" w:name="bookmark1199"/>
      <w:bookmarkEnd w:id="1199"/>
      <w:r>
        <w:rPr>
          <w:color w:val="000000"/>
          <w:spacing w:val="0"/>
          <w:w w:val="100"/>
          <w:position w:val="0"/>
        </w:rPr>
        <w:t>虽然固定资产尚可使用，但使用后产生大量不合格品的固定资产；</w:t>
      </w:r>
    </w:p>
    <w:p>
      <w:pPr>
        <w:pStyle w:val="Style41"/>
        <w:keepNext w:val="0"/>
        <w:keepLines w:val="0"/>
        <w:widowControl w:val="0"/>
        <w:numPr>
          <w:ilvl w:val="0"/>
          <w:numId w:val="83"/>
        </w:numPr>
        <w:shd w:val="clear" w:color="auto" w:fill="auto"/>
        <w:tabs>
          <w:tab w:pos="837" w:val="left"/>
        </w:tabs>
        <w:bidi w:val="0"/>
        <w:spacing w:before="0" w:after="100" w:line="314" w:lineRule="exact"/>
        <w:ind w:left="0" w:right="0" w:firstLine="440"/>
        <w:jc w:val="left"/>
      </w:pPr>
      <w:bookmarkStart w:id="1200" w:name="bookmark1200"/>
      <w:bookmarkEnd w:id="1200"/>
      <w:r>
        <w:rPr>
          <w:color w:val="000000"/>
          <w:spacing w:val="0"/>
          <w:w w:val="100"/>
          <w:position w:val="0"/>
        </w:rPr>
        <w:t>已遭毁损，以至于不再具有使用价值和转让价值的固定资产；</w:t>
      </w:r>
    </w:p>
    <w:p>
      <w:pPr>
        <w:pStyle w:val="Style41"/>
        <w:keepNext w:val="0"/>
        <w:keepLines w:val="0"/>
        <w:widowControl w:val="0"/>
        <w:numPr>
          <w:ilvl w:val="0"/>
          <w:numId w:val="83"/>
        </w:numPr>
        <w:shd w:val="clear" w:color="auto" w:fill="auto"/>
        <w:tabs>
          <w:tab w:pos="837" w:val="left"/>
        </w:tabs>
        <w:bidi w:val="0"/>
        <w:spacing w:before="0" w:after="100" w:line="314" w:lineRule="exact"/>
        <w:ind w:left="0" w:right="0" w:firstLine="440"/>
        <w:jc w:val="left"/>
      </w:pPr>
      <w:bookmarkStart w:id="1201" w:name="bookmark1201"/>
      <w:bookmarkEnd w:id="1201"/>
      <w:r>
        <w:rPr>
          <w:color w:val="000000"/>
          <w:spacing w:val="0"/>
          <w:w w:val="100"/>
          <w:position w:val="0"/>
        </w:rPr>
        <w:t>其他实质上已经不能再给公司带来经济利益的固定资产。</w:t>
      </w:r>
    </w:p>
    <w:p>
      <w:pPr>
        <w:pStyle w:val="Style41"/>
        <w:keepNext w:val="0"/>
        <w:keepLines w:val="0"/>
        <w:widowControl w:val="0"/>
        <w:shd w:val="clear" w:color="auto" w:fill="auto"/>
        <w:tabs>
          <w:tab w:pos="923" w:val="left"/>
        </w:tabs>
        <w:bidi w:val="0"/>
        <w:spacing w:before="0" w:after="100" w:line="314" w:lineRule="exact"/>
        <w:ind w:left="0" w:right="0" w:firstLine="44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在建工程减值测试方法及会计处理方法</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本公司于资产负债表日对在建工程进行全面检查，如果有证据表明在建工程已经发生了减值，估计可 收回金额低于其账面价值时，账面价值减记至可收回金额，减记的金额确认为资产减值损失，计入当期损 益，同时计提相应的资产减值准备。资产减值损失一经确认，在以后会计期间不再转回。存在下列一项或 若干项情况的，对在建工程进行减值测试：</w:t>
      </w:r>
    </w:p>
    <w:p>
      <w:pPr>
        <w:pStyle w:val="Style41"/>
        <w:keepNext w:val="0"/>
        <w:keepLines w:val="0"/>
        <w:widowControl w:val="0"/>
        <w:numPr>
          <w:ilvl w:val="0"/>
          <w:numId w:val="85"/>
        </w:numPr>
        <w:shd w:val="clear" w:color="auto" w:fill="auto"/>
        <w:tabs>
          <w:tab w:pos="832" w:val="left"/>
        </w:tabs>
        <w:bidi w:val="0"/>
        <w:spacing w:before="0" w:after="100" w:line="314" w:lineRule="exact"/>
        <w:ind w:left="0" w:right="0" w:firstLine="440"/>
        <w:jc w:val="left"/>
      </w:pPr>
      <w:bookmarkStart w:id="1203" w:name="bookmark1203"/>
      <w:bookmarkEnd w:id="1203"/>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41"/>
        <w:keepNext w:val="0"/>
        <w:keepLines w:val="0"/>
        <w:widowControl w:val="0"/>
        <w:numPr>
          <w:ilvl w:val="0"/>
          <w:numId w:val="85"/>
        </w:numPr>
        <w:shd w:val="clear" w:color="auto" w:fill="auto"/>
        <w:tabs>
          <w:tab w:pos="837" w:val="left"/>
        </w:tabs>
        <w:bidi w:val="0"/>
        <w:spacing w:before="0" w:after="100" w:line="314" w:lineRule="exact"/>
        <w:ind w:left="0" w:right="0" w:firstLine="440"/>
        <w:jc w:val="left"/>
      </w:pPr>
      <w:bookmarkStart w:id="1204" w:name="bookmark1204"/>
      <w:bookmarkEnd w:id="1204"/>
      <w:r>
        <w:rPr>
          <w:color w:val="000000"/>
          <w:spacing w:val="0"/>
          <w:w w:val="100"/>
          <w:position w:val="0"/>
        </w:rPr>
        <w:t>所建项目无论在性能上，还是在技术上已经落后，并且给企业带来的经济利益具有很大的不确定性;</w:t>
      </w:r>
    </w:p>
    <w:p>
      <w:pPr>
        <w:pStyle w:val="Style41"/>
        <w:keepNext w:val="0"/>
        <w:keepLines w:val="0"/>
        <w:widowControl w:val="0"/>
        <w:numPr>
          <w:ilvl w:val="0"/>
          <w:numId w:val="85"/>
        </w:numPr>
        <w:shd w:val="clear" w:color="auto" w:fill="auto"/>
        <w:tabs>
          <w:tab w:pos="837" w:val="left"/>
        </w:tabs>
        <w:bidi w:val="0"/>
        <w:spacing w:before="0" w:after="100" w:line="314" w:lineRule="exact"/>
        <w:ind w:left="0" w:right="0" w:firstLine="440"/>
        <w:jc w:val="left"/>
      </w:pPr>
      <w:bookmarkStart w:id="1205" w:name="bookmark1205"/>
      <w:bookmarkEnd w:id="1205"/>
      <w:r>
        <w:rPr>
          <w:color w:val="000000"/>
          <w:spacing w:val="0"/>
          <w:w w:val="100"/>
          <w:position w:val="0"/>
        </w:rPr>
        <w:t>其他足以证明在建工程已经发生减值的情形。</w:t>
      </w:r>
    </w:p>
    <w:p>
      <w:pPr>
        <w:pStyle w:val="Style41"/>
        <w:keepNext w:val="0"/>
        <w:keepLines w:val="0"/>
        <w:widowControl w:val="0"/>
        <w:shd w:val="clear" w:color="auto" w:fill="auto"/>
        <w:tabs>
          <w:tab w:pos="923" w:val="left"/>
        </w:tabs>
        <w:bidi w:val="0"/>
        <w:spacing w:before="0" w:after="100" w:line="314" w:lineRule="exact"/>
        <w:ind w:left="0" w:right="0" w:firstLine="440"/>
        <w:jc w:val="left"/>
      </w:pPr>
      <w:bookmarkStart w:id="1206" w:name="bookmark1206"/>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无形资产减值测试方法及会计处理方法</w:t>
      </w:r>
    </w:p>
    <w:p>
      <w:pPr>
        <w:pStyle w:val="Style41"/>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当无形资产的可收回金额低于其账面价值时，将资产的账面价值减记至可收回金额，减记的金额确认 为资产减值损失，计入当期损益，同时计提相应的无形资产减值准备。无形资产减值损失一经确认，在以 后会计期间不再转回。存在下列一项或多项以下情况的，对无形资产进行减值测试：</w:t>
      </w:r>
    </w:p>
    <w:p>
      <w:pPr>
        <w:pStyle w:val="Style41"/>
        <w:keepNext w:val="0"/>
        <w:keepLines w:val="0"/>
        <w:widowControl w:val="0"/>
        <w:numPr>
          <w:ilvl w:val="0"/>
          <w:numId w:val="87"/>
        </w:numPr>
        <w:shd w:val="clear" w:color="auto" w:fill="auto"/>
        <w:tabs>
          <w:tab w:pos="832" w:val="left"/>
        </w:tabs>
        <w:bidi w:val="0"/>
        <w:spacing w:before="0" w:after="100" w:line="314" w:lineRule="exact"/>
        <w:ind w:left="0" w:right="0" w:firstLine="440"/>
        <w:jc w:val="left"/>
      </w:pPr>
      <w:bookmarkStart w:id="1207" w:name="bookmark1207"/>
      <w:bookmarkEnd w:id="1207"/>
      <w:r>
        <w:rPr>
          <w:color w:val="000000"/>
          <w:spacing w:val="0"/>
          <w:w w:val="100"/>
          <w:position w:val="0"/>
        </w:rPr>
        <w:t>该无形资产已被其他新技术等所替代，使其为企业创造经济利益的能力受到重大不利影响；</w:t>
      </w:r>
    </w:p>
    <w:p>
      <w:pPr>
        <w:pStyle w:val="Style41"/>
        <w:keepNext w:val="0"/>
        <w:keepLines w:val="0"/>
        <w:widowControl w:val="0"/>
        <w:numPr>
          <w:ilvl w:val="0"/>
          <w:numId w:val="87"/>
        </w:numPr>
        <w:shd w:val="clear" w:color="auto" w:fill="auto"/>
        <w:tabs>
          <w:tab w:pos="837" w:val="left"/>
        </w:tabs>
        <w:bidi w:val="0"/>
        <w:spacing w:before="0" w:after="100" w:line="314" w:lineRule="exact"/>
        <w:ind w:left="0" w:right="0" w:firstLine="440"/>
        <w:jc w:val="left"/>
      </w:pPr>
      <w:bookmarkStart w:id="1208" w:name="bookmark1208"/>
      <w:bookmarkEnd w:id="1208"/>
      <w:r>
        <w:rPr>
          <w:color w:val="000000"/>
          <w:spacing w:val="0"/>
          <w:w w:val="100"/>
          <w:position w:val="0"/>
        </w:rPr>
        <w:t>该无形资产的市价在当期大幅下跌，并在剩余年限内可能不会回升；</w:t>
      </w:r>
    </w:p>
    <w:p>
      <w:pPr>
        <w:pStyle w:val="Style41"/>
        <w:keepNext w:val="0"/>
        <w:keepLines w:val="0"/>
        <w:widowControl w:val="0"/>
        <w:numPr>
          <w:ilvl w:val="0"/>
          <w:numId w:val="87"/>
        </w:numPr>
        <w:shd w:val="clear" w:color="auto" w:fill="auto"/>
        <w:tabs>
          <w:tab w:pos="837" w:val="left"/>
        </w:tabs>
        <w:bidi w:val="0"/>
        <w:spacing w:before="0" w:after="100" w:line="314" w:lineRule="exact"/>
        <w:ind w:left="0" w:right="0" w:firstLine="440"/>
        <w:jc w:val="left"/>
      </w:pPr>
      <w:bookmarkStart w:id="1209" w:name="bookmark1209"/>
      <w:bookmarkEnd w:id="1209"/>
      <w:r>
        <w:rPr>
          <w:color w:val="000000"/>
          <w:spacing w:val="0"/>
          <w:w w:val="100"/>
          <w:position w:val="0"/>
        </w:rPr>
        <w:t>其他足以表明该无形资产的账面价值已超过可收回金额的情况。</w:t>
      </w:r>
    </w:p>
    <w:p>
      <w:pPr>
        <w:pStyle w:val="Style41"/>
        <w:keepNext w:val="0"/>
        <w:keepLines w:val="0"/>
        <w:widowControl w:val="0"/>
        <w:shd w:val="clear" w:color="auto" w:fill="auto"/>
        <w:tabs>
          <w:tab w:pos="923" w:val="left"/>
        </w:tabs>
        <w:bidi w:val="0"/>
        <w:spacing w:before="0" w:after="100" w:line="314" w:lineRule="exact"/>
        <w:ind w:left="0" w:right="0" w:firstLine="440"/>
        <w:jc w:val="both"/>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w:t>
        <w:tab/>
        <w:t>商誉减值测试</w:t>
      </w:r>
    </w:p>
    <w:p>
      <w:pPr>
        <w:pStyle w:val="Style4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企业合并形成的商誉，至少在每年年度终了进行减值测试。本公司在对包含商誉的相关资产组或者资 </w:t>
      </w:r>
      <w:r>
        <w:rPr>
          <w:color w:val="000000"/>
          <w:spacing w:val="0"/>
          <w:w w:val="100"/>
          <w:position w:val="0"/>
        </w:rPr>
        <w:t>产组组合进行减值测试时，如与商誉相关的资产组或者资产组组合存在减值迹象的，按以下步骤处理：</w:t>
      </w:r>
    </w:p>
    <w:p>
      <w:pPr>
        <w:pStyle w:val="Style4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首先对不包含商誉的资产组或者资产组组合进行减值测试，计算可收回金额，并与相关资产账面价值 比较，确认相应的减值损失；然后再对包含商誉的资产组或者资产组这组合进行减值测试，比较这些相关 资产组或者资产组组合的账面价值（包括所分摊的商誉的账面价值部分）与其可收回金额，如相关资产组 或者资产组组合的可收回金额低于其账面价值的，就其差额确认减值损失。减值损失金额首先抵减分摊至 资产组或者资产组组合中商誉的账面价值；再根据资产组或者资产组组合中除商誉之外的其他各项资产的 账面价值所占比重，按比例抵减其他各项资产的账面价值。</w:t>
      </w:r>
    </w:p>
    <w:p>
      <w:pPr>
        <w:pStyle w:val="Style38"/>
        <w:keepNext/>
        <w:keepLines/>
        <w:widowControl w:val="0"/>
        <w:shd w:val="clear" w:color="auto" w:fill="auto"/>
        <w:tabs>
          <w:tab w:pos="483" w:val="left"/>
        </w:tabs>
        <w:bidi w:val="0"/>
        <w:spacing w:before="0" w:after="200" w:line="326"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211"/>
      <w:bookmarkEnd w:id="1212"/>
      <w:bookmarkEnd w:id="1214"/>
    </w:p>
    <w:p>
      <w:pPr>
        <w:pStyle w:val="Style41"/>
        <w:keepNext w:val="0"/>
        <w:keepLines w:val="0"/>
        <w:widowControl w:val="0"/>
        <w:shd w:val="clear" w:color="auto" w:fill="auto"/>
        <w:bidi w:val="0"/>
        <w:spacing w:before="0" w:after="380" w:line="312" w:lineRule="exact"/>
        <w:ind w:left="0" w:right="0" w:firstLine="0"/>
        <w:jc w:val="center"/>
      </w:pPr>
      <w:r>
        <w:rPr>
          <w:color w:val="000000"/>
          <w:spacing w:val="0"/>
          <w:w w:val="100"/>
          <w:position w:val="0"/>
        </w:rPr>
        <w:t>长期待摊费用核算本公司已经发生但应由本期和以后各期负担的分摊期限在一年以上的各项费用。</w:t>
      </w:r>
    </w:p>
    <w:p>
      <w:pPr>
        <w:pStyle w:val="Style38"/>
        <w:keepNext/>
        <w:keepLines/>
        <w:widowControl w:val="0"/>
        <w:shd w:val="clear" w:color="auto" w:fill="auto"/>
        <w:tabs>
          <w:tab w:pos="483" w:val="left"/>
        </w:tabs>
        <w:bidi w:val="0"/>
        <w:spacing w:before="0" w:after="200" w:line="326"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215"/>
      <w:bookmarkEnd w:id="1216"/>
      <w:bookmarkEnd w:id="1218"/>
    </w:p>
    <w:p>
      <w:pPr>
        <w:pStyle w:val="Style38"/>
        <w:keepNext/>
        <w:keepLines/>
        <w:widowControl w:val="0"/>
        <w:shd w:val="clear" w:color="auto" w:fill="auto"/>
        <w:tabs>
          <w:tab w:pos="493" w:val="left"/>
        </w:tabs>
        <w:bidi w:val="0"/>
        <w:spacing w:before="0" w:after="260" w:line="312" w:lineRule="exact"/>
        <w:ind w:left="0" w:right="0" w:firstLine="0"/>
        <w:jc w:val="left"/>
      </w:pPr>
      <w:bookmarkStart w:id="1215" w:name="bookmark1215"/>
      <w:bookmarkStart w:id="1216" w:name="bookmark1216"/>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15"/>
      <w:bookmarkEnd w:id="1216"/>
      <w:bookmarkEnd w:id="1220"/>
    </w:p>
    <w:p>
      <w:pPr>
        <w:pStyle w:val="Style41"/>
        <w:keepNext w:val="0"/>
        <w:keepLines w:val="0"/>
        <w:widowControl w:val="0"/>
        <w:numPr>
          <w:ilvl w:val="0"/>
          <w:numId w:val="89"/>
        </w:numPr>
        <w:shd w:val="clear" w:color="auto" w:fill="auto"/>
        <w:tabs>
          <w:tab w:pos="832" w:val="left"/>
        </w:tabs>
        <w:bidi w:val="0"/>
        <w:spacing w:before="0" w:after="120" w:line="312" w:lineRule="exact"/>
        <w:ind w:left="0" w:right="0" w:firstLine="440"/>
        <w:jc w:val="left"/>
      </w:pPr>
      <w:bookmarkStart w:id="1221" w:name="bookmark1221"/>
      <w:bookmarkEnd w:id="1221"/>
      <w:r>
        <w:rPr>
          <w:color w:val="000000"/>
          <w:spacing w:val="0"/>
          <w:w w:val="100"/>
          <w:position w:val="0"/>
        </w:rPr>
        <w:t>职工基本薪酬（工资、奖金、津贴、补贴）</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本公司在职工为其提供服务的会计期间，将实际发生的短期薪酬确认为负债，并计入当期损益，其他 会计准则要求或允许计入资产成本的除外。</w:t>
      </w:r>
    </w:p>
    <w:p>
      <w:pPr>
        <w:pStyle w:val="Style41"/>
        <w:keepNext w:val="0"/>
        <w:keepLines w:val="0"/>
        <w:widowControl w:val="0"/>
        <w:numPr>
          <w:ilvl w:val="0"/>
          <w:numId w:val="89"/>
        </w:numPr>
        <w:shd w:val="clear" w:color="auto" w:fill="auto"/>
        <w:tabs>
          <w:tab w:pos="837" w:val="left"/>
        </w:tabs>
        <w:bidi w:val="0"/>
        <w:spacing w:before="0" w:after="120" w:line="312" w:lineRule="exact"/>
        <w:ind w:left="0" w:right="0" w:firstLine="440"/>
        <w:jc w:val="both"/>
      </w:pPr>
      <w:bookmarkStart w:id="1222" w:name="bookmark1222"/>
      <w:bookmarkEnd w:id="1222"/>
      <w:r>
        <w:rPr>
          <w:color w:val="000000"/>
          <w:spacing w:val="0"/>
          <w:w w:val="100"/>
          <w:position w:val="0"/>
        </w:rPr>
        <w:t>职工福利费</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本公司发生的职工福利费，在实际发生时根据实际发生额计入当期损益或相关资产成本。职工福利费 为非货币性福利的，按照公允价值计量。</w:t>
      </w:r>
    </w:p>
    <w:p>
      <w:pPr>
        <w:pStyle w:val="Style41"/>
        <w:keepNext w:val="0"/>
        <w:keepLines w:val="0"/>
        <w:widowControl w:val="0"/>
        <w:numPr>
          <w:ilvl w:val="0"/>
          <w:numId w:val="89"/>
        </w:numPr>
        <w:shd w:val="clear" w:color="auto" w:fill="auto"/>
        <w:tabs>
          <w:tab w:pos="837" w:val="left"/>
        </w:tabs>
        <w:bidi w:val="0"/>
        <w:spacing w:before="0" w:after="120" w:line="312" w:lineRule="exact"/>
        <w:ind w:left="0" w:right="0" w:firstLine="440"/>
        <w:jc w:val="both"/>
      </w:pPr>
      <w:bookmarkStart w:id="1223" w:name="bookmark1223"/>
      <w:bookmarkEnd w:id="1223"/>
      <w:r>
        <w:rPr>
          <w:color w:val="000000"/>
          <w:spacing w:val="0"/>
          <w:w w:val="100"/>
          <w:position w:val="0"/>
        </w:rPr>
        <w:t>医疗保险费、工伤保险费、生育保险费等社会保险费和住房公积金，以及工会经费和职工教育经费</w:t>
      </w:r>
    </w:p>
    <w:p>
      <w:pPr>
        <w:pStyle w:val="Style4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本公司为职工缴纳的医疗保险费、工伤保险费、生育保险费等社会保险费和住房公积金，以及按规定 提取的工会经费和职工教育经费，在职工为其提供服务的会计期间，根据规定的计提基础和计提比例计算 确定相应的职工薪酬金额，并确认相应负债，计入当期损益或相关资产成本。</w:t>
      </w:r>
    </w:p>
    <w:p>
      <w:pPr>
        <w:pStyle w:val="Style41"/>
        <w:keepNext w:val="0"/>
        <w:keepLines w:val="0"/>
        <w:widowControl w:val="0"/>
        <w:numPr>
          <w:ilvl w:val="0"/>
          <w:numId w:val="89"/>
        </w:numPr>
        <w:shd w:val="clear" w:color="auto" w:fill="auto"/>
        <w:tabs>
          <w:tab w:pos="837" w:val="left"/>
        </w:tabs>
        <w:bidi w:val="0"/>
        <w:spacing w:before="0" w:after="120" w:line="312" w:lineRule="exact"/>
        <w:ind w:left="0" w:right="0" w:firstLine="440"/>
        <w:jc w:val="both"/>
      </w:pPr>
      <w:bookmarkStart w:id="1224" w:name="bookmark1224"/>
      <w:bookmarkEnd w:id="1224"/>
      <w:r>
        <w:rPr>
          <w:color w:val="000000"/>
          <w:spacing w:val="0"/>
          <w:w w:val="100"/>
          <w:position w:val="0"/>
        </w:rPr>
        <w:t>短期带薪缺勤</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本公司在职工提供服务从而增加了其未来享有的带薪缺勤权利时，确认与累积带薪缺勤相关的职工薪 酬，并以累积未行使权利而增加的预期支付金额计量。本公司在职工实际发生缺勤的会计期间确认与非累 积带薪缺勤相关的职工薪酬。</w:t>
      </w:r>
    </w:p>
    <w:p>
      <w:pPr>
        <w:pStyle w:val="Style41"/>
        <w:keepNext w:val="0"/>
        <w:keepLines w:val="0"/>
        <w:widowControl w:val="0"/>
        <w:numPr>
          <w:ilvl w:val="0"/>
          <w:numId w:val="89"/>
        </w:numPr>
        <w:shd w:val="clear" w:color="auto" w:fill="auto"/>
        <w:tabs>
          <w:tab w:pos="837" w:val="left"/>
        </w:tabs>
        <w:bidi w:val="0"/>
        <w:spacing w:before="0" w:after="120" w:line="312" w:lineRule="exact"/>
        <w:ind w:left="0" w:right="0" w:firstLine="440"/>
        <w:jc w:val="both"/>
      </w:pPr>
      <w:bookmarkStart w:id="1225" w:name="bookmark1225"/>
      <w:bookmarkEnd w:id="1225"/>
      <w:r>
        <w:rPr>
          <w:color w:val="000000"/>
          <w:spacing w:val="0"/>
          <w:w w:val="100"/>
          <w:position w:val="0"/>
        </w:rPr>
        <w:t>短期利润分享计划</w:t>
      </w:r>
    </w:p>
    <w:p>
      <w:pPr>
        <w:pStyle w:val="Style4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利润分享计划同时满足下列条件的，本公司确认相关的应付职工薪酬：</w:t>
      </w:r>
    </w:p>
    <w:p>
      <w:pPr>
        <w:pStyle w:val="Style41"/>
        <w:keepNext w:val="0"/>
        <w:keepLines w:val="0"/>
        <w:widowControl w:val="0"/>
        <w:numPr>
          <w:ilvl w:val="0"/>
          <w:numId w:val="91"/>
        </w:numPr>
        <w:shd w:val="clear" w:color="auto" w:fill="auto"/>
        <w:tabs>
          <w:tab w:pos="827" w:val="left"/>
        </w:tabs>
        <w:bidi w:val="0"/>
        <w:spacing w:before="0" w:after="120" w:line="326" w:lineRule="auto"/>
        <w:ind w:left="0" w:right="0" w:firstLine="440"/>
        <w:jc w:val="left"/>
      </w:pPr>
      <w:bookmarkStart w:id="1226" w:name="bookmark1226"/>
      <w:bookmarkEnd w:id="1226"/>
      <w:r>
        <w:rPr>
          <w:color w:val="000000"/>
          <w:spacing w:val="0"/>
          <w:w w:val="100"/>
          <w:position w:val="0"/>
        </w:rPr>
        <w:t>企业因过去事项导致现在具有支付职工薪酬的法定义务或推定义务；</w:t>
      </w:r>
    </w:p>
    <w:p>
      <w:pPr>
        <w:pStyle w:val="Style41"/>
        <w:keepNext w:val="0"/>
        <w:keepLines w:val="0"/>
        <w:widowControl w:val="0"/>
        <w:numPr>
          <w:ilvl w:val="0"/>
          <w:numId w:val="91"/>
        </w:numPr>
        <w:shd w:val="clear" w:color="auto" w:fill="auto"/>
        <w:tabs>
          <w:tab w:pos="827" w:val="left"/>
        </w:tabs>
        <w:bidi w:val="0"/>
        <w:spacing w:before="0" w:after="200" w:line="326" w:lineRule="auto"/>
        <w:ind w:left="0" w:right="0" w:firstLine="440"/>
        <w:jc w:val="left"/>
      </w:pPr>
      <w:bookmarkStart w:id="1227" w:name="bookmark1227"/>
      <w:bookmarkEnd w:id="1227"/>
      <w:r>
        <w:rPr>
          <w:color w:val="000000"/>
          <w:spacing w:val="0"/>
          <w:w w:val="100"/>
          <w:position w:val="0"/>
        </w:rPr>
        <w:t>因利润分享计划所产生的应付职工薪酬义务金额能够可靠估计。</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28"/>
      <w:bookmarkEnd w:id="1229"/>
      <w:bookmarkEnd w:id="1231"/>
    </w:p>
    <w:p>
      <w:pPr>
        <w:pStyle w:val="Style41"/>
        <w:keepNext w:val="0"/>
        <w:keepLines w:val="0"/>
        <w:widowControl w:val="0"/>
        <w:numPr>
          <w:ilvl w:val="0"/>
          <w:numId w:val="93"/>
        </w:numPr>
        <w:shd w:val="clear" w:color="auto" w:fill="auto"/>
        <w:bidi w:val="0"/>
        <w:spacing w:before="0" w:after="120" w:line="312" w:lineRule="exact"/>
        <w:ind w:left="0" w:right="0" w:firstLine="440"/>
        <w:jc w:val="both"/>
      </w:pPr>
      <w:bookmarkStart w:id="1232" w:name="bookmark1232"/>
      <w:bookmarkEnd w:id="1232"/>
      <w:r>
        <w:rPr>
          <w:color w:val="000000"/>
          <w:spacing w:val="0"/>
          <w:w w:val="100"/>
          <w:position w:val="0"/>
        </w:rPr>
        <w:t>设定提存计划</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本公司在职工为其提供服务的会计期间，将根据设定提存计划计算的应缴存金额确认为负债，并计入 当期损益或相关资产成本。</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根据设定提存计划，预期不会在职工提供相关服务的年度报告期结束后十二个月内支付全部应缴存金 额的，本公司参照相应的折现率（根据资产负债表日与设定受益计划义务期限和币种相匹配的国债或活跃 市场上的高质量公司债券的市场收益率确定），将全部应缴存金额以折现后的金额计量应付职工薪酬。</w:t>
      </w:r>
    </w:p>
    <w:p>
      <w:pPr>
        <w:pStyle w:val="Style41"/>
        <w:keepNext w:val="0"/>
        <w:keepLines w:val="0"/>
        <w:widowControl w:val="0"/>
        <w:numPr>
          <w:ilvl w:val="0"/>
          <w:numId w:val="93"/>
        </w:numPr>
        <w:shd w:val="clear" w:color="auto" w:fill="auto"/>
        <w:bidi w:val="0"/>
        <w:spacing w:before="0" w:after="200" w:line="312" w:lineRule="exact"/>
        <w:ind w:left="0" w:right="0" w:firstLine="440"/>
        <w:jc w:val="both"/>
      </w:pPr>
      <w:bookmarkStart w:id="1233" w:name="bookmark1233"/>
      <w:bookmarkEnd w:id="1233"/>
      <w:r>
        <w:rPr>
          <w:color w:val="000000"/>
          <w:spacing w:val="0"/>
          <w:w w:val="100"/>
          <w:position w:val="0"/>
        </w:rPr>
        <w:t>设定受益计划</w:t>
      </w:r>
    </w:p>
    <w:p>
      <w:pPr>
        <w:pStyle w:val="Style41"/>
        <w:keepNext w:val="0"/>
        <w:keepLines w:val="0"/>
        <w:widowControl w:val="0"/>
        <w:numPr>
          <w:ilvl w:val="0"/>
          <w:numId w:val="95"/>
        </w:numPr>
        <w:shd w:val="clear" w:color="auto" w:fill="auto"/>
        <w:tabs>
          <w:tab w:pos="827" w:val="left"/>
        </w:tabs>
        <w:bidi w:val="0"/>
        <w:spacing w:before="0" w:after="0" w:line="326" w:lineRule="auto"/>
        <w:ind w:left="0" w:right="0" w:firstLine="440"/>
        <w:jc w:val="both"/>
      </w:pPr>
      <w:bookmarkStart w:id="1234" w:name="bookmark1234"/>
      <w:bookmarkEnd w:id="1234"/>
      <w:r>
        <w:rPr>
          <w:color w:val="000000"/>
          <w:spacing w:val="0"/>
          <w:w w:val="100"/>
          <w:position w:val="0"/>
        </w:rPr>
        <w:t>确定设定受益计划义务的现值和当期服务成本</w:t>
      </w:r>
    </w:p>
    <w:p>
      <w:pPr>
        <w:pStyle w:val="Style4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根据预期累计福利单位法，采用无偏且相互一致的精算假设对有关人口统计变量和财务变量等做出估 计，计量设定受益计划所产生的义务，并确定相关义务的归属期间。本公司按照相应的折现率（根据资产 负债表日与设定受益计划义务期限和币种相匹配的国债或活跃市场上的高质量公司债券的市场收益率确 定）将设定受益计划所产生的义务予以折现，以确定设定受益计划义务的现值和当期服务成本。</w:t>
      </w:r>
    </w:p>
    <w:p>
      <w:pPr>
        <w:pStyle w:val="Style41"/>
        <w:keepNext w:val="0"/>
        <w:keepLines w:val="0"/>
        <w:widowControl w:val="0"/>
        <w:numPr>
          <w:ilvl w:val="0"/>
          <w:numId w:val="95"/>
        </w:numPr>
        <w:shd w:val="clear" w:color="auto" w:fill="auto"/>
        <w:tabs>
          <w:tab w:pos="827" w:val="left"/>
        </w:tabs>
        <w:bidi w:val="0"/>
        <w:spacing w:before="0" w:after="0" w:line="326" w:lineRule="auto"/>
        <w:ind w:left="0" w:right="0" w:firstLine="440"/>
        <w:jc w:val="both"/>
      </w:pPr>
      <w:bookmarkStart w:id="1235" w:name="bookmark1235"/>
      <w:bookmarkEnd w:id="1235"/>
      <w:r>
        <w:rPr>
          <w:color w:val="000000"/>
          <w:spacing w:val="0"/>
          <w:w w:val="100"/>
          <w:position w:val="0"/>
        </w:rPr>
        <w:t>确认设定受益计划净负债或净资产</w:t>
      </w:r>
    </w:p>
    <w:p>
      <w:pPr>
        <w:pStyle w:val="Style4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设定受益计划存在资产的，本公司将设定受益计划义务现值减去设定受益计划资产公允价值所形成的 赤字或盈余确认为一项设定受益计划净负债或净资产。</w:t>
      </w:r>
    </w:p>
    <w:p>
      <w:pPr>
        <w:pStyle w:val="Style4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设定受益计划存在盈余的，本公司以设定受益计划的盈余和资产上限两项的孰低者计量设定受益计划 净资产。</w:t>
      </w:r>
    </w:p>
    <w:p>
      <w:pPr>
        <w:pStyle w:val="Style41"/>
        <w:keepNext w:val="0"/>
        <w:keepLines w:val="0"/>
        <w:widowControl w:val="0"/>
        <w:numPr>
          <w:ilvl w:val="0"/>
          <w:numId w:val="95"/>
        </w:numPr>
        <w:shd w:val="clear" w:color="auto" w:fill="auto"/>
        <w:tabs>
          <w:tab w:pos="827" w:val="left"/>
        </w:tabs>
        <w:bidi w:val="0"/>
        <w:spacing w:before="0" w:after="0" w:line="326" w:lineRule="auto"/>
        <w:ind w:left="0" w:right="0" w:firstLine="440"/>
        <w:jc w:val="both"/>
      </w:pPr>
      <w:bookmarkStart w:id="1236" w:name="bookmark1236"/>
      <w:bookmarkEnd w:id="1236"/>
      <w:r>
        <w:rPr>
          <w:color w:val="000000"/>
          <w:spacing w:val="0"/>
          <w:w w:val="100"/>
          <w:position w:val="0"/>
        </w:rPr>
        <w:t>确定应计入资产成本或当期损益的金额</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服务成本，包括当期服务成本、过去服务成本和结算利得或损失。其中，除了其他会计准则要求或允 许计入资产成本的当期服务成本之外，其他服务成本均计入当期损益。</w:t>
      </w:r>
    </w:p>
    <w:p>
      <w:pPr>
        <w:pStyle w:val="Style4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设定受益计划净负债或净资产的利息净额，包括计划资产的利息收益、设定受益计划义务的利息费用 以及资产上限影响的利息，均计入当期损益。</w:t>
      </w:r>
    </w:p>
    <w:p>
      <w:pPr>
        <w:pStyle w:val="Style41"/>
        <w:keepNext w:val="0"/>
        <w:keepLines w:val="0"/>
        <w:widowControl w:val="0"/>
        <w:numPr>
          <w:ilvl w:val="0"/>
          <w:numId w:val="95"/>
        </w:numPr>
        <w:shd w:val="clear" w:color="auto" w:fill="auto"/>
        <w:tabs>
          <w:tab w:pos="827" w:val="left"/>
        </w:tabs>
        <w:bidi w:val="0"/>
        <w:spacing w:before="0" w:after="0" w:line="326" w:lineRule="auto"/>
        <w:ind w:left="0" w:right="0" w:firstLine="440"/>
        <w:jc w:val="both"/>
      </w:pPr>
      <w:bookmarkStart w:id="1237" w:name="bookmark1237"/>
      <w:bookmarkEnd w:id="1237"/>
      <w:r>
        <w:rPr>
          <w:color w:val="000000"/>
          <w:spacing w:val="0"/>
          <w:w w:val="100"/>
          <w:position w:val="0"/>
        </w:rPr>
        <w:t>确定应计入其他综合收益的金额</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重新计量设定受益计划净负债或净资产所产生的变动，包括：</w:t>
      </w:r>
    </w:p>
    <w:p>
      <w:pPr>
        <w:pStyle w:val="Style41"/>
        <w:keepNext w:val="0"/>
        <w:keepLines w:val="0"/>
        <w:widowControl w:val="0"/>
        <w:shd w:val="clear" w:color="auto" w:fill="auto"/>
        <w:tabs>
          <w:tab w:pos="1011" w:val="left"/>
        </w:tabs>
        <w:bidi w:val="0"/>
        <w:spacing w:before="0" w:after="100" w:line="326" w:lineRule="exact"/>
        <w:ind w:left="0" w:right="0" w:firstLine="44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 或减少；</w:t>
      </w:r>
    </w:p>
    <w:p>
      <w:pPr>
        <w:pStyle w:val="Style41"/>
        <w:keepNext w:val="0"/>
        <w:keepLines w:val="0"/>
        <w:widowControl w:val="0"/>
        <w:shd w:val="clear" w:color="auto" w:fill="auto"/>
        <w:tabs>
          <w:tab w:pos="923" w:val="left"/>
        </w:tabs>
        <w:bidi w:val="0"/>
        <w:spacing w:before="0" w:after="100" w:line="312" w:lineRule="exact"/>
        <w:ind w:left="0" w:right="0" w:firstLine="440"/>
        <w:jc w:val="both"/>
      </w:pPr>
      <w:bookmarkStart w:id="1239" w:name="bookmark1239"/>
      <w:r>
        <w:rPr>
          <w:color w:val="000000"/>
          <w:spacing w:val="0"/>
          <w:w w:val="100"/>
          <w:position w:val="0"/>
        </w:rPr>
        <w:t>（</w:t>
      </w:r>
      <w:bookmarkEnd w:id="1239"/>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41"/>
        <w:keepNext w:val="0"/>
        <w:keepLines w:val="0"/>
        <w:widowControl w:val="0"/>
        <w:shd w:val="clear" w:color="auto" w:fill="auto"/>
        <w:tabs>
          <w:tab w:pos="923" w:val="left"/>
        </w:tabs>
        <w:bidi w:val="0"/>
        <w:spacing w:before="0" w:after="0" w:line="312" w:lineRule="exact"/>
        <w:ind w:left="0" w:right="0" w:firstLine="44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4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 间不允许转回至损益，但本公司可以在权益范围内转移这些在其他综合收益中确认的金额。</w:t>
      </w:r>
    </w:p>
    <w:p>
      <w:pPr>
        <w:pStyle w:val="Style38"/>
        <w:keepNext/>
        <w:keepLines/>
        <w:widowControl w:val="0"/>
        <w:shd w:val="clear" w:color="auto" w:fill="auto"/>
        <w:bidi w:val="0"/>
        <w:spacing w:before="0" w:after="300" w:line="312" w:lineRule="exact"/>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241"/>
      <w:bookmarkEnd w:id="1242"/>
      <w:bookmarkEnd w:id="1244"/>
    </w:p>
    <w:p>
      <w:pPr>
        <w:pStyle w:val="Style41"/>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本公司向职工提供辞退福利的，在下列两者孰早日确认辞退福利产生的职工薪酬负债，并计入当期损 益：</w:t>
      </w:r>
    </w:p>
    <w:p>
      <w:pPr>
        <w:pStyle w:val="Style41"/>
        <w:keepNext w:val="0"/>
        <w:keepLines w:val="0"/>
        <w:widowControl w:val="0"/>
        <w:numPr>
          <w:ilvl w:val="0"/>
          <w:numId w:val="97"/>
        </w:numPr>
        <w:shd w:val="clear" w:color="auto" w:fill="auto"/>
        <w:tabs>
          <w:tab w:pos="832" w:val="left"/>
        </w:tabs>
        <w:bidi w:val="0"/>
        <w:spacing w:before="0" w:after="100" w:line="312" w:lineRule="exact"/>
        <w:ind w:left="0" w:right="0" w:firstLine="440"/>
        <w:jc w:val="both"/>
      </w:pPr>
      <w:bookmarkStart w:id="1245" w:name="bookmark1245"/>
      <w:bookmarkEnd w:id="1245"/>
      <w:r>
        <w:rPr>
          <w:color w:val="000000"/>
          <w:spacing w:val="0"/>
          <w:w w:val="100"/>
          <w:position w:val="0"/>
        </w:rPr>
        <w:t>企业不能单方面撤回因解除劳动关系计划或裁减建议所提供的辞退福利时；</w:t>
      </w:r>
    </w:p>
    <w:p>
      <w:pPr>
        <w:pStyle w:val="Style41"/>
        <w:keepNext w:val="0"/>
        <w:keepLines w:val="0"/>
        <w:widowControl w:val="0"/>
        <w:numPr>
          <w:ilvl w:val="0"/>
          <w:numId w:val="97"/>
        </w:numPr>
        <w:shd w:val="clear" w:color="auto" w:fill="auto"/>
        <w:tabs>
          <w:tab w:pos="837" w:val="left"/>
        </w:tabs>
        <w:bidi w:val="0"/>
        <w:spacing w:before="0" w:after="0" w:line="312" w:lineRule="exact"/>
        <w:ind w:left="0" w:right="0" w:firstLine="440"/>
        <w:jc w:val="both"/>
      </w:pPr>
      <w:bookmarkStart w:id="1246" w:name="bookmark1246"/>
      <w:bookmarkEnd w:id="1246"/>
      <w:r>
        <w:rPr>
          <w:color w:val="000000"/>
          <w:spacing w:val="0"/>
          <w:w w:val="100"/>
          <w:position w:val="0"/>
        </w:rPr>
        <w:t>企业确认与涉及支付辞退福利的重组相关的成本或费用时。</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辞退福利预期在年度报告期结束后十二个月内不能完全支付的，参照相应的折现率（根据资产负债表 日与设定受益计划义务期限和币种相匹配的国债或活跃市场上的高质量公司债券的市场收益率确定）将辞 退福利金额予以折现，以折现后的金额计量应付职工薪酬。</w:t>
      </w:r>
    </w:p>
    <w:p>
      <w:pPr>
        <w:pStyle w:val="Style38"/>
        <w:keepNext/>
        <w:keepLines/>
        <w:widowControl w:val="0"/>
        <w:shd w:val="clear" w:color="auto" w:fill="auto"/>
        <w:bidi w:val="0"/>
        <w:spacing w:before="0" w:after="300" w:line="313" w:lineRule="exact"/>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247"/>
      <w:bookmarkEnd w:id="1248"/>
      <w:bookmarkEnd w:id="1250"/>
    </w:p>
    <w:p>
      <w:pPr>
        <w:pStyle w:val="Style41"/>
        <w:keepNext w:val="0"/>
        <w:keepLines w:val="0"/>
        <w:widowControl w:val="0"/>
        <w:numPr>
          <w:ilvl w:val="0"/>
          <w:numId w:val="99"/>
        </w:numPr>
        <w:shd w:val="clear" w:color="auto" w:fill="auto"/>
        <w:tabs>
          <w:tab w:pos="832" w:val="left"/>
        </w:tabs>
        <w:bidi w:val="0"/>
        <w:spacing w:before="0" w:after="100" w:line="313" w:lineRule="exact"/>
        <w:ind w:left="0" w:right="0" w:firstLine="440"/>
        <w:jc w:val="both"/>
      </w:pPr>
      <w:bookmarkStart w:id="1251" w:name="bookmark1251"/>
      <w:bookmarkEnd w:id="1251"/>
      <w:r>
        <w:rPr>
          <w:color w:val="000000"/>
          <w:spacing w:val="0"/>
          <w:w w:val="100"/>
          <w:position w:val="0"/>
        </w:rPr>
        <w:t>符合设定提存计划条件的</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本公司向职工提供的其他长期职工福利，符合设定提存计划条件的，将全部应缴存金额以折现后的金 额计量应付职工薪酬。</w:t>
      </w:r>
    </w:p>
    <w:p>
      <w:pPr>
        <w:pStyle w:val="Style41"/>
        <w:keepNext w:val="0"/>
        <w:keepLines w:val="0"/>
        <w:widowControl w:val="0"/>
        <w:numPr>
          <w:ilvl w:val="0"/>
          <w:numId w:val="99"/>
        </w:numPr>
        <w:shd w:val="clear" w:color="auto" w:fill="auto"/>
        <w:tabs>
          <w:tab w:pos="837" w:val="left"/>
        </w:tabs>
        <w:bidi w:val="0"/>
        <w:spacing w:before="0" w:after="100" w:line="313" w:lineRule="exact"/>
        <w:ind w:left="0" w:right="0" w:firstLine="440"/>
        <w:jc w:val="both"/>
      </w:pPr>
      <w:bookmarkStart w:id="1252" w:name="bookmark1252"/>
      <w:bookmarkEnd w:id="1252"/>
      <w:r>
        <w:rPr>
          <w:color w:val="000000"/>
          <w:spacing w:val="0"/>
          <w:w w:val="100"/>
          <w:position w:val="0"/>
        </w:rPr>
        <w:t>符合设定受益计划条件的</w:t>
      </w:r>
    </w:p>
    <w:p>
      <w:pPr>
        <w:pStyle w:val="Style41"/>
        <w:keepNext w:val="0"/>
        <w:keepLines w:val="0"/>
        <w:widowControl w:val="0"/>
        <w:shd w:val="clear" w:color="auto" w:fill="auto"/>
        <w:bidi w:val="0"/>
        <w:spacing w:before="0" w:after="180" w:line="313" w:lineRule="exact"/>
        <w:ind w:left="0" w:right="0" w:firstLine="440"/>
        <w:jc w:val="left"/>
      </w:pPr>
      <w:r>
        <w:rPr>
          <w:color w:val="000000"/>
          <w:spacing w:val="0"/>
          <w:w w:val="100"/>
          <w:position w:val="0"/>
        </w:rPr>
        <w:t>在报告期末，本公司将其他长期职工福利产生的职工薪酬成本确认为下列组成部分：</w:t>
      </w:r>
    </w:p>
    <w:p>
      <w:pPr>
        <w:pStyle w:val="Style41"/>
        <w:keepNext w:val="0"/>
        <w:keepLines w:val="0"/>
        <w:widowControl w:val="0"/>
        <w:numPr>
          <w:ilvl w:val="0"/>
          <w:numId w:val="101"/>
        </w:numPr>
        <w:shd w:val="clear" w:color="auto" w:fill="auto"/>
        <w:tabs>
          <w:tab w:pos="827" w:val="left"/>
        </w:tabs>
        <w:bidi w:val="0"/>
        <w:spacing w:before="0" w:after="0" w:line="326" w:lineRule="auto"/>
        <w:ind w:left="0" w:right="0" w:firstLine="440"/>
        <w:jc w:val="both"/>
      </w:pPr>
      <w:bookmarkStart w:id="1253" w:name="bookmark1253"/>
      <w:bookmarkEnd w:id="1253"/>
      <w:r>
        <w:rPr>
          <w:color w:val="000000"/>
          <w:spacing w:val="0"/>
          <w:w w:val="100"/>
          <w:position w:val="0"/>
        </w:rPr>
        <w:t>服务成本；</w:t>
      </w:r>
    </w:p>
    <w:p>
      <w:pPr>
        <w:pStyle w:val="Style41"/>
        <w:keepNext w:val="0"/>
        <w:keepLines w:val="0"/>
        <w:widowControl w:val="0"/>
        <w:numPr>
          <w:ilvl w:val="0"/>
          <w:numId w:val="101"/>
        </w:numPr>
        <w:shd w:val="clear" w:color="auto" w:fill="auto"/>
        <w:tabs>
          <w:tab w:pos="827" w:val="left"/>
        </w:tabs>
        <w:bidi w:val="0"/>
        <w:spacing w:before="0" w:after="100" w:line="313" w:lineRule="exact"/>
        <w:ind w:left="0" w:right="0" w:firstLine="440"/>
        <w:jc w:val="both"/>
      </w:pPr>
      <w:bookmarkStart w:id="1254" w:name="bookmark1254"/>
      <w:bookmarkEnd w:id="1254"/>
      <w:r>
        <w:rPr>
          <w:color w:val="000000"/>
          <w:spacing w:val="0"/>
          <w:w w:val="100"/>
          <w:position w:val="0"/>
        </w:rPr>
        <w:t>其他长期职工福利净负债或净资产的利息净额；</w:t>
      </w:r>
    </w:p>
    <w:p>
      <w:pPr>
        <w:pStyle w:val="Style41"/>
        <w:keepNext w:val="0"/>
        <w:keepLines w:val="0"/>
        <w:widowControl w:val="0"/>
        <w:numPr>
          <w:ilvl w:val="0"/>
          <w:numId w:val="101"/>
        </w:numPr>
        <w:shd w:val="clear" w:color="auto" w:fill="auto"/>
        <w:tabs>
          <w:tab w:pos="827" w:val="left"/>
        </w:tabs>
        <w:bidi w:val="0"/>
        <w:spacing w:before="0" w:after="100" w:line="313" w:lineRule="exact"/>
        <w:ind w:left="0" w:right="0" w:firstLine="440"/>
        <w:jc w:val="both"/>
      </w:pPr>
      <w:bookmarkStart w:id="1255" w:name="bookmark1255"/>
      <w:bookmarkEnd w:id="1255"/>
      <w:r>
        <w:rPr>
          <w:color w:val="000000"/>
          <w:spacing w:val="0"/>
          <w:w w:val="100"/>
          <w:position w:val="0"/>
        </w:rPr>
        <w:t>重新计量其他长期职工福利净负债或净资产所产生的变动。</w:t>
      </w:r>
    </w:p>
    <w:p>
      <w:pPr>
        <w:pStyle w:val="Style4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为简化相关会计处理，上述项目的总净额计入当期损益或相关资产成本。</w:t>
      </w:r>
    </w:p>
    <w:p>
      <w:pPr>
        <w:pStyle w:val="Style38"/>
        <w:keepNext/>
        <w:keepLines/>
        <w:widowControl w:val="0"/>
        <w:shd w:val="clear" w:color="auto" w:fill="auto"/>
        <w:tabs>
          <w:tab w:pos="483" w:val="left"/>
        </w:tabs>
        <w:bidi w:val="0"/>
        <w:spacing w:before="0" w:after="300" w:line="313" w:lineRule="exact"/>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256"/>
      <w:bookmarkEnd w:id="1257"/>
      <w:bookmarkEnd w:id="1259"/>
    </w:p>
    <w:p>
      <w:pPr>
        <w:pStyle w:val="Style38"/>
        <w:keepNext/>
        <w:keepLines/>
        <w:widowControl w:val="0"/>
        <w:shd w:val="clear" w:color="auto" w:fill="auto"/>
        <w:tabs>
          <w:tab w:pos="933" w:val="left"/>
        </w:tabs>
        <w:bidi w:val="0"/>
        <w:spacing w:before="0" w:after="100" w:line="313" w:lineRule="exact"/>
        <w:ind w:left="0" w:right="0" w:firstLine="440"/>
        <w:jc w:val="both"/>
      </w:pPr>
      <w:bookmarkStart w:id="1256" w:name="bookmark1256"/>
      <w:bookmarkStart w:id="1257" w:name="bookmark1257"/>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256"/>
      <w:bookmarkEnd w:id="1257"/>
      <w:bookmarkEnd w:id="1261"/>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如果与或有事项相关的义务同时符合以下条件，本公司将其确认为预计负债：</w:t>
      </w:r>
    </w:p>
    <w:p>
      <w:pPr>
        <w:pStyle w:val="Style41"/>
        <w:keepNext w:val="0"/>
        <w:keepLines w:val="0"/>
        <w:widowControl w:val="0"/>
        <w:numPr>
          <w:ilvl w:val="0"/>
          <w:numId w:val="103"/>
        </w:numPr>
        <w:shd w:val="clear" w:color="auto" w:fill="auto"/>
        <w:tabs>
          <w:tab w:pos="832" w:val="left"/>
        </w:tabs>
        <w:bidi w:val="0"/>
        <w:spacing w:before="0" w:after="100" w:line="313" w:lineRule="exact"/>
        <w:ind w:left="0" w:right="0" w:firstLine="440"/>
        <w:jc w:val="both"/>
      </w:pPr>
      <w:bookmarkStart w:id="1262" w:name="bookmark1262"/>
      <w:bookmarkEnd w:id="1262"/>
      <w:r>
        <w:rPr>
          <w:color w:val="000000"/>
          <w:spacing w:val="0"/>
          <w:w w:val="100"/>
          <w:position w:val="0"/>
        </w:rPr>
        <w:t>该义务是本公司承担的现时义务；</w:t>
      </w:r>
    </w:p>
    <w:p>
      <w:pPr>
        <w:pStyle w:val="Style41"/>
        <w:keepNext w:val="0"/>
        <w:keepLines w:val="0"/>
        <w:widowControl w:val="0"/>
        <w:numPr>
          <w:ilvl w:val="0"/>
          <w:numId w:val="103"/>
        </w:numPr>
        <w:shd w:val="clear" w:color="auto" w:fill="auto"/>
        <w:tabs>
          <w:tab w:pos="837" w:val="left"/>
        </w:tabs>
        <w:bidi w:val="0"/>
        <w:spacing w:before="0" w:after="100" w:line="313" w:lineRule="exact"/>
        <w:ind w:left="0" w:right="0" w:firstLine="440"/>
        <w:jc w:val="both"/>
      </w:pPr>
      <w:bookmarkStart w:id="1263" w:name="bookmark1263"/>
      <w:bookmarkEnd w:id="1263"/>
      <w:r>
        <w:rPr>
          <w:color w:val="000000"/>
          <w:spacing w:val="0"/>
          <w:w w:val="100"/>
          <w:position w:val="0"/>
        </w:rPr>
        <w:t>该义务的履行很可能导致经济利益流出本公司；</w:t>
      </w:r>
    </w:p>
    <w:p>
      <w:pPr>
        <w:pStyle w:val="Style41"/>
        <w:keepNext w:val="0"/>
        <w:keepLines w:val="0"/>
        <w:widowControl w:val="0"/>
        <w:numPr>
          <w:ilvl w:val="0"/>
          <w:numId w:val="103"/>
        </w:numPr>
        <w:shd w:val="clear" w:color="auto" w:fill="auto"/>
        <w:tabs>
          <w:tab w:pos="837" w:val="left"/>
        </w:tabs>
        <w:bidi w:val="0"/>
        <w:spacing w:before="0" w:after="100" w:line="313" w:lineRule="exact"/>
        <w:ind w:left="0" w:right="0" w:firstLine="440"/>
        <w:jc w:val="both"/>
      </w:pPr>
      <w:bookmarkStart w:id="1264" w:name="bookmark1264"/>
      <w:bookmarkEnd w:id="1264"/>
      <w:r>
        <w:rPr>
          <w:color w:val="000000"/>
          <w:spacing w:val="0"/>
          <w:w w:val="100"/>
          <w:position w:val="0"/>
        </w:rPr>
        <w:t>该义务的金额能够可靠地计量。</w:t>
      </w:r>
    </w:p>
    <w:p>
      <w:pPr>
        <w:pStyle w:val="Style38"/>
        <w:keepNext/>
        <w:keepLines/>
        <w:widowControl w:val="0"/>
        <w:shd w:val="clear" w:color="auto" w:fill="auto"/>
        <w:tabs>
          <w:tab w:pos="933" w:val="left"/>
        </w:tabs>
        <w:bidi w:val="0"/>
        <w:spacing w:before="0" w:after="100" w:line="313" w:lineRule="exact"/>
        <w:ind w:left="0" w:right="0" w:firstLine="44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265"/>
      <w:bookmarkEnd w:id="1266"/>
      <w:bookmarkEnd w:id="1268"/>
    </w:p>
    <w:p>
      <w:pPr>
        <w:pStyle w:val="Style41"/>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预计负债按照履行相关现时义务所需支出的最佳估计数进行初始计量，并综合考虑与或事项有关的风 险、不确定性和货币时间价值等因素。每个资产负债表日对预计负债的账面价值进行复核。有确凿证据表 明该账面价值不能反映当前最佳估计数的，按照当前最佳估计数对该账面价值进行调整。</w:t>
      </w:r>
    </w:p>
    <w:p>
      <w:pPr>
        <w:pStyle w:val="Style38"/>
        <w:keepNext/>
        <w:keepLines/>
        <w:widowControl w:val="0"/>
        <w:shd w:val="clear" w:color="auto" w:fill="auto"/>
        <w:tabs>
          <w:tab w:pos="483" w:val="left"/>
        </w:tabs>
        <w:bidi w:val="0"/>
        <w:spacing w:before="0" w:after="300" w:line="313" w:lineRule="exact"/>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269"/>
      <w:bookmarkEnd w:id="1270"/>
      <w:bookmarkEnd w:id="1272"/>
    </w:p>
    <w:p>
      <w:pPr>
        <w:pStyle w:val="Style38"/>
        <w:keepNext/>
        <w:keepLines/>
        <w:widowControl w:val="0"/>
        <w:shd w:val="clear" w:color="auto" w:fill="auto"/>
        <w:tabs>
          <w:tab w:pos="933" w:val="left"/>
        </w:tabs>
        <w:bidi w:val="0"/>
        <w:spacing w:before="0" w:after="100" w:line="313" w:lineRule="exact"/>
        <w:ind w:left="0" w:right="0" w:firstLine="440"/>
        <w:jc w:val="both"/>
      </w:pPr>
      <w:bookmarkStart w:id="1269" w:name="bookmark1269"/>
      <w:bookmarkStart w:id="1270" w:name="bookmark1270"/>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269"/>
      <w:bookmarkEnd w:id="1270"/>
      <w:bookmarkEnd w:id="1274"/>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本公司股份支付包括以现金结算的股份支付和以权益结算的股份支付。</w:t>
      </w:r>
    </w:p>
    <w:p>
      <w:pPr>
        <w:pStyle w:val="Style38"/>
        <w:keepNext/>
        <w:keepLines/>
        <w:widowControl w:val="0"/>
        <w:shd w:val="clear" w:color="auto" w:fill="auto"/>
        <w:tabs>
          <w:tab w:pos="933" w:val="left"/>
        </w:tabs>
        <w:bidi w:val="0"/>
        <w:spacing w:before="0" w:after="100" w:line="313" w:lineRule="exact"/>
        <w:ind w:left="0" w:right="0" w:firstLine="440"/>
        <w:jc w:val="both"/>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1275"/>
      <w:bookmarkEnd w:id="1276"/>
      <w:bookmarkEnd w:id="1278"/>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①对于授予职工的股份，其公允价值按公司股份的市场价格计量，同时考虑授予股份所依据的条款和 条件（不包括市场条件之外的可行权条件）进行调整。②对于授予职工的股票期权，在许多情况下难以获 得其市场价格。如果不存在条款和条件相似的交易期权，公司选择适用的期权定价模型估计所授予的期权 的公允价值。</w:t>
      </w:r>
    </w:p>
    <w:p>
      <w:pPr>
        <w:pStyle w:val="Style38"/>
        <w:keepNext/>
        <w:keepLines/>
        <w:widowControl w:val="0"/>
        <w:shd w:val="clear" w:color="auto" w:fill="auto"/>
        <w:tabs>
          <w:tab w:pos="933" w:val="left"/>
        </w:tabs>
        <w:bidi w:val="0"/>
        <w:spacing w:before="0" w:after="100" w:line="313" w:lineRule="exact"/>
        <w:ind w:left="0" w:right="0" w:firstLine="44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1279"/>
      <w:bookmarkEnd w:id="1280"/>
      <w:bookmarkEnd w:id="1282"/>
    </w:p>
    <w:p>
      <w:pPr>
        <w:pStyle w:val="Style4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在等待期内每个资产负债表日，公司根据最新取得的可行权职工人数变动等后续信息作出最佳估计， 修正预计可行权的权益工具数量，以作出可行权权益工具的最佳估计。</w:t>
      </w:r>
    </w:p>
    <w:p>
      <w:pPr>
        <w:pStyle w:val="Style41"/>
        <w:keepNext w:val="0"/>
        <w:keepLines w:val="0"/>
        <w:widowControl w:val="0"/>
        <w:shd w:val="clear" w:color="auto" w:fill="auto"/>
        <w:tabs>
          <w:tab w:pos="933" w:val="left"/>
        </w:tabs>
        <w:bidi w:val="0"/>
        <w:spacing w:before="0" w:after="100" w:line="313" w:lineRule="exact"/>
        <w:ind w:left="0" w:right="0" w:firstLine="440"/>
        <w:jc w:val="both"/>
      </w:pPr>
      <w:bookmarkStart w:id="1283" w:name="bookmark1283"/>
      <w:r>
        <w:rPr>
          <w:b/>
          <w:bCs/>
          <w:color w:val="000000"/>
          <w:spacing w:val="0"/>
          <w:w w:val="100"/>
          <w:position w:val="0"/>
        </w:rPr>
        <w:t>（</w:t>
      </w:r>
      <w:bookmarkEnd w:id="128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股份支付计划实施的会计处理</w:t>
      </w:r>
    </w:p>
    <w:p>
      <w:pPr>
        <w:pStyle w:val="Style41"/>
        <w:keepNext w:val="0"/>
        <w:keepLines w:val="0"/>
        <w:widowControl w:val="0"/>
        <w:numPr>
          <w:ilvl w:val="0"/>
          <w:numId w:val="105"/>
        </w:numPr>
        <w:shd w:val="clear" w:color="auto" w:fill="auto"/>
        <w:tabs>
          <w:tab w:pos="802" w:val="left"/>
        </w:tabs>
        <w:bidi w:val="0"/>
        <w:spacing w:before="0" w:after="100" w:line="317" w:lineRule="exact"/>
        <w:ind w:left="0" w:right="0" w:firstLine="440"/>
        <w:jc w:val="both"/>
      </w:pPr>
      <w:bookmarkStart w:id="1284" w:name="bookmark1284"/>
      <w:bookmarkEnd w:id="1284"/>
      <w:r>
        <w:rPr>
          <w:color w:val="000000"/>
          <w:spacing w:val="0"/>
          <w:w w:val="100"/>
          <w:position w:val="0"/>
        </w:rPr>
        <w:t>授予后立即可行权的以现金结算的股份支付，在授予日以本公司承担负债的公允价值计入相关成本 或费用，相应增加负债。并在结算前的每个资产负债表日和结算日对负债的公允价值重新计量，将其变动 计入损益。</w:t>
      </w:r>
    </w:p>
    <w:p>
      <w:pPr>
        <w:pStyle w:val="Style41"/>
        <w:keepNext w:val="0"/>
        <w:keepLines w:val="0"/>
        <w:widowControl w:val="0"/>
        <w:numPr>
          <w:ilvl w:val="0"/>
          <w:numId w:val="105"/>
        </w:numPr>
        <w:shd w:val="clear" w:color="auto" w:fill="auto"/>
        <w:tabs>
          <w:tab w:pos="802" w:val="left"/>
        </w:tabs>
        <w:bidi w:val="0"/>
        <w:spacing w:before="0" w:after="100" w:line="312" w:lineRule="exact"/>
        <w:ind w:left="0" w:right="0" w:firstLine="440"/>
        <w:jc w:val="both"/>
      </w:pPr>
      <w:bookmarkStart w:id="1285" w:name="bookmark1285"/>
      <w:bookmarkEnd w:id="1285"/>
      <w:r>
        <w:rPr>
          <w:color w:val="000000"/>
          <w:spacing w:val="0"/>
          <w:w w:val="100"/>
          <w:position w:val="0"/>
        </w:rPr>
        <w:t>完成等待期内的服务或达到规定业绩条件以后才可行权的以现金结算的股份支付，在等待期内的每 个资产负债表日以对可行权情况的最佳估计为基础，按本公司承担负债的公允价值金额，将当期取得的服 务计入成本或费用和相应的负债。</w:t>
      </w:r>
    </w:p>
    <w:p>
      <w:pPr>
        <w:pStyle w:val="Style41"/>
        <w:keepNext w:val="0"/>
        <w:keepLines w:val="0"/>
        <w:widowControl w:val="0"/>
        <w:numPr>
          <w:ilvl w:val="0"/>
          <w:numId w:val="105"/>
        </w:numPr>
        <w:shd w:val="clear" w:color="auto" w:fill="auto"/>
        <w:tabs>
          <w:tab w:pos="802" w:val="left"/>
        </w:tabs>
        <w:bidi w:val="0"/>
        <w:spacing w:before="0" w:after="100" w:line="317" w:lineRule="exact"/>
        <w:ind w:left="0" w:right="0" w:firstLine="440"/>
        <w:jc w:val="both"/>
      </w:pPr>
      <w:bookmarkStart w:id="1286" w:name="bookmark1286"/>
      <w:bookmarkEnd w:id="1286"/>
      <w:r>
        <w:rPr>
          <w:color w:val="000000"/>
          <w:spacing w:val="0"/>
          <w:w w:val="100"/>
          <w:position w:val="0"/>
        </w:rPr>
        <w:t>授予后立即可行权的换取职工服务的以权益结算的股份支付，在授予日以权益工具的公允价值计入 相关成本或费用，相应增加资本公积。</w:t>
      </w:r>
    </w:p>
    <w:p>
      <w:pPr>
        <w:pStyle w:val="Style41"/>
        <w:keepNext w:val="0"/>
        <w:keepLines w:val="0"/>
        <w:widowControl w:val="0"/>
        <w:numPr>
          <w:ilvl w:val="0"/>
          <w:numId w:val="105"/>
        </w:numPr>
        <w:shd w:val="clear" w:color="auto" w:fill="auto"/>
        <w:tabs>
          <w:tab w:pos="802" w:val="left"/>
        </w:tabs>
        <w:bidi w:val="0"/>
        <w:spacing w:before="0" w:after="100" w:line="314" w:lineRule="exact"/>
        <w:ind w:left="0" w:right="0" w:firstLine="440"/>
        <w:jc w:val="both"/>
      </w:pPr>
      <w:bookmarkStart w:id="1287" w:name="bookmark1287"/>
      <w:bookmarkEnd w:id="1287"/>
      <w:r>
        <w:rPr>
          <w:color w:val="000000"/>
          <w:spacing w:val="0"/>
          <w:w w:val="100"/>
          <w:position w:val="0"/>
        </w:rPr>
        <w:t>完成等待期内的服务或达到规定业绩条件以后才可行权换取职工服务的以权益结算的股份支付，在 等待期内的每个资产负债表日，以对可行权权益工具数量的最佳估计为基础，按权益工具授予日的公允价 值，将当期取得的服务计入成本或费用和资本公积。</w:t>
      </w:r>
    </w:p>
    <w:p>
      <w:pPr>
        <w:pStyle w:val="Style38"/>
        <w:keepNext/>
        <w:keepLines/>
        <w:widowControl w:val="0"/>
        <w:shd w:val="clear" w:color="auto" w:fill="auto"/>
        <w:tabs>
          <w:tab w:pos="920" w:val="left"/>
        </w:tabs>
        <w:bidi w:val="0"/>
        <w:spacing w:before="0" w:after="100" w:line="313" w:lineRule="exact"/>
        <w:ind w:left="0" w:right="0" w:firstLine="440"/>
        <w:jc w:val="both"/>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w:t>
        <w:tab/>
        <w:t>股份支付计划修改的会计处理</w:t>
      </w:r>
      <w:bookmarkEnd w:id="1288"/>
      <w:bookmarkEnd w:id="1289"/>
      <w:bookmarkEnd w:id="1291"/>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38"/>
        <w:keepNext/>
        <w:keepLines/>
        <w:widowControl w:val="0"/>
        <w:shd w:val="clear" w:color="auto" w:fill="auto"/>
        <w:tabs>
          <w:tab w:pos="920" w:val="left"/>
        </w:tabs>
        <w:bidi w:val="0"/>
        <w:spacing w:before="0" w:after="100" w:line="313" w:lineRule="exact"/>
        <w:ind w:left="0" w:right="0" w:firstLine="440"/>
        <w:jc w:val="both"/>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6</w:t>
      </w:r>
      <w:r>
        <w:rPr>
          <w:color w:val="000000"/>
          <w:spacing w:val="0"/>
          <w:w w:val="100"/>
          <w:position w:val="0"/>
        </w:rPr>
        <w:t>）</w:t>
        <w:tab/>
        <w:t>股份支付计划终止的会计处理</w:t>
      </w:r>
      <w:bookmarkEnd w:id="1292"/>
      <w:bookmarkEnd w:id="1293"/>
      <w:bookmarkEnd w:id="1295"/>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如果在等待期内取消了所授予的权益工具或结算了所授予的权益工具（因未满足可行权条件而被取消 的除外），本公司：</w:t>
      </w:r>
    </w:p>
    <w:p>
      <w:pPr>
        <w:pStyle w:val="Style41"/>
        <w:keepNext w:val="0"/>
        <w:keepLines w:val="0"/>
        <w:widowControl w:val="0"/>
        <w:numPr>
          <w:ilvl w:val="0"/>
          <w:numId w:val="107"/>
        </w:numPr>
        <w:shd w:val="clear" w:color="auto" w:fill="auto"/>
        <w:tabs>
          <w:tab w:pos="820" w:val="left"/>
        </w:tabs>
        <w:bidi w:val="0"/>
        <w:spacing w:before="0" w:after="100" w:line="313" w:lineRule="exact"/>
        <w:ind w:left="0" w:right="0" w:firstLine="440"/>
        <w:jc w:val="left"/>
      </w:pPr>
      <w:bookmarkStart w:id="1296" w:name="bookmark1296"/>
      <w:bookmarkEnd w:id="1296"/>
      <w:r>
        <w:rPr>
          <w:color w:val="000000"/>
          <w:spacing w:val="0"/>
          <w:w w:val="100"/>
          <w:position w:val="0"/>
        </w:rPr>
        <w:t>将取消或结算作为加速可行权处理，立即确认原本应在剩余等待期内确认的金额；</w:t>
      </w:r>
    </w:p>
    <w:p>
      <w:pPr>
        <w:pStyle w:val="Style41"/>
        <w:keepNext w:val="0"/>
        <w:keepLines w:val="0"/>
        <w:widowControl w:val="0"/>
        <w:numPr>
          <w:ilvl w:val="0"/>
          <w:numId w:val="107"/>
        </w:numPr>
        <w:shd w:val="clear" w:color="auto" w:fill="auto"/>
        <w:tabs>
          <w:tab w:pos="783" w:val="left"/>
        </w:tabs>
        <w:bidi w:val="0"/>
        <w:spacing w:before="0" w:after="0" w:line="317" w:lineRule="exact"/>
        <w:ind w:left="0" w:right="0" w:firstLine="440"/>
        <w:jc w:val="both"/>
      </w:pPr>
      <w:bookmarkStart w:id="1297" w:name="bookmark1297"/>
      <w:bookmarkEnd w:id="1297"/>
      <w:r>
        <w:rPr>
          <w:color w:val="000000"/>
          <w:spacing w:val="0"/>
          <w:w w:val="100"/>
          <w:position w:val="0"/>
        </w:rPr>
        <w:t>在取消或结算时支付给职工的所有款项均作为权益的回购处理，回购支付的金额高于该权益工具在 回购日公允价值的部分，计入当期费用。</w:t>
      </w:r>
    </w:p>
    <w:p>
      <w:pPr>
        <w:pStyle w:val="Style4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本公司如果回购其职工已可行权的权益工具，冲减企业的所有者权益；回购支付的款项高于该权益工 具在回购日公允价值的部分，计入当期损益。</w:t>
      </w:r>
    </w:p>
    <w:p>
      <w:pPr>
        <w:pStyle w:val="Style38"/>
        <w:keepNext/>
        <w:keepLines/>
        <w:widowControl w:val="0"/>
        <w:shd w:val="clear" w:color="auto" w:fill="auto"/>
        <w:bidi w:val="0"/>
        <w:spacing w:before="0" w:after="300" w:line="326"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、收入</w:t>
      </w:r>
      <w:bookmarkEnd w:id="1298"/>
      <w:bookmarkEnd w:id="1299"/>
      <w:bookmarkEnd w:id="130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8"/>
        <w:keepNext/>
        <w:keepLines/>
        <w:widowControl w:val="0"/>
        <w:shd w:val="clear" w:color="auto" w:fill="auto"/>
        <w:bidi w:val="0"/>
        <w:spacing w:before="0" w:after="100" w:line="313" w:lineRule="exact"/>
        <w:ind w:left="0" w:right="0" w:firstLine="44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）一般原则</w:t>
      </w:r>
      <w:bookmarkEnd w:id="1302"/>
      <w:bookmarkEnd w:id="1303"/>
      <w:bookmarkEnd w:id="1305"/>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收入是本公司在日常活动中形成的、会导致股东权益增加且与股东投入资本无关的经济利益的总流 入。</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交易价格是本公司因向客户转让商品或服务而预期有权收取的对价金额，不包括代第三方收取的款 </w:t>
      </w:r>
      <w:r>
        <w:rPr>
          <w:color w:val="000000"/>
          <w:spacing w:val="0"/>
          <w:w w:val="100"/>
          <w:position w:val="0"/>
        </w:rPr>
        <w:t>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交易价格，该交易价格与合同对价之间的差额，在合同期间内采用实际利率法摊销，对于控制权转移与客 户支付价款间隔未超过一年的，本公司不考虑其中的融资成分。</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41"/>
        <w:keepNext w:val="0"/>
        <w:keepLines w:val="0"/>
        <w:widowControl w:val="0"/>
        <w:numPr>
          <w:ilvl w:val="0"/>
          <w:numId w:val="109"/>
        </w:numPr>
        <w:shd w:val="clear" w:color="auto" w:fill="auto"/>
        <w:tabs>
          <w:tab w:pos="816" w:val="left"/>
        </w:tabs>
        <w:bidi w:val="0"/>
        <w:spacing w:before="0" w:after="100" w:line="313" w:lineRule="exact"/>
        <w:ind w:left="0" w:right="0" w:firstLine="440"/>
        <w:jc w:val="both"/>
      </w:pPr>
      <w:bookmarkStart w:id="1306" w:name="bookmark1306"/>
      <w:bookmarkEnd w:id="1306"/>
      <w:r>
        <w:rPr>
          <w:color w:val="000000"/>
          <w:spacing w:val="0"/>
          <w:w w:val="100"/>
          <w:position w:val="0"/>
        </w:rPr>
        <w:t>客户在本公司履约的同时即取得并消耗本公司履约所带来的经济利益；</w:t>
      </w:r>
    </w:p>
    <w:p>
      <w:pPr>
        <w:pStyle w:val="Style41"/>
        <w:keepNext w:val="0"/>
        <w:keepLines w:val="0"/>
        <w:widowControl w:val="0"/>
        <w:numPr>
          <w:ilvl w:val="0"/>
          <w:numId w:val="109"/>
        </w:numPr>
        <w:shd w:val="clear" w:color="auto" w:fill="auto"/>
        <w:tabs>
          <w:tab w:pos="821" w:val="left"/>
        </w:tabs>
        <w:bidi w:val="0"/>
        <w:spacing w:before="0" w:after="100" w:line="313" w:lineRule="exact"/>
        <w:ind w:left="0" w:right="0" w:firstLine="440"/>
        <w:jc w:val="both"/>
      </w:pPr>
      <w:bookmarkStart w:id="1307" w:name="bookmark1307"/>
      <w:bookmarkEnd w:id="1307"/>
      <w:r>
        <w:rPr>
          <w:color w:val="000000"/>
          <w:spacing w:val="0"/>
          <w:w w:val="100"/>
          <w:position w:val="0"/>
        </w:rPr>
        <w:t>客户能够控制本公司履约过程中在建的商品；</w:t>
      </w:r>
    </w:p>
    <w:p>
      <w:pPr>
        <w:pStyle w:val="Style41"/>
        <w:keepNext w:val="0"/>
        <w:keepLines w:val="0"/>
        <w:widowControl w:val="0"/>
        <w:numPr>
          <w:ilvl w:val="0"/>
          <w:numId w:val="109"/>
        </w:numPr>
        <w:shd w:val="clear" w:color="auto" w:fill="auto"/>
        <w:tabs>
          <w:tab w:pos="799" w:val="left"/>
        </w:tabs>
        <w:bidi w:val="0"/>
        <w:spacing w:before="0" w:after="100" w:line="312" w:lineRule="exact"/>
        <w:ind w:left="0" w:right="0" w:firstLine="440"/>
        <w:jc w:val="both"/>
      </w:pPr>
      <w:bookmarkStart w:id="1308" w:name="bookmark1308"/>
      <w:bookmarkEnd w:id="1308"/>
      <w:r>
        <w:rPr>
          <w:color w:val="000000"/>
          <w:spacing w:val="0"/>
          <w:w w:val="100"/>
          <w:position w:val="0"/>
        </w:rPr>
        <w:t>本公司履约过程中所产出的商品具有不可替代用途，且本公司在整个合同期间内有权就累计至今已 完成的履约部分收取款项。</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能合理确定的除外。本公司按照投入法（或产出法）确定提供服务的履约进度。当履约进度不能合理确定 时，本公司已经发生的成本预计能够得到补偿的，按照已经发生的成本金额确认收入，直到履约进度能够 合理确定为止。</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对于在某一时点履行的履约义务，本公司在客户取得相关商品控制权时点确认收入。在判断客户是否 已取得商品或服务控制权时，本公司会考虑下列迹象：</w:t>
      </w:r>
    </w:p>
    <w:p>
      <w:pPr>
        <w:pStyle w:val="Style41"/>
        <w:keepNext w:val="0"/>
        <w:keepLines w:val="0"/>
        <w:widowControl w:val="0"/>
        <w:numPr>
          <w:ilvl w:val="0"/>
          <w:numId w:val="111"/>
        </w:numPr>
        <w:shd w:val="clear" w:color="auto" w:fill="auto"/>
        <w:tabs>
          <w:tab w:pos="816" w:val="left"/>
        </w:tabs>
        <w:bidi w:val="0"/>
        <w:spacing w:before="0" w:after="100" w:line="313" w:lineRule="exact"/>
        <w:ind w:left="0" w:right="0" w:firstLine="440"/>
        <w:jc w:val="both"/>
      </w:pPr>
      <w:bookmarkStart w:id="1309" w:name="bookmark1309"/>
      <w:bookmarkEnd w:id="1309"/>
      <w:r>
        <w:rPr>
          <w:color w:val="000000"/>
          <w:spacing w:val="0"/>
          <w:w w:val="100"/>
          <w:position w:val="0"/>
        </w:rPr>
        <w:t>本公司就该商品或服务享有现时收款权利，即客户就该商品负有现时付款义务；</w:t>
      </w:r>
    </w:p>
    <w:p>
      <w:pPr>
        <w:pStyle w:val="Style41"/>
        <w:keepNext w:val="0"/>
        <w:keepLines w:val="0"/>
        <w:widowControl w:val="0"/>
        <w:numPr>
          <w:ilvl w:val="0"/>
          <w:numId w:val="111"/>
        </w:numPr>
        <w:shd w:val="clear" w:color="auto" w:fill="auto"/>
        <w:tabs>
          <w:tab w:pos="821" w:val="left"/>
        </w:tabs>
        <w:bidi w:val="0"/>
        <w:spacing w:before="0" w:after="100" w:line="313" w:lineRule="exact"/>
        <w:ind w:left="0" w:right="0" w:firstLine="440"/>
        <w:jc w:val="both"/>
      </w:pPr>
      <w:bookmarkStart w:id="1310" w:name="bookmark1310"/>
      <w:bookmarkEnd w:id="1310"/>
      <w:r>
        <w:rPr>
          <w:color w:val="000000"/>
          <w:spacing w:val="0"/>
          <w:w w:val="100"/>
          <w:position w:val="0"/>
        </w:rPr>
        <w:t>本公司已将该商品的法定所有权转移给客户，即客户已拥有了该商品的法定所有权；</w:t>
      </w:r>
    </w:p>
    <w:p>
      <w:pPr>
        <w:pStyle w:val="Style41"/>
        <w:keepNext w:val="0"/>
        <w:keepLines w:val="0"/>
        <w:widowControl w:val="0"/>
        <w:numPr>
          <w:ilvl w:val="0"/>
          <w:numId w:val="111"/>
        </w:numPr>
        <w:shd w:val="clear" w:color="auto" w:fill="auto"/>
        <w:tabs>
          <w:tab w:pos="821" w:val="left"/>
        </w:tabs>
        <w:bidi w:val="0"/>
        <w:spacing w:before="0" w:after="100" w:line="313" w:lineRule="exact"/>
        <w:ind w:left="0" w:right="0" w:firstLine="440"/>
        <w:jc w:val="both"/>
      </w:pPr>
      <w:bookmarkStart w:id="1311" w:name="bookmark1311"/>
      <w:bookmarkEnd w:id="1311"/>
      <w:r>
        <w:rPr>
          <w:color w:val="000000"/>
          <w:spacing w:val="0"/>
          <w:w w:val="100"/>
          <w:position w:val="0"/>
        </w:rPr>
        <w:t>本公司已将该商品的实物转移给客户，即客户已实物占有该商品；</w:t>
      </w:r>
    </w:p>
    <w:p>
      <w:pPr>
        <w:pStyle w:val="Style41"/>
        <w:keepNext w:val="0"/>
        <w:keepLines w:val="0"/>
        <w:widowControl w:val="0"/>
        <w:numPr>
          <w:ilvl w:val="0"/>
          <w:numId w:val="111"/>
        </w:numPr>
        <w:shd w:val="clear" w:color="auto" w:fill="auto"/>
        <w:tabs>
          <w:tab w:pos="789" w:val="left"/>
        </w:tabs>
        <w:bidi w:val="0"/>
        <w:spacing w:before="0" w:after="100" w:line="317" w:lineRule="exact"/>
        <w:ind w:left="0" w:right="0" w:firstLine="440"/>
        <w:jc w:val="both"/>
      </w:pPr>
      <w:bookmarkStart w:id="1312" w:name="bookmark1312"/>
      <w:bookmarkEnd w:id="1312"/>
      <w:r>
        <w:rPr>
          <w:color w:val="000000"/>
          <w:spacing w:val="0"/>
          <w:w w:val="100"/>
          <w:position w:val="0"/>
        </w:rPr>
        <w:t>本公司已将该商品所有权上的主要风险和报酬转移给客户，即客户已取得该商品所有权上的主要风 险和报酬；</w:t>
      </w:r>
    </w:p>
    <w:p>
      <w:pPr>
        <w:pStyle w:val="Style41"/>
        <w:keepNext w:val="0"/>
        <w:keepLines w:val="0"/>
        <w:widowControl w:val="0"/>
        <w:numPr>
          <w:ilvl w:val="0"/>
          <w:numId w:val="111"/>
        </w:numPr>
        <w:shd w:val="clear" w:color="auto" w:fill="auto"/>
        <w:tabs>
          <w:tab w:pos="821" w:val="left"/>
        </w:tabs>
        <w:bidi w:val="0"/>
        <w:spacing w:before="0" w:after="100" w:line="313" w:lineRule="exact"/>
        <w:ind w:left="0" w:right="0" w:firstLine="440"/>
        <w:jc w:val="both"/>
      </w:pPr>
      <w:bookmarkStart w:id="1313" w:name="bookmark1313"/>
      <w:bookmarkEnd w:id="1313"/>
      <w:r>
        <w:rPr>
          <w:color w:val="000000"/>
          <w:spacing w:val="0"/>
          <w:w w:val="100"/>
          <w:position w:val="0"/>
        </w:rPr>
        <w:t>客户已接受该商品；</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质保义务</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根据合同约定、法律规定等，本公司为所销售的商品、所建造的工程等提供质量保证。对于为向客户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 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应付客户对价</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合同中存在应付客户对价的，除非该对价是为了向客户取得其他可明确区分商品或服务的，本公司将 该应付对价冲减交易价格，并在确认相关收入与支付（或承诺支付）客户对价二者孰晚的时点冲减当期收 入。</w:t>
      </w:r>
    </w:p>
    <w:p>
      <w:pPr>
        <w:pStyle w:val="Style4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客户未行使的合同权利</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 xml:space="preserve">本公司向客户预收销售商品或服务款项的，首先将该款项确认为负债，待履行了相关履约义务时再转 为收入。当本公司预收款项无需退回，且客户可能会放弃其全部或部分合同权利时，本公司预期将有权获 得与客户所放弃的合同权利相关的金额的，按照客户行使合同权利的模式按比例将上述金额确认为收入； </w:t>
      </w:r>
      <w:r>
        <w:rPr>
          <w:color w:val="000000"/>
          <w:spacing w:val="0"/>
          <w:w w:val="100"/>
          <w:position w:val="0"/>
        </w:rPr>
        <w:t>否则，本公司只有在客户要求履行剩余履约义务的可能性极低时，才将上述负债的相关余额转为收入。</w:t>
      </w:r>
    </w:p>
    <w:p>
      <w:pPr>
        <w:pStyle w:val="Style38"/>
        <w:keepNext/>
        <w:keepLines/>
        <w:widowControl w:val="0"/>
        <w:shd w:val="clear" w:color="auto" w:fill="auto"/>
        <w:bidi w:val="0"/>
        <w:spacing w:before="0" w:after="100" w:line="312" w:lineRule="exact"/>
        <w:ind w:left="0" w:right="0" w:firstLine="44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）具体方法</w:t>
      </w:r>
      <w:bookmarkEnd w:id="1314"/>
      <w:bookmarkEnd w:id="1315"/>
      <w:bookmarkEnd w:id="1317"/>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本公司收入确认的具体方法如下：</w:t>
      </w:r>
    </w:p>
    <w:p>
      <w:pPr>
        <w:pStyle w:val="Style41"/>
        <w:keepNext w:val="0"/>
        <w:keepLines w:val="0"/>
        <w:widowControl w:val="0"/>
        <w:numPr>
          <w:ilvl w:val="0"/>
          <w:numId w:val="113"/>
        </w:numPr>
        <w:shd w:val="clear" w:color="auto" w:fill="auto"/>
        <w:tabs>
          <w:tab w:pos="832" w:val="left"/>
        </w:tabs>
        <w:bidi w:val="0"/>
        <w:spacing w:before="0" w:after="100" w:line="312" w:lineRule="exact"/>
        <w:ind w:left="0" w:right="0" w:firstLine="440"/>
        <w:jc w:val="both"/>
      </w:pPr>
      <w:bookmarkStart w:id="1318" w:name="bookmark1318"/>
      <w:bookmarkEnd w:id="1318"/>
      <w:r>
        <w:rPr>
          <w:color w:val="000000"/>
          <w:spacing w:val="0"/>
          <w:w w:val="100"/>
          <w:position w:val="0"/>
        </w:rPr>
        <w:t>商品销售合同</w:t>
      </w:r>
    </w:p>
    <w:p>
      <w:pPr>
        <w:pStyle w:val="Style4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本公司与客户之间的销售商品合同包含软件产品、</w:t>
      </w:r>
      <w:r>
        <w:rPr>
          <w:rFonts w:ascii="Times New Roman" w:eastAsia="Times New Roman" w:hAnsi="Times New Roman" w:cs="Times New Roman"/>
          <w:color w:val="000000"/>
          <w:spacing w:val="0"/>
          <w:w w:val="100"/>
          <w:position w:val="0"/>
        </w:rPr>
        <w:t>IT</w:t>
      </w:r>
      <w:r>
        <w:rPr>
          <w:color w:val="000000"/>
          <w:spacing w:val="0"/>
          <w:w w:val="100"/>
          <w:position w:val="0"/>
        </w:rPr>
        <w:t>解决方案业务和销售智能软硬件产品，属于在某 一时点履行履约义务。</w:t>
      </w:r>
    </w:p>
    <w:p>
      <w:pPr>
        <w:pStyle w:val="Style4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解决方案具体收入确认方法：软件产品和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解决方案业务在将经客户验收合格后 确认收入。</w:t>
      </w:r>
    </w:p>
    <w:p>
      <w:pPr>
        <w:pStyle w:val="Style41"/>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本公司销售智能软硬件产品具体收入确认方法：按照与客户签订的销售合同或订单发货，经客户验收 合格后确认收入。</w:t>
      </w:r>
    </w:p>
    <w:p>
      <w:pPr>
        <w:pStyle w:val="Style41"/>
        <w:keepNext w:val="0"/>
        <w:keepLines w:val="0"/>
        <w:widowControl w:val="0"/>
        <w:numPr>
          <w:ilvl w:val="0"/>
          <w:numId w:val="113"/>
        </w:numPr>
        <w:shd w:val="clear" w:color="auto" w:fill="auto"/>
        <w:tabs>
          <w:tab w:pos="857" w:val="left"/>
        </w:tabs>
        <w:bidi w:val="0"/>
        <w:spacing w:before="0" w:after="100" w:line="312" w:lineRule="exact"/>
        <w:ind w:left="0" w:right="0" w:firstLine="460"/>
        <w:jc w:val="both"/>
      </w:pPr>
      <w:bookmarkStart w:id="1319" w:name="bookmark1319"/>
      <w:bookmarkEnd w:id="1319"/>
      <w:r>
        <w:rPr>
          <w:color w:val="000000"/>
          <w:spacing w:val="0"/>
          <w:w w:val="100"/>
          <w:position w:val="0"/>
        </w:rPr>
        <w:t>提供服务合同</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本公司行业应用软件开发具体收入确认方法：根据公司行业软件开发业务定价方式的不同，公司行 业软件开发业务收入确认主要有以下两种方式：</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经客户验收合格后确认收入；</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按实际结算工作量确 认收入：公司根据合同按季度或月的实际工作量（人</w:t>
      </w:r>
      <w:r>
        <w:rPr>
          <w:rFonts w:ascii="Times New Roman" w:eastAsia="Times New Roman" w:hAnsi="Times New Roman" w:cs="Times New Roman"/>
          <w:color w:val="000000"/>
          <w:spacing w:val="0"/>
          <w:w w:val="100"/>
          <w:position w:val="0"/>
        </w:rPr>
        <w:t>/</w:t>
      </w:r>
      <w:r>
        <w:rPr>
          <w:color w:val="000000"/>
          <w:spacing w:val="0"/>
          <w:w w:val="100"/>
          <w:position w:val="0"/>
        </w:rPr>
        <w:t>日或人</w:t>
      </w:r>
      <w:r>
        <w:rPr>
          <w:rFonts w:ascii="Times New Roman" w:eastAsia="Times New Roman" w:hAnsi="Times New Roman" w:cs="Times New Roman"/>
          <w:color w:val="000000"/>
          <w:spacing w:val="0"/>
          <w:w w:val="100"/>
          <w:position w:val="0"/>
        </w:rPr>
        <w:t>/</w:t>
      </w:r>
      <w:r>
        <w:rPr>
          <w:color w:val="000000"/>
          <w:spacing w:val="0"/>
          <w:w w:val="100"/>
          <w:position w:val="0"/>
        </w:rPr>
        <w:t>月数）并经客户确认后确认收入。</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本公司技术服务收入具体确认方法：技术服务业务根据合同额和已提供服务期间占合同约定服务期间 的比例或已提供服务次数占合同约定服务总次数的比例确认收入。</w:t>
      </w:r>
    </w:p>
    <w:p>
      <w:pPr>
        <w:pStyle w:val="Style41"/>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本公司智慧物流云平台具体确认方法：按照劳务完成后确认收入。</w:t>
      </w:r>
    </w:p>
    <w:p>
      <w:pPr>
        <w:pStyle w:val="Style38"/>
        <w:keepNext/>
        <w:keepLines/>
        <w:widowControl w:val="0"/>
        <w:shd w:val="clear" w:color="auto" w:fill="auto"/>
        <w:bidi w:val="0"/>
        <w:spacing w:before="0" w:after="300" w:line="312" w:lineRule="exact"/>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320"/>
      <w:bookmarkEnd w:id="1321"/>
      <w:bookmarkEnd w:id="1323"/>
    </w:p>
    <w:p>
      <w:pPr>
        <w:pStyle w:val="Style38"/>
        <w:keepNext/>
        <w:keepLines/>
        <w:widowControl w:val="0"/>
        <w:shd w:val="clear" w:color="auto" w:fill="auto"/>
        <w:tabs>
          <w:tab w:pos="948" w:val="left"/>
        </w:tabs>
        <w:bidi w:val="0"/>
        <w:spacing w:before="0" w:after="100" w:line="312" w:lineRule="exact"/>
        <w:ind w:left="0" w:right="0" w:firstLine="460"/>
        <w:jc w:val="both"/>
      </w:pPr>
      <w:bookmarkStart w:id="1320" w:name="bookmark1320"/>
      <w:bookmarkStart w:id="1321" w:name="bookmark1321"/>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bookmarkEnd w:id="1320"/>
      <w:bookmarkEnd w:id="1321"/>
      <w:bookmarkEnd w:id="1325"/>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政府补助同时满足下列条件的，才能予以确认：</w:t>
      </w:r>
    </w:p>
    <w:p>
      <w:pPr>
        <w:pStyle w:val="Style41"/>
        <w:keepNext w:val="0"/>
        <w:keepLines w:val="0"/>
        <w:widowControl w:val="0"/>
        <w:numPr>
          <w:ilvl w:val="0"/>
          <w:numId w:val="115"/>
        </w:numPr>
        <w:shd w:val="clear" w:color="auto" w:fill="auto"/>
        <w:tabs>
          <w:tab w:pos="852" w:val="left"/>
        </w:tabs>
        <w:bidi w:val="0"/>
        <w:spacing w:before="0" w:after="100" w:line="312" w:lineRule="exact"/>
        <w:ind w:left="0" w:right="0" w:firstLine="460"/>
        <w:jc w:val="both"/>
      </w:pPr>
      <w:bookmarkStart w:id="1326" w:name="bookmark1326"/>
      <w:bookmarkEnd w:id="1326"/>
      <w:r>
        <w:rPr>
          <w:color w:val="000000"/>
          <w:spacing w:val="0"/>
          <w:w w:val="100"/>
          <w:position w:val="0"/>
        </w:rPr>
        <w:t>本公司能够满足政府补助所附条件；</w:t>
      </w:r>
    </w:p>
    <w:p>
      <w:pPr>
        <w:pStyle w:val="Style41"/>
        <w:keepNext w:val="0"/>
        <w:keepLines w:val="0"/>
        <w:widowControl w:val="0"/>
        <w:numPr>
          <w:ilvl w:val="0"/>
          <w:numId w:val="115"/>
        </w:numPr>
        <w:shd w:val="clear" w:color="auto" w:fill="auto"/>
        <w:tabs>
          <w:tab w:pos="857" w:val="left"/>
        </w:tabs>
        <w:bidi w:val="0"/>
        <w:spacing w:before="0" w:after="100" w:line="312" w:lineRule="exact"/>
        <w:ind w:left="0" w:right="0" w:firstLine="460"/>
        <w:jc w:val="both"/>
      </w:pPr>
      <w:bookmarkStart w:id="1327" w:name="bookmark1327"/>
      <w:bookmarkEnd w:id="1327"/>
      <w:r>
        <w:rPr>
          <w:color w:val="000000"/>
          <w:spacing w:val="0"/>
          <w:w w:val="100"/>
          <w:position w:val="0"/>
        </w:rPr>
        <w:t>本公司能够收到政府补助。</w:t>
      </w:r>
    </w:p>
    <w:p>
      <w:pPr>
        <w:pStyle w:val="Style38"/>
        <w:keepNext/>
        <w:keepLines/>
        <w:widowControl w:val="0"/>
        <w:shd w:val="clear" w:color="auto" w:fill="auto"/>
        <w:tabs>
          <w:tab w:pos="948" w:val="left"/>
        </w:tabs>
        <w:bidi w:val="0"/>
        <w:spacing w:before="0" w:after="100" w:line="312" w:lineRule="exact"/>
        <w:ind w:left="0" w:right="0" w:firstLine="460"/>
        <w:jc w:val="both"/>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bookmarkEnd w:id="1328"/>
      <w:bookmarkEnd w:id="1329"/>
      <w:bookmarkEnd w:id="1331"/>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38"/>
        <w:keepNext/>
        <w:keepLines/>
        <w:widowControl w:val="0"/>
        <w:shd w:val="clear" w:color="auto" w:fill="auto"/>
        <w:tabs>
          <w:tab w:pos="948" w:val="left"/>
        </w:tabs>
        <w:bidi w:val="0"/>
        <w:spacing w:before="0" w:after="100" w:line="312" w:lineRule="exact"/>
        <w:ind w:left="0" w:right="0" w:firstLine="460"/>
        <w:jc w:val="both"/>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bookmarkEnd w:id="1332"/>
      <w:bookmarkEnd w:id="1333"/>
      <w:bookmarkEnd w:id="1335"/>
    </w:p>
    <w:p>
      <w:pPr>
        <w:pStyle w:val="Style41"/>
        <w:keepNext w:val="0"/>
        <w:keepLines w:val="0"/>
        <w:widowControl w:val="0"/>
        <w:numPr>
          <w:ilvl w:val="0"/>
          <w:numId w:val="117"/>
        </w:numPr>
        <w:shd w:val="clear" w:color="auto" w:fill="auto"/>
        <w:tabs>
          <w:tab w:pos="852" w:val="left"/>
        </w:tabs>
        <w:bidi w:val="0"/>
        <w:spacing w:before="0" w:after="100" w:line="312" w:lineRule="exact"/>
        <w:ind w:left="0" w:right="0" w:firstLine="460"/>
        <w:jc w:val="both"/>
      </w:pPr>
      <w:bookmarkStart w:id="1336" w:name="bookmark1336"/>
      <w:bookmarkEnd w:id="1336"/>
      <w:r>
        <w:rPr>
          <w:color w:val="000000"/>
          <w:spacing w:val="0"/>
          <w:w w:val="100"/>
          <w:position w:val="0"/>
        </w:rPr>
        <w:t>与资产相关的政府补助</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公司取得的、用于购建或以其他方式形成长期资产的政府补助划分为与资产相关的政府补助。与资产 相关的政府补助确认为递延收益，在相关资产使用期限内按照合理、系统的方法分期计入损益。按照名义 金额计量的政府补助，直接计入当期损益。相关资产在使用寿命结束前被出售、转让、报废或发生毁损的， 将尚未分配的相关递延收益余额转入资产处置当期的损益。</w:t>
      </w:r>
    </w:p>
    <w:p>
      <w:pPr>
        <w:pStyle w:val="Style41"/>
        <w:keepNext w:val="0"/>
        <w:keepLines w:val="0"/>
        <w:widowControl w:val="0"/>
        <w:numPr>
          <w:ilvl w:val="0"/>
          <w:numId w:val="117"/>
        </w:numPr>
        <w:shd w:val="clear" w:color="auto" w:fill="auto"/>
        <w:tabs>
          <w:tab w:pos="857" w:val="left"/>
        </w:tabs>
        <w:bidi w:val="0"/>
        <w:spacing w:before="0" w:after="100" w:line="312" w:lineRule="exact"/>
        <w:ind w:left="0" w:right="0" w:firstLine="460"/>
        <w:jc w:val="both"/>
      </w:pPr>
      <w:bookmarkStart w:id="1337" w:name="bookmark1337"/>
      <w:bookmarkEnd w:id="1337"/>
      <w:r>
        <w:rPr>
          <w:color w:val="000000"/>
          <w:spacing w:val="0"/>
          <w:w w:val="100"/>
          <w:position w:val="0"/>
        </w:rPr>
        <w:t>与收益相关的政府补助</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除与资产相关的政府补助之外的政府补助划分为与收益相关的政府补助。与收益相关的政府补助，分 情况按照以下规定进行会计处理：</w:t>
      </w:r>
    </w:p>
    <w:p>
      <w:pPr>
        <w:pStyle w:val="Style4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用于补偿本公司以后期间的相关成本费用或损失的，确认为递延收益，并在确认相关成本费用或损失 的期间，计入当期损益或冲减相关成本；</w:t>
      </w:r>
    </w:p>
    <w:p>
      <w:pPr>
        <w:pStyle w:val="Style4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用于补偿本公司已发生的相关成本费用或损失的，直接计入当期损益或冲减相关成本。</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4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与本公司日常活动相关的政府补助，按照经济业务实质，计入其他收益或冲减相关成本费用。与本公 司日常活动无关的政府补助，计入营业外收支。</w:t>
      </w:r>
    </w:p>
    <w:p>
      <w:pPr>
        <w:pStyle w:val="Style41"/>
        <w:keepNext w:val="0"/>
        <w:keepLines w:val="0"/>
        <w:widowControl w:val="0"/>
        <w:numPr>
          <w:ilvl w:val="0"/>
          <w:numId w:val="117"/>
        </w:numPr>
        <w:shd w:val="clear" w:color="auto" w:fill="auto"/>
        <w:tabs>
          <w:tab w:pos="897" w:val="left"/>
        </w:tabs>
        <w:bidi w:val="0"/>
        <w:spacing w:before="0" w:after="120" w:line="312" w:lineRule="exact"/>
        <w:ind w:left="0" w:right="0" w:firstLine="500"/>
        <w:jc w:val="both"/>
      </w:pPr>
      <w:bookmarkStart w:id="1338" w:name="bookmark1338"/>
      <w:bookmarkEnd w:id="1338"/>
      <w:r>
        <w:rPr>
          <w:color w:val="000000"/>
          <w:spacing w:val="0"/>
          <w:w w:val="100"/>
          <w:position w:val="0"/>
        </w:rPr>
        <w:t>政策性优惠贷款贴息</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财政将贴息资金拨付给贷款银行，由贷款银行以政策性优惠利率向本公司提供贷款的，以实际收到的 借款金额作为借款的入账价值，按照借款本金和该政策性优惠利率计算相关借款费用。</w:t>
      </w:r>
    </w:p>
    <w:p>
      <w:pPr>
        <w:pStyle w:val="Style4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财政将贴息资金直接拨付给本公司，本公司将对应的贴息冲减相关借款费用。</w:t>
      </w:r>
    </w:p>
    <w:p>
      <w:pPr>
        <w:pStyle w:val="Style41"/>
        <w:keepNext w:val="0"/>
        <w:keepLines w:val="0"/>
        <w:widowControl w:val="0"/>
        <w:numPr>
          <w:ilvl w:val="0"/>
          <w:numId w:val="117"/>
        </w:numPr>
        <w:shd w:val="clear" w:color="auto" w:fill="auto"/>
        <w:tabs>
          <w:tab w:pos="897" w:val="left"/>
        </w:tabs>
        <w:bidi w:val="0"/>
        <w:spacing w:before="0" w:after="120" w:line="312" w:lineRule="exact"/>
        <w:ind w:left="0" w:right="0" w:firstLine="500"/>
        <w:jc w:val="both"/>
      </w:pPr>
      <w:bookmarkStart w:id="1339" w:name="bookmark1339"/>
      <w:bookmarkEnd w:id="1339"/>
      <w:r>
        <w:rPr>
          <w:color w:val="000000"/>
          <w:spacing w:val="0"/>
          <w:w w:val="100"/>
          <w:position w:val="0"/>
        </w:rPr>
        <w:t>政府补助退回</w:t>
      </w:r>
    </w:p>
    <w:p>
      <w:pPr>
        <w:pStyle w:val="Style4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8"/>
        <w:keepNext/>
        <w:keepLines/>
        <w:widowControl w:val="0"/>
        <w:shd w:val="clear" w:color="auto" w:fill="auto"/>
        <w:bidi w:val="0"/>
        <w:spacing w:before="0" w:after="200" w:line="326"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0"/>
      <w:bookmarkEnd w:id="1341"/>
      <w:bookmarkEnd w:id="1343"/>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本公司通常根据资产与负债在资产负债表日的账面价值与计税基础之间的暂时性差异，采用资产负债 表债务法将应纳税暂时性差异或可抵扣暂时性差异对所得税的影响额确认和计量递延所得税负债或递延 所得税资产。本公司不对递延所得税资产和递延所得税负债进行折现。</w:t>
      </w:r>
    </w:p>
    <w:p>
      <w:pPr>
        <w:pStyle w:val="Style38"/>
        <w:keepNext/>
        <w:keepLines/>
        <w:widowControl w:val="0"/>
        <w:shd w:val="clear" w:color="auto" w:fill="auto"/>
        <w:bidi w:val="0"/>
        <w:spacing w:before="0" w:after="120" w:line="312" w:lineRule="exact"/>
        <w:ind w:left="0" w:right="0" w:firstLine="500"/>
        <w:jc w:val="both"/>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bookmarkEnd w:id="1344"/>
      <w:bookmarkEnd w:id="1345"/>
      <w:bookmarkEnd w:id="1347"/>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对于可抵扣暂时性差异，其对所得税的影响额按预计转回期间的所得税税率计算，并将该影响额确认 为递延所得税资产，但是以本公司很可能取得用来抵扣可抵扣暂时性差异、可抵扣亏损和税款抵减的未来 应纳税所得额为限。</w:t>
      </w:r>
    </w:p>
    <w:p>
      <w:pPr>
        <w:pStyle w:val="Style41"/>
        <w:keepNext w:val="0"/>
        <w:keepLines w:val="0"/>
        <w:widowControl w:val="0"/>
        <w:shd w:val="clear" w:color="auto" w:fill="auto"/>
        <w:bidi w:val="0"/>
        <w:spacing w:before="0" w:after="200" w:line="302" w:lineRule="exact"/>
        <w:ind w:left="0" w:right="0" w:firstLine="500"/>
        <w:jc w:val="both"/>
      </w:pPr>
      <w:r>
        <w:rPr>
          <w:color w:val="000000"/>
          <w:spacing w:val="0"/>
          <w:w w:val="100"/>
          <w:position w:val="0"/>
        </w:rPr>
        <w:t>同时具有下列特征的交易或事项中因资产或负债的初始确认所产生的可抵扣暂时性差异对所得税的 影响额不确认为递延所得税资产：</w:t>
      </w:r>
    </w:p>
    <w:p>
      <w:pPr>
        <w:pStyle w:val="Style41"/>
        <w:keepNext w:val="0"/>
        <w:keepLines w:val="0"/>
        <w:widowControl w:val="0"/>
        <w:numPr>
          <w:ilvl w:val="0"/>
          <w:numId w:val="119"/>
        </w:numPr>
        <w:shd w:val="clear" w:color="auto" w:fill="auto"/>
        <w:tabs>
          <w:tab w:pos="887" w:val="left"/>
        </w:tabs>
        <w:bidi w:val="0"/>
        <w:spacing w:before="0" w:after="120" w:line="326" w:lineRule="auto"/>
        <w:ind w:left="0" w:right="0" w:firstLine="500"/>
        <w:jc w:val="both"/>
      </w:pPr>
      <w:bookmarkStart w:id="1348" w:name="bookmark1348"/>
      <w:bookmarkEnd w:id="1348"/>
      <w:r>
        <w:rPr>
          <w:color w:val="000000"/>
          <w:spacing w:val="0"/>
          <w:w w:val="100"/>
          <w:position w:val="0"/>
        </w:rPr>
        <w:t>该项交易不是企业合并；</w:t>
      </w:r>
    </w:p>
    <w:p>
      <w:pPr>
        <w:pStyle w:val="Style41"/>
        <w:keepNext w:val="0"/>
        <w:keepLines w:val="0"/>
        <w:widowControl w:val="0"/>
        <w:numPr>
          <w:ilvl w:val="0"/>
          <w:numId w:val="119"/>
        </w:numPr>
        <w:shd w:val="clear" w:color="auto" w:fill="auto"/>
        <w:tabs>
          <w:tab w:pos="887" w:val="left"/>
        </w:tabs>
        <w:bidi w:val="0"/>
        <w:spacing w:before="0" w:after="0" w:line="326" w:lineRule="auto"/>
        <w:ind w:left="0" w:right="0" w:firstLine="500"/>
        <w:jc w:val="left"/>
      </w:pPr>
      <w:bookmarkStart w:id="1349" w:name="bookmark1349"/>
      <w:bookmarkEnd w:id="1349"/>
      <w:r>
        <w:rPr>
          <w:color w:val="000000"/>
          <w:spacing w:val="0"/>
          <w:w w:val="100"/>
          <w:position w:val="0"/>
        </w:rPr>
        <w:t>交易发生时既不影响会计利润也不影响应纳税所得额（或可抵扣亏损）。</w:t>
      </w:r>
    </w:p>
    <w:p>
      <w:pPr>
        <w:pStyle w:val="Style4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本公司对与子公司、联营公司及合营企业投资相关的可抵扣暂时性差异，同时满足下列两项条件的， 其对所得税的影响额（才能）确认为递延所得税资产：</w:t>
      </w:r>
    </w:p>
    <w:p>
      <w:pPr>
        <w:pStyle w:val="Style41"/>
        <w:keepNext w:val="0"/>
        <w:keepLines w:val="0"/>
        <w:widowControl w:val="0"/>
        <w:numPr>
          <w:ilvl w:val="0"/>
          <w:numId w:val="121"/>
        </w:numPr>
        <w:shd w:val="clear" w:color="auto" w:fill="auto"/>
        <w:tabs>
          <w:tab w:pos="887" w:val="left"/>
        </w:tabs>
        <w:bidi w:val="0"/>
        <w:spacing w:before="0" w:after="120" w:line="326" w:lineRule="auto"/>
        <w:ind w:left="0" w:right="0" w:firstLine="500"/>
        <w:jc w:val="both"/>
      </w:pPr>
      <w:bookmarkStart w:id="1350" w:name="bookmark1350"/>
      <w:bookmarkEnd w:id="1350"/>
      <w:r>
        <w:rPr>
          <w:color w:val="000000"/>
          <w:spacing w:val="0"/>
          <w:w w:val="100"/>
          <w:position w:val="0"/>
        </w:rPr>
        <w:t>暂时性差异在可预见的未来很可能转回；</w:t>
      </w:r>
    </w:p>
    <w:p>
      <w:pPr>
        <w:pStyle w:val="Style41"/>
        <w:keepNext w:val="0"/>
        <w:keepLines w:val="0"/>
        <w:widowControl w:val="0"/>
        <w:numPr>
          <w:ilvl w:val="0"/>
          <w:numId w:val="121"/>
        </w:numPr>
        <w:shd w:val="clear" w:color="auto" w:fill="auto"/>
        <w:tabs>
          <w:tab w:pos="887" w:val="left"/>
        </w:tabs>
        <w:bidi w:val="0"/>
        <w:spacing w:before="0" w:after="0" w:line="326" w:lineRule="auto"/>
        <w:ind w:left="0" w:right="0" w:firstLine="500"/>
        <w:jc w:val="left"/>
      </w:pPr>
      <w:bookmarkStart w:id="1351" w:name="bookmark1351"/>
      <w:bookmarkEnd w:id="1351"/>
      <w:r>
        <w:rPr>
          <w:color w:val="000000"/>
          <w:spacing w:val="0"/>
          <w:w w:val="100"/>
          <w:position w:val="0"/>
        </w:rPr>
        <w:t>未来很可能获得用来抵扣可抵扣暂时性差异的应纳税所得额；</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资产负债表日，有确凿证据表明未来期间很可能获得足够的应纳税所得额用来抵扣可抵扣暂时性差异 的，确认以前期间未确认的递延所得税资产。</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在资产负债表日，本公司对递延所得税资产的账面价值进行复核。如果未来期间很可能无法获得足够 的应纳税所得额用以抵扣递延所得税资产的利益，减记递延所得税资产的账面价值。在很可能获得足够的</w:t>
      </w:r>
    </w:p>
    <w:p>
      <w:pPr>
        <w:pStyle w:val="Style4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应纳税所得额时，减记的金额予以转回。</w:t>
      </w:r>
    </w:p>
    <w:p>
      <w:pPr>
        <w:pStyle w:val="Style38"/>
        <w:keepNext/>
        <w:keepLines/>
        <w:widowControl w:val="0"/>
        <w:shd w:val="clear" w:color="auto" w:fill="auto"/>
        <w:tabs>
          <w:tab w:pos="968" w:val="left"/>
        </w:tabs>
        <w:bidi w:val="0"/>
        <w:spacing w:before="0" w:after="100" w:line="312" w:lineRule="exact"/>
        <w:ind w:left="0" w:right="0" w:firstLine="480"/>
        <w:jc w:val="both"/>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bookmarkEnd w:id="1352"/>
      <w:bookmarkEnd w:id="1353"/>
      <w:bookmarkEnd w:id="1355"/>
    </w:p>
    <w:p>
      <w:pPr>
        <w:pStyle w:val="Style4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本公司所有应纳税暂时性差异均按预计转回期间的所得税税率计量对所得税的影响，并将该影响额确 认为递延所得税负债，但下列情况的除外：</w:t>
      </w:r>
    </w:p>
    <w:p>
      <w:pPr>
        <w:pStyle w:val="Style41"/>
        <w:keepNext w:val="0"/>
        <w:keepLines w:val="0"/>
        <w:widowControl w:val="0"/>
        <w:numPr>
          <w:ilvl w:val="0"/>
          <w:numId w:val="123"/>
        </w:numPr>
        <w:shd w:val="clear" w:color="auto" w:fill="auto"/>
        <w:tabs>
          <w:tab w:pos="872" w:val="left"/>
        </w:tabs>
        <w:bidi w:val="0"/>
        <w:spacing w:before="0" w:after="180" w:line="312" w:lineRule="exact"/>
        <w:ind w:left="0" w:right="0" w:firstLine="480"/>
        <w:jc w:val="both"/>
      </w:pPr>
      <w:bookmarkStart w:id="1356" w:name="bookmark1356"/>
      <w:bookmarkEnd w:id="1356"/>
      <w:r>
        <w:rPr>
          <w:color w:val="000000"/>
          <w:spacing w:val="0"/>
          <w:w w:val="100"/>
          <w:position w:val="0"/>
        </w:rPr>
        <w:t>因下列交易或事项中产生的应纳税暂时性差异对所得税的影响不确认为递延所得税负债：</w:t>
      </w:r>
    </w:p>
    <w:p>
      <w:pPr>
        <w:pStyle w:val="Style41"/>
        <w:keepNext w:val="0"/>
        <w:keepLines w:val="0"/>
        <w:widowControl w:val="0"/>
        <w:numPr>
          <w:ilvl w:val="0"/>
          <w:numId w:val="125"/>
        </w:numPr>
        <w:shd w:val="clear" w:color="auto" w:fill="auto"/>
        <w:tabs>
          <w:tab w:pos="867" w:val="left"/>
        </w:tabs>
        <w:bidi w:val="0"/>
        <w:spacing w:before="0" w:after="0" w:line="326" w:lineRule="auto"/>
        <w:ind w:left="0" w:right="0" w:firstLine="480"/>
        <w:jc w:val="both"/>
      </w:pPr>
      <w:bookmarkStart w:id="1357" w:name="bookmark1357"/>
      <w:bookmarkEnd w:id="1357"/>
      <w:r>
        <w:rPr>
          <w:color w:val="000000"/>
          <w:spacing w:val="0"/>
          <w:w w:val="100"/>
          <w:position w:val="0"/>
        </w:rPr>
        <w:t>商誉的初始确认；</w:t>
      </w:r>
    </w:p>
    <w:p>
      <w:pPr>
        <w:pStyle w:val="Style41"/>
        <w:keepNext w:val="0"/>
        <w:keepLines w:val="0"/>
        <w:widowControl w:val="0"/>
        <w:numPr>
          <w:ilvl w:val="0"/>
          <w:numId w:val="125"/>
        </w:numPr>
        <w:shd w:val="clear" w:color="auto" w:fill="auto"/>
        <w:tabs>
          <w:tab w:pos="862" w:val="left"/>
        </w:tabs>
        <w:bidi w:val="0"/>
        <w:spacing w:before="0" w:after="100" w:line="326" w:lineRule="exact"/>
        <w:ind w:left="0" w:right="0" w:firstLine="480"/>
        <w:jc w:val="both"/>
      </w:pPr>
      <w:bookmarkStart w:id="1358" w:name="bookmark1358"/>
      <w:bookmarkEnd w:id="1358"/>
      <w:r>
        <w:rPr>
          <w:color w:val="000000"/>
          <w:spacing w:val="0"/>
          <w:w w:val="100"/>
          <w:position w:val="0"/>
        </w:rPr>
        <w:t>具有以下特征的交易中产生的资产或负债的初始确认：该交易不是企业合并，并且交易发生时既不 影响会计利润也不影响应纳税所得额或可抵扣亏损。</w:t>
      </w:r>
    </w:p>
    <w:p>
      <w:pPr>
        <w:pStyle w:val="Style41"/>
        <w:keepNext w:val="0"/>
        <w:keepLines w:val="0"/>
        <w:widowControl w:val="0"/>
        <w:numPr>
          <w:ilvl w:val="0"/>
          <w:numId w:val="123"/>
        </w:numPr>
        <w:shd w:val="clear" w:color="auto" w:fill="auto"/>
        <w:tabs>
          <w:tab w:pos="872" w:val="left"/>
        </w:tabs>
        <w:bidi w:val="0"/>
        <w:spacing w:before="0" w:after="100" w:line="317" w:lineRule="exact"/>
        <w:ind w:left="0" w:right="0" w:firstLine="480"/>
        <w:jc w:val="both"/>
      </w:pPr>
      <w:bookmarkStart w:id="1359" w:name="bookmark1359"/>
      <w:bookmarkEnd w:id="1359"/>
      <w:r>
        <w:rPr>
          <w:color w:val="000000"/>
          <w:spacing w:val="0"/>
          <w:w w:val="100"/>
          <w:position w:val="0"/>
        </w:rPr>
        <w:t>本公司对与子公司、合营企业及联营企业投资相关的应纳税暂时性差异，其对所得税的影响额一般 确认为递延所得税负债，但同时满足以下两项条件的除外：</w:t>
      </w:r>
    </w:p>
    <w:p>
      <w:pPr>
        <w:pStyle w:val="Style41"/>
        <w:keepNext w:val="0"/>
        <w:keepLines w:val="0"/>
        <w:widowControl w:val="0"/>
        <w:numPr>
          <w:ilvl w:val="0"/>
          <w:numId w:val="127"/>
        </w:numPr>
        <w:shd w:val="clear" w:color="auto" w:fill="auto"/>
        <w:tabs>
          <w:tab w:pos="867" w:val="left"/>
        </w:tabs>
        <w:bidi w:val="0"/>
        <w:spacing w:before="0" w:after="100" w:line="312" w:lineRule="exact"/>
        <w:ind w:left="0" w:right="0" w:firstLine="480"/>
        <w:jc w:val="both"/>
      </w:pPr>
      <w:bookmarkStart w:id="1360" w:name="bookmark1360"/>
      <w:bookmarkEnd w:id="1360"/>
      <w:r>
        <w:rPr>
          <w:color w:val="000000"/>
          <w:spacing w:val="0"/>
          <w:w w:val="100"/>
          <w:position w:val="0"/>
        </w:rPr>
        <w:t>本公司能够控制暂时性差异转回的时间；</w:t>
      </w:r>
    </w:p>
    <w:p>
      <w:pPr>
        <w:pStyle w:val="Style41"/>
        <w:keepNext w:val="0"/>
        <w:keepLines w:val="0"/>
        <w:widowControl w:val="0"/>
        <w:numPr>
          <w:ilvl w:val="0"/>
          <w:numId w:val="127"/>
        </w:numPr>
        <w:shd w:val="clear" w:color="auto" w:fill="auto"/>
        <w:tabs>
          <w:tab w:pos="867" w:val="left"/>
        </w:tabs>
        <w:bidi w:val="0"/>
        <w:spacing w:before="0" w:after="100" w:line="312" w:lineRule="exact"/>
        <w:ind w:left="0" w:right="0" w:firstLine="480"/>
        <w:jc w:val="both"/>
      </w:pPr>
      <w:bookmarkStart w:id="1361" w:name="bookmark1361"/>
      <w:bookmarkEnd w:id="1361"/>
      <w:r>
        <w:rPr>
          <w:color w:val="000000"/>
          <w:spacing w:val="0"/>
          <w:w w:val="100"/>
          <w:position w:val="0"/>
        </w:rPr>
        <w:t>该暂时性差异在可预见的未来很可能不会转回。</w:t>
      </w:r>
    </w:p>
    <w:p>
      <w:pPr>
        <w:pStyle w:val="Style38"/>
        <w:keepNext/>
        <w:keepLines/>
        <w:widowControl w:val="0"/>
        <w:shd w:val="clear" w:color="auto" w:fill="auto"/>
        <w:tabs>
          <w:tab w:pos="968" w:val="left"/>
        </w:tabs>
        <w:bidi w:val="0"/>
        <w:spacing w:before="0" w:after="100" w:line="312" w:lineRule="exact"/>
        <w:ind w:left="0" w:right="0" w:firstLine="480"/>
        <w:jc w:val="both"/>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特定交易或事项所涉及的递延所得税负债或资产的确认</w:t>
      </w:r>
      <w:bookmarkEnd w:id="1362"/>
      <w:bookmarkEnd w:id="1363"/>
      <w:bookmarkEnd w:id="1365"/>
    </w:p>
    <w:p>
      <w:pPr>
        <w:pStyle w:val="Style41"/>
        <w:keepNext w:val="0"/>
        <w:keepLines w:val="0"/>
        <w:widowControl w:val="0"/>
        <w:numPr>
          <w:ilvl w:val="0"/>
          <w:numId w:val="129"/>
        </w:numPr>
        <w:shd w:val="clear" w:color="auto" w:fill="auto"/>
        <w:tabs>
          <w:tab w:pos="872" w:val="left"/>
        </w:tabs>
        <w:bidi w:val="0"/>
        <w:spacing w:before="0" w:after="100" w:line="312" w:lineRule="exact"/>
        <w:ind w:left="0" w:right="0" w:firstLine="480"/>
        <w:jc w:val="both"/>
      </w:pPr>
      <w:bookmarkStart w:id="1366" w:name="bookmark1366"/>
      <w:bookmarkEnd w:id="1366"/>
      <w:r>
        <w:rPr>
          <w:color w:val="000000"/>
          <w:spacing w:val="0"/>
          <w:w w:val="100"/>
          <w:position w:val="0"/>
        </w:rPr>
        <w:t>与企业合并相关的递延所得税负债或资产</w:t>
      </w:r>
    </w:p>
    <w:p>
      <w:pPr>
        <w:pStyle w:val="Style4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非同一控制下企业合并产生的应纳税暂时性差异或可抵扣暂时性差异，在确认递延所得税负债或递延 所得税资产的同时，相关的递延所得税费用（或收益），通常调整企业合并中所确认的商誉。</w:t>
      </w:r>
    </w:p>
    <w:p>
      <w:pPr>
        <w:pStyle w:val="Style41"/>
        <w:keepNext w:val="0"/>
        <w:keepLines w:val="0"/>
        <w:widowControl w:val="0"/>
        <w:numPr>
          <w:ilvl w:val="0"/>
          <w:numId w:val="129"/>
        </w:numPr>
        <w:shd w:val="clear" w:color="auto" w:fill="auto"/>
        <w:tabs>
          <w:tab w:pos="877" w:val="left"/>
        </w:tabs>
        <w:bidi w:val="0"/>
        <w:spacing w:before="0" w:after="100" w:line="312" w:lineRule="exact"/>
        <w:ind w:left="0" w:right="0" w:firstLine="480"/>
        <w:jc w:val="both"/>
      </w:pPr>
      <w:bookmarkStart w:id="1367" w:name="bookmark1367"/>
      <w:bookmarkEnd w:id="1367"/>
      <w:r>
        <w:rPr>
          <w:color w:val="000000"/>
          <w:spacing w:val="0"/>
          <w:w w:val="100"/>
          <w:position w:val="0"/>
        </w:rPr>
        <w:t>直接计入所有者权益的项目</w:t>
      </w:r>
    </w:p>
    <w:p>
      <w:pPr>
        <w:pStyle w:val="Style41"/>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与直接计入所有者权益的交易或者事项相关的当期所得税和递延所得税，计入所有者权益。暂时性差 异对所得税的影响计入所有者权益的交易或事项包括：可供出售金融资产公允价值变动等形成的其他综合 收益、会计政策变更采用追溯调整法或对前期（重要）会计差错更正差异追溯重述法调整期初留存收益、 同时包含负债成份及权益成份的混合金融工具在初始确认时计入所有者权益等。</w:t>
      </w:r>
    </w:p>
    <w:p>
      <w:pPr>
        <w:pStyle w:val="Style41"/>
        <w:keepNext w:val="0"/>
        <w:keepLines w:val="0"/>
        <w:widowControl w:val="0"/>
        <w:numPr>
          <w:ilvl w:val="0"/>
          <w:numId w:val="129"/>
        </w:numPr>
        <w:shd w:val="clear" w:color="auto" w:fill="auto"/>
        <w:tabs>
          <w:tab w:pos="877" w:val="left"/>
        </w:tabs>
        <w:bidi w:val="0"/>
        <w:spacing w:before="0" w:after="100" w:line="312" w:lineRule="exact"/>
        <w:ind w:left="0" w:right="0" w:firstLine="480"/>
        <w:jc w:val="both"/>
      </w:pPr>
      <w:bookmarkStart w:id="1368" w:name="bookmark1368"/>
      <w:bookmarkEnd w:id="1368"/>
      <w:r>
        <w:rPr>
          <w:color w:val="000000"/>
          <w:spacing w:val="0"/>
          <w:w w:val="100"/>
          <w:position w:val="0"/>
        </w:rPr>
        <w:t>可弥补亏损和税款抵减</w:t>
      </w:r>
    </w:p>
    <w:p>
      <w:pPr>
        <w:pStyle w:val="Style41"/>
        <w:keepNext w:val="0"/>
        <w:keepLines w:val="0"/>
        <w:widowControl w:val="0"/>
        <w:numPr>
          <w:ilvl w:val="0"/>
          <w:numId w:val="131"/>
        </w:numPr>
        <w:shd w:val="clear" w:color="auto" w:fill="auto"/>
        <w:tabs>
          <w:tab w:pos="867" w:val="left"/>
        </w:tabs>
        <w:bidi w:val="0"/>
        <w:spacing w:before="0" w:after="100" w:line="312" w:lineRule="exact"/>
        <w:ind w:left="0" w:right="0" w:firstLine="480"/>
        <w:jc w:val="both"/>
      </w:pPr>
      <w:bookmarkStart w:id="1369" w:name="bookmark1369"/>
      <w:bookmarkEnd w:id="1369"/>
      <w:r>
        <w:rPr>
          <w:color w:val="000000"/>
          <w:spacing w:val="0"/>
          <w:w w:val="100"/>
          <w:position w:val="0"/>
        </w:rPr>
        <w:t>本公司自身经营产生的可弥补亏损以及税款抵减</w:t>
      </w:r>
    </w:p>
    <w:p>
      <w:pPr>
        <w:pStyle w:val="Style4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可抵扣亏损是指按照税法规定计算确定的准予用以后年度的应纳税所得额弥补的亏损。对于按照税 法规定可以结转以后年度的未弥补亏损（可抵扣亏损）和税款抵减，视同可抵扣暂时性差异处理。在预计 可利用可弥补亏损或税款抵减的未来期间内很可能取得足够的应纳税所得额时，以很可能取得的应纳税所 得额为限，确认相应的递延所得税资产，同时减少当期利润表中的所得税费用。</w:t>
      </w:r>
    </w:p>
    <w:p>
      <w:pPr>
        <w:pStyle w:val="Style41"/>
        <w:keepNext w:val="0"/>
        <w:keepLines w:val="0"/>
        <w:widowControl w:val="0"/>
        <w:numPr>
          <w:ilvl w:val="0"/>
          <w:numId w:val="131"/>
        </w:numPr>
        <w:shd w:val="clear" w:color="auto" w:fill="auto"/>
        <w:tabs>
          <w:tab w:pos="867" w:val="left"/>
        </w:tabs>
        <w:bidi w:val="0"/>
        <w:spacing w:before="0" w:after="100" w:line="312" w:lineRule="exact"/>
        <w:ind w:left="0" w:right="0" w:firstLine="480"/>
        <w:jc w:val="both"/>
      </w:pPr>
      <w:bookmarkStart w:id="1370" w:name="bookmark1370"/>
      <w:bookmarkEnd w:id="1370"/>
      <w:r>
        <w:rPr>
          <w:color w:val="000000"/>
          <w:spacing w:val="0"/>
          <w:w w:val="100"/>
          <w:position w:val="0"/>
        </w:rPr>
        <w:t>因企业合并而形成的可弥补的被合并企业的未弥补亏损</w:t>
      </w:r>
    </w:p>
    <w:p>
      <w:pPr>
        <w:pStyle w:val="Style4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在企业合并中，本公司取得被购买方的可抵扣暂时性差异，在购买日不符合递延所得税资产确认条件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41"/>
        <w:keepNext w:val="0"/>
        <w:keepLines w:val="0"/>
        <w:widowControl w:val="0"/>
        <w:numPr>
          <w:ilvl w:val="0"/>
          <w:numId w:val="129"/>
        </w:numPr>
        <w:shd w:val="clear" w:color="auto" w:fill="auto"/>
        <w:tabs>
          <w:tab w:pos="877" w:val="left"/>
        </w:tabs>
        <w:bidi w:val="0"/>
        <w:spacing w:before="0" w:after="100" w:line="312" w:lineRule="exact"/>
        <w:ind w:left="0" w:right="0" w:firstLine="480"/>
        <w:jc w:val="both"/>
      </w:pPr>
      <w:bookmarkStart w:id="1371" w:name="bookmark1371"/>
      <w:bookmarkEnd w:id="1371"/>
      <w:r>
        <w:rPr>
          <w:color w:val="000000"/>
          <w:spacing w:val="0"/>
          <w:w w:val="100"/>
          <w:position w:val="0"/>
        </w:rPr>
        <w:t>合并抵销形成的暂时性差异</w:t>
      </w:r>
    </w:p>
    <w:p>
      <w:pPr>
        <w:pStyle w:val="Style41"/>
        <w:keepNext w:val="0"/>
        <w:keepLines w:val="0"/>
        <w:widowControl w:val="0"/>
        <w:shd w:val="clear" w:color="auto" w:fill="auto"/>
        <w:bidi w:val="0"/>
        <w:spacing w:before="0" w:after="100" w:line="305" w:lineRule="exact"/>
        <w:ind w:left="0" w:right="0" w:firstLine="480"/>
        <w:jc w:val="both"/>
      </w:pPr>
      <w:r>
        <w:rPr>
          <w:color w:val="000000"/>
          <w:spacing w:val="0"/>
          <w:w w:val="100"/>
          <w:position w:val="0"/>
        </w:rPr>
        <w:t xml:space="preserve">本公司在编制合并财务报表时，因抵销未实现内部销售损益导致合并资产负债表中资产、负债的账面 价值与其在所属纳税主体的计税基础之间产生暂时性差异的，在合并资产负债表中确认递延所得税资产或 递延所得税负债，同时调整合并利润表中的所得税费用，但与直接计入所有者权益的交易或事项及企业合 </w:t>
      </w:r>
      <w:r>
        <w:rPr>
          <w:color w:val="000000"/>
          <w:spacing w:val="0"/>
          <w:w w:val="100"/>
          <w:position w:val="0"/>
        </w:rPr>
        <w:t>并相关的递延所得税除外。</w:t>
      </w:r>
    </w:p>
    <w:p>
      <w:pPr>
        <w:pStyle w:val="Style41"/>
        <w:keepNext w:val="0"/>
        <w:keepLines w:val="0"/>
        <w:widowControl w:val="0"/>
        <w:numPr>
          <w:ilvl w:val="0"/>
          <w:numId w:val="129"/>
        </w:numPr>
        <w:shd w:val="clear" w:color="auto" w:fill="auto"/>
        <w:bidi w:val="0"/>
        <w:spacing w:before="0" w:after="100" w:line="314" w:lineRule="exact"/>
        <w:ind w:left="0" w:right="0" w:firstLine="440"/>
        <w:jc w:val="both"/>
      </w:pPr>
      <w:bookmarkStart w:id="1372" w:name="bookmark1372"/>
      <w:bookmarkEnd w:id="1372"/>
      <w:r>
        <w:rPr>
          <w:color w:val="000000"/>
          <w:spacing w:val="0"/>
          <w:w w:val="100"/>
          <w:position w:val="0"/>
        </w:rPr>
        <w:t>以权益结算的股份支付</w:t>
      </w:r>
    </w:p>
    <w:p>
      <w:pPr>
        <w:pStyle w:val="Style41"/>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如果税法规定与股份支付相关的支出允许税前扣除，在按照会计准则规定确认成本费用的期间内，本 公司根据会计期末取得信息估计可税前扣除的金额计算确定其计税基础及由此产生的暂时性差异，符合确 认条件的情况下确认相关的递延所得税。其中预计未来期间可税前扣除的金额超过按照会计准则规定确认 的与股份支付相关的成本费用，超过部分的所得税影响应直接计入所得税权益。</w:t>
      </w:r>
    </w:p>
    <w:p>
      <w:pPr>
        <w:pStyle w:val="Style41"/>
        <w:keepNext w:val="0"/>
        <w:keepLines w:val="0"/>
        <w:widowControl w:val="0"/>
        <w:shd w:val="clear" w:color="auto" w:fill="auto"/>
        <w:bidi w:val="0"/>
        <w:spacing w:before="0" w:after="200" w:line="326" w:lineRule="auto"/>
        <w:ind w:left="0" w:right="0" w:firstLine="0"/>
        <w:jc w:val="left"/>
      </w:pPr>
      <w:bookmarkStart w:id="1373" w:name="bookmark1373"/>
      <w:r>
        <w:rPr>
          <w:rFonts w:ascii="Times New Roman" w:eastAsia="Times New Roman" w:hAnsi="Times New Roman" w:cs="Times New Roman"/>
          <w:b/>
          <w:bCs/>
          <w:color w:val="000000"/>
          <w:spacing w:val="0"/>
          <w:w w:val="100"/>
          <w:position w:val="0"/>
        </w:rPr>
        <w:t>2</w:t>
      </w:r>
      <w:bookmarkEnd w:id="1373"/>
      <w:r>
        <w:rPr>
          <w:rFonts w:ascii="Times New Roman" w:eastAsia="Times New Roman" w:hAnsi="Times New Roman" w:cs="Times New Roman"/>
          <w:b/>
          <w:bCs/>
          <w:color w:val="000000"/>
          <w:spacing w:val="0"/>
          <w:w w:val="100"/>
          <w:position w:val="0"/>
        </w:rPr>
        <w:t>8</w:t>
      </w:r>
      <w:r>
        <w:rPr>
          <w:b/>
          <w:bCs/>
          <w:color w:val="000000"/>
          <w:spacing w:val="0"/>
          <w:w w:val="100"/>
          <w:position w:val="0"/>
        </w:rPr>
        <w:t>、租赁</w:t>
      </w:r>
    </w:p>
    <w:p>
      <w:pPr>
        <w:pStyle w:val="Style41"/>
        <w:keepNext w:val="0"/>
        <w:keepLines w:val="0"/>
        <w:widowControl w:val="0"/>
        <w:shd w:val="clear" w:color="auto" w:fill="auto"/>
        <w:bidi w:val="0"/>
        <w:spacing w:before="0" w:after="280" w:line="314" w:lineRule="exact"/>
        <w:ind w:left="0" w:right="0" w:firstLine="0"/>
        <w:jc w:val="left"/>
      </w:pPr>
      <w:bookmarkStart w:id="1374" w:name="bookmark1374"/>
      <w:r>
        <w:rPr>
          <w:b/>
          <w:bCs/>
          <w:color w:val="000000"/>
          <w:spacing w:val="0"/>
          <w:w w:val="100"/>
          <w:position w:val="0"/>
        </w:rPr>
        <w:t>（</w:t>
      </w:r>
      <w:bookmarkEnd w:id="1374"/>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41"/>
        <w:keepNext w:val="0"/>
        <w:keepLines w:val="0"/>
        <w:widowControl w:val="0"/>
        <w:shd w:val="clear" w:color="auto" w:fill="auto"/>
        <w:bidi w:val="0"/>
        <w:spacing w:before="0" w:after="100" w:line="314" w:lineRule="exact"/>
        <w:ind w:left="0" w:right="0" w:firstLine="44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41"/>
        <w:keepNext w:val="0"/>
        <w:keepLines w:val="0"/>
        <w:widowControl w:val="0"/>
        <w:shd w:val="clear" w:color="auto" w:fill="auto"/>
        <w:tabs>
          <w:tab w:pos="928" w:val="left"/>
        </w:tabs>
        <w:bidi w:val="0"/>
        <w:spacing w:before="0" w:after="100" w:line="314" w:lineRule="exact"/>
        <w:ind w:left="0" w:right="0" w:firstLine="440"/>
        <w:jc w:val="both"/>
      </w:pPr>
      <w:bookmarkStart w:id="1375" w:name="bookmark1375"/>
      <w:r>
        <w:rPr>
          <w:b/>
          <w:bCs/>
          <w:color w:val="000000"/>
          <w:spacing w:val="0"/>
          <w:w w:val="100"/>
          <w:position w:val="0"/>
        </w:rPr>
        <w:t>（</w:t>
      </w:r>
      <w:bookmarkEnd w:id="13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租赁的识别</w:t>
      </w:r>
    </w:p>
    <w:p>
      <w:pPr>
        <w:pStyle w:val="Style41"/>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一项或多项已识别资产使用的权利以换取对价，则该合同为租赁或者包含租赁。为确定合同是否让渡了在 一定期间内控制已识别资产使用的权利，本公司评估合同中的客户是否有权获得在使用期间内因使用己识 别资产所产生的几乎全部经济利益，并有权在该使用期间主导已识别资产的使用。</w:t>
      </w:r>
    </w:p>
    <w:p>
      <w:pPr>
        <w:pStyle w:val="Style38"/>
        <w:keepNext/>
        <w:keepLines/>
        <w:widowControl w:val="0"/>
        <w:shd w:val="clear" w:color="auto" w:fill="auto"/>
        <w:tabs>
          <w:tab w:pos="948" w:val="left"/>
        </w:tabs>
        <w:bidi w:val="0"/>
        <w:spacing w:before="0" w:after="100" w:line="314" w:lineRule="exact"/>
        <w:ind w:left="0" w:right="0" w:firstLine="46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w:t>
        <w:tab/>
        <w:t>单独租赁的识别</w:t>
      </w:r>
      <w:bookmarkEnd w:id="1376"/>
      <w:bookmarkEnd w:id="1377"/>
      <w:bookmarkEnd w:id="1379"/>
    </w:p>
    <w:p>
      <w:pPr>
        <w:pStyle w:val="Style41"/>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合同中同时包含多项单独租赁的，本公司将合同予以分拆，并分别各项单独租赁进行会计处理。同时 符合下列条件的，使用已识别资产的权利构成合同中的一项单独租赁：①承租人可从单独使用该资产或 将其与易于获得的其他资源一起使用中获利；②该资产与合同中的其他资产不存在高度依赖或高度关联 关系。</w:t>
      </w:r>
    </w:p>
    <w:p>
      <w:pPr>
        <w:pStyle w:val="Style38"/>
        <w:keepNext/>
        <w:keepLines/>
        <w:widowControl w:val="0"/>
        <w:shd w:val="clear" w:color="auto" w:fill="auto"/>
        <w:bidi w:val="0"/>
        <w:spacing w:before="0" w:after="100" w:line="314" w:lineRule="exact"/>
        <w:ind w:left="0" w:right="0" w:firstLine="460"/>
        <w:jc w:val="both"/>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）本公司作为承租人的会计处理方法</w:t>
      </w:r>
      <w:bookmarkEnd w:id="1380"/>
      <w:bookmarkEnd w:id="1381"/>
      <w:bookmarkEnd w:id="1383"/>
    </w:p>
    <w:p>
      <w:pPr>
        <w:pStyle w:val="Style41"/>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在租赁期开始日，本公司将租赁期不超过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 项租赁资产为全新资产时价值较低的租赁认定为低价值资产租赁。本公司转租或预期转租租赁资产的，原 租赁不认定为低价值资产租赁。</w:t>
      </w:r>
    </w:p>
    <w:p>
      <w:pPr>
        <w:pStyle w:val="Style4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对于所有短期租赁和低价值资产租赁，本公司在租赁期内各个期间按照直线法将租赁付款额计入相关 资产成本或当期损益。</w:t>
      </w:r>
    </w:p>
    <w:p>
      <w:pPr>
        <w:pStyle w:val="Style4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除上述采用简化处理的短期租赁和低价值资产租赁外，在租赁期开始日，公司对租赁确认使用权资产 和租赁负债。</w:t>
      </w:r>
    </w:p>
    <w:p>
      <w:pPr>
        <w:pStyle w:val="Style41"/>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①使用权资产</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使用权资产，是指承租人可在租赁期内使用租赁资产的权利。</w:t>
      </w:r>
    </w:p>
    <w:p>
      <w:pPr>
        <w:pStyle w:val="Style41"/>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在租赁期开始日，使用权资产按照成本进行初始计量。该成本包括：</w:t>
      </w:r>
    </w:p>
    <w:p>
      <w:pPr>
        <w:pStyle w:val="Style41"/>
        <w:keepNext w:val="0"/>
        <w:keepLines w:val="0"/>
        <w:widowControl w:val="0"/>
        <w:numPr>
          <w:ilvl w:val="0"/>
          <w:numId w:val="133"/>
        </w:numPr>
        <w:shd w:val="clear" w:color="auto" w:fill="auto"/>
        <w:tabs>
          <w:tab w:pos="855" w:val="left"/>
        </w:tabs>
        <w:bidi w:val="0"/>
        <w:spacing w:before="0" w:after="100" w:line="326" w:lineRule="auto"/>
        <w:ind w:left="0" w:right="0" w:firstLine="440"/>
        <w:jc w:val="both"/>
      </w:pPr>
      <w:bookmarkStart w:id="1384" w:name="bookmark1384"/>
      <w:bookmarkEnd w:id="1384"/>
      <w:r>
        <w:rPr>
          <w:color w:val="000000"/>
          <w:spacing w:val="0"/>
          <w:w w:val="100"/>
          <w:position w:val="0"/>
        </w:rPr>
        <w:t>租赁负债的初始计量金额；</w:t>
      </w:r>
    </w:p>
    <w:p>
      <w:pPr>
        <w:pStyle w:val="Style41"/>
        <w:keepNext w:val="0"/>
        <w:keepLines w:val="0"/>
        <w:widowControl w:val="0"/>
        <w:numPr>
          <w:ilvl w:val="0"/>
          <w:numId w:val="133"/>
        </w:numPr>
        <w:shd w:val="clear" w:color="auto" w:fill="auto"/>
        <w:tabs>
          <w:tab w:pos="855" w:val="left"/>
        </w:tabs>
        <w:bidi w:val="0"/>
        <w:spacing w:before="0" w:after="100" w:line="326" w:lineRule="auto"/>
        <w:ind w:left="0" w:right="0" w:firstLine="440"/>
        <w:jc w:val="both"/>
      </w:pPr>
      <w:bookmarkStart w:id="1385" w:name="bookmark1385"/>
      <w:bookmarkEnd w:id="1385"/>
      <w:r>
        <w:rPr>
          <w:color w:val="000000"/>
          <w:spacing w:val="0"/>
          <w:w w:val="100"/>
          <w:position w:val="0"/>
        </w:rPr>
        <w:t>在租赁期开始日或之前支付的租赁付款额，存在租赁激励的，扣除已享受的租赁激励相关金额；</w:t>
      </w:r>
    </w:p>
    <w:p>
      <w:pPr>
        <w:pStyle w:val="Style41"/>
        <w:keepNext w:val="0"/>
        <w:keepLines w:val="0"/>
        <w:widowControl w:val="0"/>
        <w:numPr>
          <w:ilvl w:val="0"/>
          <w:numId w:val="133"/>
        </w:numPr>
        <w:shd w:val="clear" w:color="auto" w:fill="auto"/>
        <w:tabs>
          <w:tab w:pos="855" w:val="left"/>
        </w:tabs>
        <w:bidi w:val="0"/>
        <w:spacing w:before="0" w:after="40" w:line="326" w:lineRule="auto"/>
        <w:ind w:left="0" w:right="0" w:firstLine="440"/>
        <w:jc w:val="both"/>
      </w:pPr>
      <w:bookmarkStart w:id="1386" w:name="bookmark1386"/>
      <w:bookmarkEnd w:id="1386"/>
      <w:r>
        <w:rPr>
          <w:color w:val="000000"/>
          <w:spacing w:val="0"/>
          <w:w w:val="100"/>
          <w:position w:val="0"/>
        </w:rPr>
        <w:t>承租人发生的初始直接费用；</w:t>
      </w:r>
    </w:p>
    <w:p>
      <w:pPr>
        <w:pStyle w:val="Style41"/>
        <w:keepNext w:val="0"/>
        <w:keepLines w:val="0"/>
        <w:widowControl w:val="0"/>
        <w:numPr>
          <w:ilvl w:val="0"/>
          <w:numId w:val="133"/>
        </w:numPr>
        <w:shd w:val="clear" w:color="auto" w:fill="auto"/>
        <w:tabs>
          <w:tab w:pos="855" w:val="left"/>
        </w:tabs>
        <w:bidi w:val="0"/>
        <w:spacing w:before="0" w:after="100" w:line="307" w:lineRule="exact"/>
        <w:ind w:left="0" w:right="0" w:firstLine="460"/>
        <w:jc w:val="both"/>
      </w:pPr>
      <w:bookmarkStart w:id="1387" w:name="bookmark1387"/>
      <w:bookmarkEnd w:id="1387"/>
      <w:r>
        <w:rPr>
          <w:color w:val="000000"/>
          <w:spacing w:val="0"/>
          <w:w w:val="100"/>
          <w:position w:val="0"/>
        </w:rPr>
        <w:t>承租人为拆卸及移除租赁资产、复原租赁资产所在场地或将租赁资产恢复至租赁条款约定状态预 计将发生的成本。本公司按照预计负债的确认标准和计量方法对该成本进行确认和计量，详见附注五、</w:t>
      </w:r>
      <w:r>
        <w:rPr>
          <w:rFonts w:ascii="Times New Roman" w:eastAsia="Times New Roman" w:hAnsi="Times New Roman" w:cs="Times New Roman"/>
          <w:color w:val="000000"/>
          <w:spacing w:val="0"/>
          <w:w w:val="100"/>
          <w:position w:val="0"/>
        </w:rPr>
        <w:t>23</w:t>
      </w:r>
      <w:r>
        <w:rPr>
          <w:color w:val="000000"/>
          <w:spacing w:val="0"/>
          <w:w w:val="100"/>
          <w:position w:val="0"/>
        </w:rPr>
        <w:t xml:space="preserve">。 </w:t>
      </w:r>
      <w:r>
        <w:rPr>
          <w:color w:val="000000"/>
          <w:spacing w:val="0"/>
          <w:w w:val="100"/>
          <w:position w:val="0"/>
        </w:rPr>
        <w:t>前述成本属于为生产存货而发生的将计入存货成本。</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使用权资产折旧采用年限平均法分类计提。对于能合理确定租赁期届满时将会取得租赁资产所有权 的，在租赁资产预计剩余使用寿命内，根据使用权资产类别和预计净残值率确定折旧率；对于无法合理确 定租赁期届满时将会取得租赁资产所有权的，在租赁期与租赁资产剩余使用寿命两者孰短的期间内，根据 使用权资产类别确定折旧率。</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②租赁负债</w:t>
      </w:r>
    </w:p>
    <w:p>
      <w:pPr>
        <w:pStyle w:val="Style4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租赁负债应当按照租赁期开始日尚未支付的租赁付款额的现值进行初始计量。租赁付款额包括以下五 项内容</w:t>
      </w:r>
      <w:r>
        <w:rPr>
          <w:color w:val="000000"/>
          <w:spacing w:val="0"/>
          <w:w w:val="100"/>
          <w:position w:val="0"/>
        </w:rPr>
        <w:t>：</w:t>
      </w:r>
    </w:p>
    <w:p>
      <w:pPr>
        <w:pStyle w:val="Style41"/>
        <w:keepNext w:val="0"/>
        <w:keepLines w:val="0"/>
        <w:widowControl w:val="0"/>
        <w:numPr>
          <w:ilvl w:val="0"/>
          <w:numId w:val="133"/>
        </w:numPr>
        <w:shd w:val="clear" w:color="auto" w:fill="auto"/>
        <w:tabs>
          <w:tab w:pos="832" w:val="left"/>
        </w:tabs>
        <w:bidi w:val="0"/>
        <w:spacing w:before="0" w:after="100" w:line="326" w:lineRule="auto"/>
        <w:ind w:left="0" w:right="0" w:firstLine="440"/>
        <w:jc w:val="both"/>
      </w:pPr>
      <w:bookmarkStart w:id="1388" w:name="bookmark1388"/>
      <w:bookmarkEnd w:id="1388"/>
      <w:r>
        <w:rPr>
          <w:color w:val="000000"/>
          <w:spacing w:val="0"/>
          <w:w w:val="100"/>
          <w:position w:val="0"/>
        </w:rPr>
        <w:t>固定付款额及实质固定付款额，存在租赁激励的，扣除租赁激励相关金额；</w:t>
      </w:r>
    </w:p>
    <w:p>
      <w:pPr>
        <w:pStyle w:val="Style41"/>
        <w:keepNext w:val="0"/>
        <w:keepLines w:val="0"/>
        <w:widowControl w:val="0"/>
        <w:numPr>
          <w:ilvl w:val="0"/>
          <w:numId w:val="133"/>
        </w:numPr>
        <w:shd w:val="clear" w:color="auto" w:fill="auto"/>
        <w:tabs>
          <w:tab w:pos="832" w:val="left"/>
        </w:tabs>
        <w:bidi w:val="0"/>
        <w:spacing w:before="0" w:after="100" w:line="326" w:lineRule="auto"/>
        <w:ind w:left="0" w:right="0" w:firstLine="440"/>
        <w:jc w:val="both"/>
      </w:pPr>
      <w:bookmarkStart w:id="1389" w:name="bookmark1389"/>
      <w:bookmarkEnd w:id="1389"/>
      <w:r>
        <w:rPr>
          <w:color w:val="000000"/>
          <w:spacing w:val="0"/>
          <w:w w:val="100"/>
          <w:position w:val="0"/>
        </w:rPr>
        <w:t>取决于指数或比率的可变租赁付款额；</w:t>
      </w:r>
    </w:p>
    <w:p>
      <w:pPr>
        <w:pStyle w:val="Style41"/>
        <w:keepNext w:val="0"/>
        <w:keepLines w:val="0"/>
        <w:widowControl w:val="0"/>
        <w:numPr>
          <w:ilvl w:val="0"/>
          <w:numId w:val="133"/>
        </w:numPr>
        <w:shd w:val="clear" w:color="auto" w:fill="auto"/>
        <w:tabs>
          <w:tab w:pos="832" w:val="left"/>
        </w:tabs>
        <w:bidi w:val="0"/>
        <w:spacing w:before="0" w:after="100" w:line="326" w:lineRule="auto"/>
        <w:ind w:left="0" w:right="0" w:firstLine="440"/>
        <w:jc w:val="both"/>
      </w:pPr>
      <w:bookmarkStart w:id="1390" w:name="bookmark1390"/>
      <w:bookmarkEnd w:id="1390"/>
      <w:r>
        <w:rPr>
          <w:color w:val="000000"/>
          <w:spacing w:val="0"/>
          <w:w w:val="100"/>
          <w:position w:val="0"/>
        </w:rPr>
        <w:t>购买选择权的行权价格，前提是承租人合理确定将行使该选择权；</w:t>
      </w:r>
    </w:p>
    <w:p>
      <w:pPr>
        <w:pStyle w:val="Style41"/>
        <w:keepNext w:val="0"/>
        <w:keepLines w:val="0"/>
        <w:widowControl w:val="0"/>
        <w:numPr>
          <w:ilvl w:val="0"/>
          <w:numId w:val="133"/>
        </w:numPr>
        <w:shd w:val="clear" w:color="auto" w:fill="auto"/>
        <w:tabs>
          <w:tab w:pos="832" w:val="left"/>
        </w:tabs>
        <w:bidi w:val="0"/>
        <w:spacing w:before="0" w:after="100" w:line="326" w:lineRule="auto"/>
        <w:ind w:left="0" w:right="0" w:firstLine="440"/>
        <w:jc w:val="both"/>
      </w:pPr>
      <w:bookmarkStart w:id="1391" w:name="bookmark1391"/>
      <w:bookmarkEnd w:id="1391"/>
      <w:r>
        <w:rPr>
          <w:color w:val="000000"/>
          <w:spacing w:val="0"/>
          <w:w w:val="100"/>
          <w:position w:val="0"/>
        </w:rPr>
        <w:t>行使终止租赁选择权需支付的款项，前提是租赁期反映出承租人将行使终止租赁选择权；</w:t>
      </w:r>
    </w:p>
    <w:p>
      <w:pPr>
        <w:pStyle w:val="Style41"/>
        <w:keepNext w:val="0"/>
        <w:keepLines w:val="0"/>
        <w:widowControl w:val="0"/>
        <w:numPr>
          <w:ilvl w:val="0"/>
          <w:numId w:val="133"/>
        </w:numPr>
        <w:shd w:val="clear" w:color="auto" w:fill="auto"/>
        <w:tabs>
          <w:tab w:pos="832" w:val="left"/>
        </w:tabs>
        <w:bidi w:val="0"/>
        <w:spacing w:before="0" w:after="0" w:line="326" w:lineRule="auto"/>
        <w:ind w:left="0" w:right="0" w:firstLine="440"/>
        <w:jc w:val="both"/>
      </w:pPr>
      <w:bookmarkStart w:id="1392" w:name="bookmark1392"/>
      <w:bookmarkEnd w:id="1392"/>
      <w:r>
        <w:rPr>
          <w:color w:val="000000"/>
          <w:spacing w:val="0"/>
          <w:w w:val="100"/>
          <w:position w:val="0"/>
        </w:rPr>
        <w:t>根据承租人提供的担保余值预计应支付的款项。</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计算租赁付款额现值时采用租赁内含利率作为折现率，无法确定租赁内含利率的，采用公司增量借款 利率作为折现率。租赁付款额与其现值之间的差额作为未确认融资费用，在租赁期各个期间内按照确认租 赁付款额现值的折现率确认利息费用，并计入当期损益。未纳入租赁负债计量的可变租赁付款额于实际发 生时计入当期损益。</w:t>
      </w:r>
    </w:p>
    <w:p>
      <w:pPr>
        <w:pStyle w:val="Style4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时，本公司按照变动后的租赁付款额的现值重新计量租赁负债，并相应调整使用权资产的账面价值。</w:t>
      </w:r>
    </w:p>
    <w:p>
      <w:pPr>
        <w:pStyle w:val="Style38"/>
        <w:keepNext/>
        <w:keepLines/>
        <w:widowControl w:val="0"/>
        <w:shd w:val="clear" w:color="auto" w:fill="auto"/>
        <w:tabs>
          <w:tab w:pos="933" w:val="left"/>
        </w:tabs>
        <w:bidi w:val="0"/>
        <w:spacing w:before="0" w:after="100" w:line="314" w:lineRule="exact"/>
        <w:ind w:left="0" w:right="0" w:firstLine="440"/>
        <w:jc w:val="both"/>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w:t>
        <w:tab/>
        <w:t>本公司作为出租人的会计处理方法</w:t>
      </w:r>
      <w:bookmarkEnd w:id="1393"/>
      <w:bookmarkEnd w:id="1394"/>
      <w:bookmarkEnd w:id="1396"/>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在租赁开始日，本公司将实质上转移了与租赁资产所有权有关的几乎全部风险和报酬的租赁划分为融 资租赁，除此之外的均为经营租赁。</w:t>
      </w:r>
    </w:p>
    <w:p>
      <w:pPr>
        <w:pStyle w:val="Style41"/>
        <w:keepNext w:val="0"/>
        <w:keepLines w:val="0"/>
        <w:widowControl w:val="0"/>
        <w:numPr>
          <w:ilvl w:val="0"/>
          <w:numId w:val="135"/>
        </w:numPr>
        <w:shd w:val="clear" w:color="auto" w:fill="auto"/>
        <w:tabs>
          <w:tab w:pos="832" w:val="left"/>
        </w:tabs>
        <w:bidi w:val="0"/>
        <w:spacing w:before="0" w:after="100" w:line="314" w:lineRule="exact"/>
        <w:ind w:left="0" w:right="0" w:firstLine="440"/>
        <w:jc w:val="both"/>
      </w:pPr>
      <w:bookmarkStart w:id="1397" w:name="bookmark1397"/>
      <w:bookmarkEnd w:id="1397"/>
      <w:r>
        <w:rPr>
          <w:color w:val="000000"/>
          <w:spacing w:val="0"/>
          <w:w w:val="100"/>
          <w:position w:val="0"/>
        </w:rPr>
        <w:t>经营租赁</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本公司在租赁期内各个期间按照直线法将租赁收款额确认为租金收入，发生的初始直接费用予以资本 化并按照与租金收入确认相同的基础进行分摊，分期计入当期损益。本公司取得的与经营租赁有关的未计 入租赁收款额的可变租赁付款额在实际发生时计入当期损益。</w:t>
      </w:r>
    </w:p>
    <w:p>
      <w:pPr>
        <w:pStyle w:val="Style41"/>
        <w:keepNext w:val="0"/>
        <w:keepLines w:val="0"/>
        <w:widowControl w:val="0"/>
        <w:numPr>
          <w:ilvl w:val="0"/>
          <w:numId w:val="135"/>
        </w:numPr>
        <w:shd w:val="clear" w:color="auto" w:fill="auto"/>
        <w:tabs>
          <w:tab w:pos="837" w:val="left"/>
        </w:tabs>
        <w:bidi w:val="0"/>
        <w:spacing w:before="0" w:after="100" w:line="314" w:lineRule="exact"/>
        <w:ind w:left="0" w:right="0" w:firstLine="440"/>
        <w:jc w:val="both"/>
      </w:pPr>
      <w:bookmarkStart w:id="1398" w:name="bookmark1398"/>
      <w:bookmarkEnd w:id="1398"/>
      <w:r>
        <w:rPr>
          <w:color w:val="000000"/>
          <w:spacing w:val="0"/>
          <w:w w:val="100"/>
          <w:position w:val="0"/>
        </w:rPr>
        <w:t>融资租赁</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在租赁开始日，本公司按照租赁投资净额</w:t>
      </w:r>
      <w:r>
        <w:rPr>
          <w:rFonts w:ascii="Times New Roman" w:eastAsia="Times New Roman" w:hAnsi="Times New Roman" w:cs="Times New Roman"/>
          <w:color w:val="000000"/>
          <w:spacing w:val="0"/>
          <w:w w:val="100"/>
          <w:position w:val="0"/>
        </w:rPr>
        <w:t>（</w:t>
      </w:r>
      <w:r>
        <w:rPr>
          <w:color w:val="000000"/>
          <w:spacing w:val="0"/>
          <w:w w:val="100"/>
          <w:position w:val="0"/>
        </w:rPr>
        <w:t>未担保余值和租赁期开始日尚未收到的租赁收款额按照租赁 内含利率折现的现值之和</w:t>
      </w:r>
      <w:r>
        <w:rPr>
          <w:rFonts w:ascii="Times New Roman" w:eastAsia="Times New Roman" w:hAnsi="Times New Roman" w:cs="Times New Roman"/>
          <w:color w:val="000000"/>
          <w:spacing w:val="0"/>
          <w:w w:val="100"/>
          <w:position w:val="0"/>
        </w:rPr>
        <w:t>）</w:t>
      </w:r>
      <w:r>
        <w:rPr>
          <w:color w:val="000000"/>
          <w:spacing w:val="0"/>
          <w:w w:val="100"/>
          <w:position w:val="0"/>
        </w:rPr>
        <w:t>确认应收融资租赁款，并终止确认融资租赁资产。在租赁期的各个期间，本公司 按照租赁内含利率计算并确认利息收入。</w:t>
      </w:r>
    </w:p>
    <w:p>
      <w:pPr>
        <w:pStyle w:val="Style4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本公司取得的未纳入租赁投资净额计量的可变租赁付款额在实际发生时计入当期损益。</w:t>
      </w:r>
    </w:p>
    <w:p>
      <w:pPr>
        <w:pStyle w:val="Style38"/>
        <w:keepNext/>
        <w:keepLines/>
        <w:widowControl w:val="0"/>
        <w:shd w:val="clear" w:color="auto" w:fill="auto"/>
        <w:tabs>
          <w:tab w:pos="933" w:val="left"/>
        </w:tabs>
        <w:bidi w:val="0"/>
        <w:spacing w:before="0" w:after="100" w:line="314" w:lineRule="exact"/>
        <w:ind w:left="0" w:right="0" w:firstLine="440"/>
        <w:jc w:val="both"/>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w:t>
        <w:tab/>
        <w:t>租赁变更的会计处理</w:t>
      </w:r>
      <w:bookmarkEnd w:id="1399"/>
      <w:bookmarkEnd w:id="1400"/>
      <w:bookmarkEnd w:id="1402"/>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①租赁变更作为一项单独租赁</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租赁发生变更且同时符合下列条件的，本公司将该租赁变更作为一项单独租赁进行会计处理：</w:t>
      </w:r>
      <w:r>
        <w:rPr>
          <w:rFonts w:ascii="Times New Roman" w:eastAsia="Times New Roman" w:hAnsi="Times New Roman" w:cs="Times New Roman"/>
          <w:color w:val="000000"/>
          <w:spacing w:val="0"/>
          <w:w w:val="100"/>
          <w:position w:val="0"/>
        </w:rPr>
        <w:t>A.</w:t>
      </w:r>
      <w:r>
        <w:rPr>
          <w:color w:val="000000"/>
          <w:spacing w:val="0"/>
          <w:w w:val="100"/>
          <w:position w:val="0"/>
        </w:rPr>
        <w:t>该租 赁变更通过增加一项或多项租赁资产的使用权而扩大了租赁范围；</w:t>
      </w:r>
      <w:r>
        <w:rPr>
          <w:rFonts w:ascii="Times New Roman" w:eastAsia="Times New Roman" w:hAnsi="Times New Roman" w:cs="Times New Roman"/>
          <w:color w:val="000000"/>
          <w:spacing w:val="0"/>
          <w:w w:val="100"/>
          <w:position w:val="0"/>
        </w:rPr>
        <w:t>B.</w:t>
      </w:r>
      <w:r>
        <w:rPr>
          <w:color w:val="000000"/>
          <w:spacing w:val="0"/>
          <w:w w:val="100"/>
          <w:position w:val="0"/>
        </w:rPr>
        <w:t>增加的对价与租赁范围扩大部分的单 独价格按该合同情况调整后的金额相当。</w:t>
      </w:r>
    </w:p>
    <w:p>
      <w:pPr>
        <w:pStyle w:val="Style41"/>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②租赁变更未作为一项单独租赁</w:t>
      </w:r>
    </w:p>
    <w:p>
      <w:pPr>
        <w:pStyle w:val="Style41"/>
        <w:keepNext w:val="0"/>
        <w:keepLines w:val="0"/>
        <w:widowControl w:val="0"/>
        <w:numPr>
          <w:ilvl w:val="0"/>
          <w:numId w:val="137"/>
        </w:numPr>
        <w:shd w:val="clear" w:color="auto" w:fill="auto"/>
        <w:tabs>
          <w:tab w:pos="827" w:val="left"/>
        </w:tabs>
        <w:bidi w:val="0"/>
        <w:spacing w:before="0" w:after="60" w:line="326" w:lineRule="auto"/>
        <w:ind w:left="0" w:right="0" w:firstLine="440"/>
        <w:jc w:val="both"/>
      </w:pPr>
      <w:bookmarkStart w:id="1403" w:name="bookmark1403"/>
      <w:bookmarkEnd w:id="1403"/>
      <w:r>
        <w:rPr>
          <w:color w:val="000000"/>
          <w:spacing w:val="0"/>
          <w:w w:val="100"/>
          <w:position w:val="0"/>
        </w:rPr>
        <w:t>本公司作为承租人</w:t>
      </w:r>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在租赁变更生效日，本公司重新确定租赁期，并采用修订后的折现率对变更后的租赁付款额进行折现， 以重新计量租赁负债。在计算变更后租赁付款额的现值时，采用剩余租赁期间的租赁内含利率作为折现率; 无法确定剩余租赁期间的租赁内含利率的，采用租赁变更生效日的增量借款利率作为折现率。</w:t>
      </w:r>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就上述租赁负债调整的影响，区分以下情形进行会计处理：</w:t>
      </w:r>
    </w:p>
    <w:p>
      <w:pPr>
        <w:pStyle w:val="Style41"/>
        <w:keepNext w:val="0"/>
        <w:keepLines w:val="0"/>
        <w:widowControl w:val="0"/>
        <w:numPr>
          <w:ilvl w:val="0"/>
          <w:numId w:val="133"/>
        </w:numPr>
        <w:shd w:val="clear" w:color="auto" w:fill="auto"/>
        <w:tabs>
          <w:tab w:pos="715" w:val="left"/>
        </w:tabs>
        <w:bidi w:val="0"/>
        <w:spacing w:before="0" w:after="120" w:line="307" w:lineRule="exact"/>
        <w:ind w:left="0" w:right="0" w:firstLine="440"/>
        <w:jc w:val="left"/>
      </w:pPr>
      <w:bookmarkStart w:id="1404" w:name="bookmark1404"/>
      <w:bookmarkEnd w:id="1404"/>
      <w:r>
        <w:rPr>
          <w:color w:val="000000"/>
          <w:spacing w:val="0"/>
          <w:w w:val="100"/>
          <w:position w:val="0"/>
        </w:rPr>
        <w:t>租赁变更导致租赁范围缩小或租赁期缩短的，调减使用权资产的账面价值，并将部分终止或完全 终止租赁的相关利得或损失计入当期损益；</w:t>
      </w:r>
    </w:p>
    <w:p>
      <w:pPr>
        <w:pStyle w:val="Style41"/>
        <w:keepNext w:val="0"/>
        <w:keepLines w:val="0"/>
        <w:widowControl w:val="0"/>
        <w:numPr>
          <w:ilvl w:val="0"/>
          <w:numId w:val="133"/>
        </w:numPr>
        <w:shd w:val="clear" w:color="auto" w:fill="auto"/>
        <w:tabs>
          <w:tab w:pos="715" w:val="left"/>
        </w:tabs>
        <w:bidi w:val="0"/>
        <w:spacing w:before="0" w:after="180" w:line="312" w:lineRule="exact"/>
        <w:ind w:left="0" w:right="0" w:firstLine="440"/>
        <w:jc w:val="left"/>
      </w:pPr>
      <w:bookmarkStart w:id="1405" w:name="bookmark1405"/>
      <w:bookmarkEnd w:id="1405"/>
      <w:r>
        <w:rPr>
          <w:color w:val="000000"/>
          <w:spacing w:val="0"/>
          <w:w w:val="100"/>
          <w:position w:val="0"/>
        </w:rPr>
        <w:t>其他租赁变更，相应调整使用权资产的账面价值。</w:t>
      </w:r>
    </w:p>
    <w:p>
      <w:pPr>
        <w:pStyle w:val="Style41"/>
        <w:keepNext w:val="0"/>
        <w:keepLines w:val="0"/>
        <w:widowControl w:val="0"/>
        <w:numPr>
          <w:ilvl w:val="0"/>
          <w:numId w:val="137"/>
        </w:numPr>
        <w:shd w:val="clear" w:color="auto" w:fill="auto"/>
        <w:tabs>
          <w:tab w:pos="827" w:val="left"/>
        </w:tabs>
        <w:bidi w:val="0"/>
        <w:spacing w:before="0" w:after="60" w:line="326" w:lineRule="auto"/>
        <w:ind w:left="0" w:right="0" w:firstLine="440"/>
        <w:jc w:val="left"/>
      </w:pPr>
      <w:bookmarkStart w:id="1406" w:name="bookmark1406"/>
      <w:bookmarkEnd w:id="1406"/>
      <w:r>
        <w:rPr>
          <w:color w:val="000000"/>
          <w:spacing w:val="0"/>
          <w:w w:val="100"/>
          <w:position w:val="0"/>
        </w:rPr>
        <w:t>本公司作为出租人</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经营租赁发生变更的，本公司自变更生效日起将其作为一项新租赁进行会计处理，与变更前租赁有关 的预收或应收租赁收款额视为新租赁的收款额。</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融资租赁的变更未作为一项单独租赁进行会计处理的，本公司分别下列情形对变更后的租赁进行处 理：如果租赁变更在租赁开始日生效，该租赁会被分类为经营租赁的，本公司自租赁变更生效日开始将其 作为一项新租赁进行会计处理，并以租赁变更生效日前的租赁投资净额作为租赁资产的账面价值；如果租 赁变更在租赁开始日生效，该租赁会被分类为融资租赁的，本公司按照关于修改或重新议定合同的规定进 行会计处理。</w:t>
      </w:r>
    </w:p>
    <w:p>
      <w:pPr>
        <w:pStyle w:val="Style38"/>
        <w:keepNext/>
        <w:keepLines/>
        <w:widowControl w:val="0"/>
        <w:shd w:val="clear" w:color="auto" w:fill="auto"/>
        <w:bidi w:val="0"/>
        <w:spacing w:before="0" w:after="120" w:line="312" w:lineRule="exact"/>
        <w:ind w:left="0" w:right="0" w:firstLine="44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6</w:t>
      </w:r>
      <w:r>
        <w:rPr>
          <w:color w:val="000000"/>
          <w:spacing w:val="0"/>
          <w:w w:val="100"/>
          <w:position w:val="0"/>
        </w:rPr>
        <w:t>）售后租回</w:t>
      </w:r>
      <w:bookmarkEnd w:id="1407"/>
      <w:bookmarkEnd w:id="1408"/>
      <w:bookmarkEnd w:id="1410"/>
    </w:p>
    <w:p>
      <w:pPr>
        <w:pStyle w:val="Style41"/>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本公司按照附注五、</w:t>
      </w:r>
      <w:r>
        <w:rPr>
          <w:rFonts w:ascii="Times New Roman" w:eastAsia="Times New Roman" w:hAnsi="Times New Roman" w:cs="Times New Roman"/>
          <w:color w:val="000000"/>
          <w:spacing w:val="0"/>
          <w:w w:val="100"/>
          <w:position w:val="0"/>
        </w:rPr>
        <w:t>25</w:t>
      </w:r>
      <w:r>
        <w:rPr>
          <w:color w:val="000000"/>
          <w:spacing w:val="0"/>
          <w:w w:val="100"/>
          <w:position w:val="0"/>
        </w:rPr>
        <w:t>的规定，评估确定售后租回交易中的资产转让是否属于销售。</w:t>
      </w:r>
    </w:p>
    <w:p>
      <w:pPr>
        <w:pStyle w:val="Style41"/>
        <w:keepNext w:val="0"/>
        <w:keepLines w:val="0"/>
        <w:widowControl w:val="0"/>
        <w:numPr>
          <w:ilvl w:val="0"/>
          <w:numId w:val="139"/>
        </w:numPr>
        <w:shd w:val="clear" w:color="auto" w:fill="auto"/>
        <w:tabs>
          <w:tab w:pos="832" w:val="left"/>
        </w:tabs>
        <w:bidi w:val="0"/>
        <w:spacing w:before="0" w:after="120" w:line="312" w:lineRule="exact"/>
        <w:ind w:left="0" w:right="0" w:firstLine="440"/>
        <w:jc w:val="left"/>
      </w:pPr>
      <w:bookmarkStart w:id="1411" w:name="bookmark1411"/>
      <w:bookmarkEnd w:id="1411"/>
      <w:r>
        <w:rPr>
          <w:color w:val="000000"/>
          <w:spacing w:val="0"/>
          <w:w w:val="100"/>
          <w:position w:val="0"/>
        </w:rPr>
        <w:t>本公司作为卖方（承租人）</w:t>
      </w:r>
    </w:p>
    <w:p>
      <w:pPr>
        <w:pStyle w:val="Style41"/>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售后租回交易中的资产转让不属于销售的，本公司继续确认被转让资产，同时确认一项与转让收入等 额的金融负债，并按照附注五、</w:t>
      </w:r>
      <w:r>
        <w:rPr>
          <w:rFonts w:ascii="Times New Roman" w:eastAsia="Times New Roman" w:hAnsi="Times New Roman" w:cs="Times New Roman"/>
          <w:color w:val="000000"/>
          <w:spacing w:val="0"/>
          <w:w w:val="100"/>
          <w:position w:val="0"/>
        </w:rPr>
        <w:t>10</w:t>
      </w:r>
      <w:r>
        <w:rPr>
          <w:color w:val="000000"/>
          <w:spacing w:val="0"/>
          <w:w w:val="100"/>
          <w:position w:val="0"/>
        </w:rPr>
        <w:t>对该金融负债进行会计处理。该资产转让属于销售的，本公司按原资产 账面价值中与租回获得的使用权有关的部分，计量售后租回所形成的使用权资产，并仅就转让至出租人的 权利确认相关利得或损失。</w:t>
      </w:r>
    </w:p>
    <w:p>
      <w:pPr>
        <w:pStyle w:val="Style41"/>
        <w:keepNext w:val="0"/>
        <w:keepLines w:val="0"/>
        <w:widowControl w:val="0"/>
        <w:numPr>
          <w:ilvl w:val="0"/>
          <w:numId w:val="139"/>
        </w:numPr>
        <w:shd w:val="clear" w:color="auto" w:fill="auto"/>
        <w:tabs>
          <w:tab w:pos="837" w:val="left"/>
        </w:tabs>
        <w:bidi w:val="0"/>
        <w:spacing w:before="0" w:after="120" w:line="312" w:lineRule="exact"/>
        <w:ind w:left="0" w:right="0" w:firstLine="440"/>
        <w:jc w:val="both"/>
      </w:pPr>
      <w:bookmarkStart w:id="1412" w:name="bookmark1412"/>
      <w:bookmarkEnd w:id="1412"/>
      <w:r>
        <w:rPr>
          <w:color w:val="000000"/>
          <w:spacing w:val="0"/>
          <w:w w:val="100"/>
          <w:position w:val="0"/>
        </w:rPr>
        <w:t>本公司作为买方（出租人）</w:t>
      </w:r>
    </w:p>
    <w:p>
      <w:pPr>
        <w:pStyle w:val="Style4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售后租回交易中的资产转让不属于销售的，本公司不确认被转让资产，但确认一项与转让收入等额的 金融资产，并按照附注五、</w:t>
      </w:r>
      <w:r>
        <w:rPr>
          <w:rFonts w:ascii="Times New Roman" w:eastAsia="Times New Roman" w:hAnsi="Times New Roman" w:cs="Times New Roman"/>
          <w:color w:val="000000"/>
          <w:spacing w:val="0"/>
          <w:w w:val="100"/>
          <w:position w:val="0"/>
        </w:rPr>
        <w:t>10</w:t>
      </w:r>
      <w:r>
        <w:rPr>
          <w:color w:val="000000"/>
          <w:spacing w:val="0"/>
          <w:w w:val="100"/>
          <w:position w:val="0"/>
        </w:rPr>
        <w:t>对该金融资产进行会计处理。该资产转让属于销售的，本公司根据其他适用 的企业会计准则对资产购买进行会计处理，并对资产出租进行会计处理。</w:t>
      </w:r>
    </w:p>
    <w:p>
      <w:pPr>
        <w:pStyle w:val="Style38"/>
        <w:keepNext/>
        <w:keepLines/>
        <w:widowControl w:val="0"/>
        <w:shd w:val="clear" w:color="auto" w:fill="auto"/>
        <w:bidi w:val="0"/>
        <w:spacing w:before="0" w:after="0" w:line="322" w:lineRule="exact"/>
        <w:ind w:left="0" w:right="0" w:firstLine="440"/>
        <w:jc w:val="left"/>
      </w:pPr>
      <w:bookmarkStart w:id="1413" w:name="bookmark1413"/>
      <w:bookmarkStart w:id="1414" w:name="bookmark1414"/>
      <w:bookmarkStart w:id="1415" w:name="bookmark1415"/>
      <w:r>
        <w:rPr>
          <w:color w:val="000000"/>
          <w:spacing w:val="0"/>
          <w:w w:val="100"/>
          <w:position w:val="0"/>
        </w:rPr>
        <w:t>以下经营租赁和融资租赁会计政策适用于</w:t>
      </w:r>
      <w:r>
        <w:rPr>
          <w:rFonts w:ascii="Times New Roman" w:eastAsia="Times New Roman" w:hAnsi="Times New Roman" w:cs="Times New Roman"/>
          <w:color w:val="000000"/>
          <w:spacing w:val="0"/>
          <w:w w:val="100"/>
          <w:position w:val="0"/>
        </w:rPr>
        <w:t>2020</w:t>
      </w:r>
      <w:r>
        <w:rPr>
          <w:color w:val="000000"/>
          <w:spacing w:val="0"/>
          <w:w w:val="100"/>
          <w:position w:val="0"/>
        </w:rPr>
        <w:t>年度及以前</w:t>
      </w:r>
      <w:bookmarkEnd w:id="1413"/>
      <w:bookmarkEnd w:id="1414"/>
      <w:bookmarkEnd w:id="1415"/>
    </w:p>
    <w:p>
      <w:pPr>
        <w:pStyle w:val="Style41"/>
        <w:keepNext w:val="0"/>
        <w:keepLines w:val="0"/>
        <w:widowControl w:val="0"/>
        <w:shd w:val="clear" w:color="auto" w:fill="auto"/>
        <w:bidi w:val="0"/>
        <w:spacing w:before="0" w:after="120" w:line="322" w:lineRule="exact"/>
        <w:ind w:left="0" w:right="0" w:firstLine="440"/>
        <w:jc w:val="left"/>
      </w:pPr>
      <w:r>
        <w:rPr>
          <w:color w:val="000000"/>
          <w:spacing w:val="0"/>
          <w:w w:val="100"/>
          <w:position w:val="0"/>
        </w:rPr>
        <w:t>本公司将实质上转移了与资产所有权有关的全部风险和报酬的租赁为融资租赁，除此之外的均为经营 租赁。</w:t>
      </w:r>
    </w:p>
    <w:p>
      <w:pPr>
        <w:pStyle w:val="Style38"/>
        <w:keepNext/>
        <w:keepLines/>
        <w:widowControl w:val="0"/>
        <w:shd w:val="clear" w:color="auto" w:fill="auto"/>
        <w:bidi w:val="0"/>
        <w:spacing w:before="0" w:after="60" w:line="312" w:lineRule="exact"/>
        <w:ind w:left="0" w:right="0" w:firstLine="44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416"/>
      <w:bookmarkEnd w:id="1417"/>
      <w:bookmarkEnd w:id="1419"/>
    </w:p>
    <w:p>
      <w:pPr>
        <w:pStyle w:val="Style41"/>
        <w:keepNext w:val="0"/>
        <w:keepLines w:val="0"/>
        <w:widowControl w:val="0"/>
        <w:shd w:val="clear" w:color="auto" w:fill="auto"/>
        <w:bidi w:val="0"/>
        <w:spacing w:before="0" w:after="120" w:line="322" w:lineRule="exact"/>
        <w:ind w:left="0" w:right="0" w:firstLine="440"/>
        <w:jc w:val="left"/>
      </w:pPr>
      <w:r>
        <w:rPr>
          <w:color w:val="000000"/>
          <w:spacing w:val="0"/>
          <w:w w:val="100"/>
          <w:position w:val="0"/>
        </w:rPr>
        <w:t>①本公司作为经营租赁承租人时，将经营租赁的租金支出，在租赁期内各个期间按照直线法或根据租 赁资产的使用量计入当期损益。出租人提供免租期的，本公司将租金总额在不扣除免租期的整个租赁期内， 按直线法或其他合理的方法进行分摊，免租期内确认租金费用及相应的负债。出租人承担了承租人某些费 用的，本公司按该费用从租金费用总额中扣除后的租金费用余额在租赁期内进行分摊。</w:t>
      </w:r>
    </w:p>
    <w:p>
      <w:pPr>
        <w:pStyle w:val="Style4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初始直接费用，计入当期损益。如协议约定或有租金的在实际发生时计入当期损益。</w:t>
      </w:r>
    </w:p>
    <w:p>
      <w:pPr>
        <w:pStyle w:val="Style41"/>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②本公司作为经营租赁出租人时，采用直线法将收到的租金在租赁期内确认为收益。出租人提供免租 期的，出租人将租金总额在不扣除免租期的整个租赁期内，按直线法或其他合理的方法进行分配，免租期 内出租人也确认租金收入。承担了承租人某些费用的，本公司按该费用自租金收入总额中扣除后的租金收 入余额在租赁期内进行分配。</w:t>
      </w:r>
    </w:p>
    <w:p>
      <w:pPr>
        <w:pStyle w:val="Style41"/>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初始直接费用，计入当期损益。金额较大的予以资本化，在整个经营租赁期内按照与确认租金收入相 同的基础分期计入当期损益。如协议约定或有租金的在实际发生时计入当期收益。</w:t>
      </w:r>
    </w:p>
    <w:p>
      <w:pPr>
        <w:pStyle w:val="Style38"/>
        <w:keepNext/>
        <w:keepLines/>
        <w:widowControl w:val="0"/>
        <w:shd w:val="clear" w:color="auto" w:fill="auto"/>
        <w:bidi w:val="0"/>
        <w:spacing w:before="0" w:after="260" w:line="320" w:lineRule="exact"/>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420"/>
      <w:bookmarkEnd w:id="1421"/>
      <w:bookmarkEnd w:id="1423"/>
    </w:p>
    <w:p>
      <w:pPr>
        <w:pStyle w:val="Style41"/>
        <w:keepNext w:val="0"/>
        <w:keepLines w:val="0"/>
        <w:widowControl w:val="0"/>
        <w:numPr>
          <w:ilvl w:val="0"/>
          <w:numId w:val="141"/>
        </w:numPr>
        <w:shd w:val="clear" w:color="auto" w:fill="auto"/>
        <w:tabs>
          <w:tab w:pos="785" w:val="left"/>
        </w:tabs>
        <w:bidi w:val="0"/>
        <w:spacing w:before="0" w:after="100" w:line="326" w:lineRule="exact"/>
        <w:ind w:left="0" w:right="0" w:firstLine="440"/>
        <w:jc w:val="both"/>
      </w:pPr>
      <w:bookmarkStart w:id="1424" w:name="bookmark1424"/>
      <w:bookmarkEnd w:id="1424"/>
      <w:r>
        <w:rPr>
          <w:color w:val="000000"/>
          <w:spacing w:val="0"/>
          <w:w w:val="100"/>
          <w:position w:val="0"/>
        </w:rPr>
        <w:t>本公司作为融资租赁承租人时，在租赁期开始日，将租赁开始日租赁资产公允价值与最低租赁付款 额现值两者中较低者作为租入资产的入账价值，将最低租赁付款额作为长期应付款的入账价值，其差额作 为未确认融资费用。在租赁期内各个期间采用实际利率法进行分摊，确认为当期融资费用，计入财务费用。</w:t>
      </w:r>
    </w:p>
    <w:p>
      <w:pPr>
        <w:pStyle w:val="Style41"/>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发生的初始直接费用，计入租入资产价值。</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在计提融资租赁资产折旧时，本公司采用与自有应折旧资产相一致的折旧政策，折旧期间以租赁合同 而定。如果能够合理确定租赁期届满时本公司将会取得租赁资产所有权，以租赁期开始日租赁资产的寿命 作为折旧期间；如果无法合理确定租赁期届满后本公司是否能够取得租赁资产的所有权，以租赁期与租赁 资产寿命两者中较短者作为折旧期间。</w:t>
      </w:r>
    </w:p>
    <w:p>
      <w:pPr>
        <w:pStyle w:val="Style41"/>
        <w:keepNext w:val="0"/>
        <w:keepLines w:val="0"/>
        <w:widowControl w:val="0"/>
        <w:numPr>
          <w:ilvl w:val="0"/>
          <w:numId w:val="141"/>
        </w:numPr>
        <w:shd w:val="clear" w:color="auto" w:fill="auto"/>
        <w:tabs>
          <w:tab w:pos="785" w:val="left"/>
        </w:tabs>
        <w:bidi w:val="0"/>
        <w:spacing w:before="0" w:after="360" w:line="323" w:lineRule="exact"/>
        <w:ind w:left="0" w:right="0" w:firstLine="440"/>
        <w:jc w:val="both"/>
      </w:pPr>
      <w:bookmarkStart w:id="1425" w:name="bookmark1425"/>
      <w:bookmarkEnd w:id="1425"/>
      <w:r>
        <w:rPr>
          <w:color w:val="000000"/>
          <w:spacing w:val="0"/>
          <w:w w:val="100"/>
          <w:position w:val="0"/>
        </w:rPr>
        <w:t>本公司作为融资租赁出租人时，于租赁期开始日将租赁开始日最低租赁应收款额与初始直接费用之 和作为应收融资租赁款的入账价值，计入资产负债表的长期应收款，同时记录未担保余值；将最低租赁应 收款额、初始直接费用及未担保余值之和与其现值之和的差额作为未实现融资收益，在租赁期内各个期间 采用实际利率法确认为租赁收入。</w:t>
      </w:r>
    </w:p>
    <w:p>
      <w:pPr>
        <w:pStyle w:val="Style38"/>
        <w:keepNext/>
        <w:keepLines/>
        <w:widowControl w:val="0"/>
        <w:shd w:val="clear" w:color="auto" w:fill="auto"/>
        <w:tabs>
          <w:tab w:pos="454" w:val="left"/>
        </w:tabs>
        <w:bidi w:val="0"/>
        <w:spacing w:before="0" w:after="200" w:line="334"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w:t>
        <w:tab/>
        <w:t>回购公司股份</w:t>
      </w:r>
      <w:bookmarkEnd w:id="1426"/>
      <w:bookmarkEnd w:id="1427"/>
      <w:bookmarkEnd w:id="1429"/>
    </w:p>
    <w:p>
      <w:pPr>
        <w:pStyle w:val="Style41"/>
        <w:keepNext w:val="0"/>
        <w:keepLines w:val="0"/>
        <w:widowControl w:val="0"/>
        <w:shd w:val="clear" w:color="auto" w:fill="auto"/>
        <w:tabs>
          <w:tab w:pos="996" w:val="left"/>
        </w:tabs>
        <w:bidi w:val="0"/>
        <w:spacing w:before="0" w:after="100" w:line="312" w:lineRule="exact"/>
        <w:ind w:left="0" w:right="0" w:firstLine="440"/>
        <w:jc w:val="both"/>
      </w:pPr>
      <w:bookmarkStart w:id="1430" w:name="bookmark1430"/>
      <w:r>
        <w:rPr>
          <w:color w:val="000000"/>
          <w:spacing w:val="0"/>
          <w:w w:val="100"/>
          <w:position w:val="0"/>
        </w:rPr>
        <w:t>（</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w:t>
        <w:tab/>
        <w:t>本公司按法定程序报经批准采用收购本公司股票方式减资的，按注销股票面值总额减少股本， 购回股票支付的价款（含交易费用）与股票面值的差额调整所有者权益，超过面值总额的部分，依次冲减 资本公积（股本溢价）、盈余公积和未分配利润；低于面值总额的，低于面值总额的部分增加资本公积（股 本溢价）。</w:t>
      </w:r>
    </w:p>
    <w:p>
      <w:pPr>
        <w:pStyle w:val="Style41"/>
        <w:keepNext w:val="0"/>
        <w:keepLines w:val="0"/>
        <w:widowControl w:val="0"/>
        <w:shd w:val="clear" w:color="auto" w:fill="auto"/>
        <w:tabs>
          <w:tab w:pos="904" w:val="left"/>
        </w:tabs>
        <w:bidi w:val="0"/>
        <w:spacing w:before="0" w:after="100" w:line="320" w:lineRule="exact"/>
        <w:ind w:left="0" w:right="0" w:firstLine="440"/>
        <w:jc w:val="both"/>
      </w:pPr>
      <w:bookmarkStart w:id="1431" w:name="bookmark1431"/>
      <w:r>
        <w:rPr>
          <w:color w:val="000000"/>
          <w:spacing w:val="0"/>
          <w:w w:val="100"/>
          <w:position w:val="0"/>
        </w:rPr>
        <w:t>（</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w:t>
        <w:tab/>
        <w:t>公司回购的股份在注销或者转让之前，作为库存股管理，回购股份的全部支出转作库存股成本。</w:t>
      </w:r>
    </w:p>
    <w:p>
      <w:pPr>
        <w:pStyle w:val="Style41"/>
        <w:keepNext w:val="0"/>
        <w:keepLines w:val="0"/>
        <w:widowControl w:val="0"/>
        <w:shd w:val="clear" w:color="auto" w:fill="auto"/>
        <w:bidi w:val="0"/>
        <w:spacing w:before="0" w:after="360" w:line="322" w:lineRule="exact"/>
        <w:ind w:left="0" w:right="0" w:firstLine="440"/>
        <w:jc w:val="both"/>
      </w:pPr>
      <w:bookmarkStart w:id="1432" w:name="bookmark1432"/>
      <w:r>
        <w:rPr>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 库存股转让时，转让收入高于库存股成本的部分，增加资本公积（股本溢价）；低于库存股成 本的部分，依次冲减资本公积（股本溢价）、盈余公积、未分配利润。</w:t>
      </w:r>
    </w:p>
    <w:p>
      <w:pPr>
        <w:pStyle w:val="Style38"/>
        <w:keepNext/>
        <w:keepLines/>
        <w:widowControl w:val="0"/>
        <w:shd w:val="clear" w:color="auto" w:fill="auto"/>
        <w:tabs>
          <w:tab w:pos="454" w:val="left"/>
        </w:tabs>
        <w:bidi w:val="0"/>
        <w:spacing w:before="0" w:after="200" w:line="334"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433"/>
      <w:bookmarkEnd w:id="1434"/>
      <w:bookmarkEnd w:id="1436"/>
    </w:p>
    <w:p>
      <w:pPr>
        <w:pStyle w:val="Style38"/>
        <w:keepNext/>
        <w:keepLines/>
        <w:widowControl w:val="0"/>
        <w:shd w:val="clear" w:color="auto" w:fill="auto"/>
        <w:bidi w:val="0"/>
        <w:spacing w:before="0" w:line="320" w:lineRule="exact"/>
        <w:ind w:left="0" w:right="0" w:firstLine="0"/>
        <w:jc w:val="left"/>
      </w:pPr>
      <w:bookmarkStart w:id="1433" w:name="bookmark1433"/>
      <w:bookmarkStart w:id="1434" w:name="bookmark1434"/>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433"/>
      <w:bookmarkEnd w:id="1434"/>
      <w:bookmarkEnd w:id="143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58"/>
        <w:gridCol w:w="2976"/>
        <w:gridCol w:w="234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1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日，财政部修订发布了《企业会计准则 </w:t>
            </w:r>
            <w:r>
              <w:rPr>
                <w:rFonts w:ascii="Times New Roman" w:eastAsia="Times New Roman" w:hAnsi="Times New Roman" w:cs="Times New Roman"/>
                <w:color w:val="000000"/>
                <w:spacing w:val="0"/>
                <w:w w:val="100"/>
                <w:position w:val="0"/>
              </w:rPr>
              <w:t>21</w:t>
            </w:r>
            <w:r>
              <w:rPr>
                <w:color w:val="000000"/>
                <w:spacing w:val="0"/>
                <w:w w:val="100"/>
                <w:position w:val="0"/>
              </w:rPr>
              <w:t>号——租赁》（财会〔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号），要求在境内外 同时上市的企业以及在境外上市并采用国际财务报告 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 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 的《关于会计政策变更的公告》。本次 会计政策变更是公司根据财政部相关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258"/>
        <w:gridCol w:w="2976"/>
        <w:gridCol w:w="2347"/>
      </w:tblGrid>
      <w:tr>
        <w:trPr>
          <w:trHeight w:val="9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日起施行；其他执行企业会计准则的企业，自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日起施行。根据财政部要求，公司需对 原采用的相关会计政策进行相应变更。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规定和要求进行的变更，无需提交公 司董事会审议。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1"/>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 境内外同时上市的企业以及在境外上市并按《国际财务报告准则》或《企业会计准则》编制财务报表的企 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日起实施新租赁准则，其中母公司或子公司在境外上市且按照《国际财务报告准则》或《企 业会计准则》编制其境外财务报表的企业可以提前实施。本公司于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日执行新租赁准则，对会计 政策的相关内容进行调整，详见附注五、</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4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对于首次执行日前已存在的合同，本公司在首次执行日选择不重新评估其是否为租赁或者包含租赁。</w:t>
      </w:r>
    </w:p>
    <w:p>
      <w:pPr>
        <w:pStyle w:val="Style4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对于首次执行日之后签订或变更的合同，本公司按照新租赁准则中租赁的定义评估合同是否为租赁或 者包含租赁。</w:t>
      </w:r>
    </w:p>
    <w:p>
      <w:pPr>
        <w:pStyle w:val="Style41"/>
        <w:keepNext w:val="0"/>
        <w:keepLines w:val="0"/>
        <w:widowControl w:val="0"/>
        <w:numPr>
          <w:ilvl w:val="0"/>
          <w:numId w:val="143"/>
        </w:numPr>
        <w:shd w:val="clear" w:color="auto" w:fill="auto"/>
        <w:tabs>
          <w:tab w:pos="832" w:val="left"/>
        </w:tabs>
        <w:bidi w:val="0"/>
        <w:spacing w:before="0" w:after="100" w:line="314" w:lineRule="exact"/>
        <w:ind w:left="0" w:right="0" w:firstLine="440"/>
        <w:jc w:val="both"/>
      </w:pPr>
      <w:bookmarkStart w:id="1439" w:name="bookmark1439"/>
      <w:bookmarkEnd w:id="1439"/>
      <w:r>
        <w:rPr>
          <w:color w:val="000000"/>
          <w:spacing w:val="0"/>
          <w:w w:val="100"/>
          <w:position w:val="0"/>
        </w:rPr>
        <w:t>本公司作为承租人</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 及财务报表其他相关项目金额，对可比期间信息不予调整：</w:t>
      </w:r>
    </w:p>
    <w:p>
      <w:pPr>
        <w:pStyle w:val="Style41"/>
        <w:keepNext w:val="0"/>
        <w:keepLines w:val="0"/>
        <w:widowControl w:val="0"/>
        <w:numPr>
          <w:ilvl w:val="0"/>
          <w:numId w:val="145"/>
        </w:numPr>
        <w:shd w:val="clear" w:color="auto" w:fill="auto"/>
        <w:tabs>
          <w:tab w:pos="800" w:val="left"/>
        </w:tabs>
        <w:bidi w:val="0"/>
        <w:spacing w:before="0" w:after="100" w:line="326" w:lineRule="exact"/>
        <w:ind w:left="0" w:right="0" w:firstLine="440"/>
        <w:jc w:val="both"/>
      </w:pPr>
      <w:bookmarkStart w:id="1440" w:name="bookmark1440"/>
      <w:bookmarkEnd w:id="1440"/>
      <w:r>
        <w:rPr>
          <w:color w:val="000000"/>
          <w:spacing w:val="0"/>
          <w:w w:val="100"/>
          <w:position w:val="0"/>
        </w:rPr>
        <w:t>对于首次执行日前的融资租赁，本公司在首次执行日按照融资租入资产和应付融资租赁款的原账面 价值，分别计量使用权资产和租赁负债；</w:t>
      </w:r>
    </w:p>
    <w:p>
      <w:pPr>
        <w:pStyle w:val="Style41"/>
        <w:keepNext w:val="0"/>
        <w:keepLines w:val="0"/>
        <w:widowControl w:val="0"/>
        <w:numPr>
          <w:ilvl w:val="0"/>
          <w:numId w:val="145"/>
        </w:numPr>
        <w:shd w:val="clear" w:color="auto" w:fill="auto"/>
        <w:tabs>
          <w:tab w:pos="805" w:val="left"/>
        </w:tabs>
        <w:bidi w:val="0"/>
        <w:spacing w:before="0" w:after="100" w:line="322" w:lineRule="exact"/>
        <w:ind w:left="0" w:right="0" w:firstLine="440"/>
        <w:jc w:val="both"/>
      </w:pPr>
      <w:bookmarkStart w:id="1441" w:name="bookmark1441"/>
      <w:bookmarkEnd w:id="1441"/>
      <w:r>
        <w:rPr>
          <w:color w:val="000000"/>
          <w:spacing w:val="0"/>
          <w:w w:val="100"/>
          <w:position w:val="0"/>
        </w:rPr>
        <w:t>对于首次执行日前的经营租赁，本公司在首次执行日根据剩余租赁付款额按首次执行日承租人增量 借款利率折现的现值计量租赁负债，并根据每项租赁按照与租赁负债相等的金额及预付租金进行必要调整 计量使用权资产。</w:t>
      </w:r>
    </w:p>
    <w:p>
      <w:pPr>
        <w:pStyle w:val="Style41"/>
        <w:keepNext w:val="0"/>
        <w:keepLines w:val="0"/>
        <w:widowControl w:val="0"/>
        <w:numPr>
          <w:ilvl w:val="0"/>
          <w:numId w:val="145"/>
        </w:numPr>
        <w:shd w:val="clear" w:color="auto" w:fill="auto"/>
        <w:tabs>
          <w:tab w:pos="827" w:val="left"/>
        </w:tabs>
        <w:bidi w:val="0"/>
        <w:spacing w:before="0" w:after="100" w:line="314" w:lineRule="exact"/>
        <w:ind w:left="0" w:right="0" w:firstLine="440"/>
        <w:jc w:val="both"/>
      </w:pPr>
      <w:bookmarkStart w:id="1442" w:name="bookmark1442"/>
      <w:bookmarkEnd w:id="1442"/>
      <w:r>
        <w:rPr>
          <w:color w:val="000000"/>
          <w:spacing w:val="0"/>
          <w:w w:val="100"/>
          <w:position w:val="0"/>
        </w:rPr>
        <w:t>在首次执行日，本公司按照附注五、</w:t>
      </w:r>
      <w:r>
        <w:rPr>
          <w:rFonts w:ascii="Times New Roman" w:eastAsia="Times New Roman" w:hAnsi="Times New Roman" w:cs="Times New Roman"/>
          <w:color w:val="000000"/>
          <w:spacing w:val="0"/>
          <w:w w:val="100"/>
          <w:position w:val="0"/>
        </w:rPr>
        <w:t>20</w:t>
      </w:r>
      <w:r>
        <w:rPr>
          <w:color w:val="000000"/>
          <w:spacing w:val="0"/>
          <w:w w:val="100"/>
          <w:position w:val="0"/>
        </w:rPr>
        <w:t>，对使用权资产进行减值测试并进行相应会计处理。</w:t>
      </w:r>
    </w:p>
    <w:p>
      <w:pPr>
        <w:pStyle w:val="Style4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本公司首次执行日之前租赁资产属于低价值资产的经营租赁，采用简化处理，未确认使用权资产和租 赁负债。除此之外，本公司对于首次执行日前的经营租赁，采用下列一项或多项简化处理：</w:t>
      </w:r>
    </w:p>
    <w:p>
      <w:pPr>
        <w:pStyle w:val="Style41"/>
        <w:keepNext w:val="0"/>
        <w:keepLines w:val="0"/>
        <w:widowControl w:val="0"/>
        <w:shd w:val="clear" w:color="auto" w:fill="auto"/>
        <w:bidi w:val="0"/>
        <w:spacing w:before="0" w:after="100" w:line="314" w:lineRule="exact"/>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r>
        <w:rPr>
          <w:color w:val="000000"/>
          <w:spacing w:val="0"/>
          <w:w w:val="100"/>
          <w:position w:val="0"/>
        </w:rPr>
        <w:t>；</w:t>
      </w:r>
    </w:p>
    <w:p>
      <w:pPr>
        <w:pStyle w:val="Style41"/>
        <w:keepNext w:val="0"/>
        <w:keepLines w:val="0"/>
        <w:widowControl w:val="0"/>
        <w:shd w:val="clear" w:color="auto" w:fill="auto"/>
        <w:bidi w:val="0"/>
        <w:spacing w:before="0" w:after="100" w:line="314" w:lineRule="exact"/>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计量租赁负债时，具有相似特征的租赁采用同一折现率；</w:t>
      </w:r>
    </w:p>
    <w:p>
      <w:pPr>
        <w:pStyle w:val="Style41"/>
        <w:keepNext w:val="0"/>
        <w:keepLines w:val="0"/>
        <w:widowControl w:val="0"/>
        <w:shd w:val="clear" w:color="auto" w:fill="auto"/>
        <w:bidi w:val="0"/>
        <w:spacing w:before="0" w:after="100" w:line="314" w:lineRule="exact"/>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使用权资产的计量不包含初始直接费用；</w:t>
      </w:r>
    </w:p>
    <w:p>
      <w:pPr>
        <w:pStyle w:val="Style41"/>
        <w:keepNext w:val="0"/>
        <w:keepLines w:val="0"/>
        <w:widowControl w:val="0"/>
        <w:shd w:val="clear" w:color="auto" w:fill="auto"/>
        <w:bidi w:val="0"/>
        <w:spacing w:before="0" w:after="100" w:line="312" w:lineRule="exact"/>
        <w:ind w:left="920" w:right="0" w:hanging="360"/>
        <w:jc w:val="both"/>
      </w:pPr>
      <w:r>
        <w:rPr>
          <w:rFonts w:ascii="Times New Roman" w:eastAsia="Times New Roman" w:hAnsi="Times New Roman" w:cs="Times New Roman"/>
          <w:color w:val="000000"/>
          <w:spacing w:val="0"/>
          <w:w w:val="100"/>
          <w:position w:val="0"/>
        </w:rPr>
        <w:t>*</w:t>
      </w:r>
      <w:r>
        <w:rPr>
          <w:color w:val="000000"/>
          <w:spacing w:val="0"/>
          <w:w w:val="100"/>
          <w:position w:val="0"/>
        </w:rPr>
        <w:t>存在续租选择权或终止租赁选择权的，本公司根据首次执行日前选择权的实际行使及其他最新情 况确定租赁期；</w:t>
      </w:r>
    </w:p>
    <w:p>
      <w:pPr>
        <w:pStyle w:val="Style41"/>
        <w:keepNext w:val="0"/>
        <w:keepLines w:val="0"/>
        <w:widowControl w:val="0"/>
        <w:shd w:val="clear" w:color="auto" w:fill="auto"/>
        <w:bidi w:val="0"/>
        <w:spacing w:before="0" w:after="100" w:line="310" w:lineRule="exact"/>
        <w:ind w:left="920" w:right="0" w:hanging="360"/>
        <w:jc w:val="both"/>
      </w:pPr>
      <w:r>
        <w:rPr>
          <w:rFonts w:ascii="Times New Roman" w:eastAsia="Times New Roman" w:hAnsi="Times New Roman" w:cs="Times New Roman"/>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号——或有事项》评估包含租 赁的合同在首次执行日前是否为亏损合同，并根据首次执行日前计入资产负债表的亏损准备金额 调整使用权资产；</w:t>
      </w:r>
    </w:p>
    <w:p>
      <w:pPr>
        <w:pStyle w:val="Style41"/>
        <w:keepNext w:val="0"/>
        <w:keepLines w:val="0"/>
        <w:widowControl w:val="0"/>
        <w:shd w:val="clear" w:color="auto" w:fill="auto"/>
        <w:bidi w:val="0"/>
        <w:spacing w:before="0" w:after="100" w:line="314" w:lineRule="exact"/>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41"/>
        <w:keepNext w:val="0"/>
        <w:keepLines w:val="0"/>
        <w:widowControl w:val="0"/>
        <w:numPr>
          <w:ilvl w:val="0"/>
          <w:numId w:val="143"/>
        </w:numPr>
        <w:shd w:val="clear" w:color="auto" w:fill="auto"/>
        <w:tabs>
          <w:tab w:pos="837" w:val="left"/>
        </w:tabs>
        <w:bidi w:val="0"/>
        <w:spacing w:before="0" w:after="100" w:line="314" w:lineRule="exact"/>
        <w:ind w:left="0" w:right="0" w:firstLine="440"/>
        <w:jc w:val="both"/>
      </w:pPr>
      <w:bookmarkStart w:id="1443" w:name="bookmark1443"/>
      <w:bookmarkEnd w:id="1443"/>
      <w:r>
        <w:rPr>
          <w:color w:val="000000"/>
          <w:spacing w:val="0"/>
          <w:w w:val="100"/>
          <w:position w:val="0"/>
        </w:rPr>
        <w:t>本公司作为出租人</w:t>
      </w:r>
    </w:p>
    <w:p>
      <w:pPr>
        <w:pStyle w:val="Style4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对于首次执行日前划分为经营租赁且在首次执行日后仍存续的转租赁，本公司作为转租出租人在首次 执行日基于原租赁和转租赁的剩余合同期限和条款进行重新评估并做出分类。除此之外，本公司未对作为 出租人的租赁按照衔接规定进行调整，而是自首次执行日起按照新租赁准则进行会计处理。</w:t>
      </w:r>
    </w:p>
    <w:p>
      <w:pPr>
        <w:pStyle w:val="Style41"/>
        <w:keepNext w:val="0"/>
        <w:keepLines w:val="0"/>
        <w:widowControl w:val="0"/>
        <w:numPr>
          <w:ilvl w:val="0"/>
          <w:numId w:val="143"/>
        </w:numPr>
        <w:shd w:val="clear" w:color="auto" w:fill="auto"/>
        <w:tabs>
          <w:tab w:pos="837" w:val="left"/>
        </w:tabs>
        <w:bidi w:val="0"/>
        <w:spacing w:before="0" w:after="100" w:line="314" w:lineRule="exact"/>
        <w:ind w:left="0" w:right="0" w:firstLine="440"/>
        <w:jc w:val="both"/>
      </w:pPr>
      <w:bookmarkStart w:id="1444" w:name="bookmark1444"/>
      <w:bookmarkEnd w:id="1444"/>
      <w:r>
        <w:rPr>
          <w:color w:val="000000"/>
          <w:spacing w:val="0"/>
          <w:w w:val="100"/>
          <w:position w:val="0"/>
        </w:rPr>
        <w:t>售后租回交易</w:t>
      </w:r>
    </w:p>
    <w:p>
      <w:pPr>
        <w:pStyle w:val="Style4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 xml:space="preserve">对于首次执行日前已存在的售后租回交易，本公司在首次执行日不重新评估资产转让是否符合附注 </w:t>
      </w:r>
      <w:r>
        <w:rPr>
          <w:color w:val="000000"/>
          <w:spacing w:val="0"/>
          <w:w w:val="100"/>
          <w:position w:val="0"/>
        </w:rPr>
        <w:t>五、</w:t>
      </w:r>
      <w:r>
        <w:rPr>
          <w:rFonts w:ascii="Times New Roman" w:eastAsia="Times New Roman" w:hAnsi="Times New Roman" w:cs="Times New Roman"/>
          <w:color w:val="000000"/>
          <w:spacing w:val="0"/>
          <w:w w:val="100"/>
          <w:position w:val="0"/>
        </w:rPr>
        <w:t>25</w:t>
      </w:r>
      <w:r>
        <w:rPr>
          <w:color w:val="000000"/>
          <w:spacing w:val="0"/>
          <w:w w:val="100"/>
          <w:position w:val="0"/>
        </w:rPr>
        <w:t>作为销售进行会计处理的规定。对于首次执行日前应当作为销售和融资租赁进行会计处理的售后租 回交易，本公司作为卖方（承租人）按照与其他融资租赁相同的方法对租回进行会计处理，并继续在租赁 期内摊销相关递延收益或损失。对于首次执行日前作为销售和经营租赁进行会计处理的售后租回交易，本 公司作为卖方（承租人）应当按照与其他经营租赁相同的方法对租回进行会计处理，并根据首次执行日前 计入资产负债表的相关递延收益或损失调整使用权资产。</w:t>
      </w:r>
    </w:p>
    <w:p>
      <w:pPr>
        <w:pStyle w:val="Style38"/>
        <w:keepNext/>
        <w:keepLines/>
        <w:widowControl w:val="0"/>
        <w:shd w:val="clear" w:color="auto" w:fill="auto"/>
        <w:tabs>
          <w:tab w:pos="493" w:val="left"/>
        </w:tabs>
        <w:bidi w:val="0"/>
        <w:spacing w:before="0" w:line="317" w:lineRule="exact"/>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445"/>
      <w:bookmarkEnd w:id="1446"/>
      <w:bookmarkEnd w:id="1448"/>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317" w:lineRule="exact"/>
        <w:ind w:left="0" w:right="0" w:firstLine="0"/>
        <w:jc w:val="both"/>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449"/>
      <w:bookmarkEnd w:id="1450"/>
      <w:bookmarkEnd w:id="1452"/>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不需要调整年初资产负债表科目的原因说明</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公司年初无受新租赁准则影响的经营业务，不需调整报表年初余额。</w:t>
      </w:r>
    </w:p>
    <w:p>
      <w:pPr>
        <w:pStyle w:val="Style38"/>
        <w:keepNext/>
        <w:keepLines/>
        <w:widowControl w:val="0"/>
        <w:shd w:val="clear" w:color="auto" w:fill="auto"/>
        <w:tabs>
          <w:tab w:pos="493" w:val="left"/>
        </w:tabs>
        <w:bidi w:val="0"/>
        <w:spacing w:before="0" w:line="317" w:lineRule="exact"/>
        <w:ind w:left="0" w:right="0" w:firstLine="0"/>
        <w:jc w:val="both"/>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453"/>
      <w:bookmarkEnd w:id="1454"/>
      <w:bookmarkEnd w:id="145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bookmarkStart w:id="1460" w:name="bookmark1460"/>
      <w:r>
        <w:rPr>
          <w:color w:val="000000"/>
          <w:spacing w:val="0"/>
          <w:w w:val="100"/>
          <w:position w:val="0"/>
          <w:sz w:val="24"/>
          <w:szCs w:val="24"/>
        </w:rPr>
        <w:t>六</w:t>
      </w:r>
      <w:bookmarkEnd w:id="1459"/>
      <w:r>
        <w:rPr>
          <w:color w:val="000000"/>
          <w:spacing w:val="0"/>
          <w:w w:val="100"/>
          <w:position w:val="0"/>
          <w:sz w:val="24"/>
          <w:szCs w:val="24"/>
        </w:rPr>
        <w:t>、税项</w:t>
      </w:r>
      <w:bookmarkEnd w:id="1457"/>
      <w:bookmarkEnd w:id="1458"/>
      <w:bookmarkEnd w:id="1460"/>
    </w:p>
    <w:p>
      <w:pPr>
        <w:pStyle w:val="Style38"/>
        <w:keepNext/>
        <w:keepLines/>
        <w:widowControl w:val="0"/>
        <w:shd w:val="clear" w:color="auto" w:fill="auto"/>
        <w:bidi w:val="0"/>
        <w:spacing w:before="0" w:after="300" w:line="240" w:lineRule="auto"/>
        <w:ind w:left="0" w:right="0" w:firstLine="0"/>
        <w:jc w:val="both"/>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461"/>
      <w:bookmarkEnd w:id="1462"/>
      <w:bookmarkEnd w:id="146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商品销售收入、增值税应税劳务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按国家或地方政府相关规定执行</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19" w:line="1" w:lineRule="exact"/>
      </w:pPr>
    </w:p>
    <w:p>
      <w:pPr>
        <w:widowControl w:val="0"/>
        <w:spacing w:line="1" w:lineRule="exact"/>
      </w:pP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99" w:line="1" w:lineRule="exact"/>
      </w:pPr>
    </w:p>
    <w:p>
      <w:pPr>
        <w:pStyle w:val="Style38"/>
        <w:keepNext/>
        <w:keepLines/>
        <w:widowControl w:val="0"/>
        <w:shd w:val="clear" w:color="auto" w:fill="auto"/>
        <w:bidi w:val="0"/>
        <w:spacing w:before="0" w:after="300" w:line="309" w:lineRule="exact"/>
        <w:ind w:left="0" w:right="0" w:firstLine="0"/>
        <w:jc w:val="both"/>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464"/>
      <w:bookmarkEnd w:id="1465"/>
      <w:bookmarkEnd w:id="1466"/>
    </w:p>
    <w:p>
      <w:pPr>
        <w:pStyle w:val="Style41"/>
        <w:keepNext w:val="0"/>
        <w:keepLines w:val="0"/>
        <w:widowControl w:val="0"/>
        <w:shd w:val="clear" w:color="auto" w:fill="auto"/>
        <w:bidi w:val="0"/>
        <w:spacing w:before="0" w:after="120" w:line="309" w:lineRule="exact"/>
        <w:ind w:left="0" w:right="0" w:firstLine="50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41"/>
        <w:keepNext w:val="0"/>
        <w:keepLines w:val="0"/>
        <w:widowControl w:val="0"/>
        <w:shd w:val="clear" w:color="auto" w:fill="auto"/>
        <w:bidi w:val="0"/>
        <w:spacing w:before="0" w:after="120" w:line="309" w:lineRule="exact"/>
        <w:ind w:left="0" w:right="0" w:firstLine="500"/>
        <w:jc w:val="both"/>
      </w:pPr>
      <w:r>
        <w:rPr>
          <w:color w:val="000000"/>
          <w:spacing w:val="0"/>
          <w:w w:val="100"/>
          <w:position w:val="0"/>
        </w:rPr>
        <w:t>根据《国务院关于印发进一步鼓励软件产业和集成电路产业发展的若干政策的通知》</w:t>
      </w:r>
      <w:r>
        <w:rPr>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和财政部、国家税务总局《关于软件产品增值税政策的通知》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的规定，本公司及 境内子公司销售其自行开发生产的软件产品，按法定税率征收增值税，对其实际税负超过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w:t>
      </w:r>
    </w:p>
    <w:p>
      <w:pPr>
        <w:pStyle w:val="Style41"/>
        <w:keepNext w:val="0"/>
        <w:keepLines w:val="0"/>
        <w:widowControl w:val="0"/>
        <w:shd w:val="clear" w:color="auto" w:fill="auto"/>
        <w:bidi w:val="0"/>
        <w:spacing w:before="0" w:after="120" w:line="309" w:lineRule="exact"/>
        <w:ind w:left="0" w:right="0" w:firstLine="500"/>
        <w:jc w:val="both"/>
      </w:pPr>
      <w:r>
        <w:rPr>
          <w:color w:val="000000"/>
          <w:spacing w:val="0"/>
          <w:w w:val="100"/>
          <w:position w:val="0"/>
        </w:rPr>
        <w:t>根据财政部、国家税务总局《关于全面推开营业税改征增值税试点的通知》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，本 </w:t>
      </w:r>
      <w:r>
        <w:rPr>
          <w:color w:val="000000"/>
          <w:spacing w:val="0"/>
          <w:w w:val="100"/>
          <w:position w:val="0"/>
        </w:rPr>
        <w:t>公司及境内子公司自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日起，全面实行营业税改征增值税，营业税改征增值税后，本公司及境内 子公司从事技术开发和技术转让业务免征增值税。</w:t>
      </w:r>
    </w:p>
    <w:p>
      <w:pPr>
        <w:pStyle w:val="Style4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按照《财政部税务总局海关总署关于深化增值税改革有关政策的公告》（财政部税务总局海关总署 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号）的规定，提供生活服务的销售额占全部销售额的比重超过</w:t>
      </w:r>
      <w:r>
        <w:rPr>
          <w:rFonts w:ascii="Times New Roman" w:eastAsia="Times New Roman" w:hAnsi="Times New Roman" w:cs="Times New Roman"/>
          <w:color w:val="000000"/>
          <w:spacing w:val="0"/>
          <w:w w:val="100"/>
          <w:position w:val="0"/>
        </w:rPr>
        <w:t>50%</w:t>
      </w:r>
      <w:r>
        <w:rPr>
          <w:color w:val="000000"/>
          <w:spacing w:val="0"/>
          <w:w w:val="100"/>
          <w:position w:val="0"/>
        </w:rPr>
        <w:t>的纳税人，可以适用加 计抵减政策。增值税加计抵减政策执行期限是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1"/>
        <w:keepNext w:val="0"/>
        <w:keepLines w:val="0"/>
        <w:widowControl w:val="0"/>
        <w:shd w:val="clear" w:color="auto" w:fill="auto"/>
        <w:bidi w:val="0"/>
        <w:spacing w:before="0" w:after="120" w:line="312" w:lineRule="exact"/>
        <w:ind w:left="0" w:right="0" w:firstLine="500"/>
        <w:jc w:val="both"/>
      </w:pPr>
      <w:bookmarkStart w:id="1468" w:name="bookmark1468"/>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）所得税</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月获得了安徽省科学技术厅、安徽省财政厅、 国家税务总局安徽省税务局联合颁发的编号</w:t>
      </w:r>
      <w:r>
        <w:rPr>
          <w:rFonts w:ascii="Times New Roman" w:eastAsia="Times New Roman" w:hAnsi="Times New Roman" w:cs="Times New Roman"/>
          <w:color w:val="000000"/>
          <w:spacing w:val="0"/>
          <w:w w:val="100"/>
          <w:position w:val="0"/>
        </w:rPr>
        <w:t>GR202034003219</w:t>
      </w:r>
      <w:r>
        <w:rPr>
          <w:color w:val="000000"/>
          <w:spacing w:val="0"/>
          <w:w w:val="100"/>
          <w:position w:val="0"/>
        </w:rPr>
        <w:t>号《高新技术企业证书》。本公司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年度至 </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子公司：</w:t>
      </w:r>
    </w:p>
    <w:p>
      <w:pPr>
        <w:pStyle w:val="Style41"/>
        <w:keepNext w:val="0"/>
        <w:keepLines w:val="0"/>
        <w:widowControl w:val="0"/>
        <w:numPr>
          <w:ilvl w:val="0"/>
          <w:numId w:val="147"/>
        </w:numPr>
        <w:shd w:val="clear" w:color="auto" w:fill="auto"/>
        <w:tabs>
          <w:tab w:pos="825" w:val="left"/>
        </w:tabs>
        <w:bidi w:val="0"/>
        <w:spacing w:before="0" w:after="120" w:line="310" w:lineRule="exact"/>
        <w:ind w:left="0" w:right="0" w:firstLine="500"/>
        <w:jc w:val="both"/>
      </w:pPr>
      <w:bookmarkStart w:id="1469" w:name="bookmark1469"/>
      <w:bookmarkEnd w:id="1469"/>
      <w:r>
        <w:rPr>
          <w:color w:val="000000"/>
          <w:spacing w:val="0"/>
          <w:w w:val="100"/>
          <w:position w:val="0"/>
        </w:rPr>
        <w:t>子公司云网科技</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月获得了安徽省科学技术厅、安 徽省财政厅、国家税务总局安徽省税务局联合颁发的编号</w:t>
      </w:r>
      <w:r>
        <w:rPr>
          <w:rFonts w:ascii="Times New Roman" w:eastAsia="Times New Roman" w:hAnsi="Times New Roman" w:cs="Times New Roman"/>
          <w:color w:val="000000"/>
          <w:spacing w:val="0"/>
          <w:w w:val="100"/>
          <w:position w:val="0"/>
        </w:rPr>
        <w:t>GR20203400269</w:t>
      </w:r>
      <w:r>
        <w:rPr>
          <w:rFonts w:ascii="Times New Roman" w:eastAsia="Times New Roman" w:hAnsi="Times New Roman" w:cs="Times New Roman"/>
          <w:color w:val="000000"/>
          <w:spacing w:val="0"/>
          <w:w w:val="100"/>
          <w:position w:val="0"/>
        </w:rPr>
        <w:t>2</w:t>
      </w:r>
      <w:r>
        <w:rPr>
          <w:color w:val="000000"/>
          <w:spacing w:val="0"/>
          <w:w w:val="100"/>
          <w:position w:val="0"/>
        </w:rPr>
        <w:t>号《高新技术企业证书》，云网 科技</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numPr>
          <w:ilvl w:val="0"/>
          <w:numId w:val="147"/>
        </w:numPr>
        <w:shd w:val="clear" w:color="auto" w:fill="auto"/>
        <w:tabs>
          <w:tab w:pos="821" w:val="left"/>
        </w:tabs>
        <w:bidi w:val="0"/>
        <w:spacing w:before="0" w:after="120" w:line="312" w:lineRule="exact"/>
        <w:ind w:left="0" w:right="0" w:firstLine="500"/>
        <w:jc w:val="both"/>
      </w:pPr>
      <w:bookmarkStart w:id="1470" w:name="bookmark1470"/>
      <w:bookmarkEnd w:id="1470"/>
      <w:r>
        <w:rPr>
          <w:color w:val="000000"/>
          <w:spacing w:val="0"/>
          <w:w w:val="100"/>
          <w:position w:val="0"/>
        </w:rPr>
        <w:t>子公司苏州国创</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月获得了江苏省科学技术厅、江 苏省财政厅、国家税务总局江苏省税务局联合颁发的编号</w:t>
      </w:r>
      <w:r>
        <w:rPr>
          <w:rFonts w:ascii="Times New Roman" w:eastAsia="Times New Roman" w:hAnsi="Times New Roman" w:cs="Times New Roman"/>
          <w:color w:val="000000"/>
          <w:spacing w:val="0"/>
          <w:w w:val="100"/>
          <w:position w:val="0"/>
        </w:rPr>
        <w:t>GR202032001663</w:t>
      </w:r>
      <w:r>
        <w:rPr>
          <w:color w:val="000000"/>
          <w:spacing w:val="0"/>
          <w:w w:val="100"/>
          <w:position w:val="0"/>
        </w:rPr>
        <w:t>号《高新技术企业证书》。苏州 国创</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numPr>
          <w:ilvl w:val="0"/>
          <w:numId w:val="147"/>
        </w:numPr>
        <w:shd w:val="clear" w:color="auto" w:fill="auto"/>
        <w:tabs>
          <w:tab w:pos="825" w:val="left"/>
        </w:tabs>
        <w:bidi w:val="0"/>
        <w:spacing w:before="0" w:after="120" w:line="310" w:lineRule="exact"/>
        <w:ind w:left="0" w:right="0" w:firstLine="500"/>
        <w:jc w:val="both"/>
      </w:pPr>
      <w:bookmarkStart w:id="1471" w:name="bookmark1471"/>
      <w:bookmarkEnd w:id="1471"/>
      <w:r>
        <w:rPr>
          <w:color w:val="000000"/>
          <w:spacing w:val="0"/>
          <w:w w:val="100"/>
          <w:position w:val="0"/>
        </w:rPr>
        <w:t>子公司慧联运于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月获得了安徽省科学技术厅、安徽省财政厅、国家税务总局安徽省税务局 联合颁发的编号</w:t>
      </w:r>
      <w:r>
        <w:rPr>
          <w:rFonts w:ascii="Times New Roman" w:eastAsia="Times New Roman" w:hAnsi="Times New Roman" w:cs="Times New Roman"/>
          <w:color w:val="000000"/>
          <w:spacing w:val="0"/>
          <w:w w:val="100"/>
          <w:position w:val="0"/>
        </w:rPr>
        <w:t>GR202034002115</w:t>
      </w:r>
      <w:r>
        <w:rPr>
          <w:color w:val="000000"/>
          <w:spacing w:val="0"/>
          <w:w w:val="100"/>
          <w:position w:val="0"/>
        </w:rPr>
        <w:t>号《高新技术企业证书》。慧联运</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 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numPr>
          <w:ilvl w:val="0"/>
          <w:numId w:val="147"/>
        </w:numPr>
        <w:shd w:val="clear" w:color="auto" w:fill="auto"/>
        <w:tabs>
          <w:tab w:pos="821" w:val="left"/>
        </w:tabs>
        <w:bidi w:val="0"/>
        <w:spacing w:before="0" w:after="120" w:line="312" w:lineRule="exact"/>
        <w:ind w:left="0" w:right="0" w:firstLine="500"/>
        <w:jc w:val="both"/>
      </w:pPr>
      <w:bookmarkStart w:id="1472" w:name="bookmark1472"/>
      <w:bookmarkEnd w:id="1472"/>
      <w:r>
        <w:rPr>
          <w:color w:val="000000"/>
          <w:spacing w:val="0"/>
          <w:w w:val="100"/>
          <w:position w:val="0"/>
        </w:rPr>
        <w:t>子公司国创新能</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月获得安徽省科学技术厅、安徽 省财政厅、国家税务总局安徽省税务局联合颁发的编号</w:t>
      </w:r>
      <w:r>
        <w:rPr>
          <w:rFonts w:ascii="Times New Roman" w:eastAsia="Times New Roman" w:hAnsi="Times New Roman" w:cs="Times New Roman"/>
          <w:color w:val="000000"/>
          <w:spacing w:val="0"/>
          <w:w w:val="100"/>
          <w:position w:val="0"/>
        </w:rPr>
        <w:t>GR202034002434</w:t>
      </w:r>
      <w:r>
        <w:rPr>
          <w:color w:val="000000"/>
          <w:spacing w:val="0"/>
          <w:w w:val="100"/>
          <w:position w:val="0"/>
        </w:rPr>
        <w:t>号《高新技术企业证书》。国创新 能</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numPr>
          <w:ilvl w:val="0"/>
          <w:numId w:val="147"/>
        </w:numPr>
        <w:shd w:val="clear" w:color="auto" w:fill="auto"/>
        <w:tabs>
          <w:tab w:pos="825" w:val="left"/>
        </w:tabs>
        <w:bidi w:val="0"/>
        <w:spacing w:before="0" w:after="120" w:line="314" w:lineRule="exact"/>
        <w:ind w:left="0" w:right="0" w:firstLine="500"/>
        <w:jc w:val="both"/>
      </w:pPr>
      <w:bookmarkStart w:id="1473" w:name="bookmark1473"/>
      <w:bookmarkEnd w:id="1473"/>
      <w:r>
        <w:rPr>
          <w:color w:val="000000"/>
          <w:spacing w:val="0"/>
          <w:w w:val="100"/>
          <w:position w:val="0"/>
        </w:rPr>
        <w:t>子公司国创软件于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日取得安徽省软件行业协会颁发的编号为皖</w:t>
      </w:r>
      <w:r>
        <w:rPr>
          <w:rFonts w:ascii="Times New Roman" w:eastAsia="Times New Roman" w:hAnsi="Times New Roman" w:cs="Times New Roman"/>
          <w:color w:val="000000"/>
          <w:spacing w:val="0"/>
          <w:w w:val="100"/>
          <w:position w:val="0"/>
        </w:rPr>
        <w:t>RQ-2019-0244</w:t>
      </w:r>
      <w:r>
        <w:rPr>
          <w:color w:val="000000"/>
          <w:spacing w:val="0"/>
          <w:w w:val="100"/>
          <w:position w:val="0"/>
        </w:rPr>
        <w:t>的《软件 企业认定证书》，自</w:t>
      </w:r>
      <w:r>
        <w:rPr>
          <w:rFonts w:ascii="Times New Roman" w:eastAsia="Times New Roman" w:hAnsi="Times New Roman" w:cs="Times New Roman"/>
          <w:color w:val="000000"/>
          <w:spacing w:val="0"/>
          <w:w w:val="100"/>
          <w:position w:val="0"/>
        </w:rPr>
        <w:t>2019</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优惠政策，自获利年度起，第一年和第二年免征企业所得 税，第三年至第五年减半征收企业所得税，国创软件</w:t>
      </w:r>
      <w:r>
        <w:rPr>
          <w:rFonts w:ascii="Times New Roman" w:eastAsia="Times New Roman" w:hAnsi="Times New Roman" w:cs="Times New Roman"/>
          <w:color w:val="000000"/>
          <w:spacing w:val="0"/>
          <w:w w:val="100"/>
          <w:position w:val="0"/>
        </w:rPr>
        <w:t>2021</w:t>
      </w:r>
      <w:r>
        <w:rPr>
          <w:color w:val="000000"/>
          <w:spacing w:val="0"/>
          <w:w w:val="100"/>
          <w:position w:val="0"/>
        </w:rPr>
        <w:t>年度的企业所得税税率为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41"/>
        <w:keepNext w:val="0"/>
        <w:keepLines w:val="0"/>
        <w:widowControl w:val="0"/>
        <w:numPr>
          <w:ilvl w:val="0"/>
          <w:numId w:val="147"/>
        </w:numPr>
        <w:shd w:val="clear" w:color="auto" w:fill="auto"/>
        <w:tabs>
          <w:tab w:pos="825" w:val="left"/>
        </w:tabs>
        <w:bidi w:val="0"/>
        <w:spacing w:before="0" w:after="120" w:line="314" w:lineRule="exact"/>
        <w:ind w:left="0" w:right="0" w:firstLine="500"/>
        <w:jc w:val="both"/>
      </w:pPr>
      <w:bookmarkStart w:id="1474" w:name="bookmark1474"/>
      <w:bookmarkEnd w:id="1474"/>
      <w:r>
        <w:rPr>
          <w:color w:val="000000"/>
          <w:spacing w:val="0"/>
          <w:w w:val="100"/>
          <w:position w:val="0"/>
        </w:rPr>
        <w:t>孙公司贵州大数据于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日取得贵州省信息技术服务业协会颁发的编号为</w:t>
      </w:r>
      <w:r>
        <w:rPr>
          <w:rFonts w:ascii="Times New Roman" w:eastAsia="Times New Roman" w:hAnsi="Times New Roman" w:cs="Times New Roman"/>
          <w:color w:val="000000"/>
          <w:spacing w:val="0"/>
          <w:w w:val="100"/>
          <w:position w:val="0"/>
        </w:rPr>
        <w:t xml:space="preserve">RQ-2019-0104 </w:t>
      </w:r>
      <w:r>
        <w:rPr>
          <w:color w:val="000000"/>
          <w:spacing w:val="0"/>
          <w:w w:val="100"/>
          <w:position w:val="0"/>
        </w:rPr>
        <w:t>的《软件企业证书》，自</w:t>
      </w:r>
      <w:r>
        <w:rPr>
          <w:rFonts w:ascii="Times New Roman" w:eastAsia="Times New Roman" w:hAnsi="Times New Roman" w:cs="Times New Roman"/>
          <w:color w:val="000000"/>
          <w:spacing w:val="0"/>
          <w:w w:val="100"/>
          <w:position w:val="0"/>
        </w:rPr>
        <w:t>2020</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优惠政策，贵州大数据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年度的企业所得税税率为 </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41"/>
        <w:keepNext w:val="0"/>
        <w:keepLines w:val="0"/>
        <w:widowControl w:val="0"/>
        <w:numPr>
          <w:ilvl w:val="0"/>
          <w:numId w:val="147"/>
        </w:numPr>
        <w:shd w:val="clear" w:color="auto" w:fill="auto"/>
        <w:tabs>
          <w:tab w:pos="825" w:val="left"/>
        </w:tabs>
        <w:bidi w:val="0"/>
        <w:spacing w:before="0" w:after="120" w:line="310" w:lineRule="exact"/>
        <w:ind w:left="0" w:right="0" w:firstLine="500"/>
        <w:jc w:val="both"/>
      </w:pPr>
      <w:bookmarkStart w:id="1475" w:name="bookmark1475"/>
      <w:bookmarkEnd w:id="1475"/>
      <w:r>
        <w:rPr>
          <w:color w:val="000000"/>
          <w:spacing w:val="0"/>
          <w:w w:val="100"/>
          <w:position w:val="0"/>
        </w:rPr>
        <w:t>子公司中科国创于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日取得安徽省科学技术厅、安徽省财政厅、国家税务总局安徽省税 务局颁发的编号为</w:t>
      </w:r>
      <w:r>
        <w:rPr>
          <w:rFonts w:ascii="Times New Roman" w:eastAsia="Times New Roman" w:hAnsi="Times New Roman" w:cs="Times New Roman"/>
          <w:color w:val="000000"/>
          <w:spacing w:val="0"/>
          <w:w w:val="100"/>
          <w:position w:val="0"/>
        </w:rPr>
        <w:t>GR202034003175</w:t>
      </w:r>
      <w:r>
        <w:rPr>
          <w:color w:val="000000"/>
          <w:spacing w:val="0"/>
          <w:w w:val="100"/>
          <w:position w:val="0"/>
        </w:rPr>
        <w:t>号《高新技术企业证书》，中科国创</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 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41"/>
        <w:keepNext w:val="0"/>
        <w:keepLines w:val="0"/>
        <w:widowControl w:val="0"/>
        <w:numPr>
          <w:ilvl w:val="0"/>
          <w:numId w:val="147"/>
        </w:numPr>
        <w:shd w:val="clear" w:color="auto" w:fill="auto"/>
        <w:tabs>
          <w:tab w:pos="720" w:val="left"/>
        </w:tabs>
        <w:bidi w:val="0"/>
        <w:spacing w:before="0" w:after="0" w:line="312" w:lineRule="exact"/>
        <w:ind w:left="0" w:right="0" w:firstLine="500"/>
        <w:jc w:val="both"/>
      </w:pPr>
      <w:bookmarkStart w:id="1476" w:name="bookmark1476"/>
      <w:bookmarkEnd w:id="1476"/>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号）及 《关于实施小微企业和个体工商户所得税优惠政策的公告》（财政部税务总局公告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号）的规</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定，企业所得税执行小型微利企业相关税率。对小型微利企业年应纳税所得额不超过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 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年度慧通物流、天津国创 及国创保理享受该项优惠。</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38"/>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color w:val="000000"/>
          <w:spacing w:val="0"/>
          <w:w w:val="100"/>
          <w:position w:val="0"/>
        </w:rPr>
        <w:t>、其他</w:t>
      </w:r>
      <w:bookmarkEnd w:id="1477"/>
      <w:bookmarkEnd w:id="1478"/>
      <w:bookmarkEnd w:id="1480"/>
    </w:p>
    <w:p>
      <w:pPr>
        <w:pStyle w:val="Style34"/>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sz w:val="24"/>
          <w:szCs w:val="24"/>
        </w:rPr>
        <w:t>七</w:t>
      </w:r>
      <w:bookmarkEnd w:id="1483"/>
      <w:r>
        <w:rPr>
          <w:color w:val="000000"/>
          <w:spacing w:val="0"/>
          <w:w w:val="100"/>
          <w:position w:val="0"/>
          <w:sz w:val="24"/>
          <w:szCs w:val="24"/>
        </w:rPr>
        <w:t>、合并财务报表项目注释</w:t>
      </w:r>
      <w:bookmarkEnd w:id="1481"/>
      <w:bookmarkEnd w:id="1482"/>
      <w:bookmarkEnd w:id="1484"/>
    </w:p>
    <w:p>
      <w:pPr>
        <w:pStyle w:val="Style38"/>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85"/>
      <w:bookmarkEnd w:id="1486"/>
      <w:bookmarkEnd w:id="148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116,855.11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166,388.79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716,332,076.17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724,945,208.91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45,754,217.63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16,274,424.95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762,203,148.91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741,386,022.65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11,108,618.47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12,762,642.25</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45,754,217.63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16,274,424.95</w:t>
            </w:r>
          </w:p>
        </w:tc>
      </w:tr>
    </w:tbl>
    <w:p>
      <w:pPr>
        <w:pStyle w:val="Style26"/>
        <w:keepNext w:val="0"/>
        <w:keepLines w:val="0"/>
        <w:widowControl w:val="0"/>
        <w:shd w:val="clear" w:color="auto" w:fill="auto"/>
        <w:bidi w:val="0"/>
        <w:spacing w:before="0" w:after="80" w:line="326"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其他货币资金</w:t>
      </w:r>
      <w:r>
        <w:rPr>
          <w:rFonts w:ascii="Times New Roman" w:eastAsia="Times New Roman" w:hAnsi="Times New Roman" w:cs="Times New Roman"/>
          <w:color w:val="000000"/>
          <w:spacing w:val="0"/>
          <w:w w:val="100"/>
          <w:position w:val="0"/>
        </w:rPr>
        <w:t>2021</w:t>
      </w:r>
      <w:r>
        <w:rPr>
          <w:color w:val="000000"/>
          <w:spacing w:val="0"/>
          <w:w w:val="100"/>
          <w:position w:val="0"/>
        </w:rPr>
        <w:t>年末余额主要系本公司为开具银行保函和银行承兑汇票存入的保证金。除此之外，货币资金</w:t>
      </w:r>
      <w:r>
        <w:rPr>
          <w:rFonts w:ascii="Times New Roman" w:eastAsia="Times New Roman" w:hAnsi="Times New Roman" w:cs="Times New Roman"/>
          <w:color w:val="000000"/>
          <w:spacing w:val="0"/>
          <w:w w:val="100"/>
          <w:position w:val="0"/>
        </w:rPr>
        <w:t>2021</w:t>
      </w:r>
      <w:r>
        <w:rPr>
          <w:color w:val="000000"/>
          <w:spacing w:val="0"/>
          <w:w w:val="100"/>
          <w:position w:val="0"/>
        </w:rPr>
        <w:t>年末余额 中无其他因抵押或冻结等对使用有限制、有潜在回收风险的款项。</w:t>
      </w:r>
    </w:p>
    <w:p>
      <w:pPr>
        <w:pStyle w:val="Style38"/>
        <w:keepNext/>
        <w:keepLines/>
        <w:widowControl w:val="0"/>
        <w:shd w:val="clear" w:color="auto" w:fill="auto"/>
        <w:bidi w:val="0"/>
        <w:spacing w:before="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488"/>
      <w:bookmarkEnd w:id="1489"/>
      <w:bookmarkEnd w:id="1490"/>
    </w:p>
    <w:p>
      <w:pPr>
        <w:pStyle w:val="Style38"/>
        <w:keepNext/>
        <w:keepLines/>
        <w:widowControl w:val="0"/>
        <w:shd w:val="clear" w:color="auto" w:fill="auto"/>
        <w:bidi w:val="0"/>
        <w:spacing w:before="0" w:line="240" w:lineRule="auto"/>
        <w:ind w:left="0" w:right="0" w:firstLine="0"/>
        <w:jc w:val="both"/>
      </w:pPr>
      <w:bookmarkStart w:id="1488" w:name="bookmark1488"/>
      <w:bookmarkStart w:id="1489" w:name="bookmark1489"/>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488"/>
      <w:bookmarkEnd w:id="1489"/>
      <w:bookmarkEnd w:id="14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389,077.25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389,077.25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409,555.</w:t>
            </w:r>
          </w:p>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20,477.7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389,077.2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1,225,000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1,163,750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409,555.</w:t>
            </w:r>
          </w:p>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20,477.7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389,077.2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1,225,000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61,250.00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1,163,750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line="1" w:lineRule="exact"/>
      </w:pPr>
      <w:r>
        <w:br w:type="page"/>
      </w:r>
    </w:p>
    <w:p>
      <w:pPr>
        <w:widowControl w:val="0"/>
        <w:jc w:val="center"/>
        <w:rPr>
          <w:sz w:val="2"/>
          <w:szCs w:val="2"/>
        </w:rPr>
      </w:pPr>
      <w:r>
        <w:drawing>
          <wp:inline>
            <wp:extent cx="6120130" cy="312737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6120130" cy="3127375"/>
                    </a:xfrm>
                    <a:prstGeom prst="rect"/>
                  </pic:spPr>
                </pic:pic>
              </a:graphicData>
            </a:graphic>
          </wp:inline>
        </w:drawing>
      </w:r>
    </w:p>
    <w:p>
      <w:pPr>
        <w:widowControl w:val="0"/>
        <w:spacing w:after="23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93"/>
      <w:bookmarkEnd w:id="1494"/>
      <w:bookmarkEnd w:id="149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-40,772.25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20,477.75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61,250.00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-40,772.25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20,477.75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497"/>
      <w:bookmarkEnd w:id="1498"/>
      <w:bookmarkEnd w:id="1500"/>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501"/>
      <w:bookmarkEnd w:id="1502"/>
      <w:bookmarkEnd w:id="150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505"/>
      <w:bookmarkEnd w:id="1506"/>
      <w:bookmarkEnd w:id="150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应收票据期末较期初下降</w:t>
      </w:r>
      <w:r>
        <w:rPr>
          <w:rFonts w:ascii="Times New Roman" w:eastAsia="Times New Roman" w:hAnsi="Times New Roman" w:cs="Times New Roman"/>
          <w:color w:val="000000"/>
          <w:spacing w:val="0"/>
          <w:w w:val="100"/>
          <w:position w:val="0"/>
        </w:rPr>
        <w:t>66.57%</w:t>
      </w:r>
      <w:r>
        <w:rPr>
          <w:color w:val="000000"/>
          <w:spacing w:val="0"/>
          <w:w w:val="100"/>
          <w:position w:val="0"/>
        </w:rPr>
        <w:t>，主要系本期未终止确认的商业承兑汇票减少所致。</w:t>
      </w:r>
    </w:p>
    <w:p>
      <w:pPr>
        <w:pStyle w:val="Style38"/>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509"/>
      <w:bookmarkEnd w:id="1510"/>
      <w:bookmarkEnd w:id="15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38"/>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、应收账款</w:t>
      </w:r>
      <w:bookmarkEnd w:id="1513"/>
      <w:bookmarkEnd w:id="1514"/>
      <w:bookmarkEnd w:id="1516"/>
    </w:p>
    <w:p>
      <w:pPr>
        <w:pStyle w:val="Style38"/>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13"/>
      <w:bookmarkEnd w:id="1514"/>
      <w:bookmarkEnd w:id="15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11,275,3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10,228,2</w:t>
            </w:r>
          </w:p>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1,047,080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8,681,680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8,681,680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700,546,</w:t>
            </w:r>
          </w:p>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59,806,4</w:t>
            </w:r>
          </w:p>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640,740,1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419,257,5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41,774,59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700,546,</w:t>
            </w:r>
          </w:p>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546.45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59,806,4</w:t>
            </w:r>
          </w:p>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640,740,1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419,257,5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41,774,59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711,821,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70,034,6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641,787,1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427,939,2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50,456,27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10,228,220.77</w:t>
      </w:r>
      <w:r>
        <w:rPr>
          <w:color w:val="000000"/>
          <w:spacing w:val="0"/>
          <w:w w:val="100"/>
          <w:position w:val="0"/>
        </w:rPr>
        <w:t>元</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3,526,000.00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2,478,919.10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1,226,302.91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1,226,302.91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11,275,301.67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10,228,220.77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59,806,445.96</w:t>
      </w:r>
      <w:r>
        <w:rPr>
          <w:color w:val="000000"/>
          <w:spacing w:val="0"/>
          <w:w w:val="100"/>
          <w:position w:val="0"/>
        </w:rPr>
        <w:t>元</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601,460,671.78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30,073,033.60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60,160,717.66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6,016,071.76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11,988,909.01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3,596,672.70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9,297,380.96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4,648,690.48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10,834,448.12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8,667,558.50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6,804,418.92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6,804,418.92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700,546,546.45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59,806,445.96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应收客户款</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601,460,671.78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63,686,717.66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12,381,221.92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34,293,236.76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10,238,680.96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13,266,934.12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10,787,621.68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711,821,848.12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19"/>
      <w:bookmarkEnd w:id="1520"/>
      <w:bookmarkEnd w:id="152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50,456,275.86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20,530,277.67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70,034,666.73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50,456,275.86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20,530,277.67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70,034,666.73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102,132.00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951,886.80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23"/>
      <w:bookmarkEnd w:id="1524"/>
      <w:bookmarkEnd w:id="15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tabs>
                <w:tab w:pos="1842" w:val="left"/>
                <w:tab w:pos="3622" w:val="left"/>
              </w:tabs>
              <w:bidi w:val="0"/>
              <w:spacing w:before="0" w:after="0" w:line="240" w:lineRule="auto"/>
              <w:ind w:left="0" w:right="0" w:firstLine="440"/>
              <w:jc w:val="left"/>
            </w:pPr>
            <w:r>
              <w:rPr>
                <w:color w:val="000000"/>
                <w:spacing w:val="0"/>
                <w:w w:val="100"/>
                <w:position w:val="0"/>
              </w:rPr>
              <w:t>单位名称</w:t>
              <w:tab/>
              <w:t>应收账款性质</w:t>
              <w:tab/>
              <w:t>核销金额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履行的核销程序款项是否由关联交</w:t>
            </w:r>
          </w:p>
        </w:tc>
      </w:tr>
    </w:tbl>
    <w:p>
      <w:pPr>
        <w:widowControl w:val="0"/>
        <w:spacing w:line="1" w:lineRule="exact"/>
      </w:pPr>
    </w:p>
    <w:tbl>
      <w:tblPr>
        <w:tblOverlap w:val="never"/>
        <w:jc w:val="center"/>
        <w:tblLayout w:type="fixed"/>
      </w:tblPr>
      <w:tblGrid>
        <w:gridCol w:w="1598"/>
        <w:gridCol w:w="1594"/>
        <w:gridCol w:w="1594"/>
        <w:gridCol w:w="1598"/>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27"/>
      <w:bookmarkEnd w:id="1528"/>
      <w:bookmarkEnd w:id="153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58,297,701.50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2,914,885.08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54,046,071.84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2,814,902.26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45,984,123.60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2,299,206.18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29,223,322.00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1,461,166.10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24,800,888.00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1,240,044.40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212,352,106.94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93" w:val="left"/>
        </w:tabs>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531"/>
      <w:bookmarkEnd w:id="1532"/>
      <w:bookmarkEnd w:id="1534"/>
    </w:p>
    <w:p>
      <w:pPr>
        <w:pStyle w:val="Style38"/>
        <w:keepNext/>
        <w:keepLines/>
        <w:widowControl w:val="0"/>
        <w:shd w:val="clear" w:color="auto" w:fill="auto"/>
        <w:tabs>
          <w:tab w:pos="493" w:val="left"/>
        </w:tabs>
        <w:bidi w:val="0"/>
        <w:spacing w:before="0" w:after="380" w:line="240" w:lineRule="auto"/>
        <w:ind w:left="0" w:right="0" w:firstLine="0"/>
        <w:jc w:val="left"/>
      </w:pPr>
      <w:bookmarkStart w:id="1531" w:name="bookmark1531"/>
      <w:bookmarkStart w:id="1532" w:name="bookmark1532"/>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531"/>
      <w:bookmarkEnd w:id="1532"/>
      <w:bookmarkEnd w:id="153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应收账款期末较期初增长</w:t>
      </w:r>
      <w:r>
        <w:rPr>
          <w:rFonts w:ascii="Times New Roman" w:eastAsia="Times New Roman" w:hAnsi="Times New Roman" w:cs="Times New Roman"/>
          <w:color w:val="000000"/>
          <w:spacing w:val="0"/>
          <w:w w:val="100"/>
          <w:position w:val="0"/>
        </w:rPr>
        <w:t>70.02%</w:t>
      </w:r>
      <w:r>
        <w:rPr>
          <w:color w:val="000000"/>
          <w:spacing w:val="0"/>
          <w:w w:val="100"/>
          <w:position w:val="0"/>
        </w:rPr>
        <w:t>，主要系本期数据智能行业应用业务收入增长所致。</w:t>
      </w:r>
    </w:p>
    <w:p>
      <w:pPr>
        <w:pStyle w:val="Style38"/>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color w:val="000000"/>
          <w:spacing w:val="0"/>
          <w:w w:val="100"/>
          <w:position w:val="0"/>
        </w:rPr>
        <w:t>、应收款项融资</w:t>
      </w:r>
      <w:bookmarkEnd w:id="1537"/>
      <w:bookmarkEnd w:id="1538"/>
      <w:bookmarkEnd w:id="154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101,703,354.73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46,151,667.00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101,703,354.73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46,151,667.00</w:t>
            </w:r>
          </w:p>
        </w:tc>
      </w:tr>
    </w:tbl>
    <w:p>
      <w:pPr>
        <w:pStyle w:val="Style26"/>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200" w:line="326"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日，本公司按照整个存续期预期信用损失计量银行承兑汇票坏账准备。本公司认为 所持有的银行承兑汇票不存在重大的信用风险，不会因银行或其他出票人违约而产生重大损失。</w:t>
      </w:r>
    </w:p>
    <w:tbl>
      <w:tblPr>
        <w:tblOverlap w:val="never"/>
        <w:jc w:val="center"/>
        <w:tblLayout w:type="fixed"/>
      </w:tblPr>
      <w:tblGrid>
        <w:gridCol w:w="4560"/>
        <w:gridCol w:w="5141"/>
      </w:tblGrid>
      <w:tr>
        <w:trPr>
          <w:trHeight w:val="27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）各报告期期末本公司已质押的应收款项融资</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日已质押金额</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42,977,803.13</w:t>
            </w:r>
          </w:p>
        </w:tc>
      </w:tr>
    </w:tbl>
    <w:p>
      <w:pPr>
        <w:pStyle w:val="Style32"/>
        <w:keepNext w:val="0"/>
        <w:keepLines w:val="0"/>
        <w:widowControl w:val="0"/>
        <w:shd w:val="clear" w:color="auto" w:fill="auto"/>
        <w:bidi w:val="0"/>
        <w:spacing w:before="0" w:after="0" w:line="240" w:lineRule="auto"/>
        <w:ind w:left="49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）公司已背书或贴现且在各报告期期末尚未到期的应收款项融资</w:t>
      </w:r>
    </w:p>
    <w:p>
      <w:pPr>
        <w:widowControl w:val="0"/>
        <w:spacing w:line="1" w:lineRule="exact"/>
      </w:pPr>
      <w:r>
        <w:br w:type="page"/>
      </w:r>
    </w:p>
    <w:tbl>
      <w:tblPr>
        <w:tblOverlap w:val="never"/>
        <w:jc w:val="center"/>
        <w:tblLayout w:type="fixed"/>
      </w:tblPr>
      <w:tblGrid>
        <w:gridCol w:w="2909"/>
        <w:gridCol w:w="3384"/>
        <w:gridCol w:w="3408"/>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未终止确认金额</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45,301,167.71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本公司用于背书或贴现的银行承兑汇票是由商业银行承兑，由于商业银行具有较高的信用，银行承兑汇票到期不获支 付的可能性较低，并且票据相关的利率风险已转移给银行，可以判断票据所有权上的主要风险和报酬已经转移，故终止确认。</w:t>
      </w:r>
    </w:p>
    <w:p>
      <w:pPr>
        <w:pStyle w:val="Style26"/>
        <w:keepNext w:val="0"/>
        <w:keepLines w:val="0"/>
        <w:widowControl w:val="0"/>
        <w:shd w:val="clear" w:color="auto" w:fill="auto"/>
        <w:bidi w:val="0"/>
        <w:spacing w:before="0" w:after="400" w:line="312"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）应收款项融资期末较期初增长</w:t>
      </w:r>
      <w:r>
        <w:rPr>
          <w:rFonts w:ascii="Times New Roman" w:eastAsia="Times New Roman" w:hAnsi="Times New Roman" w:cs="Times New Roman"/>
          <w:color w:val="000000"/>
          <w:spacing w:val="0"/>
          <w:w w:val="100"/>
          <w:position w:val="0"/>
        </w:rPr>
        <w:t>120.37%</w:t>
      </w:r>
      <w:r>
        <w:rPr>
          <w:color w:val="000000"/>
          <w:spacing w:val="0"/>
          <w:w w:val="100"/>
          <w:position w:val="0"/>
        </w:rPr>
        <w:t>，主要系本期末收到的银行承兑汇票较多所致。</w:t>
      </w:r>
    </w:p>
    <w:p>
      <w:pPr>
        <w:pStyle w:val="Style38"/>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color w:val="000000"/>
          <w:spacing w:val="0"/>
          <w:w w:val="100"/>
          <w:position w:val="0"/>
        </w:rPr>
        <w:t>、预付款项</w:t>
      </w:r>
      <w:bookmarkEnd w:id="1541"/>
      <w:bookmarkEnd w:id="1542"/>
      <w:bookmarkEnd w:id="1544"/>
    </w:p>
    <w:p>
      <w:pPr>
        <w:pStyle w:val="Style38"/>
        <w:keepNext/>
        <w:keepLines/>
        <w:widowControl w:val="0"/>
        <w:shd w:val="clear" w:color="auto" w:fill="auto"/>
        <w:bidi w:val="0"/>
        <w:spacing w:before="0" w:after="280" w:line="240" w:lineRule="auto"/>
        <w:ind w:left="0" w:right="0" w:firstLine="0"/>
        <w:jc w:val="left"/>
      </w:pPr>
      <w:bookmarkStart w:id="1541" w:name="bookmark1541"/>
      <w:bookmarkStart w:id="1542" w:name="bookmark1542"/>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541"/>
      <w:bookmarkEnd w:id="1542"/>
      <w:bookmarkEnd w:id="1546"/>
    </w:p>
    <w:p>
      <w:pPr>
        <w:pStyle w:val="Style2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4,997,461.47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8,133,872.54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2,164,837.41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7,162,298.88</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8,530,691.80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本公司无账龄超过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w:t>
      </w:r>
    </w:p>
    <w:p>
      <w:pPr>
        <w:pStyle w:val="Style38"/>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547"/>
      <w:bookmarkEnd w:id="1548"/>
      <w:bookmarkEnd w:id="1550"/>
    </w:p>
    <w:tbl>
      <w:tblPr>
        <w:tblOverlap w:val="never"/>
        <w:jc w:val="center"/>
        <w:tblLayout w:type="fixed"/>
      </w:tblPr>
      <w:tblGrid>
        <w:gridCol w:w="2419"/>
        <w:gridCol w:w="3970"/>
        <w:gridCol w:w="3202"/>
      </w:tblGrid>
      <w:tr>
        <w:trPr>
          <w:trHeight w:val="43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占预付账款期末余额合计数的比例（</w:t>
            </w:r>
            <w:r>
              <w:rPr>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1,746,262.88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24.38%</w:t>
            </w:r>
          </w:p>
        </w:tc>
      </w:tr>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785,589.85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10.97%</w:t>
            </w:r>
          </w:p>
        </w:tc>
      </w:tr>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8.38%</w:t>
            </w:r>
          </w:p>
        </w:tc>
      </w:tr>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476,728.00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6.66%</w:t>
            </w:r>
          </w:p>
        </w:tc>
      </w:tr>
      <w:tr>
        <w:trPr>
          <w:trHeight w:val="4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422,400.00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5.89%</w:t>
            </w:r>
          </w:p>
        </w:tc>
      </w:tr>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4,030,980.73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56.28%</w:t>
            </w:r>
          </w:p>
        </w:tc>
      </w:tr>
      <w:tr>
        <w:trPr>
          <w:trHeight w:val="317"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color w:val="000000"/>
          <w:spacing w:val="0"/>
          <w:w w:val="100"/>
          <w:position w:val="0"/>
        </w:rPr>
        <w:t>、其他应收款</w:t>
      </w:r>
      <w:bookmarkEnd w:id="1551"/>
      <w:bookmarkEnd w:id="1552"/>
      <w:bookmarkEnd w:id="15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325,936,692.63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51,004,187.75</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325,936,692.63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51,923,971.51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55"/>
      <w:bookmarkEnd w:id="1556"/>
      <w:bookmarkEnd w:id="1558"/>
    </w:p>
    <w:p>
      <w:pPr>
        <w:pStyle w:val="Style38"/>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9" w:name="bookmark1559"/>
      <w:bookmarkStart w:id="1560" w:name="bookmark1560"/>
      <w:r>
        <w:rPr>
          <w:rFonts w:ascii="Times New Roman" w:eastAsia="Times New Roman" w:hAnsi="Times New Roman" w:cs="Times New Roman"/>
          <w:color w:val="000000"/>
          <w:spacing w:val="0"/>
          <w:w w:val="100"/>
          <w:position w:val="0"/>
        </w:rPr>
        <w:t>1</w:t>
      </w:r>
      <w:bookmarkEnd w:id="1559"/>
      <w:r>
        <w:rPr>
          <w:color w:val="000000"/>
          <w:spacing w:val="0"/>
          <w:w w:val="100"/>
          <w:position w:val="0"/>
        </w:rPr>
        <w:t>）应收股利分类</w:t>
      </w:r>
      <w:bookmarkEnd w:id="1555"/>
      <w:bookmarkEnd w:id="1556"/>
      <w:bookmarkEnd w:id="156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561"/>
      <w:bookmarkEnd w:id="1562"/>
      <w:bookmarkEnd w:id="15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color w:val="000000"/>
          <w:spacing w:val="0"/>
          <w:w w:val="100"/>
          <w:position w:val="0"/>
        </w:rPr>
        <w:t>）坏账准备计提情况</w:t>
      </w:r>
      <w:bookmarkEnd w:id="1565"/>
      <w:bookmarkEnd w:id="1566"/>
      <w:bookmarkEnd w:id="156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9"/>
      <w:bookmarkEnd w:id="1570"/>
      <w:bookmarkEnd w:id="1572"/>
    </w:p>
    <w:p>
      <w:pPr>
        <w:pStyle w:val="Style38"/>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3" w:name="bookmark1573"/>
      <w:bookmarkStart w:id="1574" w:name="bookmark1574"/>
      <w:r>
        <w:rPr>
          <w:rFonts w:ascii="Times New Roman" w:eastAsia="Times New Roman" w:hAnsi="Times New Roman" w:cs="Times New Roman"/>
          <w:color w:val="000000"/>
          <w:spacing w:val="0"/>
          <w:w w:val="100"/>
          <w:position w:val="0"/>
        </w:rPr>
        <w:t>1</w:t>
      </w:r>
      <w:bookmarkEnd w:id="1573"/>
      <w:r>
        <w:rPr>
          <w:color w:val="000000"/>
          <w:spacing w:val="0"/>
          <w:w w:val="100"/>
          <w:position w:val="0"/>
        </w:rPr>
        <w:t>）其他应收款按款项性质分类情况</w:t>
      </w:r>
      <w:bookmarkEnd w:id="1569"/>
      <w:bookmarkEnd w:id="1570"/>
      <w:bookmarkEnd w:id="15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供应链管理支付款项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280,926,270.82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51,626,385.58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39,464,617.38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10,239,191.70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7,107,120.64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15,570,000.00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342,791,848.10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62,141,738.02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color w:val="000000"/>
          <w:spacing w:val="0"/>
          <w:w w:val="100"/>
          <w:position w:val="0"/>
        </w:rPr>
        <w:t>）坏账准备计提情况</w:t>
      </w:r>
      <w:bookmarkEnd w:id="1575"/>
      <w:bookmarkEnd w:id="1576"/>
      <w:bookmarkEnd w:id="15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7,746,201.40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3,391,348.87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11,137,550.27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4,727,280.85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5,927,280.85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209,675.65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209,675.65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12,473,482.25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3,181,673.22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16,855,155.47</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315,931,762.71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12,897,475.61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6,437,206.25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7,525,403.53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1,977,704.50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3,445,069.03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2,102,630.00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342,791,848.10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）本期计提、收回或转回的坏账准备情况</w:t>
      </w:r>
      <w:bookmarkEnd w:id="1579"/>
      <w:bookmarkEnd w:id="1580"/>
      <w:bookmarkEnd w:id="158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11,137,550.27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5,927,280.85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16,855,155.47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11,137,550.27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5,927,280.85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209,675.65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16,855,155.47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color w:val="000000"/>
          <w:spacing w:val="0"/>
          <w:w w:val="100"/>
          <w:position w:val="0"/>
        </w:rPr>
        <w:t>）本期实际核销的其他应收款情况</w:t>
      </w:r>
      <w:bookmarkEnd w:id="1583"/>
      <w:bookmarkEnd w:id="1584"/>
      <w:bookmarkEnd w:id="158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6838"/>
          <w:pgMar w:top="1368" w:right="1167" w:bottom="1435" w:left="1187" w:header="0" w:footer="3" w:gutter="0"/>
          <w:cols w:space="720"/>
          <w:noEndnote/>
          <w:rtlGutter w:val="0"/>
          <w:docGrid w:linePitch="360"/>
        </w:sectPr>
      </w:pPr>
      <w:r>
        <w:rPr>
          <w:color w:val="000000"/>
          <w:spacing w:val="0"/>
          <w:w w:val="100"/>
          <w:position w:val="0"/>
        </w:rPr>
        <w:t>其中重要的其他应收款核销情况:</w:t>
      </w:r>
    </w:p>
    <w:tbl>
      <w:tblPr>
        <w:tblOverlap w:val="never"/>
        <w:jc w:val="center"/>
        <w:tblLayout w:type="fixed"/>
      </w:tblPr>
      <w:tblGrid>
        <w:gridCol w:w="1598"/>
        <w:gridCol w:w="1594"/>
        <w:gridCol w:w="1594"/>
        <w:gridCol w:w="1594"/>
        <w:gridCol w:w="1594"/>
        <w:gridCol w:w="1704"/>
      </w:tblGrid>
      <w:tr>
        <w:trPr>
          <w:trHeight w:val="432"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375091"/>
                <w:spacing w:val="0"/>
                <w:w w:val="100"/>
                <w:position w:val="0"/>
                <w:sz w:val="20"/>
                <w:szCs w:val="20"/>
              </w:rPr>
              <w:t>国科大国创</w:t>
            </w:r>
          </w:p>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75091"/>
                <w:spacing w:val="0"/>
                <w:w w:val="100"/>
                <w:position w:val="0"/>
                <w:sz w:val="12"/>
                <w:szCs w:val="12"/>
              </w:rPr>
              <w:t>W GU*CHUANG</w:t>
            </w:r>
          </w:p>
        </w:tc>
        <w:tc>
          <w:tcPr>
            <w:gridSpan w:val="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542" w:hRule="exact"/>
        </w:trPr>
        <w:tc>
          <w:tcPr>
            <w:gridSpan w:val="6"/>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8"/>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color w:val="000000"/>
          <w:spacing w:val="0"/>
          <w:w w:val="100"/>
          <w:position w:val="0"/>
        </w:rPr>
        <w:t>）按欠款方归集的期末余额前五名的其他应收款情况</w:t>
      </w:r>
      <w:bookmarkEnd w:id="1587"/>
      <w:bookmarkEnd w:id="1588"/>
      <w:bookmarkEnd w:id="1590"/>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771"/>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供应链管理支付的供 应商款项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99,120,000.00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991,200.00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供应链管理支付的供 应商款项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72,324,000.00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723,240.00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供应链管理应收的客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671,500.00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供应链管理支付的供 应商款项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供应链管理应收的客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11,457,164.37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114,571.64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275,881,164.37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2,758,811.64</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color w:val="000000"/>
          <w:spacing w:val="0"/>
          <w:w w:val="100"/>
          <w:position w:val="0"/>
        </w:rPr>
        <w:t>）涉及政府补助的应收款项</w:t>
      </w:r>
      <w:bookmarkEnd w:id="1591"/>
      <w:bookmarkEnd w:id="1592"/>
      <w:bookmarkEnd w:id="15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8"/>
        <w:keepNext/>
        <w:keepLines/>
        <w:widowControl w:val="0"/>
        <w:shd w:val="clear" w:color="auto" w:fill="auto"/>
        <w:tabs>
          <w:tab w:pos="392" w:val="left"/>
        </w:tabs>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color w:val="000000"/>
          <w:spacing w:val="0"/>
          <w:w w:val="100"/>
          <w:position w:val="0"/>
        </w:rPr>
        <w:t>）</w:t>
        <w:tab/>
        <w:t>因金融资产转移而终止确认的其他应收款</w:t>
      </w:r>
      <w:bookmarkEnd w:id="1595"/>
      <w:bookmarkEnd w:id="1596"/>
      <w:bookmarkEnd w:id="1598"/>
    </w:p>
    <w:p>
      <w:pPr>
        <w:pStyle w:val="Style38"/>
        <w:keepNext/>
        <w:keepLines/>
        <w:widowControl w:val="0"/>
        <w:shd w:val="clear" w:color="auto" w:fill="auto"/>
        <w:tabs>
          <w:tab w:pos="397" w:val="left"/>
        </w:tabs>
        <w:bidi w:val="0"/>
        <w:spacing w:before="0" w:after="260" w:line="240" w:lineRule="auto"/>
        <w:ind w:left="0" w:right="0" w:firstLine="0"/>
        <w:jc w:val="left"/>
      </w:pPr>
      <w:bookmarkStart w:id="1595" w:name="bookmark1595"/>
      <w:bookmarkStart w:id="1596" w:name="bookmark1596"/>
      <w:bookmarkStart w:id="1599" w:name="bookmark1599"/>
      <w:bookmarkStart w:id="1600" w:name="bookmark1600"/>
      <w:r>
        <w:rPr>
          <w:rFonts w:ascii="Times New Roman" w:eastAsia="Times New Roman" w:hAnsi="Times New Roman" w:cs="Times New Roman"/>
          <w:color w:val="000000"/>
          <w:spacing w:val="0"/>
          <w:w w:val="100"/>
          <w:position w:val="0"/>
        </w:rPr>
        <w:t>8</w:t>
      </w:r>
      <w:bookmarkEnd w:id="1599"/>
      <w:r>
        <w:rPr>
          <w:color w:val="000000"/>
          <w:spacing w:val="0"/>
          <w:w w:val="100"/>
          <w:position w:val="0"/>
        </w:rPr>
        <w:t>）</w:t>
        <w:tab/>
        <w:t>转移其他应收款且继续涉入形成的资产、负债金额</w:t>
      </w:r>
      <w:bookmarkEnd w:id="1595"/>
      <w:bookmarkEnd w:id="1596"/>
      <w:bookmarkEnd w:id="1600"/>
    </w:p>
    <w:p>
      <w:pPr>
        <w:pStyle w:val="Style26"/>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其他应收款期末较期初增长较大，主要系供应链管理支付的供应商款项及应收的客户款项余额较大。供应链管理支付款项是 智慧物流云平台聚焦物流供应链场景，依托核心企业开展的货运一体化供应链管理业务，因按净额法确认收入，故支付的供 应商采购款项和应收的客户款项列入其他应收款。截至本报告披露日，上述款项已收回</w:t>
      </w:r>
      <w:r>
        <w:rPr>
          <w:rFonts w:ascii="Times New Roman" w:eastAsia="Times New Roman" w:hAnsi="Times New Roman" w:cs="Times New Roman"/>
          <w:color w:val="000000"/>
          <w:spacing w:val="0"/>
          <w:w w:val="100"/>
          <w:position w:val="0"/>
        </w:rPr>
        <w:t>27</w:t>
      </w:r>
      <w:r>
        <w:rPr>
          <w:rFonts w:ascii="Times New Roman" w:eastAsia="Times New Roman" w:hAnsi="Times New Roman" w:cs="Times New Roman"/>
          <w:color w:val="000000"/>
          <w:spacing w:val="0"/>
          <w:w w:val="100"/>
          <w:position w:val="0"/>
        </w:rPr>
        <w:t>,143.18</w:t>
      </w:r>
      <w:r>
        <w:rPr>
          <w:color w:val="000000"/>
          <w:spacing w:val="0"/>
          <w:w w:val="100"/>
          <w:position w:val="0"/>
        </w:rPr>
        <w:t xml:space="preserve">万元，占期末该类款项的 </w:t>
      </w:r>
      <w:r>
        <w:rPr>
          <w:rFonts w:ascii="Times New Roman" w:eastAsia="Times New Roman" w:hAnsi="Times New Roman" w:cs="Times New Roman"/>
          <w:color w:val="000000"/>
          <w:spacing w:val="0"/>
          <w:w w:val="100"/>
          <w:position w:val="0"/>
        </w:rPr>
        <w:t>96.62%</w:t>
      </w:r>
      <w:r>
        <w:rPr>
          <w:color w:val="000000"/>
          <w:spacing w:val="0"/>
          <w:w w:val="100"/>
          <w:position w:val="0"/>
        </w:rPr>
        <w:t>。</w:t>
      </w:r>
    </w:p>
    <w:p>
      <w:pPr>
        <w:pStyle w:val="Style38"/>
        <w:keepNext/>
        <w:keepLines/>
        <w:widowControl w:val="0"/>
        <w:shd w:val="clear" w:color="auto" w:fill="auto"/>
        <w:bidi w:val="0"/>
        <w:spacing w:before="0" w:after="2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color w:val="000000"/>
          <w:spacing w:val="0"/>
          <w:w w:val="100"/>
          <w:position w:val="0"/>
        </w:rPr>
        <w:t>、存货</w:t>
      </w:r>
      <w:bookmarkEnd w:id="1601"/>
      <w:bookmarkEnd w:id="1602"/>
      <w:bookmarkEnd w:id="1604"/>
    </w:p>
    <w:p>
      <w:pPr>
        <w:pStyle w:val="Style26"/>
        <w:keepNext w:val="0"/>
        <w:keepLines w:val="0"/>
        <w:widowControl w:val="0"/>
        <w:shd w:val="clear" w:color="auto" w:fill="auto"/>
        <w:bidi w:val="0"/>
        <w:spacing w:before="0" w:after="360" w:line="307" w:lineRule="exact"/>
        <w:ind w:left="0" w:right="0" w:firstLine="0"/>
        <w:jc w:val="left"/>
        <w:sectPr>
          <w:footnotePr>
            <w:pos w:val="pageBottom"/>
            <w:numFmt w:val="decimal"/>
            <w:numRestart w:val="continuous"/>
          </w:footnotePr>
          <w:pgSz w:w="12147" w:h="16838"/>
          <w:pgMar w:top="821" w:right="1223" w:bottom="1152" w:left="1228" w:header="0" w:footer="3" w:gutter="0"/>
          <w:cols w:space="720"/>
          <w:noEndnote/>
          <w:rtlGutter w:val="0"/>
          <w:docGrid w:linePitch="360"/>
        </w:sectPr>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120" w:after="36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05"/>
      <w:bookmarkEnd w:id="1606"/>
      <w:bookmarkEnd w:id="16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30,262,665.82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30,262,665.82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11,925,159.29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11,925,159.29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122,141.51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122,141.51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594,821.52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17,311,097.49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17,311,097.49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9,650,034.72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9,650,034.72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950,138.01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950,138.01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816,080.97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816,080.97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198,790,921.98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4,098,209.21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194,692,712.77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170,140,526.09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1,551,201.80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168,589,324.29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247,436,964.81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4,098,209.21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243,338,755.60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193,126,622.59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1,551,201.80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191,575,420.79</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609"/>
      <w:bookmarkEnd w:id="1610"/>
      <w:bookmarkEnd w:id="16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1,551,201.80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2,547,007.41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4,098,209.21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1,551,201.80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2,547,007.41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4,098,209.21</w:t>
            </w:r>
          </w:p>
        </w:tc>
      </w:tr>
    </w:tbl>
    <w:p>
      <w:pPr>
        <w:widowControl w:val="0"/>
        <w:spacing w:after="35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613"/>
      <w:bookmarkEnd w:id="1614"/>
      <w:bookmarkEnd w:id="1616"/>
    </w:p>
    <w:p>
      <w:pPr>
        <w:pStyle w:val="Style38"/>
        <w:keepNext/>
        <w:keepLines/>
        <w:widowControl w:val="0"/>
        <w:shd w:val="clear" w:color="auto" w:fill="auto"/>
        <w:tabs>
          <w:tab w:pos="493" w:val="left"/>
        </w:tabs>
        <w:bidi w:val="0"/>
        <w:spacing w:before="0" w:line="240" w:lineRule="auto"/>
        <w:ind w:left="0" w:right="0" w:firstLine="0"/>
        <w:jc w:val="left"/>
      </w:pPr>
      <w:bookmarkStart w:id="1613" w:name="bookmark1613"/>
      <w:bookmarkStart w:id="1614" w:name="bookmark1614"/>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613"/>
      <w:bookmarkEnd w:id="1614"/>
      <w:bookmarkEnd w:id="1618"/>
    </w:p>
    <w:p>
      <w:pPr>
        <w:pStyle w:val="Style38"/>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9" w:name="bookmark1619"/>
      <w:bookmarkStart w:id="1620" w:name="bookmark1620"/>
      <w:r>
        <w:rPr>
          <w:rFonts w:ascii="Times New Roman" w:eastAsia="Times New Roman" w:hAnsi="Times New Roman" w:cs="Times New Roman"/>
          <w:color w:val="000000"/>
          <w:spacing w:val="0"/>
          <w:w w:val="100"/>
          <w:position w:val="0"/>
        </w:rPr>
        <w:t>8</w:t>
      </w:r>
      <w:bookmarkEnd w:id="1619"/>
      <w:r>
        <w:rPr>
          <w:color w:val="000000"/>
          <w:spacing w:val="0"/>
          <w:w w:val="100"/>
          <w:position w:val="0"/>
        </w:rPr>
        <w:t>、合同资产</w:t>
      </w:r>
      <w:bookmarkEnd w:id="1613"/>
      <w:bookmarkEnd w:id="1614"/>
      <w:bookmarkEnd w:id="162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9,717,929.91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1,499,906.41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8,218,023.50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5,452,486.15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1,121,823.08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4,330,663.07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减:列示于其他非流动资产 的合同资产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-3,922,981.01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-330,312.82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-3,592,668.19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-4,228,860.95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-3,611,519.29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5,794,948.90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1,169,593.59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4,625,355.31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1,223,625.20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504,481.42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665,112.17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665,112.17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合同资产期末较期初增长较大，主要系数据智能行业应用业务收入增加，期末未到期的质保金相应增加所致。</w:t>
      </w:r>
    </w:p>
    <w:p>
      <w:pPr>
        <w:pStyle w:val="Style38"/>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9</w:t>
      </w:r>
      <w:bookmarkEnd w:id="1623"/>
      <w:r>
        <w:rPr>
          <w:color w:val="000000"/>
          <w:spacing w:val="0"/>
          <w:w w:val="100"/>
          <w:position w:val="0"/>
        </w:rPr>
        <w:t>、一年内到期的非流动资产</w:t>
      </w:r>
      <w:bookmarkEnd w:id="1621"/>
      <w:bookmarkEnd w:id="1622"/>
      <w:bookmarkEnd w:id="162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119,059,896.01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94,172,164.97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119,059,896.01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94,172,164.97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bookmarkEnd w:id="162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625"/>
      <w:bookmarkEnd w:id="1626"/>
      <w:bookmarkEnd w:id="162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12,806,557.14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15,736,468.35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10,900,283.10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13,078,883.71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7,947,981.46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14,150,930.71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31,654,821.70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42,966,282.77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bookmarkEnd w:id="1631"/>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629"/>
      <w:bookmarkEnd w:id="1630"/>
      <w:bookmarkEnd w:id="1632"/>
    </w:p>
    <w:p>
      <w:pPr>
        <w:pStyle w:val="Style38"/>
        <w:keepNext/>
        <w:keepLines/>
        <w:widowControl w:val="0"/>
        <w:shd w:val="clear" w:color="auto" w:fill="auto"/>
        <w:bidi w:val="0"/>
        <w:spacing w:before="0" w:after="120" w:line="240" w:lineRule="auto"/>
        <w:ind w:left="0" w:right="0" w:firstLine="0"/>
        <w:jc w:val="both"/>
      </w:pPr>
      <w:bookmarkStart w:id="1629" w:name="bookmark1629"/>
      <w:bookmarkStart w:id="1630" w:name="bookmark1630"/>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629"/>
      <w:bookmarkEnd w:id="1630"/>
      <w:bookmarkEnd w:id="1633"/>
      <w:r>
        <w:br w:type="page"/>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具有融资性质的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分期收款项目款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282,122,305.4</w:t>
            </w:r>
          </w:p>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36,747,165.39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245,375,140.0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187,024,657.4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19,316,922.95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167,707,734.4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3.85%—</w:t>
            </w:r>
            <w:r>
              <w:rPr>
                <w:rFonts w:ascii="Times New Roman" w:eastAsia="Times New Roman" w:hAnsi="Times New Roman" w:cs="Times New Roman"/>
                <w:color w:val="000000"/>
                <w:spacing w:val="0"/>
                <w:w w:val="100"/>
                <w:position w:val="0"/>
              </w:rPr>
              <w:t>6.50</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其中：未实现融 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-16,705,643.22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-16,705,643.22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-10,793,331.55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-10,793,331.55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重分类至一年内 到期的长期应收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-155,807,061.4</w:t>
            </w:r>
          </w:p>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-36,747,165.39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-119,059,896.0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-109,138,541.2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-14,966,376.24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-94,172,164.97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109,609,600.8</w:t>
            </w:r>
          </w:p>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109,609,600.8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67,092,784.67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4,350,546.71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62,742,237.96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4,340,309.38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4,350,546.71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-7,585.33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17,437,827.77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17,430,242.44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-21,778,137.15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-21,780,789.15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公司融资承建的</w:t>
      </w:r>
      <w:r>
        <w:rPr>
          <w:rFonts w:ascii="Times New Roman" w:eastAsia="Times New Roman" w:hAnsi="Times New Roman" w:cs="Times New Roman"/>
          <w:color w:val="000000"/>
          <w:spacing w:val="0"/>
          <w:w w:val="100"/>
          <w:position w:val="0"/>
        </w:rPr>
        <w:t>“</w:t>
      </w:r>
      <w:r>
        <w:rPr>
          <w:color w:val="000000"/>
          <w:spacing w:val="0"/>
          <w:w w:val="100"/>
          <w:position w:val="0"/>
        </w:rPr>
        <w:t>六盘水市高中教育城智慧教育项目设计与施工总承包项目</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月竣工验收，审计决算金额为 </w:t>
      </w:r>
      <w:r>
        <w:rPr>
          <w:rFonts w:ascii="Times New Roman" w:eastAsia="Times New Roman" w:hAnsi="Times New Roman" w:cs="Times New Roman"/>
          <w:color w:val="000000"/>
          <w:spacing w:val="0"/>
          <w:w w:val="100"/>
          <w:position w:val="0"/>
        </w:rPr>
        <w:t>116,014,579.10</w:t>
      </w:r>
      <w:r>
        <w:rPr>
          <w:color w:val="000000"/>
          <w:spacing w:val="0"/>
          <w:w w:val="100"/>
          <w:position w:val="0"/>
        </w:rPr>
        <w:t>元。依据与建设单位签订的相关合同约定该项目融资建设资金利息按照年化利率</w:t>
      </w:r>
      <w:r>
        <w:rPr>
          <w:rFonts w:ascii="Times New Roman" w:eastAsia="Times New Roman" w:hAnsi="Times New Roman" w:cs="Times New Roman"/>
          <w:color w:val="000000"/>
          <w:spacing w:val="0"/>
          <w:w w:val="100"/>
          <w:position w:val="0"/>
        </w:rPr>
        <w:t>6.50%</w:t>
      </w:r>
      <w:r>
        <w:rPr>
          <w:color w:val="000000"/>
          <w:spacing w:val="0"/>
          <w:w w:val="100"/>
          <w:position w:val="0"/>
        </w:rPr>
        <w:t>计算，项目建成后在四 年内分期完成项目本息付款。截止本报告期末，该项目形成公司长期应收款（含一年内到期的非流动资产）余额</w:t>
      </w:r>
      <w:r>
        <w:rPr>
          <w:rFonts w:ascii="Times New Roman" w:eastAsia="Times New Roman" w:hAnsi="Times New Roman" w:cs="Times New Roman"/>
          <w:color w:val="000000"/>
          <w:spacing w:val="0"/>
          <w:w w:val="100"/>
          <w:position w:val="0"/>
        </w:rPr>
        <w:t xml:space="preserve">124,366,948.20 </w:t>
      </w:r>
      <w:r>
        <w:rPr>
          <w:color w:val="000000"/>
          <w:spacing w:val="0"/>
          <w:w w:val="100"/>
          <w:position w:val="0"/>
        </w:rPr>
        <w:t>元，未实现融资收益（含一年内到期的非流动资产）余额</w:t>
      </w:r>
      <w:r>
        <w:rPr>
          <w:rFonts w:ascii="Times New Roman" w:eastAsia="Times New Roman" w:hAnsi="Times New Roman" w:cs="Times New Roman"/>
          <w:color w:val="000000"/>
          <w:spacing w:val="0"/>
          <w:w w:val="100"/>
          <w:position w:val="0"/>
        </w:rPr>
        <w:t>1,885,236.93</w:t>
      </w:r>
      <w:r>
        <w:rPr>
          <w:color w:val="000000"/>
          <w:spacing w:val="0"/>
          <w:w w:val="100"/>
          <w:position w:val="0"/>
        </w:rPr>
        <w:t>元。</w:t>
      </w:r>
    </w:p>
    <w:p>
      <w:pPr>
        <w:pStyle w:val="Style38"/>
        <w:keepNext/>
        <w:keepLines/>
        <w:widowControl w:val="0"/>
        <w:shd w:val="clear" w:color="auto" w:fill="auto"/>
        <w:tabs>
          <w:tab w:pos="493" w:val="left"/>
        </w:tabs>
        <w:bidi w:val="0"/>
        <w:spacing w:before="0" w:after="380" w:line="240" w:lineRule="auto"/>
        <w:ind w:left="0" w:right="0" w:firstLine="0"/>
        <w:jc w:val="both"/>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634"/>
      <w:bookmarkEnd w:id="1635"/>
      <w:bookmarkEnd w:id="1637"/>
    </w:p>
    <w:p>
      <w:pPr>
        <w:pStyle w:val="Style38"/>
        <w:keepNext/>
        <w:keepLines/>
        <w:widowControl w:val="0"/>
        <w:shd w:val="clear" w:color="auto" w:fill="auto"/>
        <w:tabs>
          <w:tab w:pos="493" w:val="left"/>
        </w:tabs>
        <w:bidi w:val="0"/>
        <w:spacing w:before="0" w:after="280" w:line="240" w:lineRule="auto"/>
        <w:ind w:left="0" w:right="0" w:firstLine="0"/>
        <w:jc w:val="both"/>
      </w:pPr>
      <w:bookmarkStart w:id="1634" w:name="bookmark1634"/>
      <w:bookmarkStart w:id="1635" w:name="bookmark1635"/>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634"/>
      <w:bookmarkEnd w:id="1635"/>
      <w:bookmarkEnd w:id="1639"/>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长期应收款期末较期初增长</w:t>
      </w:r>
      <w:r>
        <w:rPr>
          <w:rFonts w:ascii="Times New Roman" w:eastAsia="Times New Roman" w:hAnsi="Times New Roman" w:cs="Times New Roman"/>
          <w:color w:val="000000"/>
          <w:spacing w:val="0"/>
          <w:w w:val="100"/>
          <w:position w:val="0"/>
        </w:rPr>
        <w:t>74.70%</w:t>
      </w:r>
      <w:r>
        <w:rPr>
          <w:color w:val="000000"/>
          <w:spacing w:val="0"/>
          <w:w w:val="100"/>
          <w:position w:val="0"/>
        </w:rPr>
        <w:t>，主要系本期采用分期收款方式的收入增加所致。</w:t>
      </w:r>
    </w:p>
    <w:p>
      <w:pPr>
        <w:pStyle w:val="Style38"/>
        <w:keepNext/>
        <w:keepLines/>
        <w:widowControl w:val="0"/>
        <w:shd w:val="clear" w:color="auto" w:fill="auto"/>
        <w:bidi w:val="0"/>
        <w:spacing w:before="0" w:after="10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640"/>
      <w:bookmarkEnd w:id="1641"/>
      <w:bookmarkEnd w:id="1643"/>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9"/>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中电科公 共设施运 营管理有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2,147,609</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13,966,46</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安徽国创 兴泰智慧 成长创业 投资合伙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-18,687.1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49,981,31</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安徽中科 龙安科技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-251,069.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9,748,930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1,877,852</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73,696,70</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1,877,852</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73,696,70</w:t>
            </w:r>
          </w:p>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长期股权投资期末较期初增长较大，主要系本期对外投资增加所致。</w:t>
      </w:r>
    </w:p>
    <w:p>
      <w:pPr>
        <w:pStyle w:val="Style38"/>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644"/>
      <w:bookmarkEnd w:id="1645"/>
      <w:bookmarkEnd w:id="16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320,173,865.50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213,440,326.00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320,173,865.50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213,440,326.00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值计量且其变动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计入其他综合收</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国仪量子（合肥）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重庆誉存大数据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奇瑞新能源汽车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合肥召洋电子科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其他权益工具投资期末较期初增长</w:t>
      </w:r>
      <w:r>
        <w:rPr>
          <w:rFonts w:ascii="Times New Roman" w:eastAsia="Times New Roman" w:hAnsi="Times New Roman" w:cs="Times New Roman"/>
          <w:color w:val="000000"/>
          <w:spacing w:val="0"/>
          <w:w w:val="100"/>
          <w:position w:val="0"/>
        </w:rPr>
        <w:t>50.01%</w:t>
      </w:r>
      <w:r>
        <w:rPr>
          <w:color w:val="000000"/>
          <w:spacing w:val="0"/>
          <w:w w:val="100"/>
          <w:position w:val="0"/>
        </w:rPr>
        <w:t>，主要系本期非上市权益工具投资公允价值变动所致。</w:t>
      </w:r>
    </w:p>
    <w:p>
      <w:pPr>
        <w:pStyle w:val="Style38"/>
        <w:keepNext/>
        <w:keepLines/>
        <w:widowControl w:val="0"/>
        <w:shd w:val="clear" w:color="auto" w:fill="auto"/>
        <w:bidi w:val="0"/>
        <w:spacing w:before="0" w:after="38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648"/>
      <w:bookmarkEnd w:id="1649"/>
      <w:bookmarkEnd w:id="16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329,125,840.39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145,808,421.65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329,125,840.39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145,808,421.65</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652"/>
      <w:bookmarkEnd w:id="1653"/>
      <w:bookmarkEnd w:id="16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101,474,286.48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19,708,341.62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4,949,967.72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63,725,724.59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189,858,320.41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172,232,047.02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14,422,494.01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520,305.54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18,947,635.01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206,122,481.58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14,171,166.57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520,305.54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17,400,657.14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32,092,129.25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172,232,047.02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251,327.44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1,546,977.87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174,030,352.33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348,976.00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1,741,540.09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2,093,593.01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348,976.00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1,741,540.09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2,093,593.01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273,706,333.50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34,127,758.71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5,121,297.26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80,931,819.51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393,887,208.98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7,967,362.82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7,326,972.46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3,448,898.56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25,306,664.92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44,049,898.76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6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5,857,083.40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4,714,355.00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462,080.85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11,049,731.81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22,083,251.06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5,857,083.40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4,714,355.00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462,080.85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11,049,731.81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22,083,251.06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331,527.20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1,037,330.96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1,371,781.23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331,527.20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1,037,330.96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1,371,781.23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13,824,446.22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12,038,404.39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3,579,452.21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35,319,065.77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64,761,368.59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259,881,887.28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22,089,354.32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1,541,845.05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45,612,753.74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329,125,840.39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93,506,923.66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12,381,369.16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1,501,069.16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38,419,059.67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145,808,421.65</w:t>
            </w:r>
          </w:p>
        </w:tc>
      </w:tr>
      <w:tr>
        <w:trPr>
          <w:trHeight w:val="1277" w:hRule="exact"/>
        </w:trPr>
        <w:tc>
          <w:tcPr>
            <w:gridSpan w:val="6"/>
            <w:tcBorders>
              <w:top w:val="single" w:sz="4"/>
            </w:tcBorders>
            <w:shd w:val="clear" w:color="auto" w:fill="FFFFFF"/>
            <w:vAlign w:val="bottom"/>
          </w:tcPr>
          <w:p>
            <w:pPr>
              <w:pStyle w:val="Style29"/>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）暂时闲置的固定资产情况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备注</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655"/>
      <w:bookmarkEnd w:id="1656"/>
      <w:bookmarkEnd w:id="16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659"/>
      <w:bookmarkEnd w:id="1660"/>
      <w:bookmarkEnd w:id="16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663"/>
      <w:bookmarkEnd w:id="1664"/>
      <w:bookmarkEnd w:id="166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固定资产期末较期初增长</w:t>
      </w:r>
      <w:r>
        <w:rPr>
          <w:rFonts w:ascii="Times New Roman" w:eastAsia="Times New Roman" w:hAnsi="Times New Roman" w:cs="Times New Roman"/>
          <w:color w:val="000000"/>
          <w:spacing w:val="0"/>
          <w:w w:val="100"/>
          <w:position w:val="0"/>
        </w:rPr>
        <w:t>125.72%</w:t>
      </w:r>
      <w:r>
        <w:rPr>
          <w:color w:val="000000"/>
          <w:spacing w:val="0"/>
          <w:w w:val="100"/>
          <w:position w:val="0"/>
        </w:rPr>
        <w:t>，主要系本期在建工程达到预定可使用状态转入固定资产的金额较大所致。</w:t>
      </w:r>
    </w:p>
    <w:p>
      <w:pPr>
        <w:pStyle w:val="Style38"/>
        <w:keepNext/>
        <w:keepLines/>
        <w:widowControl w:val="0"/>
        <w:shd w:val="clear" w:color="auto" w:fill="auto"/>
        <w:bidi w:val="0"/>
        <w:spacing w:before="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bookmarkEnd w:id="166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667"/>
      <w:bookmarkEnd w:id="1668"/>
      <w:bookmarkEnd w:id="167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72,115,895.35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190,886,161.41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72,115,895.35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190,886,161.41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671"/>
      <w:bookmarkEnd w:id="1672"/>
      <w:bookmarkEnd w:id="16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软件研发生产楼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71,898,914.22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71,898,914.22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76,458,491.66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76,458,491.66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国创新能生产基 地一期工程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114,188,908.68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114,188,908.68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216,981.13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216,981.13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238,761.07</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72,115,895.35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72,115,895.35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190,886,161.41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190,886,161.41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674"/>
      <w:bookmarkEnd w:id="1675"/>
      <w:bookmarkEnd w:id="167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软件研 发生产 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203,000,</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76,458,4</w:t>
            </w:r>
          </w:p>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9,909,96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14,469,5</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71,898,9</w:t>
            </w:r>
          </w:p>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国创新</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能生产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基地一</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210,000,</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114,188,</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45,120,5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159,309,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578,443.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173,779,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71,898,9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678"/>
      <w:bookmarkEnd w:id="1679"/>
      <w:bookmarkEnd w:id="16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682"/>
      <w:bookmarkEnd w:id="1683"/>
      <w:bookmarkEnd w:id="16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在建工程期末较期初减少</w:t>
      </w:r>
      <w:r>
        <w:rPr>
          <w:rFonts w:ascii="Times New Roman" w:eastAsia="Times New Roman" w:hAnsi="Times New Roman" w:cs="Times New Roman"/>
          <w:color w:val="000000"/>
          <w:spacing w:val="0"/>
          <w:w w:val="100"/>
          <w:position w:val="0"/>
        </w:rPr>
        <w:t>62.22%</w:t>
      </w:r>
      <w:r>
        <w:rPr>
          <w:color w:val="000000"/>
          <w:spacing w:val="0"/>
          <w:w w:val="100"/>
          <w:position w:val="0"/>
        </w:rPr>
        <w:t>，主要系本期在建工程达到预定可使用状态转入固定资产的金额较大所致。</w:t>
      </w:r>
    </w:p>
    <w:p>
      <w:pPr>
        <w:pStyle w:val="Style38"/>
        <w:keepNext/>
        <w:keepLines/>
        <w:widowControl w:val="0"/>
        <w:shd w:val="clear" w:color="auto" w:fill="auto"/>
        <w:bidi w:val="0"/>
        <w:spacing w:before="0" w:after="38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686"/>
      <w:bookmarkEnd w:id="1687"/>
      <w:bookmarkEnd w:id="16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5,884,703.49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5,884,703.49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5,884,703.49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5,884,703.49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5,884,703.49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5,884,703.49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5,010,432.92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5,010,432.92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使用权资产期末较期初增长较大，主要系公司本年新增租赁所致。</w:t>
      </w:r>
    </w:p>
    <w:p>
      <w:pPr>
        <w:pStyle w:val="Style38"/>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bookmarkEnd w:id="1692"/>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690"/>
      <w:bookmarkEnd w:id="1691"/>
      <w:bookmarkEnd w:id="1693"/>
    </w:p>
    <w:p>
      <w:pPr>
        <w:pStyle w:val="Style38"/>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690"/>
      <w:bookmarkEnd w:id="1691"/>
      <w:bookmarkEnd w:id="169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软件及专有技术</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20,423,330.19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20,889,205.40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65,848,535.59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846,415.51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846,415.51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454,168.15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454,168.15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392,247.36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392,247.36</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20,423,330.19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21,735,620.91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66,694,951.10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1,871,506.25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6,998,771.87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13,777,478.12</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408,466.62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2,518,269.12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5,380,335.74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408,466.62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2,518,269.12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5,380,335.74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2,279,972.87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9,517,040.99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19,157,813.86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18,143,357.32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17,175,200.00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12,218,579.92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47,537,137.24</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18,551,823.94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19,628,800.00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13,890,433.53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52,071,057.47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11.58%</w:t>
      </w:r>
      <w:r>
        <w:rPr>
          <w:color w:val="000000"/>
          <w:spacing w:val="0"/>
          <w:w w:val="100"/>
          <w:position w:val="0"/>
        </w:rPr>
        <w:t>。</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695"/>
      <w:bookmarkEnd w:id="1696"/>
      <w:bookmarkEnd w:id="16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本期末无使用权受限的无形资产情况。</w:t>
      </w:r>
    </w:p>
    <w:p>
      <w:pPr>
        <w:pStyle w:val="Style38"/>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bookmarkEnd w:id="170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698"/>
      <w:bookmarkEnd w:id="1699"/>
      <w:bookmarkEnd w:id="1701"/>
    </w:p>
    <w:p>
      <w:pPr>
        <w:pStyle w:val="Style38"/>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698"/>
      <w:bookmarkEnd w:id="1699"/>
      <w:bookmarkEnd w:id="1702"/>
    </w:p>
    <w:p>
      <w:pPr>
        <w:pStyle w:val="Style2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703"/>
      <w:bookmarkEnd w:id="1704"/>
      <w:bookmarkEnd w:id="1705"/>
    </w:p>
    <w:p>
      <w:pPr>
        <w:pStyle w:val="Style2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资产减值》的相关规定，与商誉减值测试相关的资产组或资产组组合，应当是能够从企业 合并的协同效应中受益的资产组或者资产组组合。国创新能是一家专业从事新能源汽车电池管理系统技术及相关产品的研 发、生产、销售和技术服务的高新技术企业，致力于成为以新能源汽车电池管理系统为核心的新能源汽车电源系统总成提供 商。国创新能系单个法律主体，主营业务明确，生产经营具有相对独立性，同时主营业务均直接与市场衔接，由市场定价， 符合资产组的相关要件。另一方面，国创新能独立于公司内其他单位，独自产生现金流量，因此将国创新能作为一个资产组。 年末商誉所在资产组与收购日形成商誉时所确定的资产组一致，其构成未发生变化。</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期末对商誉进行了减值测试，具体测试过程如下：</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首先对不包含商誉的资产组或者资产组组合进行减值测试，计算可收回金额，并与相关资产账面价值比较，确认相应的 减值损失；然后再对包含商誉的资产组或者资产组组合进行减值测试，比较这些相关资产组或者资产组组合的账面价值（包 括所分摊的商誉的账面价值部分）与其可收回金额。商誉的可收回金额以预计未来现金流量现值的方法确定。</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根据管理层批准的最近未来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年财务预算和</w:t>
      </w:r>
      <w:r>
        <w:rPr>
          <w:rFonts w:ascii="Times New Roman" w:eastAsia="Times New Roman" w:hAnsi="Times New Roman" w:cs="Times New Roman"/>
          <w:color w:val="000000"/>
          <w:spacing w:val="0"/>
          <w:w w:val="100"/>
          <w:position w:val="0"/>
        </w:rPr>
        <w:t>12.10%</w:t>
      </w:r>
      <w:r>
        <w:rPr>
          <w:color w:val="000000"/>
          <w:spacing w:val="0"/>
          <w:w w:val="100"/>
          <w:position w:val="0"/>
        </w:rPr>
        <w:t>的税前折现率预计资产组的未来现金流量现值。超过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 后年份的现金流量均保持稳定。对可收回金额的预计结果并没有导致确认减值损失。但预计该资产组未来现金流量现值所依 据的关键假设可能会发生改变，管理层认为如果关键假设发生负面变动，则可能会导致本公司的包含商誉的资产组账面价值 超过其可收回金额。</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经测试，包含商誉的资产组或资产组组合可收回金额高于账面价值，商誉并未出现减值损失。</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商誉减值测试的影响</w:t>
      </w:r>
    </w:p>
    <w:p>
      <w:pPr>
        <w:pStyle w:val="Style26"/>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26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bookmarkEnd w:id="170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706"/>
      <w:bookmarkEnd w:id="1707"/>
      <w:bookmarkEnd w:id="1709"/>
    </w:p>
    <w:p>
      <w:pPr>
        <w:pStyle w:val="Style26"/>
        <w:keepNext w:val="0"/>
        <w:keepLines w:val="0"/>
        <w:widowControl w:val="0"/>
        <w:shd w:val="clear" w:color="auto" w:fill="auto"/>
        <w:bidi w:val="0"/>
        <w:spacing w:before="0" w:after="100" w:line="313" w:lineRule="exact"/>
        <w:ind w:left="8940" w:right="0" w:firstLine="0"/>
        <w:jc w:val="both"/>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装修费及零星工程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595,980.69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1,561,886.55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1,532,953.44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595,980.69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1,561,886.55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1,532,953.44</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8"/>
          <w:szCs w:val="18"/>
        </w:rPr>
        <w:t>长期待摊费用期末较期初增长</w:t>
      </w:r>
      <w:r>
        <w:rPr>
          <w:rFonts w:ascii="Times New Roman" w:eastAsia="Times New Roman" w:hAnsi="Times New Roman" w:cs="Times New Roman"/>
          <w:color w:val="000000"/>
          <w:spacing w:val="0"/>
          <w:w w:val="100"/>
          <w:position w:val="0"/>
          <w:sz w:val="18"/>
          <w:szCs w:val="18"/>
        </w:rPr>
        <w:t>157.22%</w:t>
      </w:r>
      <w:r>
        <w:rPr>
          <w:color w:val="000000"/>
          <w:spacing w:val="0"/>
          <w:w w:val="100"/>
          <w:position w:val="0"/>
          <w:sz w:val="18"/>
          <w:szCs w:val="18"/>
        </w:rPr>
        <w:t>，主要系本期新增办公场所装修费用所致</w:t>
      </w:r>
      <w:r>
        <w:rPr>
          <w:rFonts w:ascii="SimHei" w:eastAsia="SimHei" w:hAnsi="SimHei" w:cs="SimHei"/>
          <w:color w:val="000000"/>
          <w:spacing w:val="0"/>
          <w:w w:val="100"/>
          <w:position w:val="0"/>
          <w:sz w:val="15"/>
          <w:szCs w:val="15"/>
        </w:rPr>
        <w:t>。</w:t>
      </w:r>
    </w:p>
    <w:p>
      <w:pPr>
        <w:pStyle w:val="Style38"/>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bookmarkEnd w:id="171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710"/>
      <w:bookmarkEnd w:id="1711"/>
      <w:bookmarkEnd w:id="1713"/>
    </w:p>
    <w:p>
      <w:pPr>
        <w:pStyle w:val="Style38"/>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710"/>
      <w:bookmarkEnd w:id="1711"/>
      <w:bookmarkEnd w:id="17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4,098,209.21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614,731.39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1,551,201.80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232,680.27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36,984,267.12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5,543,181.69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34,140,825.96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5,121,123.89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116,553,895.46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17,693,473.86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74,933,604.28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11,247,510.38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52,215,235.90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7,832,285.38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53,365,742.33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8,004,861.36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22,460,444.72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3,369,066.71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7,382,849.04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1,107,427.36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5,437,985.11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815,697.77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239,694,901.45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36,160,166.39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169,429,359.48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25,421,873.67</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715"/>
      <w:bookmarkEnd w:id="1716"/>
      <w:bookmarkEnd w:id="17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17,175,200.00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19,628,800.00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2,944,320.00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其他权益工具投资公允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130,678,124.80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19,601,718.72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1,329,864.32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199,479.65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1,531,961.16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229,794.18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149,183,189.12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22,377,478.37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21,160,761.16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3,174,114.18</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718"/>
      <w:bookmarkEnd w:id="1719"/>
      <w:bookmarkEnd w:id="17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36,160,166.39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25,421,873.67</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22,377,478.37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3,174,114.18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722"/>
      <w:bookmarkEnd w:id="1723"/>
      <w:bookmarkEnd w:id="17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9,053,695.70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7,160,217.88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64,549,147.19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27,362,516.56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734,302.88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77,486,195.77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34,522,734.44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726"/>
      <w:bookmarkEnd w:id="1727"/>
      <w:bookmarkEnd w:id="172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386,730.17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4,338,431.49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4,338,431.49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7,252,679.07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7,252,679.07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15,384,675.83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15,384,675.83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37,186,630.63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64,549,147.19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27,362,516.56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递延所得税资产期末较期初增长</w:t>
      </w:r>
      <w:r>
        <w:rPr>
          <w:rFonts w:ascii="Times New Roman" w:eastAsia="Times New Roman" w:hAnsi="Times New Roman" w:cs="Times New Roman"/>
          <w:color w:val="000000"/>
          <w:spacing w:val="0"/>
          <w:w w:val="100"/>
          <w:position w:val="0"/>
        </w:rPr>
        <w:t>42.24%</w:t>
      </w:r>
      <w:r>
        <w:rPr>
          <w:color w:val="000000"/>
          <w:spacing w:val="0"/>
          <w:w w:val="100"/>
          <w:position w:val="0"/>
        </w:rPr>
        <w:t>，主要系信用减值准备和股份支付形成的可抵扣暂时性差异所致。</w:t>
      </w:r>
    </w:p>
    <w:p>
      <w:pPr>
        <w:pStyle w:val="Style38"/>
        <w:keepNext/>
        <w:keepLines/>
        <w:widowControl w:val="0"/>
        <w:shd w:val="clear" w:color="auto" w:fill="auto"/>
        <w:bidi w:val="0"/>
        <w:spacing w:before="0" w:after="38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2</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730"/>
      <w:bookmarkEnd w:id="1731"/>
      <w:bookmarkEnd w:id="173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3,922,981.01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330,312.82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3,592,668.19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4,228,860.95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3,611,519.29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预付工程款及设备款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3,768,606.44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3,768,606.44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2,084,484.17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2,084,484.17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7,691,587.45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330,312.82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7,361,274.63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6,313,345.12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5,696,003.46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734"/>
      <w:bookmarkEnd w:id="1735"/>
      <w:bookmarkEnd w:id="1737"/>
    </w:p>
    <w:p>
      <w:pPr>
        <w:pStyle w:val="Style38"/>
        <w:keepNext/>
        <w:keepLines/>
        <w:widowControl w:val="0"/>
        <w:shd w:val="clear" w:color="auto" w:fill="auto"/>
        <w:bidi w:val="0"/>
        <w:spacing w:before="0" w:after="320" w:line="240" w:lineRule="auto"/>
        <w:ind w:left="0" w:right="0" w:firstLine="0"/>
        <w:jc w:val="both"/>
      </w:pPr>
      <w:bookmarkStart w:id="1734" w:name="bookmark1734"/>
      <w:bookmarkStart w:id="1735" w:name="bookmark1735"/>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734"/>
      <w:bookmarkEnd w:id="1735"/>
      <w:bookmarkEnd w:id="1738"/>
      <w:r>
        <w:br w:type="page"/>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389,967,825.62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140,039,918.38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应付及预付利息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626,715.99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187,254.39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510,594,541.61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180,227,172.77</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8"/>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739"/>
      <w:bookmarkEnd w:id="1740"/>
      <w:bookmarkEnd w:id="174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短期借款期末较期初增长</w:t>
      </w:r>
      <w:r>
        <w:rPr>
          <w:rFonts w:ascii="Times New Roman" w:eastAsia="Times New Roman" w:hAnsi="Times New Roman" w:cs="Times New Roman"/>
          <w:color w:val="000000"/>
          <w:spacing w:val="0"/>
          <w:w w:val="100"/>
          <w:position w:val="0"/>
        </w:rPr>
        <w:t>183.31%</w:t>
      </w:r>
      <w:r>
        <w:rPr>
          <w:color w:val="000000"/>
          <w:spacing w:val="0"/>
          <w:w w:val="100"/>
          <w:position w:val="0"/>
        </w:rPr>
        <w:t>，主要系本期借款增加所致。</w:t>
      </w:r>
    </w:p>
    <w:p>
      <w:pPr>
        <w:pStyle w:val="Style38"/>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742"/>
      <w:bookmarkEnd w:id="1743"/>
      <w:bookmarkEnd w:id="174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96,979,698.67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50,462,108.51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96,979,698.67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50,462,108.51</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746"/>
      <w:bookmarkEnd w:id="1747"/>
      <w:bookmarkEnd w:id="1749"/>
    </w:p>
    <w:p>
      <w:pPr>
        <w:pStyle w:val="Style38"/>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746"/>
      <w:bookmarkEnd w:id="1747"/>
      <w:bookmarkEnd w:id="175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材料劳务款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397,255,554.98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241,802,249.40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33,411,230.47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20,790,082.38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430,666,785.45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262,592,331.78</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751"/>
      <w:bookmarkEnd w:id="1752"/>
      <w:bookmarkEnd w:id="175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60,682,716.39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60,682,716.39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应付账款期末较期初增长</w:t>
      </w:r>
      <w:r>
        <w:rPr>
          <w:rFonts w:ascii="Times New Roman" w:eastAsia="Times New Roman" w:hAnsi="Times New Roman" w:cs="Times New Roman"/>
          <w:color w:val="000000"/>
          <w:spacing w:val="0"/>
          <w:w w:val="100"/>
          <w:position w:val="0"/>
        </w:rPr>
        <w:t>64.01%</w:t>
      </w:r>
      <w:r>
        <w:rPr>
          <w:color w:val="000000"/>
          <w:spacing w:val="0"/>
          <w:w w:val="100"/>
          <w:position w:val="0"/>
        </w:rPr>
        <w:t>，主要系本期材料及劳务采购增加所致。</w:t>
      </w:r>
    </w:p>
    <w:p>
      <w:pPr>
        <w:pStyle w:val="Style38"/>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bookmarkEnd w:id="1756"/>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754"/>
      <w:bookmarkEnd w:id="1755"/>
      <w:bookmarkEnd w:id="1757"/>
    </w:p>
    <w:p>
      <w:pPr>
        <w:pStyle w:val="Style38"/>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754"/>
      <w:bookmarkEnd w:id="1755"/>
      <w:bookmarkEnd w:id="175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759"/>
      <w:bookmarkEnd w:id="1760"/>
      <w:bookmarkEnd w:id="176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762"/>
      <w:bookmarkEnd w:id="1763"/>
      <w:bookmarkEnd w:id="176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130,649,599.31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106,463,582.43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130,649,599.31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106,463,582.43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2</w:t>
      </w:r>
      <w:bookmarkEnd w:id="176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766"/>
      <w:bookmarkEnd w:id="1767"/>
      <w:bookmarkEnd w:id="1769"/>
    </w:p>
    <w:p>
      <w:pPr>
        <w:pStyle w:val="Style38"/>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66"/>
      <w:bookmarkEnd w:id="1767"/>
      <w:bookmarkEnd w:id="177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49,434,913.60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592,424,373.32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570,601,701.16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71,257,585.76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26,953,424.84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26,959,670.26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24,827.10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49,465,986.12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619,377,798.16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597,561,371.42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71,282,412.86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both"/>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71"/>
      <w:bookmarkEnd w:id="1772"/>
      <w:bookmarkEnd w:id="17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49,042,583.80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549,706,442.75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527,750,216.67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70,998,809.88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11,048,811.14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11,048,811.14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152,519.78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17,263,863.09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17,403,835.99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12,546.88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119,119.80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16,646,201.63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16,753,317.29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12,004.14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17,995.53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265,059.95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282,765.24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15,404.45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352,601.51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367,753.46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239,570.02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12,431,221.04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12,424,562.06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246,229.00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1,974,035.30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1,974,275.30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49,434,913.60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592,424,373.32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570,601,701.16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71,257,585.76</w:t>
            </w:r>
          </w:p>
        </w:tc>
      </w:tr>
    </w:tbl>
    <w:p>
      <w:pPr>
        <w:widowControl w:val="0"/>
        <w:spacing w:after="319" w:line="1" w:lineRule="exact"/>
      </w:pPr>
    </w:p>
    <w:p>
      <w:pPr>
        <w:pStyle w:val="Style38"/>
        <w:keepNext/>
        <w:keepLines/>
        <w:widowControl w:val="0"/>
        <w:numPr>
          <w:ilvl w:val="0"/>
          <w:numId w:val="149"/>
        </w:numPr>
        <w:shd w:val="clear" w:color="auto" w:fill="auto"/>
        <w:bidi w:val="0"/>
        <w:spacing w:before="0" w:after="380" w:line="240" w:lineRule="auto"/>
        <w:ind w:left="0" w:right="0" w:firstLine="0"/>
        <w:jc w:val="both"/>
      </w:pPr>
      <w:bookmarkStart w:id="1774" w:name="bookmark1774"/>
      <w:bookmarkStart w:id="1775" w:name="bookmark1775"/>
      <w:bookmarkStart w:id="1776" w:name="bookmark1776"/>
      <w:bookmarkStart w:id="1777" w:name="bookmark1777"/>
      <w:bookmarkEnd w:id="1776"/>
      <w:r>
        <w:rPr>
          <w:color w:val="000000"/>
          <w:spacing w:val="0"/>
          <w:w w:val="100"/>
          <w:position w:val="0"/>
        </w:rPr>
        <w:t>设定提存计划列示</w:t>
      </w:r>
      <w:bookmarkEnd w:id="1774"/>
      <w:bookmarkEnd w:id="1775"/>
      <w:bookmarkEnd w:id="17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26,107,548.55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26,083,978.33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24,100.10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30,542.64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845,876.29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875,691.93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31,072.52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26,953,424.84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26,959,670.26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24,827.10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应付职工薪酬期末较期初增长</w:t>
      </w:r>
      <w:r>
        <w:rPr>
          <w:rFonts w:ascii="Times New Roman" w:eastAsia="Times New Roman" w:hAnsi="Times New Roman" w:cs="Times New Roman"/>
          <w:color w:val="000000"/>
          <w:spacing w:val="0"/>
          <w:w w:val="100"/>
          <w:position w:val="0"/>
        </w:rPr>
        <w:t>44.10%</w:t>
      </w:r>
      <w:r>
        <w:rPr>
          <w:color w:val="000000"/>
          <w:spacing w:val="0"/>
          <w:w w:val="100"/>
          <w:position w:val="0"/>
        </w:rPr>
        <w:t>，主要系员工数量及人均薪酬水平上升所致。</w:t>
      </w:r>
    </w:p>
    <w:p>
      <w:pPr>
        <w:pStyle w:val="Style38"/>
        <w:keepNext/>
        <w:keepLines/>
        <w:widowControl w:val="0"/>
        <w:shd w:val="clear" w:color="auto" w:fill="auto"/>
        <w:bidi w:val="0"/>
        <w:spacing w:before="0" w:after="38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bookmarkEnd w:id="178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778"/>
      <w:bookmarkEnd w:id="1779"/>
      <w:bookmarkEnd w:id="178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18,471,796.22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7,194,483.65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5,854,482.43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7,173,945.78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1,481,643.11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612,455.51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515,196.02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660,874.06</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778,685.90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1,225,961.86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27,101,803.68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16,867,720.86</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应交税费期末较期初增长</w:t>
      </w:r>
      <w:r>
        <w:rPr>
          <w:rFonts w:ascii="Times New Roman" w:eastAsia="Times New Roman" w:hAnsi="Times New Roman" w:cs="Times New Roman"/>
          <w:color w:val="000000"/>
          <w:spacing w:val="0"/>
          <w:w w:val="100"/>
          <w:position w:val="0"/>
        </w:rPr>
        <w:t>60.67%</w:t>
      </w:r>
      <w:r>
        <w:rPr>
          <w:color w:val="000000"/>
          <w:spacing w:val="0"/>
          <w:w w:val="100"/>
          <w:position w:val="0"/>
        </w:rPr>
        <w:t>，主要系应缴纳的增值税增加所致。</w:t>
      </w:r>
    </w:p>
    <w:p>
      <w:pPr>
        <w:pStyle w:val="Style38"/>
        <w:keepNext/>
        <w:keepLines/>
        <w:widowControl w:val="0"/>
        <w:shd w:val="clear" w:color="auto" w:fill="auto"/>
        <w:bidi w:val="0"/>
        <w:spacing w:before="0" w:line="240" w:lineRule="auto"/>
        <w:ind w:left="0" w:right="0" w:firstLine="0"/>
        <w:jc w:val="both"/>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bookmarkEnd w:id="178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782"/>
      <w:bookmarkEnd w:id="1783"/>
      <w:bookmarkEnd w:id="178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404,048,798.22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404,048,798.22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86"/>
      <w:bookmarkEnd w:id="1787"/>
      <w:bookmarkEnd w:id="1788"/>
    </w:p>
    <w:p>
      <w:pPr>
        <w:pStyle w:val="Style38"/>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9" w:name="bookmark1789"/>
      <w:bookmarkStart w:id="1790" w:name="bookmark1790"/>
      <w:r>
        <w:rPr>
          <w:rFonts w:ascii="Times New Roman" w:eastAsia="Times New Roman" w:hAnsi="Times New Roman" w:cs="Times New Roman"/>
          <w:color w:val="000000"/>
          <w:spacing w:val="0"/>
          <w:w w:val="100"/>
          <w:position w:val="0"/>
        </w:rPr>
        <w:t>1</w:t>
      </w:r>
      <w:bookmarkEnd w:id="1789"/>
      <w:r>
        <w:rPr>
          <w:color w:val="000000"/>
          <w:spacing w:val="0"/>
          <w:w w:val="100"/>
          <w:position w:val="0"/>
        </w:rPr>
        <w:t>）按款项性质列示其他应付款</w:t>
      </w:r>
      <w:bookmarkEnd w:id="1786"/>
      <w:bookmarkEnd w:id="1787"/>
      <w:bookmarkEnd w:id="179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381,334,488.75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335,429,716.54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22,714,309.47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13,650,789.00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404,048,798.22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bookmarkEnd w:id="179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91"/>
      <w:bookmarkEnd w:id="1792"/>
      <w:bookmarkEnd w:id="179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注：慧联运基于智慧物流云平台，围绕货车</w:t>
      </w:r>
      <w:r>
        <w:rPr>
          <w:rFonts w:ascii="Times New Roman" w:eastAsia="Times New Roman" w:hAnsi="Times New Roman" w:cs="Times New Roman"/>
          <w:color w:val="000000"/>
          <w:spacing w:val="0"/>
          <w:w w:val="100"/>
          <w:position w:val="0"/>
        </w:rPr>
        <w:t>ETC</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模式创新数智物流应用场景，拓展</w:t>
      </w:r>
      <w:r>
        <w:rPr>
          <w:rFonts w:ascii="Times New Roman" w:eastAsia="Times New Roman" w:hAnsi="Times New Roman" w:cs="Times New Roman"/>
          <w:color w:val="000000"/>
          <w:spacing w:val="0"/>
          <w:w w:val="100"/>
          <w:position w:val="0"/>
        </w:rPr>
        <w:t>ETC</w:t>
      </w:r>
      <w:r>
        <w:rPr>
          <w:color w:val="000000"/>
          <w:spacing w:val="0"/>
          <w:w w:val="100"/>
          <w:position w:val="0"/>
        </w:rPr>
        <w:t>服务功能，数字赋 能产业融合。公司与各省高速公路联网运营机构合作，为货车</w:t>
      </w:r>
      <w:r>
        <w:rPr>
          <w:rFonts w:ascii="Times New Roman" w:eastAsia="Times New Roman" w:hAnsi="Times New Roman" w:cs="Times New Roman"/>
          <w:color w:val="000000"/>
          <w:spacing w:val="0"/>
          <w:w w:val="100"/>
          <w:position w:val="0"/>
        </w:rPr>
        <w:t>ETC</w:t>
      </w:r>
      <w:r>
        <w:rPr>
          <w:color w:val="000000"/>
          <w:spacing w:val="0"/>
          <w:w w:val="100"/>
          <w:position w:val="0"/>
        </w:rPr>
        <w:t>提供推广、发行及运营服务。根据相关合作协议，公司 定期结算货车</w:t>
      </w:r>
      <w:r>
        <w:rPr>
          <w:rFonts w:ascii="Times New Roman" w:eastAsia="Times New Roman" w:hAnsi="Times New Roman" w:cs="Times New Roman"/>
          <w:color w:val="000000"/>
          <w:spacing w:val="0"/>
          <w:w w:val="100"/>
          <w:position w:val="0"/>
        </w:rPr>
        <w:t>ETC</w:t>
      </w:r>
      <w:r>
        <w:rPr>
          <w:color w:val="000000"/>
          <w:spacing w:val="0"/>
          <w:w w:val="100"/>
          <w:position w:val="0"/>
        </w:rPr>
        <w:t>通行费等服务费用，期末交易结算款主要系上述服务形成的临时性资金结余。</w:t>
      </w:r>
    </w:p>
    <w:p>
      <w:pPr>
        <w:pStyle w:val="Style2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本期无账龄超过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38"/>
        <w:keepNext/>
        <w:keepLines/>
        <w:widowControl w:val="0"/>
        <w:shd w:val="clear" w:color="auto" w:fill="auto"/>
        <w:bidi w:val="0"/>
        <w:spacing w:before="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795"/>
      <w:bookmarkEnd w:id="1796"/>
      <w:bookmarkEnd w:id="179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22,538,052.22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1,471,436.92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35,409,489.14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一年内到期的非流动负债期末较期初降</w:t>
      </w:r>
      <w:r>
        <w:rPr>
          <w:rFonts w:ascii="Times New Roman" w:eastAsia="Times New Roman" w:hAnsi="Times New Roman" w:cs="Times New Roman"/>
          <w:color w:val="000000"/>
          <w:spacing w:val="0"/>
          <w:w w:val="100"/>
          <w:position w:val="0"/>
        </w:rPr>
        <w:t>50.19%</w:t>
      </w:r>
      <w:r>
        <w:rPr>
          <w:color w:val="000000"/>
          <w:spacing w:val="0"/>
          <w:w w:val="100"/>
          <w:position w:val="0"/>
        </w:rPr>
        <w:t>，主要系一年内到期的长期借款减少所致。</w:t>
      </w:r>
    </w:p>
    <w:p>
      <w:pPr>
        <w:pStyle w:val="Style38"/>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3</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799"/>
      <w:bookmarkEnd w:id="1800"/>
      <w:bookmarkEnd w:id="180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1,936,904.55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9,433,764.69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100,569,589.04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1,936,904.55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110,003,353.73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长三</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角科创集</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合 </w:t>
            </w:r>
            <w:r>
              <w:rPr>
                <w:rFonts w:ascii="Times New Roman" w:eastAsia="Times New Roman" w:hAnsi="Times New Roman" w:cs="Times New Roman"/>
                <w:color w:val="000000"/>
                <w:spacing w:val="0"/>
                <w:w w:val="100"/>
                <w:position w:val="0"/>
              </w:rPr>
              <w:t>CP001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100,569,5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2,441,095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103,010,6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其他流动负债期末较期初下降</w:t>
      </w:r>
      <w:r>
        <w:rPr>
          <w:rFonts w:ascii="Times New Roman" w:eastAsia="Times New Roman" w:hAnsi="Times New Roman" w:cs="Times New Roman"/>
          <w:color w:val="000000"/>
          <w:spacing w:val="0"/>
          <w:w w:val="100"/>
          <w:position w:val="0"/>
        </w:rPr>
        <w:t>98.24%</w:t>
      </w:r>
      <w:r>
        <w:rPr>
          <w:color w:val="000000"/>
          <w:spacing w:val="0"/>
          <w:w w:val="100"/>
          <w:position w:val="0"/>
        </w:rPr>
        <w:t>，主要系期初短期债券金额到期归还所致。</w:t>
      </w:r>
    </w:p>
    <w:p>
      <w:pPr>
        <w:pStyle w:val="Style38"/>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3</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803"/>
      <w:bookmarkEnd w:id="1804"/>
      <w:bookmarkEnd w:id="1806"/>
    </w:p>
    <w:p>
      <w:pPr>
        <w:pStyle w:val="Style38"/>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803"/>
      <w:bookmarkEnd w:id="1804"/>
      <w:bookmarkEnd w:id="180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294,386.29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92,569.44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246,694,386.29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19,009,444.44</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长期借款期末较期初增长较大，主要系长期信用借款增加所致。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8"/>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808"/>
      <w:bookmarkEnd w:id="1809"/>
      <w:bookmarkEnd w:id="181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5,249,658.32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-434,640.07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一年内到期部分非流动负债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-1,471,436.92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3,343,581.33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租赁负债期末较期初增长较大，主要系公司本年新增租赁所致。</w:t>
      </w:r>
    </w:p>
    <w:p>
      <w:pPr>
        <w:pStyle w:val="Style38"/>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812"/>
      <w:bookmarkEnd w:id="1813"/>
      <w:bookmarkEnd w:id="18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49,391,979.04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8,933,458.81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49,391,979.04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8,933,458.81</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816"/>
      <w:bookmarkEnd w:id="1817"/>
      <w:bookmarkEnd w:id="18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分期支付货款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49,391,979.04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8,933,458.81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长期应付款期末较期初增长较大，主要系本期采用分期支付货款的采购额增加所致。</w:t>
      </w:r>
    </w:p>
    <w:p>
      <w:pPr>
        <w:pStyle w:val="Style38"/>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819"/>
      <w:bookmarkEnd w:id="1820"/>
      <w:bookmarkEnd w:id="182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58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7,382,849.04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5,437,985.11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国创新能销售给客户的智能 软硬件产品，质量保证期内， 产品在最终使用过程中因质 量问题造成损失的，公司需要 承担相应的维修和更换的责 任，公司按照当年智能软硬件 产品销售收入的一定比例计 提产品质量保证金。</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预计项目运营损失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2,205,250.17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9,588,099.21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5,437,985.11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其他说明，包括重要预计负债的相关重要假设、估计说明：</w:t>
      </w:r>
    </w:p>
    <w:p>
      <w:pPr>
        <w:pStyle w:val="Style26"/>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国创新能销售给客户的</w:t>
      </w:r>
      <w:r>
        <w:rPr>
          <w:rFonts w:ascii="Times New Roman" w:eastAsia="Times New Roman" w:hAnsi="Times New Roman" w:cs="Times New Roman"/>
          <w:color w:val="000000"/>
          <w:spacing w:val="0"/>
          <w:w w:val="100"/>
          <w:position w:val="0"/>
        </w:rPr>
        <w:t>BMS</w:t>
      </w:r>
      <w:r>
        <w:rPr>
          <w:color w:val="000000"/>
          <w:spacing w:val="0"/>
          <w:w w:val="100"/>
          <w:position w:val="0"/>
        </w:rPr>
        <w:t>等产品，质量保证期内，产品在最终使用过程中因质量问题造成损失的，公司需要承担相</w:t>
        <w:br w:type="page"/>
      </w:r>
      <w:r>
        <w:rPr>
          <w:color w:val="000000"/>
          <w:spacing w:val="0"/>
          <w:w w:val="100"/>
          <w:position w:val="0"/>
        </w:rPr>
        <w:t>应的维修和更换的责任，公司按照当年</w:t>
      </w:r>
      <w:r>
        <w:rPr>
          <w:rFonts w:ascii="Times New Roman" w:eastAsia="Times New Roman" w:hAnsi="Times New Roman" w:cs="Times New Roman"/>
          <w:color w:val="000000"/>
          <w:spacing w:val="0"/>
          <w:w w:val="100"/>
          <w:position w:val="0"/>
        </w:rPr>
        <w:t>BMS</w:t>
      </w:r>
      <w:r>
        <w:rPr>
          <w:color w:val="000000"/>
          <w:spacing w:val="0"/>
          <w:w w:val="100"/>
          <w:position w:val="0"/>
        </w:rPr>
        <w:t>等产品销售收入的一定比例计提产品质量保证金。</w:t>
      </w:r>
    </w:p>
    <w:p>
      <w:pPr>
        <w:pStyle w:val="Style26"/>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预计负债期末较期初增长</w:t>
      </w:r>
      <w:r>
        <w:rPr>
          <w:rFonts w:ascii="Times New Roman" w:eastAsia="Times New Roman" w:hAnsi="Times New Roman" w:cs="Times New Roman"/>
          <w:color w:val="000000"/>
          <w:spacing w:val="0"/>
          <w:w w:val="100"/>
          <w:position w:val="0"/>
        </w:rPr>
        <w:t>76.32%</w:t>
      </w:r>
      <w:r>
        <w:rPr>
          <w:color w:val="000000"/>
          <w:spacing w:val="0"/>
          <w:w w:val="100"/>
          <w:position w:val="0"/>
        </w:rPr>
        <w:t>，主要系</w:t>
      </w:r>
      <w:r>
        <w:rPr>
          <w:rFonts w:ascii="Times New Roman" w:eastAsia="Times New Roman" w:hAnsi="Times New Roman" w:cs="Times New Roman"/>
          <w:color w:val="000000"/>
          <w:spacing w:val="0"/>
          <w:w w:val="100"/>
          <w:position w:val="0"/>
        </w:rPr>
        <w:t>2021</w:t>
      </w:r>
      <w:r>
        <w:rPr>
          <w:color w:val="000000"/>
          <w:spacing w:val="0"/>
          <w:w w:val="100"/>
          <w:position w:val="0"/>
        </w:rPr>
        <w:t>年度预计项目运营损失及</w:t>
      </w:r>
      <w:r>
        <w:rPr>
          <w:rFonts w:ascii="Times New Roman" w:eastAsia="Times New Roman" w:hAnsi="Times New Roman" w:cs="Times New Roman"/>
          <w:color w:val="000000"/>
          <w:spacing w:val="0"/>
          <w:w w:val="100"/>
          <w:position w:val="0"/>
        </w:rPr>
        <w:t>BMS</w:t>
      </w:r>
      <w:r>
        <w:rPr>
          <w:color w:val="000000"/>
          <w:spacing w:val="0"/>
          <w:w w:val="100"/>
          <w:position w:val="0"/>
        </w:rPr>
        <w:t>产品销量增加所致。</w:t>
      </w:r>
    </w:p>
    <w:p>
      <w:pPr>
        <w:pStyle w:val="Style38"/>
        <w:keepNext/>
        <w:keepLines/>
        <w:widowControl w:val="0"/>
        <w:shd w:val="clear" w:color="auto" w:fill="auto"/>
        <w:bidi w:val="0"/>
        <w:spacing w:before="0" w:after="40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823"/>
      <w:bookmarkEnd w:id="1824"/>
      <w:bookmarkEnd w:id="18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53,365,742.33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12,287,900.00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10,289,356.43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55,364,285.90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与资产相关的政府 补助</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53,365,742.33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12,287,900.00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10,289,356.43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55,364,285.90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984"/>
        <w:gridCol w:w="1133"/>
        <w:gridCol w:w="1133"/>
        <w:gridCol w:w="850"/>
        <w:gridCol w:w="1190"/>
        <w:gridCol w:w="1018"/>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国家数字经</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济试点重大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工程专项资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12,466,667.28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12,466,667.28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汽车战新基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地支持项目</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支持中国声</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谷建设若干</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政策（三）</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支持企业研</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发产品产业</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5,258,275.00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8,349,700.00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合肥市重大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新兴产业专</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年安徽</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省科技重大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省战略性新</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兴产业发展</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3,100,000.05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2,966,666.73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经贸局一事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一议资金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经贸局</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2,128,301.89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984"/>
        <w:gridCol w:w="1133"/>
        <w:gridCol w:w="1133"/>
        <w:gridCol w:w="850"/>
        <w:gridCol w:w="1190"/>
        <w:gridCol w:w="1018"/>
      </w:tblGrid>
      <w:tr>
        <w:trPr>
          <w:trHeight w:val="9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年第一次一</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事一议政策</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国家服务业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省智能语音</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及人工智能</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产业发展专</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2,287,850.00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1,914,850.00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支持中国声</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谷建设若干</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政策（一）</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揭榜挂帅项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高新区科技</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局关键技术</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智能语音战</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新基地专项</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732,950.00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1,998,100.00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53,365,742.33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12,287,900.0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10,289,356.43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55,364,285.90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827"/>
      <w:bookmarkEnd w:id="1828"/>
      <w:bookmarkEnd w:id="18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249,515,065.00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-5,629,205.00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-5,629,205.00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243,885,860.00</w:t>
            </w:r>
          </w:p>
        </w:tc>
      </w:tr>
    </w:tbl>
    <w:p>
      <w:pPr>
        <w:widowControl w:val="0"/>
        <w:spacing w:after="79" w:line="1" w:lineRule="exact"/>
      </w:pPr>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本期股本增减变动情况详见本附注三、</w:t>
      </w:r>
      <w:r>
        <w:rPr>
          <w:rFonts w:ascii="Times New Roman" w:eastAsia="Times New Roman" w:hAnsi="Times New Roman" w:cs="Times New Roman"/>
          <w:color w:val="000000"/>
          <w:spacing w:val="0"/>
          <w:w w:val="100"/>
          <w:position w:val="0"/>
        </w:rPr>
        <w:t>“</w:t>
      </w:r>
      <w:r>
        <w:rPr>
          <w:color w:val="000000"/>
          <w:spacing w:val="0"/>
          <w:w w:val="100"/>
          <w:position w:val="0"/>
        </w:rPr>
        <w:t>公司的基本情况</w:t>
      </w:r>
      <w:r>
        <w:rPr>
          <w:rFonts w:ascii="Times New Roman" w:eastAsia="Times New Roman" w:hAnsi="Times New Roman" w:cs="Times New Roman"/>
          <w:color w:val="000000"/>
          <w:spacing w:val="0"/>
          <w:w w:val="100"/>
          <w:position w:val="0"/>
        </w:rPr>
        <w:t>”</w:t>
      </w:r>
      <w:r>
        <w:rPr>
          <w:color w:val="000000"/>
          <w:spacing w:val="0"/>
          <w:w w:val="100"/>
          <w:position w:val="0"/>
        </w:rPr>
        <w:t>和附注七、</w:t>
      </w:r>
      <w:r>
        <w:rPr>
          <w:rFonts w:ascii="Times New Roman" w:eastAsia="Times New Roman" w:hAnsi="Times New Roman" w:cs="Times New Roman"/>
          <w:color w:val="000000"/>
          <w:spacing w:val="0"/>
          <w:w w:val="100"/>
          <w:position w:val="0"/>
        </w:rPr>
        <w:t>38“</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bidi w:val="0"/>
        <w:spacing w:before="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831"/>
      <w:bookmarkEnd w:id="1832"/>
      <w:bookmarkEnd w:id="18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919,645,354.18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114,498,030.70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805,147,323.48</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35,461,430.50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24,424,142.88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8,888,147.52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50,997,425.86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955,106,784.68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24,424,142.88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123,386,178.22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856,144,749.34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资本溢价（股本溢价）本期减少系：公司根据第三届董事会第二十二次会议、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年年度股东大会审议通过了《关于定 向回购重大资产重组业绩承诺方</w:t>
      </w:r>
      <w:r>
        <w:rPr>
          <w:rFonts w:ascii="Times New Roman" w:eastAsia="Times New Roman" w:hAnsi="Times New Roman" w:cs="Times New Roman"/>
          <w:color w:val="000000"/>
          <w:spacing w:val="0"/>
          <w:w w:val="100"/>
          <w:position w:val="0"/>
        </w:rPr>
        <w:t>2020</w:t>
      </w:r>
      <w:r>
        <w:rPr>
          <w:color w:val="000000"/>
          <w:spacing w:val="0"/>
          <w:w w:val="100"/>
          <w:position w:val="0"/>
        </w:rPr>
        <w:t>年度应补偿股份的议案》，同意公司以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元人民币总价回购并注销孙路等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 诺方应补偿股份数</w:t>
      </w:r>
      <w:r>
        <w:rPr>
          <w:rFonts w:ascii="Times New Roman" w:eastAsia="Times New Roman" w:hAnsi="Times New Roman" w:cs="Times New Roman"/>
          <w:color w:val="000000"/>
          <w:spacing w:val="0"/>
          <w:w w:val="100"/>
          <w:position w:val="0"/>
        </w:rPr>
        <w:t>5,629,205</w:t>
      </w:r>
      <w:r>
        <w:rPr>
          <w:color w:val="000000"/>
          <w:spacing w:val="0"/>
          <w:w w:val="100"/>
          <w:position w:val="0"/>
        </w:rPr>
        <w:t>股，共计</w:t>
      </w:r>
      <w:r>
        <w:rPr>
          <w:rFonts w:ascii="Times New Roman" w:eastAsia="Times New Roman" w:hAnsi="Times New Roman" w:cs="Times New Roman"/>
          <w:color w:val="000000"/>
          <w:spacing w:val="0"/>
          <w:w w:val="100"/>
          <w:position w:val="0"/>
        </w:rPr>
        <w:t>120,127,235.70</w:t>
      </w:r>
      <w:r>
        <w:rPr>
          <w:color w:val="000000"/>
          <w:spacing w:val="0"/>
          <w:w w:val="100"/>
          <w:position w:val="0"/>
        </w:rPr>
        <w:t>元，其中股本人民币</w:t>
      </w:r>
      <w:r>
        <w:rPr>
          <w:rFonts w:ascii="Times New Roman" w:eastAsia="Times New Roman" w:hAnsi="Times New Roman" w:cs="Times New Roman"/>
          <w:color w:val="000000"/>
          <w:spacing w:val="0"/>
          <w:w w:val="100"/>
          <w:position w:val="0"/>
        </w:rPr>
        <w:t>5,629,205</w:t>
      </w:r>
      <w:r>
        <w:rPr>
          <w:color w:val="000000"/>
          <w:spacing w:val="0"/>
          <w:w w:val="100"/>
          <w:position w:val="0"/>
        </w:rPr>
        <w:t>元，资本公积人民币</w:t>
      </w:r>
      <w:r>
        <w:rPr>
          <w:rFonts w:ascii="Times New Roman" w:eastAsia="Times New Roman" w:hAnsi="Times New Roman" w:cs="Times New Roman"/>
          <w:color w:val="000000"/>
          <w:spacing w:val="0"/>
          <w:w w:val="100"/>
          <w:position w:val="0"/>
        </w:rPr>
        <w:t>114,498,030.70</w:t>
      </w:r>
      <w:r>
        <w:rPr>
          <w:color w:val="000000"/>
          <w:spacing w:val="0"/>
          <w:w w:val="100"/>
          <w:position w:val="0"/>
        </w:rPr>
        <w:t>元。</w:t>
      </w:r>
    </w:p>
    <w:p>
      <w:pPr>
        <w:pStyle w:val="Style26"/>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其他资本公积本期增加系：根据会计准则规定，对本年度授予的限制性股票确认股份支付费用</w:t>
      </w:r>
      <w:r>
        <w:rPr>
          <w:rFonts w:ascii="Times New Roman" w:eastAsia="Times New Roman" w:hAnsi="Times New Roman" w:cs="Times New Roman"/>
          <w:color w:val="000000"/>
          <w:spacing w:val="0"/>
          <w:w w:val="100"/>
          <w:position w:val="0"/>
        </w:rPr>
        <w:t>23,194,747.6</w:t>
      </w:r>
      <w:r>
        <w:rPr>
          <w:rFonts w:ascii="Times New Roman" w:eastAsia="Times New Roman" w:hAnsi="Times New Roman" w:cs="Times New Roman"/>
          <w:color w:val="000000"/>
          <w:spacing w:val="0"/>
          <w:w w:val="100"/>
          <w:position w:val="0"/>
        </w:rPr>
        <w:t>0</w:t>
      </w:r>
      <w:r>
        <w:rPr>
          <w:color w:val="000000"/>
          <w:spacing w:val="0"/>
          <w:w w:val="100"/>
          <w:position w:val="0"/>
        </w:rPr>
        <w:t xml:space="preserve">元；根据公 司第三届董事会第二十七次会议决议，同意公司对子公司中科国创增资并放弃部分优先认购权，该事项增加资本公积人民币 </w:t>
      </w:r>
      <w:r>
        <w:rPr>
          <w:rFonts w:ascii="Times New Roman" w:eastAsia="Times New Roman" w:hAnsi="Times New Roman" w:cs="Times New Roman"/>
          <w:color w:val="000000"/>
          <w:spacing w:val="0"/>
          <w:w w:val="100"/>
          <w:position w:val="0"/>
        </w:rPr>
        <w:t xml:space="preserve">1,229,395.28 </w:t>
      </w:r>
      <w:r>
        <w:rPr>
          <w:color w:val="000000"/>
          <w:spacing w:val="0"/>
          <w:w w:val="100"/>
          <w:position w:val="0"/>
        </w:rPr>
        <w:t>元。</w:t>
      </w:r>
    </w:p>
    <w:p>
      <w:pPr>
        <w:pStyle w:val="Style26"/>
        <w:keepNext w:val="0"/>
        <w:keepLines w:val="0"/>
        <w:widowControl w:val="0"/>
        <w:shd w:val="clear" w:color="auto" w:fill="auto"/>
        <w:bidi w:val="0"/>
        <w:spacing w:before="0" w:after="380" w:line="306" w:lineRule="exact"/>
        <w:ind w:left="0" w:right="0" w:firstLine="380"/>
        <w:jc w:val="both"/>
      </w:pPr>
      <w:r>
        <w:rPr>
          <w:color w:val="000000"/>
          <w:spacing w:val="0"/>
          <w:w w:val="100"/>
          <w:position w:val="0"/>
        </w:rPr>
        <w:t xml:space="preserve">其他资本公积本期减少系：根据公司第三届董事会第十二次会议，同意公司受让慧联运部分股权，该事项减少资本公积 人民币 </w:t>
      </w:r>
      <w:r>
        <w:rPr>
          <w:rFonts w:ascii="Times New Roman" w:eastAsia="Times New Roman" w:hAnsi="Times New Roman" w:cs="Times New Roman"/>
          <w:color w:val="000000"/>
          <w:spacing w:val="0"/>
          <w:w w:val="100"/>
          <w:position w:val="0"/>
        </w:rPr>
        <w:t>8,888,147.5</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3</w:t>
      </w:r>
      <w:bookmarkEnd w:id="1837"/>
      <w:r>
        <w:rPr>
          <w:rFonts w:ascii="Times New Roman" w:eastAsia="Times New Roman" w:hAnsi="Times New Roman" w:cs="Times New Roman"/>
          <w:color w:val="000000"/>
          <w:spacing w:val="0"/>
          <w:w w:val="100"/>
          <w:position w:val="0"/>
        </w:rPr>
        <w:t>9</w:t>
      </w:r>
      <w:r>
        <w:rPr>
          <w:color w:val="000000"/>
          <w:spacing w:val="0"/>
          <w:w w:val="100"/>
          <w:position w:val="0"/>
        </w:rPr>
        <w:t>、库存股</w:t>
      </w:r>
      <w:bookmarkEnd w:id="1835"/>
      <w:bookmarkEnd w:id="1836"/>
      <w:bookmarkEnd w:id="18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库存股本期减少系业绩承诺方根据承诺协议补偿并注销相关股份所致。</w:t>
      </w:r>
    </w:p>
    <w:p>
      <w:pPr>
        <w:pStyle w:val="Style38"/>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4</w:t>
      </w:r>
      <w:bookmarkEnd w:id="1841"/>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839"/>
      <w:bookmarkEnd w:id="1840"/>
      <w:bookmarkEnd w:id="184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9"/>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9"/>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40,943,556.</w:t>
            </w:r>
          </w:p>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70,132,84</w:t>
            </w:r>
          </w:p>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70,132,84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111,076,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40,943,556.</w:t>
            </w:r>
          </w:p>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70,132,84</w:t>
            </w:r>
          </w:p>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70,132,84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111,076,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370,313.61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-762,048.1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-762,048.1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-391,734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370,313.61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-762,048.1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-762,048.1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-391,734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41,313,870.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110,684,</w:t>
            </w:r>
          </w:p>
        </w:tc>
      </w:tr>
    </w:tbl>
    <w:p>
      <w:pPr>
        <w:spacing w:lineRule="exact" w:line="1"/>
        <w:rPr>
          <w:sz w:val="2"/>
          <w:szCs w:val="2"/>
        </w:rPr>
      </w:pPr>
      <w:r>
        <w:br w:type="page"/>
      </w:r>
    </w:p>
    <w:tbl>
      <w:tblPr>
        <w:tblOverlap w:val="never"/>
        <w:jc w:val="center"/>
        <w:tblLayout w:type="fixed"/>
      </w:tblPr>
      <w:tblGrid>
        <w:gridCol w:w="2558"/>
        <w:gridCol w:w="974"/>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671.51</w:t>
            </w:r>
          </w:p>
        </w:tc>
      </w:tr>
    </w:tbl>
    <w:p>
      <w:pPr>
        <w:pStyle w:val="Style26"/>
        <w:keepNext w:val="0"/>
        <w:keepLines w:val="0"/>
        <w:widowControl w:val="0"/>
        <w:shd w:val="clear" w:color="auto" w:fill="auto"/>
        <w:bidi w:val="0"/>
        <w:spacing w:before="0" w:after="380" w:line="422" w:lineRule="exact"/>
        <w:ind w:left="0" w:right="0" w:firstLine="0"/>
        <w:jc w:val="left"/>
      </w:pPr>
      <w:r>
        <w:rPr>
          <w:color w:val="000000"/>
          <w:spacing w:val="0"/>
          <w:w w:val="100"/>
          <w:position w:val="0"/>
        </w:rPr>
        <w:t>其他说明，包括对现金流量套期损益的有效部分转为被套期项目初始确认金额调整： 其他综合收益期末余额较期初增长</w:t>
      </w:r>
      <w:r>
        <w:rPr>
          <w:rFonts w:ascii="Times New Roman" w:eastAsia="Times New Roman" w:hAnsi="Times New Roman" w:cs="Times New Roman"/>
          <w:color w:val="000000"/>
          <w:spacing w:val="0"/>
          <w:w w:val="100"/>
          <w:position w:val="0"/>
        </w:rPr>
        <w:t>167.91%</w:t>
      </w:r>
      <w:r>
        <w:rPr>
          <w:color w:val="000000"/>
          <w:spacing w:val="0"/>
          <w:w w:val="100"/>
          <w:position w:val="0"/>
        </w:rPr>
        <w:t>，主要系公司其他权益工具公允价值变动所致。</w:t>
      </w:r>
    </w:p>
    <w:p>
      <w:pPr>
        <w:pStyle w:val="Style38"/>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843"/>
      <w:bookmarkEnd w:id="1844"/>
      <w:bookmarkEnd w:id="18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23,112,696.80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5,595,390.39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28,708,087.19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23,112,696.80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5,595,390.39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28,708,087.19</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本期盈余公积增加系本公司按《公司法》及本公司章程有关规定，按本期母公司净利润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p>
    <w:p>
      <w:pPr>
        <w:pStyle w:val="Style38"/>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4</w:t>
      </w:r>
      <w:bookmarkEnd w:id="1849"/>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847"/>
      <w:bookmarkEnd w:id="1848"/>
      <w:bookmarkEnd w:id="1850"/>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174,537,377.00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331,170,292.57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-161,179,200.38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174,537,377.00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169,991,092.19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104,588,251.03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40,281,193.58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5,595,390.39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5,696,906.46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24,948,519.43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30,038,002.31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248,581,718.21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174,537,377.00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851" w:name="bookmark1851"/>
      <w:r>
        <w:rPr>
          <w:rFonts w:ascii="Times New Roman" w:eastAsia="Times New Roman" w:hAnsi="Times New Roman" w:cs="Times New Roman"/>
          <w:color w:val="000000"/>
          <w:spacing w:val="0"/>
          <w:w w:val="100"/>
          <w:position w:val="0"/>
        </w:rPr>
        <w:t>1</w:t>
      </w:r>
      <w:bookmarkEnd w:id="185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852" w:name="bookmark1852"/>
      <w:r>
        <w:rPr>
          <w:rFonts w:ascii="Times New Roman" w:eastAsia="Times New Roman" w:hAnsi="Times New Roman" w:cs="Times New Roman"/>
          <w:color w:val="000000"/>
          <w:spacing w:val="0"/>
          <w:w w:val="100"/>
          <w:position w:val="0"/>
        </w:rPr>
        <w:t>2</w:t>
      </w:r>
      <w:bookmarkEnd w:id="185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853" w:name="bookmark1853"/>
      <w:r>
        <w:rPr>
          <w:rFonts w:ascii="Times New Roman" w:eastAsia="Times New Roman" w:hAnsi="Times New Roman" w:cs="Times New Roman"/>
          <w:color w:val="000000"/>
          <w:spacing w:val="0"/>
          <w:w w:val="100"/>
          <w:position w:val="0"/>
        </w:rPr>
        <w:t>3</w:t>
      </w:r>
      <w:bookmarkEnd w:id="185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854" w:name="bookmark1854"/>
      <w:r>
        <w:rPr>
          <w:rFonts w:ascii="Times New Roman" w:eastAsia="Times New Roman" w:hAnsi="Times New Roman" w:cs="Times New Roman"/>
          <w:color w:val="000000"/>
          <w:spacing w:val="0"/>
          <w:w w:val="100"/>
          <w:position w:val="0"/>
        </w:rPr>
        <w:t>4</w:t>
      </w:r>
      <w:bookmarkEnd w:id="185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855" w:name="bookmark1855"/>
      <w:r>
        <w:rPr>
          <w:rFonts w:ascii="Times New Roman" w:eastAsia="Times New Roman" w:hAnsi="Times New Roman" w:cs="Times New Roman"/>
          <w:color w:val="000000"/>
          <w:spacing w:val="0"/>
          <w:w w:val="100"/>
          <w:position w:val="0"/>
        </w:rPr>
        <w:t>5</w:t>
      </w:r>
      <w:bookmarkEnd w:id="185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856"/>
      <w:bookmarkEnd w:id="1857"/>
      <w:bookmarkEnd w:id="18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1,719,839,340.01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1,077,956,432.96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1,031,835,795.76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1,719,839,340.01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1,077,956,432.96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1,031,835,795.76</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1,267,353,175.18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1,267,353,175.18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304,743,413.84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147,742,750.99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不含港 澳台</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1,150,253,648.18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1,602,739,813.01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117,099,527.00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117,099,527.00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320,941,605.18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320,941,605.18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946,411,570.00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946,411,570.00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304,743,413.84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304,743,413.84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147,742,750.99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4</w:t>
      </w:r>
      <w:bookmarkEnd w:id="1862"/>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860"/>
      <w:bookmarkEnd w:id="1861"/>
      <w:bookmarkEnd w:id="18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2,941,402.29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3,195,109.20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2,101,001.63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2,084,312.79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791,484.42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618,318.10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2,751,232.98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1,745,717.98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8,585,121.32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7,643,458.07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864"/>
      <w:bookmarkEnd w:id="1865"/>
      <w:bookmarkEnd w:id="18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职工薪酬及股权激励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87,160,790.65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49,129,934.62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19,334,242.71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14,591,630.10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13,122,374.43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8,507,616.24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37,501,490.98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22,319,156.78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157,118,898.77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94,548,337.74</w:t>
            </w:r>
          </w:p>
        </w:tc>
      </w:tr>
    </w:tbl>
    <w:p>
      <w:pPr>
        <w:pStyle w:val="Style26"/>
        <w:keepNext w:val="0"/>
        <w:keepLines w:val="0"/>
        <w:widowControl w:val="0"/>
        <w:shd w:val="clear" w:color="auto" w:fill="auto"/>
        <w:bidi w:val="0"/>
        <w:spacing w:before="0" w:after="0" w:line="336"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336" w:lineRule="exact"/>
        <w:ind w:left="0" w:right="0" w:firstLine="0"/>
        <w:jc w:val="both"/>
        <w:rPr>
          <w:sz w:val="15"/>
          <w:szCs w:val="15"/>
        </w:rPr>
      </w:pPr>
      <w:r>
        <w:rPr>
          <w:color w:val="000000"/>
          <w:spacing w:val="0"/>
          <w:w w:val="100"/>
          <w:position w:val="0"/>
          <w:sz w:val="18"/>
          <w:szCs w:val="18"/>
        </w:rPr>
        <w:t>销售费用本期发生额较上期增长</w:t>
      </w:r>
      <w:r>
        <w:rPr>
          <w:rFonts w:ascii="Times New Roman" w:eastAsia="Times New Roman" w:hAnsi="Times New Roman" w:cs="Times New Roman"/>
          <w:color w:val="000000"/>
          <w:spacing w:val="0"/>
          <w:w w:val="100"/>
          <w:position w:val="0"/>
          <w:sz w:val="18"/>
          <w:szCs w:val="18"/>
        </w:rPr>
        <w:t>66.18%</w:t>
      </w:r>
      <w:r>
        <w:rPr>
          <w:color w:val="000000"/>
          <w:spacing w:val="0"/>
          <w:w w:val="100"/>
          <w:position w:val="0"/>
          <w:sz w:val="18"/>
          <w:szCs w:val="18"/>
        </w:rPr>
        <w:t>，主要系数据智能行业应用和智能软硬件产品收入增长超</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，公司持续加大市场投 入所致</w:t>
      </w:r>
      <w:r>
        <w:rPr>
          <w:rFonts w:ascii="SimHei" w:eastAsia="SimHei" w:hAnsi="SimHei" w:cs="SimHei"/>
          <w:color w:val="000000"/>
          <w:spacing w:val="0"/>
          <w:w w:val="100"/>
          <w:position w:val="0"/>
          <w:sz w:val="15"/>
          <w:szCs w:val="15"/>
        </w:rPr>
        <w:t>。</w:t>
      </w:r>
    </w:p>
    <w:p>
      <w:pPr>
        <w:pStyle w:val="Style38"/>
        <w:keepNext/>
        <w:keepLines/>
        <w:widowControl w:val="0"/>
        <w:shd w:val="clear" w:color="auto" w:fill="auto"/>
        <w:bidi w:val="0"/>
        <w:spacing w:before="0" w:after="380" w:line="240"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4</w:t>
      </w:r>
      <w:bookmarkEnd w:id="1870"/>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868"/>
      <w:bookmarkEnd w:id="1869"/>
      <w:bookmarkEnd w:id="18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职工薪酬及股权激励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73,818,164.77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51,777,871.55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25,997,531.28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23,007,071.42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23,675,285.07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14,452,838.43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123,490,981.12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89,237,781.40</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管理费用本期发生额较上期增长</w:t>
      </w:r>
      <w:r>
        <w:rPr>
          <w:rFonts w:ascii="Times New Roman" w:eastAsia="Times New Roman" w:hAnsi="Times New Roman" w:cs="Times New Roman"/>
          <w:color w:val="000000"/>
          <w:spacing w:val="0"/>
          <w:w w:val="100"/>
          <w:position w:val="0"/>
        </w:rPr>
        <w:t>38.38%</w:t>
      </w:r>
      <w:r>
        <w:rPr>
          <w:color w:val="000000"/>
          <w:spacing w:val="0"/>
          <w:w w:val="100"/>
          <w:position w:val="0"/>
        </w:rPr>
        <w:t>，主要系本期新增股权激励费用，人员薪酬增长以及在建工程投入使用相应折旧增 加所致。</w:t>
      </w:r>
    </w:p>
    <w:p>
      <w:pPr>
        <w:pStyle w:val="Style38"/>
        <w:keepNext/>
        <w:keepLines/>
        <w:widowControl w:val="0"/>
        <w:shd w:val="clear" w:color="auto" w:fill="auto"/>
        <w:bidi w:val="0"/>
        <w:spacing w:before="0" w:after="24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872"/>
      <w:bookmarkEnd w:id="1873"/>
      <w:bookmarkEnd w:id="1875"/>
    </w:p>
    <w:p>
      <w:pPr>
        <w:pStyle w:val="Style26"/>
        <w:keepNext w:val="0"/>
        <w:keepLines w:val="0"/>
        <w:widowControl w:val="0"/>
        <w:shd w:val="clear" w:color="auto" w:fill="auto"/>
        <w:bidi w:val="0"/>
        <w:spacing w:before="0" w:after="320" w:line="322"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职工薪酬及股权激励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216,717,365.55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166,663,064.65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25,243,283.23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13,755,734.71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241,960,648.78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180,418,799.36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研发费用本期发生额较上期增长</w:t>
      </w:r>
      <w:r>
        <w:rPr>
          <w:rFonts w:ascii="Times New Roman" w:eastAsia="Times New Roman" w:hAnsi="Times New Roman" w:cs="Times New Roman"/>
          <w:color w:val="000000"/>
          <w:spacing w:val="0"/>
          <w:w w:val="100"/>
          <w:position w:val="0"/>
        </w:rPr>
        <w:t>34.11%</w:t>
      </w:r>
      <w:r>
        <w:rPr>
          <w:color w:val="000000"/>
          <w:spacing w:val="0"/>
          <w:w w:val="100"/>
          <w:position w:val="0"/>
        </w:rPr>
        <w:t>，主要系公司持续加大研发投入，人员薪酬增长及新增股权激励费用所致。</w:t>
      </w:r>
    </w:p>
    <w:p>
      <w:pPr>
        <w:pStyle w:val="Style38"/>
        <w:keepNext/>
        <w:keepLines/>
        <w:widowControl w:val="0"/>
        <w:shd w:val="clear" w:color="auto" w:fill="auto"/>
        <w:bidi w:val="0"/>
        <w:spacing w:before="0" w:after="38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4</w:t>
      </w:r>
      <w:bookmarkEnd w:id="1878"/>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876"/>
      <w:bookmarkEnd w:id="1877"/>
      <w:bookmarkEnd w:id="187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19,793,360.01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12,535,216.47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13,761,086.86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17,292,413.26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1,907,565.63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309,271.25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1,164,983.31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1,035,044.14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9,104,822.09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-3,412,881.40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财务费用本期发生额较上期大幅增长，主要系本期银行借款增加，相应利息支出增长所致。</w:t>
      </w:r>
    </w:p>
    <w:p>
      <w:pPr>
        <w:pStyle w:val="Style38"/>
        <w:keepNext/>
        <w:keepLines/>
        <w:widowControl w:val="0"/>
        <w:shd w:val="clear" w:color="auto" w:fill="auto"/>
        <w:bidi w:val="0"/>
        <w:spacing w:before="0" w:after="380" w:line="240" w:lineRule="auto"/>
        <w:ind w:left="0" w:right="0" w:firstLine="0"/>
        <w:jc w:val="both"/>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4</w:t>
      </w:r>
      <w:bookmarkEnd w:id="1882"/>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880"/>
      <w:bookmarkEnd w:id="1881"/>
      <w:bookmarkEnd w:id="18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27,545,287.26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41,006,157.43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10,289,356.43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13,439,688.32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10,771,976.24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1,851,194.36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2,118,076.32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1,006,569.09</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50,724,696.25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57,303,609.20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5</w:t>
      </w:r>
      <w:bookmarkEnd w:id="1886"/>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884"/>
      <w:bookmarkEnd w:id="1885"/>
      <w:bookmarkEnd w:id="188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1,877,852.57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1,881,719.45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18,128,235.14</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投资收益本期发生额较上期减少</w:t>
      </w:r>
      <w:r>
        <w:rPr>
          <w:rFonts w:ascii="Times New Roman" w:eastAsia="Times New Roman" w:hAnsi="Times New Roman" w:cs="Times New Roman"/>
          <w:color w:val="000000"/>
          <w:spacing w:val="0"/>
          <w:w w:val="100"/>
          <w:position w:val="0"/>
        </w:rPr>
        <w:t>89.62%</w:t>
      </w:r>
      <w:r>
        <w:rPr>
          <w:color w:val="000000"/>
          <w:spacing w:val="0"/>
          <w:w w:val="100"/>
          <w:position w:val="0"/>
        </w:rPr>
        <w:t>，主要系公司上期回购注销业绩承诺补偿股份结转公允价值所致。</w:t>
      </w:r>
    </w:p>
    <w:p>
      <w:pPr>
        <w:pStyle w:val="Style38"/>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5</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888"/>
      <w:bookmarkEnd w:id="1889"/>
      <w:bookmarkEnd w:id="189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104,063,931.11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104,063,931.11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104,063,931.11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公允价值变动收益本年较上年变化较大，主要系上年存在业绩承诺补偿，公司回购注销股份结转相应的公允价值所致。</w:t>
      </w:r>
    </w:p>
    <w:p>
      <w:pPr>
        <w:pStyle w:val="Style38"/>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5</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892"/>
      <w:bookmarkEnd w:id="1893"/>
      <w:bookmarkEnd w:id="18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-5,717,605.20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-2,854,629.17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-17,430,242.44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-13,096,098.39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-19,578,390.87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-12,276,921.06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-787,530.49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58,653.94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-43,513,769.00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-28,168,994.68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信用减值损失本期发生额较上期增长</w:t>
      </w:r>
      <w:r>
        <w:rPr>
          <w:rFonts w:ascii="Times New Roman" w:eastAsia="Times New Roman" w:hAnsi="Times New Roman" w:cs="Times New Roman"/>
          <w:color w:val="000000"/>
          <w:spacing w:val="0"/>
          <w:w w:val="100"/>
          <w:position w:val="0"/>
        </w:rPr>
        <w:t>54.47%</w:t>
      </w:r>
      <w:r>
        <w:rPr>
          <w:color w:val="000000"/>
          <w:spacing w:val="0"/>
          <w:w w:val="100"/>
          <w:position w:val="0"/>
        </w:rPr>
        <w:t>，主要系应收账款及长期应收款坏账损失增加所致。</w:t>
      </w:r>
    </w:p>
    <w:p>
      <w:pPr>
        <w:pStyle w:val="Style38"/>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896"/>
      <w:bookmarkEnd w:id="1897"/>
      <w:bookmarkEnd w:id="18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-2,547,007.41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-2,547,007.41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资产减值损失本期发生额较上期减少</w:t>
      </w:r>
      <w:r>
        <w:rPr>
          <w:rFonts w:ascii="Times New Roman" w:eastAsia="Times New Roman" w:hAnsi="Times New Roman" w:cs="Times New Roman"/>
          <w:color w:val="000000"/>
          <w:spacing w:val="0"/>
          <w:w w:val="100"/>
          <w:position w:val="0"/>
        </w:rPr>
        <w:t>98.79%</w:t>
      </w:r>
      <w:r>
        <w:rPr>
          <w:color w:val="000000"/>
          <w:spacing w:val="0"/>
          <w:w w:val="100"/>
          <w:position w:val="0"/>
        </w:rPr>
        <w:t>，主要系上期计提商誉减值准备所致。</w:t>
      </w:r>
      <w:r>
        <w:br w:type="page"/>
      </w:r>
    </w:p>
    <w:p>
      <w:pPr>
        <w:pStyle w:val="Style38"/>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5</w:t>
      </w:r>
      <w:bookmarkEnd w:id="1902"/>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900"/>
      <w:bookmarkEnd w:id="1901"/>
      <w:bookmarkEnd w:id="190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-605,072.81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-605,072.81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5</w:t>
      </w:r>
      <w:bookmarkEnd w:id="1906"/>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904"/>
      <w:bookmarkEnd w:id="1905"/>
      <w:bookmarkEnd w:id="190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2,299,157.78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2,299,157.78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2,299,157.78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2,299,157.78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营业外收入本期发生额较上期增长较大，主要系本期收到违约金所致。</w:t>
      </w:r>
    </w:p>
    <w:p>
      <w:pPr>
        <w:pStyle w:val="Style38"/>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5</w:t>
      </w:r>
      <w:bookmarkEnd w:id="1910"/>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908"/>
      <w:bookmarkEnd w:id="1909"/>
      <w:bookmarkEnd w:id="191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1,246,147.00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预计项目运营损失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2,639,786.03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2,639,786.03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21,154.44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43,245.67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6,507.53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2,667,448.00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1,290,678.95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2,667,448.00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营业外支出本期发生额较上期增长</w:t>
      </w:r>
      <w:r>
        <w:rPr>
          <w:rFonts w:ascii="Times New Roman" w:eastAsia="Times New Roman" w:hAnsi="Times New Roman" w:cs="Times New Roman"/>
          <w:color w:val="000000"/>
          <w:spacing w:val="0"/>
          <w:w w:val="100"/>
          <w:position w:val="0"/>
        </w:rPr>
        <w:t>106.67%</w:t>
      </w:r>
      <w:r>
        <w:rPr>
          <w:color w:val="000000"/>
          <w:spacing w:val="0"/>
          <w:w w:val="100"/>
          <w:position w:val="0"/>
        </w:rPr>
        <w:t>，主要系本期预计项目运营损失所致。</w:t>
      </w:r>
      <w:r>
        <w:br w:type="page"/>
      </w:r>
    </w:p>
    <w:p>
      <w:pPr>
        <w:pStyle w:val="Style38"/>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912"/>
      <w:bookmarkEnd w:id="1913"/>
      <w:bookmarkEnd w:id="1915"/>
    </w:p>
    <w:p>
      <w:pPr>
        <w:pStyle w:val="Style38"/>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12"/>
      <w:bookmarkEnd w:id="1913"/>
      <w:bookmarkEnd w:id="191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13,450,452.74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12,214,776.25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-11,136,647.25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-8,456,718.03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2,313,805.49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3,758,058.22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17"/>
      <w:bookmarkEnd w:id="1918"/>
      <w:bookmarkEnd w:id="191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107,194,711.23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16,079,206.68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-4,362,495.60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-468,460.39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3,627,047.98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6,899,448.55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-19,456,774.48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2,313,805.49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920"/>
      <w:bookmarkEnd w:id="1921"/>
      <w:bookmarkEnd w:id="192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5</w:t>
      </w:r>
      <w:bookmarkEnd w:id="1926"/>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924"/>
      <w:bookmarkEnd w:id="1925"/>
      <w:bookmarkEnd w:id="1927"/>
    </w:p>
    <w:p>
      <w:pPr>
        <w:pStyle w:val="Style38"/>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24"/>
      <w:bookmarkEnd w:id="1925"/>
      <w:bookmarkEnd w:id="19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45,904,772.21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93,743,894.37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40,284,587.26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70,403,557.43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7,627,902.09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93,817,261.56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164,147,451.80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29"/>
      <w:bookmarkEnd w:id="1930"/>
      <w:bookmarkEnd w:id="19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280,926,270.82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45,966,228.05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38,187,053.02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19,970,851.14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13,861,563.31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62,722,797.98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41,016,889.97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409,586,147.99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93,065,506.30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32"/>
      <w:bookmarkEnd w:id="1933"/>
      <w:bookmarkEnd w:id="19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2,299,157.78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9,742,191.95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3,603,024.66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18,961,152.33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36"/>
      <w:bookmarkEnd w:id="1937"/>
      <w:bookmarkEnd w:id="19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40"/>
      <w:bookmarkEnd w:id="1941"/>
      <w:bookmarkEnd w:id="19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业绩补偿已分红股利返还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44"/>
      <w:bookmarkEnd w:id="1945"/>
      <w:bookmarkEnd w:id="194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6</w:t>
      </w:r>
      <w:bookmarkEnd w:id="1950"/>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948"/>
      <w:bookmarkEnd w:id="1949"/>
      <w:bookmarkEnd w:id="1951"/>
    </w:p>
    <w:p>
      <w:pPr>
        <w:pStyle w:val="Style38"/>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48"/>
      <w:bookmarkEnd w:id="1949"/>
      <w:bookmarkEnd w:id="195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104,880,905.74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46,013,597.32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2,547,007.41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43,513,769.00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28,168,994.68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22,083,251.06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12,099,506.11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874,270.57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5,380,335.74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4,605,801.22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624,913.80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861,505.92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605,072.81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-104,063,931.11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14,045,575.24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4,412,707.54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-4,180,877.23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-18,128,235.14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递延所得税资产减少（增加以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-10,738,292.72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-5,640,370.66</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-398,354.53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-2,816,347.37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-54,310,342.22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-1,563,259.43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-739,582,451.91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-81,247,304.51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373,934,353.63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163,543,290.20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23,194,747.60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-217,504,961.57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258,281,144.16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716,448,931.28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725,111,597.70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725,111,597.70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678,898,515.89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-8,662,666.42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46,213,081.81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53"/>
      <w:bookmarkEnd w:id="1954"/>
      <w:bookmarkEnd w:id="195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56"/>
      <w:bookmarkEnd w:id="1957"/>
      <w:bookmarkEnd w:id="19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numPr>
          <w:ilvl w:val="0"/>
          <w:numId w:val="151"/>
        </w:numPr>
        <w:shd w:val="clear" w:color="auto" w:fill="auto"/>
        <w:bidi w:val="0"/>
        <w:spacing w:before="0" w:after="380" w:line="240" w:lineRule="auto"/>
        <w:ind w:left="0" w:right="0" w:firstLine="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现金和现金等价物的构成</w:t>
      </w:r>
      <w:bookmarkEnd w:id="1960"/>
      <w:bookmarkEnd w:id="1961"/>
      <w:bookmarkEnd w:id="19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716,448,931.28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725,111,597.70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116,855.11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166,388.79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716,332,076.17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724,945,208.91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716,448,931.28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725,111,597.70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964"/>
      <w:bookmarkEnd w:id="1965"/>
      <w:bookmarkEnd w:id="19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45,754,217.63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用于开具银行承兑汇票和保函</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42,977,803.13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质押用于开具银行承兑汇票</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88,732,020.76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6</w:t>
      </w:r>
      <w:bookmarkEnd w:id="197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68"/>
      <w:bookmarkEnd w:id="1969"/>
      <w:bookmarkEnd w:id="1971"/>
    </w:p>
    <w:p>
      <w:pPr>
        <w:pStyle w:val="Style38"/>
        <w:keepNext/>
        <w:keepLines/>
        <w:widowControl w:val="0"/>
        <w:shd w:val="clear" w:color="auto" w:fill="auto"/>
        <w:bidi w:val="0"/>
        <w:spacing w:before="0" w:after="380" w:line="240" w:lineRule="auto"/>
        <w:ind w:left="0" w:right="0" w:firstLine="0"/>
        <w:jc w:val="left"/>
      </w:pPr>
      <w:bookmarkStart w:id="1968" w:name="bookmark1968"/>
      <w:bookmarkStart w:id="1969" w:name="bookmark1969"/>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68"/>
      <w:bookmarkEnd w:id="1969"/>
      <w:bookmarkEnd w:id="197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84,960.47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223,073,838.00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12,361,636.73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186,505,681.00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10,335,212.31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78,101,185.00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4,327,977.17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21,028,458.00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1,165,292.00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4,101,392.00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227,278.64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8"/>
        <w:keepNext/>
        <w:keepLines/>
        <w:widowControl w:val="0"/>
        <w:shd w:val="clear" w:color="auto" w:fill="auto"/>
        <w:bidi w:val="0"/>
        <w:spacing w:before="0" w:after="380" w:line="331" w:lineRule="exact"/>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73"/>
      <w:bookmarkEnd w:id="1974"/>
      <w:bookmarkEnd w:id="1975"/>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日本东京</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6</w:t>
      </w:r>
      <w:bookmarkEnd w:id="1978"/>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976"/>
      <w:bookmarkEnd w:id="1977"/>
      <w:bookmarkEnd w:id="1979"/>
    </w:p>
    <w:p>
      <w:pPr>
        <w:pStyle w:val="Style38"/>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76"/>
      <w:bookmarkEnd w:id="1977"/>
      <w:bookmarkEnd w:id="19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266"/>
        <w:gridCol w:w="1843"/>
        <w:gridCol w:w="178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支持中国声谷建设若干政策（三）支持企业研 发产品产业化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7,929,850.00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4,189,375.00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经贸局</w:t>
            </w:r>
            <w:r>
              <w:rPr>
                <w:rFonts w:ascii="Times New Roman" w:eastAsia="Times New Roman" w:hAnsi="Times New Roman" w:cs="Times New Roman"/>
                <w:color w:val="000000"/>
                <w:spacing w:val="0"/>
                <w:w w:val="100"/>
                <w:position w:val="0"/>
              </w:rPr>
              <w:t>2021</w:t>
            </w:r>
            <w:r>
              <w:rPr>
                <w:color w:val="000000"/>
                <w:spacing w:val="0"/>
                <w:w w:val="100"/>
                <w:position w:val="0"/>
              </w:rPr>
              <w:t>年第一次一事一议政策兑现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31,698.11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基于智能网联汽车自动驾驶域控制器研发项目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智能无线及</w:t>
            </w:r>
            <w:r>
              <w:rPr>
                <w:rFonts w:ascii="Times New Roman" w:eastAsia="Times New Roman" w:hAnsi="Times New Roman" w:cs="Times New Roman"/>
                <w:color w:val="000000"/>
                <w:spacing w:val="0"/>
                <w:w w:val="100"/>
                <w:position w:val="0"/>
              </w:rPr>
              <w:t>CSC</w:t>
            </w:r>
            <w:r>
              <w:rPr>
                <w:color w:val="000000"/>
                <w:spacing w:val="0"/>
                <w:w w:val="100"/>
                <w:position w:val="0"/>
              </w:rPr>
              <w:t>冗余车载电池监控系统研发及 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10,771,976.24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10,771,976.24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5" w:lineRule="exact"/>
              <w:ind w:left="0" w:right="0" w:firstLine="0"/>
              <w:jc w:val="both"/>
            </w:pPr>
            <w:r>
              <w:rPr>
                <w:color w:val="000000"/>
                <w:spacing w:val="0"/>
                <w:w w:val="100"/>
                <w:position w:val="0"/>
              </w:rPr>
              <w:t>支持中国声谷建设若干政策（三）支持企业研 发产品产业化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8,338,825.00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8,338,825.00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省人工智能产业发展专项资金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2,614,000.00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2,614,000.00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高新区经贸局经济建设和国防建设融合发展专 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市三重一创支持创新平台资金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1,500,000.00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合肥高新区以企业为主体的协同创新平台（高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w:t>
            </w:r>
          </w:p>
        </w:tc>
      </w:tr>
    </w:tbl>
    <w:p>
      <w:pPr>
        <w:spacing w:lineRule="exact" w:line="1"/>
        <w:rPr>
          <w:sz w:val="2"/>
          <w:szCs w:val="2"/>
        </w:rPr>
      </w:pPr>
      <w:r>
        <w:br w:type="page"/>
      </w:r>
    </w:p>
    <w:tbl>
      <w:tblPr>
        <w:tblOverlap w:val="never"/>
        <w:jc w:val="center"/>
        <w:tblLayout w:type="fixed"/>
      </w:tblPr>
      <w:tblGrid>
        <w:gridCol w:w="3691"/>
        <w:gridCol w:w="2266"/>
        <w:gridCol w:w="1843"/>
        <w:gridCol w:w="1781"/>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可信软件云平台）合作共建协议高新区科技局 落户奖励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支持中国声谷建设若干政策（五）对智能语音 及人工智能类软件产品著作权的奖励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高新区科技局高成长企业研发费用补贴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合肥市关键共性技术研发和重大科技成果工程 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9,092,462.26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9,092,462.26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51,056,563.50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42,989,736.61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81"/>
      <w:bookmarkEnd w:id="1982"/>
      <w:bookmarkEnd w:id="198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6</w:t>
      </w:r>
      <w:bookmarkEnd w:id="1986"/>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984"/>
      <w:bookmarkEnd w:id="1985"/>
      <w:bookmarkEnd w:id="1987"/>
    </w:p>
    <w:p>
      <w:pPr>
        <w:pStyle w:val="Style34"/>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sz w:val="24"/>
          <w:szCs w:val="24"/>
        </w:rPr>
        <w:t>八</w:t>
      </w:r>
      <w:bookmarkEnd w:id="1990"/>
      <w:r>
        <w:rPr>
          <w:color w:val="000000"/>
          <w:spacing w:val="0"/>
          <w:w w:val="100"/>
          <w:position w:val="0"/>
          <w:sz w:val="24"/>
          <w:szCs w:val="24"/>
        </w:rPr>
        <w:t>、合并范围的变更</w:t>
      </w:r>
      <w:bookmarkEnd w:id="1988"/>
      <w:bookmarkEnd w:id="1989"/>
      <w:bookmarkEnd w:id="1991"/>
    </w:p>
    <w:p>
      <w:pPr>
        <w:pStyle w:val="Style38"/>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92"/>
      <w:bookmarkEnd w:id="1993"/>
      <w:bookmarkEnd w:id="1994"/>
    </w:p>
    <w:p>
      <w:pPr>
        <w:pStyle w:val="Style38"/>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92"/>
      <w:bookmarkEnd w:id="1993"/>
      <w:bookmarkEnd w:id="19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96"/>
      <w:bookmarkEnd w:id="1997"/>
      <w:bookmarkEnd w:id="19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99"/>
      <w:bookmarkEnd w:id="2000"/>
      <w:bookmarkEnd w:id="20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2003"/>
      <w:bookmarkEnd w:id="2004"/>
      <w:bookmarkEnd w:id="200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val="0"/>
        <w:keepLines w:val="0"/>
        <w:widowControl w:val="0"/>
        <w:shd w:val="clear" w:color="auto" w:fill="auto"/>
        <w:bidi w:val="0"/>
        <w:spacing w:before="0" w:after="360" w:line="240" w:lineRule="auto"/>
        <w:ind w:left="0" w:right="0" w:firstLine="0"/>
        <w:jc w:val="left"/>
      </w:pPr>
      <w:bookmarkStart w:id="2007" w:name="bookmark2007"/>
      <w:r>
        <w:rPr>
          <w:b/>
          <w:bCs/>
          <w:color w:val="000000"/>
          <w:spacing w:val="0"/>
          <w:w w:val="100"/>
          <w:position w:val="0"/>
        </w:rPr>
        <w:t>（</w:t>
      </w:r>
      <w:bookmarkEnd w:id="2007"/>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41"/>
        <w:keepNext w:val="0"/>
        <w:keepLines w:val="0"/>
        <w:widowControl w:val="0"/>
        <w:shd w:val="clear" w:color="auto" w:fill="auto"/>
        <w:tabs>
          <w:tab w:pos="493" w:val="left"/>
        </w:tabs>
        <w:bidi w:val="0"/>
        <w:spacing w:before="0" w:after="360" w:line="240" w:lineRule="auto"/>
        <w:ind w:left="0" w:right="0" w:firstLine="0"/>
        <w:jc w:val="left"/>
      </w:pPr>
      <w:bookmarkStart w:id="2008" w:name="bookmark2008"/>
      <w:r>
        <w:rPr>
          <w:b/>
          <w:bCs/>
          <w:color w:val="000000"/>
          <w:spacing w:val="0"/>
          <w:w w:val="100"/>
          <w:position w:val="0"/>
        </w:rPr>
        <w:t>（</w:t>
      </w:r>
      <w:bookmarkEnd w:id="200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4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4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60" w:line="240" w:lineRule="auto"/>
        <w:ind w:left="0" w:right="0" w:firstLine="0"/>
        <w:jc w:val="left"/>
      </w:pPr>
      <w:bookmarkStart w:id="2009" w:name="bookmark2009"/>
      <w:r>
        <w:rPr>
          <w:b/>
          <w:bCs/>
          <w:color w:val="000000"/>
          <w:spacing w:val="0"/>
          <w:w w:val="100"/>
          <w:position w:val="0"/>
        </w:rPr>
        <w:t>（</w:t>
      </w:r>
      <w:bookmarkEnd w:id="2009"/>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2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w:t>
        <w:tab/>
        <w:t>反向购买</w:t>
      </w:r>
      <w:bookmarkEnd w:id="2010"/>
      <w:bookmarkEnd w:id="2011"/>
      <w:bookmarkEnd w:id="2013"/>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8"/>
        <w:keepNext/>
        <w:keepLines/>
        <w:widowControl w:val="0"/>
        <w:shd w:val="clear" w:color="auto" w:fill="auto"/>
        <w:tabs>
          <w:tab w:pos="378" w:val="left"/>
        </w:tabs>
        <w:bidi w:val="0"/>
        <w:spacing w:before="0" w:after="28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4</w:t>
      </w:r>
      <w:bookmarkEnd w:id="2016"/>
      <w:r>
        <w:rPr>
          <w:color w:val="000000"/>
          <w:spacing w:val="0"/>
          <w:w w:val="100"/>
          <w:position w:val="0"/>
        </w:rPr>
        <w:t>、</w:t>
        <w:tab/>
        <w:t>处置子公司</w:t>
      </w:r>
      <w:bookmarkEnd w:id="2014"/>
      <w:bookmarkEnd w:id="2015"/>
      <w:bookmarkEnd w:id="2017"/>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378" w:val="left"/>
        </w:tabs>
        <w:bidi w:val="0"/>
        <w:spacing w:before="0" w:after="28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5</w:t>
      </w:r>
      <w:bookmarkEnd w:id="2020"/>
      <w:r>
        <w:rPr>
          <w:color w:val="000000"/>
          <w:spacing w:val="0"/>
          <w:w w:val="100"/>
          <w:position w:val="0"/>
        </w:rPr>
        <w:t>、</w:t>
        <w:tab/>
        <w:t>其他原因的合并范围变动</w:t>
      </w:r>
      <w:bookmarkEnd w:id="2018"/>
      <w:bookmarkEnd w:id="2019"/>
      <w:bookmarkEnd w:id="202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新设子公司：</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月，公司新设控股子公司科大国创合肥智能汽车科技有限公司，注册资本人民币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rPr>
        <w:t>600.00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月，公司新设全资子公司天津科大国创慧联运商业保理有限公司，注册资本人民币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日，公司已出资完毕；</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月，公司新设控股子公司科大国创极星（芜湖）科技有限公司，注册资本人民币</w:t>
      </w:r>
      <w:r>
        <w:rPr>
          <w:rFonts w:ascii="Times New Roman" w:eastAsia="Times New Roman" w:hAnsi="Times New Roman" w:cs="Times New Roman"/>
          <w:color w:val="000000"/>
          <w:spacing w:val="0"/>
          <w:w w:val="100"/>
          <w:position w:val="0"/>
        </w:rPr>
        <w:t>3,000.00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rPr>
        <w:t>765.00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以上子公司自</w:t>
      </w:r>
      <w:r>
        <w:rPr>
          <w:rFonts w:ascii="Times New Roman" w:eastAsia="Times New Roman" w:hAnsi="Times New Roman" w:cs="Times New Roman"/>
          <w:color w:val="000000"/>
          <w:spacing w:val="0"/>
          <w:w w:val="100"/>
          <w:position w:val="0"/>
        </w:rPr>
        <w:t>2021</w:t>
      </w:r>
      <w:r>
        <w:rPr>
          <w:color w:val="000000"/>
          <w:spacing w:val="0"/>
          <w:w w:val="100"/>
          <w:position w:val="0"/>
        </w:rPr>
        <w:t>年成立之日起纳入合并范围。</w:t>
      </w:r>
    </w:p>
    <w:p>
      <w:pPr>
        <w:pStyle w:val="Style2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新设孙公司：</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月，公司新设控股孙公司安徽科大国创慧联运供应链管理有限公司，注册资本人民币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日，公司已出资完毕；</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月，公司新设控股孙公司科大国创（上海）汽车科技有限公司，注册资本人民币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月，公司新设控股孙公司天津科大国创慧联运物流有限公司，注册资本人民币</w:t>
      </w:r>
      <w:r>
        <w:rPr>
          <w:rFonts w:ascii="Times New Roman" w:eastAsia="Times New Roman" w:hAnsi="Times New Roman" w:cs="Times New Roman"/>
          <w:color w:val="000000"/>
          <w:spacing w:val="0"/>
          <w:w w:val="100"/>
          <w:position w:val="0"/>
        </w:rPr>
        <w:t>1,000.00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6"/>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以上孙公司自</w:t>
      </w:r>
      <w:r>
        <w:rPr>
          <w:rFonts w:ascii="Times New Roman" w:eastAsia="Times New Roman" w:hAnsi="Times New Roman" w:cs="Times New Roman"/>
          <w:color w:val="000000"/>
          <w:spacing w:val="0"/>
          <w:w w:val="100"/>
          <w:position w:val="0"/>
        </w:rPr>
        <w:t>2021</w:t>
      </w:r>
      <w:r>
        <w:rPr>
          <w:color w:val="000000"/>
          <w:spacing w:val="0"/>
          <w:w w:val="100"/>
          <w:position w:val="0"/>
        </w:rPr>
        <w:t>年成立之日起纳入合并范围。</w:t>
      </w:r>
      <w:r>
        <w:br w:type="page"/>
      </w:r>
    </w:p>
    <w:p>
      <w:pPr>
        <w:pStyle w:val="Style38"/>
        <w:keepNext/>
        <w:keepLines/>
        <w:widowControl w:val="0"/>
        <w:shd w:val="clear" w:color="auto" w:fill="auto"/>
        <w:bidi w:val="0"/>
        <w:spacing w:before="0" w:after="340" w:line="240" w:lineRule="auto"/>
        <w:ind w:left="0" w:right="0" w:firstLine="0"/>
        <w:jc w:val="both"/>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6</w:t>
      </w:r>
      <w:bookmarkEnd w:id="2024"/>
      <w:r>
        <w:rPr>
          <w:color w:val="000000"/>
          <w:spacing w:val="0"/>
          <w:w w:val="100"/>
          <w:position w:val="0"/>
        </w:rPr>
        <w:t>、其他</w:t>
      </w:r>
      <w:bookmarkEnd w:id="2022"/>
      <w:bookmarkEnd w:id="2023"/>
      <w:bookmarkEnd w:id="2025"/>
    </w:p>
    <w:p>
      <w:pPr>
        <w:pStyle w:val="Style34"/>
        <w:keepNext/>
        <w:keepLines/>
        <w:widowControl w:val="0"/>
        <w:shd w:val="clear" w:color="auto" w:fill="auto"/>
        <w:bidi w:val="0"/>
        <w:spacing w:before="0" w:after="340" w:line="240" w:lineRule="auto"/>
        <w:ind w:left="0" w:right="0" w:firstLine="0"/>
        <w:jc w:val="both"/>
      </w:pPr>
      <w:bookmarkStart w:id="2026" w:name="bookmark2026"/>
      <w:bookmarkStart w:id="2027" w:name="bookmark2027"/>
      <w:bookmarkStart w:id="2028" w:name="bookmark2028"/>
      <w:bookmarkStart w:id="2029" w:name="bookmark2029"/>
      <w:r>
        <w:rPr>
          <w:color w:val="000000"/>
          <w:spacing w:val="0"/>
          <w:w w:val="100"/>
          <w:position w:val="0"/>
          <w:sz w:val="24"/>
          <w:szCs w:val="24"/>
        </w:rPr>
        <w:t>九</w:t>
      </w:r>
      <w:bookmarkEnd w:id="2028"/>
      <w:r>
        <w:rPr>
          <w:color w:val="000000"/>
          <w:spacing w:val="0"/>
          <w:w w:val="100"/>
          <w:position w:val="0"/>
          <w:sz w:val="24"/>
          <w:szCs w:val="24"/>
        </w:rPr>
        <w:t>、在其他主体中的权益</w:t>
      </w:r>
      <w:bookmarkEnd w:id="2026"/>
      <w:bookmarkEnd w:id="2027"/>
      <w:bookmarkEnd w:id="2029"/>
    </w:p>
    <w:p>
      <w:pPr>
        <w:pStyle w:val="Style38"/>
        <w:keepNext/>
        <w:keepLines/>
        <w:widowControl w:val="0"/>
        <w:shd w:val="clear" w:color="auto" w:fill="auto"/>
        <w:bidi w:val="0"/>
        <w:spacing w:before="0" w:after="340" w:line="240" w:lineRule="auto"/>
        <w:ind w:left="0" w:right="0" w:firstLine="0"/>
        <w:jc w:val="both"/>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30"/>
      <w:bookmarkEnd w:id="2031"/>
      <w:bookmarkEnd w:id="2032"/>
    </w:p>
    <w:p>
      <w:pPr>
        <w:pStyle w:val="Style38"/>
        <w:keepNext/>
        <w:keepLines/>
        <w:widowControl w:val="0"/>
        <w:shd w:val="clear" w:color="auto" w:fill="auto"/>
        <w:bidi w:val="0"/>
        <w:spacing w:before="0" w:after="340" w:line="240" w:lineRule="auto"/>
        <w:ind w:left="0" w:right="0" w:firstLine="0"/>
        <w:jc w:val="both"/>
      </w:pPr>
      <w:bookmarkStart w:id="2030" w:name="bookmark2030"/>
      <w:bookmarkStart w:id="2031" w:name="bookmark2031"/>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30"/>
      <w:bookmarkEnd w:id="2031"/>
      <w:bookmarkEnd w:id="2033"/>
    </w:p>
    <w:tbl>
      <w:tblPr>
        <w:tblOverlap w:val="never"/>
        <w:jc w:val="center"/>
        <w:tblLayout w:type="fixed"/>
      </w:tblPr>
      <w:tblGrid>
        <w:gridCol w:w="1373"/>
        <w:gridCol w:w="1368"/>
        <w:gridCol w:w="1090"/>
        <w:gridCol w:w="1646"/>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慧通物流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慧联运供应链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国创保理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国创数字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国创（上海）汽 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智联共益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国创极星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34"/>
      <w:bookmarkEnd w:id="2035"/>
      <w:bookmarkEnd w:id="20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3,198,326.17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2,778,275.25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4,922,204.27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13,568,258.06</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-7,514,269.99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-6,051,617.05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37"/>
      <w:bookmarkEnd w:id="2038"/>
      <w:bookmarkEnd w:id="204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531,802,</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9,558,32</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541,361, </w:t>
            </w:r>
            <w:r>
              <w:rPr>
                <w:rFonts w:ascii="Times New Roman" w:eastAsia="Times New Roman" w:hAnsi="Times New Roman" w:cs="Times New Roman"/>
                <w:color w:val="000000"/>
                <w:spacing w:val="0"/>
                <w:w w:val="100"/>
                <w:position w:val="0"/>
              </w:rPr>
              <w:t>060.63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498,586,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2,205,25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500,791,</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403,606,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6,931,27</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410,538,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381,047,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2,260,87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383,308,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国创软 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109,651,</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064.94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3,386,56</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113,037,</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43,946,3</w:t>
            </w:r>
          </w:p>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45,196,3</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102,515,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1,868,88</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104,384,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42,154,1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42,154,1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中科国 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5,289,33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4,794,35</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10,083,6</w:t>
            </w:r>
          </w:p>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21,681,1</w:t>
            </w:r>
          </w:p>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649,050.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22,330,1</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2,691,52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2,698,94</w:t>
            </w:r>
          </w:p>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5,390,47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5,175,25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5,175,25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147,656,299.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13,339,770.6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13,339,770.6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-196,122,371.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470,250,061.</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3,071,036.33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3,071,036.33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108,050,712.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272,422,446.</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24,611,021.3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24,611,021.3</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19,822,447.2</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202,681,509.</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27,560,999.8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27,560,999.8</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27,264,921.0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14,952,497.7</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-19,620,173.0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-19,620,173.0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-7,165,992.83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4,359,653.46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-3,200,669.09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-3,200,669.09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-1,914,670.19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41"/>
      <w:bookmarkEnd w:id="2042"/>
      <w:bookmarkEnd w:id="2044"/>
    </w:p>
    <w:p>
      <w:pPr>
        <w:pStyle w:val="Style38"/>
        <w:keepNext/>
        <w:keepLines/>
        <w:widowControl w:val="0"/>
        <w:shd w:val="clear" w:color="auto" w:fill="auto"/>
        <w:tabs>
          <w:tab w:pos="493" w:val="left"/>
        </w:tabs>
        <w:bidi w:val="0"/>
        <w:spacing w:before="0" w:after="260" w:line="240" w:lineRule="auto"/>
        <w:ind w:left="0" w:right="0" w:firstLine="0"/>
        <w:jc w:val="left"/>
      </w:pPr>
      <w:bookmarkStart w:id="2041" w:name="bookmark2041"/>
      <w:bookmarkStart w:id="2042" w:name="bookmark2042"/>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41"/>
      <w:bookmarkEnd w:id="2042"/>
      <w:bookmarkEnd w:id="204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47"/>
      <w:bookmarkEnd w:id="2048"/>
      <w:bookmarkEnd w:id="2049"/>
    </w:p>
    <w:p>
      <w:pPr>
        <w:pStyle w:val="Style38"/>
        <w:keepNext/>
        <w:keepLines/>
        <w:widowControl w:val="0"/>
        <w:shd w:val="clear" w:color="auto" w:fill="auto"/>
        <w:tabs>
          <w:tab w:pos="493" w:val="left"/>
        </w:tabs>
        <w:bidi w:val="0"/>
        <w:spacing w:before="0" w:after="240" w:line="240" w:lineRule="auto"/>
        <w:ind w:left="0" w:right="0" w:firstLine="0"/>
        <w:jc w:val="left"/>
      </w:pPr>
      <w:bookmarkStart w:id="2047" w:name="bookmark2047"/>
      <w:bookmarkStart w:id="2048" w:name="bookmark2048"/>
      <w:bookmarkStart w:id="2050" w:name="bookmark2050"/>
      <w:bookmarkStart w:id="2051" w:name="bookmark2051"/>
      <w:r>
        <w:rPr>
          <w:color w:val="000000"/>
          <w:spacing w:val="0"/>
          <w:w w:val="100"/>
          <w:position w:val="0"/>
        </w:rPr>
        <w:t>（</w:t>
      </w:r>
      <w:bookmarkEnd w:id="205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47"/>
      <w:bookmarkEnd w:id="2048"/>
      <w:bookmarkEnd w:id="2051"/>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经公司第三届董事会第十二次会议审议通过，公司受让慧联运股权。交易完成前公司直接持有慧联运</w:t>
      </w:r>
      <w:r>
        <w:rPr>
          <w:rFonts w:ascii="Times New Roman" w:eastAsia="Times New Roman" w:hAnsi="Times New Roman" w:cs="Times New Roman"/>
          <w:color w:val="000000"/>
          <w:spacing w:val="0"/>
          <w:w w:val="100"/>
          <w:position w:val="0"/>
        </w:rPr>
        <w:t>60%</w:t>
      </w:r>
      <w:r>
        <w:rPr>
          <w:color w:val="000000"/>
          <w:spacing w:val="0"/>
          <w:w w:val="100"/>
          <w:position w:val="0"/>
        </w:rPr>
        <w:t>的股权，交易 完成后，公司直接持有慧联运</w:t>
      </w:r>
      <w:r>
        <w:rPr>
          <w:rFonts w:ascii="Times New Roman" w:eastAsia="Times New Roman" w:hAnsi="Times New Roman" w:cs="Times New Roman"/>
          <w:color w:val="000000"/>
          <w:spacing w:val="0"/>
          <w:w w:val="100"/>
          <w:position w:val="0"/>
        </w:rPr>
        <w:t>60%</w:t>
      </w:r>
      <w:r>
        <w:rPr>
          <w:color w:val="000000"/>
          <w:spacing w:val="0"/>
          <w:w w:val="100"/>
          <w:position w:val="0"/>
        </w:rPr>
        <w:t>的股权，间接持有慧联运</w:t>
      </w:r>
      <w:r>
        <w:rPr>
          <w:rFonts w:ascii="Times New Roman" w:eastAsia="Times New Roman" w:hAnsi="Times New Roman" w:cs="Times New Roman"/>
          <w:color w:val="000000"/>
          <w:spacing w:val="0"/>
          <w:w w:val="100"/>
          <w:position w:val="0"/>
        </w:rPr>
        <w:t>19.97%</w:t>
      </w:r>
      <w:r>
        <w:rPr>
          <w:color w:val="000000"/>
          <w:spacing w:val="0"/>
          <w:w w:val="100"/>
          <w:position w:val="0"/>
        </w:rPr>
        <w:t>的股权，慧联运仍是公司控股子公司。</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经公司第三届董事会</w:t>
      </w:r>
      <w:r>
        <w:rPr>
          <w:color w:val="474747"/>
          <w:spacing w:val="0"/>
          <w:w w:val="100"/>
          <w:position w:val="0"/>
        </w:rPr>
        <w:t>第二十七次</w:t>
      </w:r>
      <w:r>
        <w:rPr>
          <w:color w:val="000000"/>
          <w:spacing w:val="0"/>
          <w:w w:val="100"/>
          <w:position w:val="0"/>
        </w:rPr>
        <w:t>会议审议通过，公司向控股子公司中科国创增资并放弃部分优先认购权。公司增资金额 为</w:t>
      </w:r>
      <w:r>
        <w:rPr>
          <w:rFonts w:ascii="Times New Roman" w:eastAsia="Times New Roman" w:hAnsi="Times New Roman" w:cs="Times New Roman"/>
          <w:color w:val="000000"/>
          <w:spacing w:val="0"/>
          <w:w w:val="100"/>
          <w:position w:val="0"/>
        </w:rPr>
        <w:t>487.39</w:t>
      </w:r>
      <w:r>
        <w:rPr>
          <w:rFonts w:ascii="Times New Roman" w:eastAsia="Times New Roman" w:hAnsi="Times New Roman" w:cs="Times New Roman"/>
          <w:color w:val="000000"/>
          <w:spacing w:val="0"/>
          <w:w w:val="100"/>
          <w:position w:val="0"/>
        </w:rPr>
        <w:t>1</w:t>
      </w:r>
      <w:r>
        <w:rPr>
          <w:color w:val="000000"/>
          <w:spacing w:val="0"/>
          <w:w w:val="100"/>
          <w:position w:val="0"/>
        </w:rPr>
        <w:t>万元，交易完成后，公司持有中科国创股权比例由</w:t>
      </w:r>
      <w:r>
        <w:rPr>
          <w:rFonts w:ascii="Times New Roman" w:eastAsia="Times New Roman" w:hAnsi="Times New Roman" w:cs="Times New Roman"/>
          <w:color w:val="000000"/>
          <w:spacing w:val="0"/>
          <w:w w:val="100"/>
          <w:position w:val="0"/>
        </w:rPr>
        <w:t>68.50%</w:t>
      </w:r>
      <w:r>
        <w:rPr>
          <w:color w:val="000000"/>
          <w:spacing w:val="0"/>
          <w:w w:val="100"/>
          <w:position w:val="0"/>
        </w:rPr>
        <w:t>变为</w:t>
      </w:r>
      <w:r>
        <w:rPr>
          <w:rFonts w:ascii="Times New Roman" w:eastAsia="Times New Roman" w:hAnsi="Times New Roman" w:cs="Times New Roman"/>
          <w:color w:val="000000"/>
          <w:spacing w:val="0"/>
          <w:w w:val="100"/>
          <w:position w:val="0"/>
        </w:rPr>
        <w:t>60.79%</w:t>
      </w:r>
      <w:r>
        <w:rPr>
          <w:color w:val="000000"/>
          <w:spacing w:val="0"/>
          <w:w w:val="100"/>
          <w:position w:val="0"/>
        </w:rPr>
        <w:t>。</w:t>
      </w:r>
    </w:p>
    <w:p>
      <w:pPr>
        <w:pStyle w:val="Style38"/>
        <w:keepNext/>
        <w:keepLines/>
        <w:widowControl w:val="0"/>
        <w:shd w:val="clear" w:color="auto" w:fill="auto"/>
        <w:tabs>
          <w:tab w:pos="493" w:val="left"/>
        </w:tabs>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52"/>
      <w:bookmarkEnd w:id="2053"/>
      <w:bookmarkEnd w:id="20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慧联运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中科国创</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15,370,947.60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4,873,910.00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15,370,947.60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4,873,910.00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15,370,947.60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4,873,910.00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6,482,800.08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6,103,305.28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8,888,147.52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-1,229,395.28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-8,888,147.52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1,229,395.28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3</w:t>
      </w:r>
      <w:bookmarkEnd w:id="2058"/>
      <w:r>
        <w:rPr>
          <w:color w:val="000000"/>
          <w:spacing w:val="0"/>
          <w:w w:val="100"/>
          <w:position w:val="0"/>
        </w:rPr>
        <w:t>、在合营安排或联营企业中的权益</w:t>
      </w:r>
      <w:bookmarkEnd w:id="2056"/>
      <w:bookmarkEnd w:id="2057"/>
      <w:bookmarkEnd w:id="2059"/>
    </w:p>
    <w:p>
      <w:pPr>
        <w:pStyle w:val="Style38"/>
        <w:keepNext/>
        <w:keepLines/>
        <w:widowControl w:val="0"/>
        <w:shd w:val="clear" w:color="auto" w:fill="auto"/>
        <w:bidi w:val="0"/>
        <w:spacing w:before="0" w:after="320" w:line="240" w:lineRule="auto"/>
        <w:ind w:left="0" w:right="0" w:firstLine="0"/>
        <w:jc w:val="left"/>
      </w:pPr>
      <w:bookmarkStart w:id="2056" w:name="bookmark2056"/>
      <w:bookmarkStart w:id="2057" w:name="bookmark2057"/>
      <w:bookmarkStart w:id="2060" w:name="bookmark2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56"/>
      <w:bookmarkEnd w:id="2057"/>
      <w:bookmarkEnd w:id="2060"/>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8"/>
        <w:keepNext/>
        <w:keepLines/>
        <w:widowControl w:val="0"/>
        <w:shd w:val="clear" w:color="auto" w:fill="auto"/>
        <w:bidi w:val="0"/>
        <w:spacing w:before="0" w:after="380" w:line="240" w:lineRule="auto"/>
        <w:ind w:left="0" w:right="0" w:firstLine="0"/>
        <w:jc w:val="left"/>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61"/>
      <w:bookmarkEnd w:id="2062"/>
      <w:bookmarkEnd w:id="2063"/>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53"/>
        </w:numPr>
        <w:shd w:val="clear" w:color="auto" w:fill="auto"/>
        <w:bidi w:val="0"/>
        <w:spacing w:before="0" w:after="380" w:line="240" w:lineRule="auto"/>
        <w:ind w:left="0" w:right="0" w:firstLine="0"/>
        <w:jc w:val="left"/>
      </w:pPr>
      <w:bookmarkStart w:id="2064" w:name="bookmark2064"/>
      <w:bookmarkStart w:id="2065" w:name="bookmark2065"/>
      <w:bookmarkStart w:id="2066" w:name="bookmark2066"/>
      <w:bookmarkStart w:id="2067" w:name="bookmark2067"/>
      <w:bookmarkEnd w:id="2066"/>
      <w:r>
        <w:rPr>
          <w:color w:val="000000"/>
          <w:spacing w:val="0"/>
          <w:w w:val="100"/>
          <w:position w:val="0"/>
        </w:rPr>
        <w:t>重要联营企业的主要财务信息</w:t>
      </w:r>
      <w:bookmarkEnd w:id="2064"/>
      <w:bookmarkEnd w:id="2065"/>
      <w:bookmarkEnd w:id="20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53"/>
        </w:numPr>
        <w:shd w:val="clear" w:color="auto" w:fill="auto"/>
        <w:bidi w:val="0"/>
        <w:spacing w:before="0" w:after="380" w:line="240" w:lineRule="auto"/>
        <w:ind w:left="0" w:right="0" w:firstLine="0"/>
        <w:jc w:val="left"/>
      </w:pPr>
      <w:bookmarkStart w:id="2068" w:name="bookmark2068"/>
      <w:bookmarkStart w:id="2069" w:name="bookmark2069"/>
      <w:bookmarkStart w:id="2070" w:name="bookmark2070"/>
      <w:bookmarkStart w:id="2071" w:name="bookmark2071"/>
      <w:bookmarkEnd w:id="2070"/>
      <w:r>
        <w:rPr>
          <w:color w:val="000000"/>
          <w:spacing w:val="0"/>
          <w:w w:val="100"/>
          <w:position w:val="0"/>
        </w:rPr>
        <w:t>不重要的合营企业和联营企业的汇总财务信息</w:t>
      </w:r>
      <w:bookmarkEnd w:id="2068"/>
      <w:bookmarkEnd w:id="2069"/>
      <w:bookmarkEnd w:id="207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73,696,706.98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12,841,840.00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1,877,852.57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1,877,852.57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8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72"/>
      <w:bookmarkEnd w:id="2073"/>
      <w:bookmarkEnd w:id="2075"/>
    </w:p>
    <w:p>
      <w:pPr>
        <w:pStyle w:val="Style38"/>
        <w:keepNext/>
        <w:keepLines/>
        <w:widowControl w:val="0"/>
        <w:shd w:val="clear" w:color="auto" w:fill="auto"/>
        <w:tabs>
          <w:tab w:pos="493" w:val="left"/>
        </w:tabs>
        <w:bidi w:val="0"/>
        <w:spacing w:before="0" w:after="380" w:line="240" w:lineRule="auto"/>
        <w:ind w:left="0" w:right="0" w:firstLine="0"/>
        <w:jc w:val="left"/>
      </w:pPr>
      <w:bookmarkStart w:id="2072" w:name="bookmark2072"/>
      <w:bookmarkStart w:id="2073" w:name="bookmark2073"/>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72"/>
      <w:bookmarkEnd w:id="2073"/>
      <w:bookmarkEnd w:id="207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8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78"/>
      <w:bookmarkEnd w:id="2079"/>
      <w:bookmarkEnd w:id="2081"/>
    </w:p>
    <w:p>
      <w:pPr>
        <w:pStyle w:val="Style38"/>
        <w:keepNext/>
        <w:keepLines/>
        <w:widowControl w:val="0"/>
        <w:shd w:val="clear" w:color="auto" w:fill="auto"/>
        <w:tabs>
          <w:tab w:pos="493" w:val="left"/>
        </w:tabs>
        <w:bidi w:val="0"/>
        <w:spacing w:before="0" w:after="380" w:line="240" w:lineRule="auto"/>
        <w:ind w:left="0" w:right="0" w:firstLine="0"/>
        <w:jc w:val="left"/>
      </w:pPr>
      <w:bookmarkStart w:id="2078" w:name="bookmark2078"/>
      <w:bookmarkStart w:id="2079" w:name="bookmark2079"/>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8"/>
      <w:bookmarkEnd w:id="2079"/>
      <w:bookmarkEnd w:id="2083"/>
    </w:p>
    <w:p>
      <w:pPr>
        <w:pStyle w:val="Style38"/>
        <w:keepNext/>
        <w:keepLines/>
        <w:widowControl w:val="0"/>
        <w:shd w:val="clear" w:color="auto" w:fill="auto"/>
        <w:bidi w:val="0"/>
        <w:spacing w:before="0" w:after="380" w:line="240" w:lineRule="auto"/>
        <w:ind w:left="0" w:right="0" w:firstLine="0"/>
        <w:jc w:val="left"/>
      </w:pPr>
      <w:bookmarkStart w:id="2078" w:name="bookmark2078"/>
      <w:bookmarkStart w:id="2079" w:name="bookmark2079"/>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color w:val="000000"/>
          <w:spacing w:val="0"/>
          <w:w w:val="100"/>
          <w:position w:val="0"/>
        </w:rPr>
        <w:t>、重要的共同经营</w:t>
      </w:r>
      <w:bookmarkEnd w:id="2078"/>
      <w:bookmarkEnd w:id="2079"/>
      <w:bookmarkEnd w:id="2085"/>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26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5</w:t>
      </w:r>
      <w:bookmarkEnd w:id="2088"/>
      <w:r>
        <w:rPr>
          <w:color w:val="000000"/>
          <w:spacing w:val="0"/>
          <w:w w:val="100"/>
          <w:position w:val="0"/>
        </w:rPr>
        <w:t>、</w:t>
        <w:tab/>
        <w:t>在未纳入合并财务报表范围的结构化主体中的权益</w:t>
      </w:r>
      <w:bookmarkEnd w:id="2086"/>
      <w:bookmarkEnd w:id="2087"/>
      <w:bookmarkEnd w:id="2089"/>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8"/>
        <w:keepNext/>
        <w:keepLines/>
        <w:widowControl w:val="0"/>
        <w:shd w:val="clear" w:color="auto" w:fill="auto"/>
        <w:tabs>
          <w:tab w:pos="378" w:val="left"/>
        </w:tabs>
        <w:bidi w:val="0"/>
        <w:spacing w:before="0" w:after="38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6</w:t>
      </w:r>
      <w:bookmarkEnd w:id="2092"/>
      <w:r>
        <w:rPr>
          <w:color w:val="000000"/>
          <w:spacing w:val="0"/>
          <w:w w:val="100"/>
          <w:position w:val="0"/>
        </w:rPr>
        <w:t>、</w:t>
        <w:tab/>
        <w:t>其他</w:t>
      </w:r>
      <w:bookmarkEnd w:id="2090"/>
      <w:bookmarkEnd w:id="2091"/>
      <w:bookmarkEnd w:id="2093"/>
    </w:p>
    <w:p>
      <w:pPr>
        <w:pStyle w:val="Style34"/>
        <w:keepNext/>
        <w:keepLines/>
        <w:widowControl w:val="0"/>
        <w:shd w:val="clear" w:color="auto" w:fill="auto"/>
        <w:bidi w:val="0"/>
        <w:spacing w:before="0" w:after="260" w:line="240" w:lineRule="auto"/>
        <w:ind w:left="0" w:right="0" w:firstLine="0"/>
        <w:jc w:val="left"/>
      </w:pPr>
      <w:bookmarkStart w:id="2094" w:name="bookmark2094"/>
      <w:bookmarkStart w:id="2095" w:name="bookmark2095"/>
      <w:bookmarkStart w:id="2096" w:name="bookmark2096"/>
      <w:r>
        <w:rPr>
          <w:color w:val="000000"/>
          <w:spacing w:val="0"/>
          <w:w w:val="100"/>
          <w:position w:val="0"/>
          <w:sz w:val="24"/>
          <w:szCs w:val="24"/>
        </w:rPr>
        <w:t>十、与金融工具相关的风险</w:t>
      </w:r>
      <w:bookmarkEnd w:id="2094"/>
      <w:bookmarkEnd w:id="2095"/>
      <w:bookmarkEnd w:id="2096"/>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本公司与金融工具相关的风险源于本公司在经营过程中所确认的各类金融资产和金融负债，包括：信用风险、流动性风 险和市场风险。</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本公司与金融工具相关的各类风险的管理目标和政策的制度由本公司管理层负责。经营管理层通过职能部门负责日常的 风险管理（例如本公司信用管理部对公司发生的赊销业务进行逐笔进行审核）。本公司内部审计部门对公司风险管理的政策 和程序的执行情况进行日常监督，并且将有关发现及时报告给本公司审计委员会。</w:t>
      </w:r>
    </w:p>
    <w:p>
      <w:pPr>
        <w:pStyle w:val="Style26"/>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26"/>
        <w:keepNext w:val="0"/>
        <w:keepLines w:val="0"/>
        <w:widowControl w:val="0"/>
        <w:shd w:val="clear" w:color="auto" w:fill="auto"/>
        <w:bidi w:val="0"/>
        <w:spacing w:before="0" w:after="320" w:line="360" w:lineRule="auto"/>
        <w:ind w:left="0" w:right="0" w:firstLine="380"/>
        <w:jc w:val="both"/>
      </w:pPr>
      <w:bookmarkStart w:id="2097" w:name="bookmark2097"/>
      <w:r>
        <w:rPr>
          <w:rFonts w:ascii="Times New Roman" w:eastAsia="Times New Roman" w:hAnsi="Times New Roman" w:cs="Times New Roman"/>
          <w:color w:val="000000"/>
          <w:spacing w:val="0"/>
          <w:w w:val="100"/>
          <w:position w:val="0"/>
        </w:rPr>
        <w:t>1</w:t>
      </w:r>
      <w:bookmarkEnd w:id="2097"/>
      <w:r>
        <w:rPr>
          <w:color w:val="000000"/>
          <w:spacing w:val="0"/>
          <w:w w:val="100"/>
          <w:position w:val="0"/>
        </w:rPr>
        <w:t>、信用风险</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信用风险，是指金融工具的一方未能履行义务从而导致另一方发生财务损失的风险。本公司的信用风险主要产生于货币 资金、应收票据、应收账款、应收款项融资、其他应收款、合同资产、债权投资以及长期应收款等，这些金融资产的信用风 险源自交易对手违约，最大的风险敞口等于这些工具的账面金额。</w:t>
      </w:r>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本公司货币资金主要存放于商业银行等金融机构，本公司认为这些商业银行具备较高信誉和资产状况，存在较低的信用 风险。</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对于应收票据、应收账款、应收款项融资、其他应收款、合同资产、债权投资及长期应收款，本公司设定相关政策以控 制信用风险敞口。本公司基于对客户的财务状况、从第三方获取担保的可能性、信用记录及其他因素诸如目前市场状况等评 估客户的信用资质并设置相应信用期。本公司会定期对客户信用记录进行监控，对于信用记录不良的客户，本公司会采用书 面催款、缩短信用期或取消信用期等方式，以确保本公司的整体信用风险在可控的范围内。</w:t>
      </w:r>
    </w:p>
    <w:p>
      <w:pPr>
        <w:pStyle w:val="Style26"/>
        <w:keepNext w:val="0"/>
        <w:keepLines w:val="0"/>
        <w:widowControl w:val="0"/>
        <w:shd w:val="clear" w:color="auto" w:fill="auto"/>
        <w:tabs>
          <w:tab w:pos="765" w:val="left"/>
        </w:tabs>
        <w:bidi w:val="0"/>
        <w:spacing w:before="0" w:after="100" w:line="313" w:lineRule="exact"/>
        <w:ind w:left="0" w:right="0" w:firstLine="380"/>
        <w:jc w:val="both"/>
      </w:pPr>
      <w:bookmarkStart w:id="2098" w:name="bookmark2098"/>
      <w:r>
        <w:rPr>
          <w:color w:val="000000"/>
          <w:spacing w:val="0"/>
          <w:w w:val="100"/>
          <w:position w:val="0"/>
        </w:rPr>
        <w:t>（</w:t>
      </w:r>
      <w:bookmarkEnd w:id="2098"/>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信用风险显著增加判断标准</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的定性和定量分析、外部信用风险评级以及前瞻性信息。本公司以单项金融工具或者具有相似信用风险特征的金融工具组合 为基础，通过比较金融工具在资产负债表日发生违约的风险与在初始确认日发生违约的风险，以确定金融工具预计存续期内 发生违约风险的变化情况。</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当触发以下一个或多个定量、定性标准时，本公司认为金融工具的信用风险已发生显著增加：定量标准主要为报告日剩 余存续期违约概率较初始确认时上升超过一定比例；定性标准为主要债务人经营或财务情况出现重大不利变化、预警客户清 单等。</w:t>
      </w:r>
    </w:p>
    <w:p>
      <w:pPr>
        <w:pStyle w:val="Style26"/>
        <w:keepNext w:val="0"/>
        <w:keepLines w:val="0"/>
        <w:widowControl w:val="0"/>
        <w:shd w:val="clear" w:color="auto" w:fill="auto"/>
        <w:tabs>
          <w:tab w:pos="765" w:val="left"/>
        </w:tabs>
        <w:bidi w:val="0"/>
        <w:spacing w:before="0" w:after="100" w:line="313" w:lineRule="exact"/>
        <w:ind w:left="0" w:right="0" w:firstLine="380"/>
        <w:jc w:val="both"/>
      </w:pPr>
      <w:bookmarkStart w:id="2099" w:name="bookmark2099"/>
      <w:r>
        <w:rPr>
          <w:color w:val="000000"/>
          <w:spacing w:val="0"/>
          <w:w w:val="100"/>
          <w:position w:val="0"/>
        </w:rPr>
        <w:t>（</w:t>
      </w:r>
      <w:bookmarkEnd w:id="2099"/>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已发生信用减值资产的定义</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为确定是否发生信用减值，本公司所采用的界定标准，与内部针对相关金融工具的信用风险管理目标保持一致</w:t>
      </w:r>
      <w:r>
        <w:rPr>
          <w:rFonts w:ascii="Times New Roman" w:eastAsia="Times New Roman" w:hAnsi="Times New Roman" w:cs="Times New Roman"/>
          <w:color w:val="000000"/>
          <w:spacing w:val="0"/>
          <w:w w:val="100"/>
          <w:position w:val="0"/>
        </w:rPr>
        <w:t>,</w:t>
      </w:r>
      <w:r>
        <w:rPr>
          <w:color w:val="000000"/>
          <w:spacing w:val="0"/>
          <w:w w:val="100"/>
          <w:position w:val="0"/>
        </w:rPr>
        <w:t>同时考 虑定量、定性指标。</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本公司评估债务人是否发生信用减值时，主要考虑以下因素：发行方或债务人发生重大财务困难；债务人违反合同，如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金融资产发生信用减值，有可能是多个事件的共同作用所致，未必是可单独识别的事件所致。</w:t>
      </w:r>
    </w:p>
    <w:p>
      <w:pPr>
        <w:pStyle w:val="Style26"/>
        <w:keepNext w:val="0"/>
        <w:keepLines w:val="0"/>
        <w:widowControl w:val="0"/>
        <w:shd w:val="clear" w:color="auto" w:fill="auto"/>
        <w:tabs>
          <w:tab w:pos="765" w:val="left"/>
        </w:tabs>
        <w:bidi w:val="0"/>
        <w:spacing w:before="0" w:after="100" w:line="313" w:lineRule="exact"/>
        <w:ind w:left="0" w:right="0" w:firstLine="380"/>
        <w:jc w:val="both"/>
      </w:pPr>
      <w:bookmarkStart w:id="2100" w:name="bookmark2100"/>
      <w:r>
        <w:rPr>
          <w:color w:val="000000"/>
          <w:spacing w:val="0"/>
          <w:w w:val="100"/>
          <w:position w:val="0"/>
        </w:rPr>
        <w:t>（</w:t>
      </w:r>
      <w:bookmarkEnd w:id="2100"/>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预期信用损失计量的参数</w:t>
      </w:r>
    </w:p>
    <w:p>
      <w:pPr>
        <w:pStyle w:val="Style26"/>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 险敞口模型。</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相关定义如下：</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违约损失率是指本公司对违约风险暴露发生损失程度作出的预期。根据交易对手的类型、追索的方式和优先级，以及担 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个月内或整个存续期为基 准进行计算；</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个月或在整个剩余存续期中，在违约发生时，本公司应被偿付的金额。前瞻性信息信用 风险显著增加的评估及预期信用损失的计算均涉及前瞻性信息。本公司通过进行历史数据分析，识别出影响各业务类型信用 风险及预期信用损失的关键经济指标。</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6"/>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rPr>
        <w:t xml:space="preserve">29.83% </w:t>
      </w:r>
      <w:r>
        <w:rPr>
          <w:color w:val="000000"/>
          <w:spacing w:val="0"/>
          <w:w w:val="100"/>
          <w:position w:val="0"/>
        </w:rPr>
        <w:t>（上期：</w:t>
      </w:r>
      <w:r>
        <w:rPr>
          <w:rFonts w:ascii="Times New Roman" w:eastAsia="Times New Roman" w:hAnsi="Times New Roman" w:cs="Times New Roman"/>
          <w:color w:val="000000"/>
          <w:spacing w:val="0"/>
          <w:w w:val="100"/>
          <w:position w:val="0"/>
        </w:rPr>
        <w:t>32.48%</w:t>
      </w:r>
      <w:r>
        <w:rPr>
          <w:color w:val="000000"/>
          <w:spacing w:val="0"/>
          <w:w w:val="100"/>
          <w:position w:val="0"/>
        </w:rPr>
        <w:t>）；本公司其他应收款中， 欠款金额前五大公司的其他应收款占本公司其他应收款总额的</w:t>
      </w:r>
      <w:r>
        <w:rPr>
          <w:rFonts w:ascii="Times New Roman" w:eastAsia="Times New Roman" w:hAnsi="Times New Roman" w:cs="Times New Roman"/>
          <w:color w:val="000000"/>
          <w:spacing w:val="0"/>
          <w:w w:val="100"/>
          <w:position w:val="0"/>
        </w:rPr>
        <w:t xml:space="preserve">80.48% </w:t>
      </w:r>
      <w:r>
        <w:rPr>
          <w:color w:val="000000"/>
          <w:spacing w:val="0"/>
          <w:w w:val="100"/>
          <w:position w:val="0"/>
        </w:rPr>
        <w:t>（上期：</w:t>
      </w:r>
      <w:r>
        <w:rPr>
          <w:rFonts w:ascii="Times New Roman" w:eastAsia="Times New Roman" w:hAnsi="Times New Roman" w:cs="Times New Roman"/>
          <w:color w:val="000000"/>
          <w:spacing w:val="0"/>
          <w:w w:val="100"/>
          <w:position w:val="0"/>
        </w:rPr>
        <w:t>44.86%</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360"/>
        <w:jc w:val="both"/>
      </w:pPr>
      <w:bookmarkStart w:id="2101" w:name="bookmark2101"/>
      <w:r>
        <w:rPr>
          <w:rFonts w:ascii="Times New Roman" w:eastAsia="Times New Roman" w:hAnsi="Times New Roman" w:cs="Times New Roman"/>
          <w:color w:val="000000"/>
          <w:spacing w:val="0"/>
          <w:w w:val="100"/>
          <w:position w:val="0"/>
        </w:rPr>
        <w:t>2</w:t>
      </w:r>
      <w:bookmarkEnd w:id="2101"/>
      <w:r>
        <w:rPr>
          <w:color w:val="000000"/>
          <w:spacing w:val="0"/>
          <w:w w:val="100"/>
          <w:position w:val="0"/>
        </w:rPr>
        <w:t>、流动性风险</w:t>
      </w:r>
    </w:p>
    <w:p>
      <w:pPr>
        <w:pStyle w:val="Style26"/>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 xml:space="preserve">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w:t>
      </w:r>
      <w:r>
        <w:rPr>
          <w:color w:val="000000"/>
          <w:spacing w:val="0"/>
          <w:w w:val="100"/>
          <w:position w:val="0"/>
        </w:rPr>
        <w:t>长期的流动资金需求，以及是否符合借款协议的规定，以确保维持充裕的现金储备和可供随时变现的有价证券。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日，本公司金融负债到期期限如下：</w:t>
      </w:r>
    </w:p>
    <w:tbl>
      <w:tblPr>
        <w:tblOverlap w:val="never"/>
        <w:jc w:val="center"/>
        <w:tblLayout w:type="fixed"/>
      </w:tblPr>
      <w:tblGrid>
        <w:gridCol w:w="3139"/>
        <w:gridCol w:w="2410"/>
        <w:gridCol w:w="1416"/>
        <w:gridCol w:w="1421"/>
        <w:gridCol w:w="1315"/>
      </w:tblGrid>
      <w:tr>
        <w:trPr>
          <w:trHeight w:val="35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510,594,541.61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96,979,698.67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430,666,785.45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404,048,798.22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长期借款（含一年内到期的非流动负 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11,694,386.29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128,400,000.00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租赁负债（含一年内到期的非流动负债）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1,471,436.92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1,549,318.15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646,415.92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1,147,847.26</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长期应付款（含一年内到期的非流动负 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22,538,052.22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13,838,048.55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14,496,431.95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21,057,498.54</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1,477,993,699.38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143,787,366.70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133,142,847.87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22,205,345.80</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490" w:right="0" w:firstLine="0"/>
        <w:jc w:val="left"/>
      </w:pPr>
      <w:r>
        <w:rPr>
          <w:color w:val="000000"/>
          <w:spacing w:val="0"/>
          <w:w w:val="100"/>
          <w:position w:val="0"/>
        </w:rPr>
        <w:t>（续上表）</w:t>
      </w:r>
    </w:p>
    <w:tbl>
      <w:tblPr>
        <w:tblOverlap w:val="never"/>
        <w:jc w:val="center"/>
        <w:tblLayout w:type="fixed"/>
      </w:tblPr>
      <w:tblGrid>
        <w:gridCol w:w="3278"/>
        <w:gridCol w:w="2270"/>
        <w:gridCol w:w="1416"/>
        <w:gridCol w:w="1421"/>
        <w:gridCol w:w="1315"/>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180,227,172.77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50,462,108.51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262,592,331.78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349,080,505.54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长期借款（含一年内到期的非流动负债）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71,083,125.00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19,009,444.44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6,725,036.38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2,208,422.43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920,170,279.98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2,208,422.43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19,009,444.44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6"/>
        <w:keepNext w:val="0"/>
        <w:keepLines w:val="0"/>
        <w:widowControl w:val="0"/>
        <w:shd w:val="clear" w:color="auto" w:fill="auto"/>
        <w:bidi w:val="0"/>
        <w:spacing w:before="0" w:after="220" w:line="240" w:lineRule="auto"/>
        <w:ind w:left="0" w:right="0" w:firstLine="360"/>
        <w:jc w:val="both"/>
      </w:pPr>
      <w:bookmarkStart w:id="2102" w:name="bookmark2102"/>
      <w:r>
        <w:rPr>
          <w:rFonts w:ascii="Times New Roman" w:eastAsia="Times New Roman" w:hAnsi="Times New Roman" w:cs="Times New Roman"/>
          <w:color w:val="000000"/>
          <w:spacing w:val="0"/>
          <w:w w:val="100"/>
          <w:position w:val="0"/>
        </w:rPr>
        <w:t>3</w:t>
      </w:r>
      <w:bookmarkEnd w:id="2102"/>
      <w:r>
        <w:rPr>
          <w:color w:val="000000"/>
          <w:spacing w:val="0"/>
          <w:w w:val="100"/>
          <w:position w:val="0"/>
        </w:rPr>
        <w:t>、市场风险</w:t>
      </w:r>
    </w:p>
    <w:p>
      <w:pPr>
        <w:pStyle w:val="Style26"/>
        <w:keepNext w:val="0"/>
        <w:keepLines w:val="0"/>
        <w:widowControl w:val="0"/>
        <w:shd w:val="clear" w:color="auto" w:fill="auto"/>
        <w:bidi w:val="0"/>
        <w:spacing w:before="0" w:after="100" w:line="240" w:lineRule="auto"/>
        <w:ind w:left="0" w:right="0" w:firstLine="360"/>
        <w:jc w:val="both"/>
      </w:pPr>
      <w:bookmarkStart w:id="2103" w:name="bookmark2103"/>
      <w:r>
        <w:rPr>
          <w:color w:val="000000"/>
          <w:spacing w:val="0"/>
          <w:w w:val="100"/>
          <w:position w:val="0"/>
        </w:rPr>
        <w:t>（</w:t>
      </w:r>
      <w:bookmarkEnd w:id="2103"/>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6"/>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本公司的汇率风险主要来自本公司及下属子公司持有的不以其记账本位币计价的外币资产和负债。本公司承受汇率风险 主要与以日元结算的国际软件业务收入以及日元存款有关，除本公司设立在日本的下属子公司使用日元、美元计价结算外， 本公司的其他主要业务以人民币计价结算。</w:t>
      </w:r>
    </w:p>
    <w:p>
      <w:pPr>
        <w:pStyle w:val="Style26"/>
        <w:keepNext w:val="0"/>
        <w:keepLines w:val="0"/>
        <w:widowControl w:val="0"/>
        <w:shd w:val="clear" w:color="auto" w:fill="auto"/>
        <w:bidi w:val="0"/>
        <w:spacing w:before="0" w:line="326" w:lineRule="exact"/>
        <w:ind w:left="0" w:right="0" w:firstLine="360"/>
        <w:jc w:val="both"/>
      </w:pPr>
      <w:r>
        <w:rPr>
          <w:color w:val="000000"/>
          <w:spacing w:val="0"/>
          <w:w w:val="100"/>
          <w:position w:val="0"/>
        </w:rPr>
        <w:t>①截止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日，本公司各外币资产负债项目的主要外汇风险敞口如下（出于列报考虑，风险敞口金额以人民币 列示，以资产负债表日即期汇率折算）：</w:t>
      </w:r>
      <w:r>
        <w:br w:type="page"/>
      </w:r>
    </w:p>
    <w:tbl>
      <w:tblPr>
        <w:tblOverlap w:val="never"/>
        <w:jc w:val="center"/>
        <w:tblLayout w:type="fixed"/>
      </w:tblPr>
      <w:tblGrid>
        <w:gridCol w:w="2885"/>
        <w:gridCol w:w="2261"/>
        <w:gridCol w:w="2078"/>
        <w:gridCol w:w="2477"/>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49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折算人民币余额</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6.375700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84,960.47</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223,073,838.00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12,361,636.73</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186,505,681.00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10,335,212.31</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78,101,185.00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4,327,977.17</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21,028,458.00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1,165,292.00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4,101,392.00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227,278.64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40,664.08</w:t>
            </w:r>
          </w:p>
        </w:tc>
      </w:tr>
    </w:tbl>
    <w:p>
      <w:pPr>
        <w:widowControl w:val="0"/>
        <w:spacing w:after="119" w:line="1" w:lineRule="exact"/>
      </w:pPr>
    </w:p>
    <w:p>
      <w:pPr>
        <w:pStyle w:val="Style32"/>
        <w:keepNext w:val="0"/>
        <w:keepLines w:val="0"/>
        <w:widowControl w:val="0"/>
        <w:shd w:val="clear" w:color="auto" w:fill="auto"/>
        <w:bidi w:val="0"/>
        <w:spacing w:before="0" w:after="0" w:line="240" w:lineRule="auto"/>
        <w:ind w:left="490" w:right="0" w:firstLine="0"/>
        <w:jc w:val="left"/>
      </w:pPr>
      <w:r>
        <w:rPr>
          <w:color w:val="000000"/>
          <w:spacing w:val="0"/>
          <w:w w:val="100"/>
          <w:position w:val="0"/>
        </w:rPr>
        <w:t>（续上表）</w:t>
      </w:r>
    </w:p>
    <w:tbl>
      <w:tblPr>
        <w:tblOverlap w:val="never"/>
        <w:jc w:val="center"/>
        <w:tblLayout w:type="fixed"/>
      </w:tblPr>
      <w:tblGrid>
        <w:gridCol w:w="2702"/>
        <w:gridCol w:w="2126"/>
        <w:gridCol w:w="1987"/>
        <w:gridCol w:w="2299"/>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49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折算人民币余额</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13,355.14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87,140.95</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304,226,466.98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19,238,064.87</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302,963,975.00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19,158,229.92</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219,147,482.00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13,858,010.17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127,610.88</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27,734,261.00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1,753,803.73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46,403.21</w:t>
            </w:r>
          </w:p>
        </w:tc>
      </w:tr>
    </w:tbl>
    <w:p>
      <w:pPr>
        <w:widowControl w:val="0"/>
        <w:spacing w:after="39" w:line="1" w:lineRule="exact"/>
      </w:pPr>
    </w:p>
    <w:p>
      <w:pPr>
        <w:pStyle w:val="Style26"/>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本公司密切关注汇率变动对本公司汇率风险的影响。本公司目前并未采取任何措施规避汇率风险。但管理层负责监控汇 率风险，并将于需要时考虑对冲重大汇率风险。</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②敏感性分析</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日，在其他风险变量不变的情况下，如果当日人民币对于美元升值或贬值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 润将减少或增加</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.85</w:t>
      </w:r>
      <w:r>
        <w:rPr>
          <w:color w:val="000000"/>
          <w:spacing w:val="0"/>
          <w:w w:val="100"/>
          <w:position w:val="0"/>
        </w:rPr>
        <w:t>万元；如果当日人民币对于日元升值或贬值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，那么本公司当年的净利润将减少或增加</w:t>
      </w:r>
      <w:r>
        <w:rPr>
          <w:rFonts w:ascii="Times New Roman" w:eastAsia="Times New Roman" w:hAnsi="Times New Roman" w:cs="Times New Roman"/>
          <w:color w:val="000000"/>
          <w:spacing w:val="0"/>
          <w:w w:val="100"/>
          <w:position w:val="0"/>
        </w:rPr>
        <w:t>12.53</w:t>
      </w:r>
      <w:r>
        <w:rPr>
          <w:color w:val="000000"/>
          <w:spacing w:val="0"/>
          <w:w w:val="100"/>
          <w:position w:val="0"/>
        </w:rPr>
        <w:t>万元， 其他综合收益将减少或增加</w:t>
      </w:r>
      <w:r>
        <w:rPr>
          <w:rFonts w:ascii="Times New Roman" w:eastAsia="Times New Roman" w:hAnsi="Times New Roman" w:cs="Times New Roman"/>
          <w:color w:val="000000"/>
          <w:spacing w:val="0"/>
          <w:w w:val="100"/>
          <w:position w:val="0"/>
        </w:rPr>
        <w:t>180.95</w:t>
      </w:r>
      <w:r>
        <w:rPr>
          <w:color w:val="000000"/>
          <w:spacing w:val="0"/>
          <w:w w:val="100"/>
          <w:position w:val="0"/>
        </w:rPr>
        <w:t>万元。</w:t>
      </w:r>
    </w:p>
    <w:p>
      <w:pPr>
        <w:pStyle w:val="Style26"/>
        <w:keepNext w:val="0"/>
        <w:keepLines w:val="0"/>
        <w:widowControl w:val="0"/>
        <w:shd w:val="clear" w:color="auto" w:fill="auto"/>
        <w:bidi w:val="0"/>
        <w:spacing w:before="0" w:after="120" w:line="312" w:lineRule="exact"/>
        <w:ind w:left="0" w:right="0" w:firstLine="360"/>
        <w:jc w:val="both"/>
      </w:pPr>
      <w:bookmarkStart w:id="2104" w:name="bookmark2104"/>
      <w:r>
        <w:rPr>
          <w:color w:val="000000"/>
          <w:spacing w:val="0"/>
          <w:w w:val="100"/>
          <w:position w:val="0"/>
        </w:rPr>
        <w:t>（</w:t>
      </w:r>
      <w:bookmarkEnd w:id="2104"/>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本公司的利率风险主要产生于长期银行借款、应付债券等长期带息债务。浮动利率的金融负债使本公司面临现金流量利 率风险，固定利率的金融负债使本公司面临公允价值利率风险。本公司根据当时的市场环境来决定固定利率及浮动利率合同 的相对比例。</w:t>
      </w:r>
    </w:p>
    <w:p>
      <w:pPr>
        <w:pStyle w:val="Style26"/>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w:t>
      </w:r>
    </w:p>
    <w:p>
      <w:pPr>
        <w:pStyle w:val="Style26"/>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日为止，在其他风险变量保持不变的情况下，如果以浮动利率计算的借款利率上升或下降</w:t>
      </w:r>
      <w:r>
        <w:rPr>
          <w:rFonts w:ascii="Times New Roman" w:eastAsia="Times New Roman" w:hAnsi="Times New Roman" w:cs="Times New Roman"/>
          <w:color w:val="000000"/>
          <w:spacing w:val="0"/>
          <w:w w:val="100"/>
          <w:position w:val="0"/>
        </w:rPr>
        <w:t>10</w:t>
      </w:r>
      <w:r>
        <w:rPr>
          <w:color w:val="000000"/>
          <w:spacing w:val="0"/>
          <w:w w:val="100"/>
          <w:position w:val="0"/>
        </w:rPr>
        <w:t>个基点， 本公司当年的净利润就会下降或增加</w:t>
      </w:r>
      <w:r>
        <w:rPr>
          <w:rFonts w:ascii="Times New Roman" w:eastAsia="Times New Roman" w:hAnsi="Times New Roman" w:cs="Times New Roman"/>
          <w:color w:val="000000"/>
          <w:spacing w:val="0"/>
          <w:w w:val="100"/>
          <w:position w:val="0"/>
        </w:rPr>
        <w:t>52.11</w:t>
      </w:r>
      <w:r>
        <w:rPr>
          <w:color w:val="000000"/>
          <w:spacing w:val="0"/>
          <w:w w:val="100"/>
          <w:position w:val="0"/>
        </w:rPr>
        <w:t>万元。</w:t>
      </w:r>
    </w:p>
    <w:p>
      <w:pPr>
        <w:pStyle w:val="Style26"/>
        <w:keepNext w:val="0"/>
        <w:keepLines w:val="0"/>
        <w:widowControl w:val="0"/>
        <w:shd w:val="clear" w:color="auto" w:fill="auto"/>
        <w:bidi w:val="0"/>
        <w:spacing w:before="0" w:after="100" w:line="316" w:lineRule="exact"/>
        <w:ind w:left="0" w:right="0" w:firstLine="380"/>
        <w:jc w:val="left"/>
      </w:pPr>
      <w:bookmarkStart w:id="2105" w:name="bookmark2105"/>
      <w:r>
        <w:rPr>
          <w:color w:val="000000"/>
          <w:spacing w:val="0"/>
          <w:w w:val="100"/>
          <w:position w:val="0"/>
        </w:rPr>
        <w:t>（</w:t>
      </w:r>
      <w:bookmarkEnd w:id="2105"/>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26"/>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其他价格风险包括股票价格风险、商品价格风险等。</w:t>
      </w:r>
    </w:p>
    <w:p>
      <w:pPr>
        <w:pStyle w:val="Style26"/>
        <w:keepNext w:val="0"/>
        <w:keepLines w:val="0"/>
        <w:widowControl w:val="0"/>
        <w:shd w:val="clear" w:color="auto" w:fill="auto"/>
        <w:bidi w:val="0"/>
        <w:spacing w:before="0" w:after="100" w:line="309" w:lineRule="exact"/>
        <w:ind w:left="0" w:right="0" w:firstLine="380"/>
        <w:jc w:val="left"/>
      </w:pPr>
      <w:r>
        <w:rPr>
          <w:color w:val="000000"/>
          <w:spacing w:val="0"/>
          <w:w w:val="100"/>
          <w:position w:val="0"/>
        </w:rPr>
        <w:t>本公司为规避股权投资风险，根据公司董事会的授权利用存量资金通过证券市场对国内部分具有一定规模和竞争优势、 发展潜力的上市公司进行投资。同时，合理控制投资规模，并根据股票市场和目标企业管理的情况，集体研究具体投资策略。 另一方面，本公司严格根据国家法律法规，结合公司投资安排，将股票投资划分为其他权益工具投资，并进行有针对性的跟 踪管理。对划分为其他权益工具的股票投资，关注标的公司的经营发展，通过参加其股东大会，了解公司的经营管理情况。</w:t>
      </w:r>
    </w:p>
    <w:p>
      <w:pPr>
        <w:pStyle w:val="Style26"/>
        <w:keepNext w:val="0"/>
        <w:keepLines w:val="0"/>
        <w:widowControl w:val="0"/>
        <w:shd w:val="clear" w:color="auto" w:fill="auto"/>
        <w:bidi w:val="0"/>
        <w:spacing w:before="0" w:after="100" w:line="319" w:lineRule="exact"/>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日，本公司所持其他权益工具投资的价值为人民币</w:t>
      </w:r>
      <w:r>
        <w:rPr>
          <w:rFonts w:ascii="Times New Roman" w:eastAsia="Times New Roman" w:hAnsi="Times New Roman" w:cs="Times New Roman"/>
          <w:color w:val="000000"/>
          <w:spacing w:val="0"/>
          <w:w w:val="100"/>
          <w:position w:val="0"/>
        </w:rPr>
        <w:t>32,017.39</w:t>
      </w:r>
      <w:r>
        <w:rPr>
          <w:color w:val="000000"/>
          <w:spacing w:val="0"/>
          <w:w w:val="100"/>
          <w:position w:val="0"/>
        </w:rPr>
        <w:t>万元。假设于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 所持其他权益工具投资的股票价格上升或下降了 </w:t>
      </w:r>
      <w:r>
        <w:rPr>
          <w:rFonts w:ascii="Times New Roman" w:eastAsia="Times New Roman" w:hAnsi="Times New Roman" w:cs="Times New Roman"/>
          <w:color w:val="000000"/>
          <w:spacing w:val="0"/>
          <w:w w:val="100"/>
          <w:position w:val="0"/>
        </w:rPr>
        <w:t>1%</w:t>
      </w:r>
      <w:r>
        <w:rPr>
          <w:color w:val="000000"/>
          <w:spacing w:val="0"/>
          <w:w w:val="100"/>
          <w:position w:val="0"/>
        </w:rPr>
        <w:t>且其他变量不变，则相关股东权益将上升或下降人民币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72.15</w:t>
      </w:r>
      <w:r>
        <w:rPr>
          <w:color w:val="000000"/>
          <w:spacing w:val="0"/>
          <w:w w:val="100"/>
          <w:position w:val="0"/>
        </w:rPr>
        <w:t>万元，净 利润无影响。</w:t>
      </w:r>
    </w:p>
    <w:p>
      <w:pPr>
        <w:pStyle w:val="Style26"/>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上述敏感性分析是假设资产负债表日股票价格发生变动，以变动后的股票价格对资产负债表日本公司持有的、面临股票 价格风险的其他权益工具投资进行重新计量得出的。上述敏感性分析同时假设本公司所持有的其他权益工具投资的公允价值 将根据过往与有关股票价格之相关性而发生变动，且不会因短期股票价格的波动而导致减值。</w:t>
      </w:r>
    </w:p>
    <w:p>
      <w:pPr>
        <w:pStyle w:val="Style34"/>
        <w:keepNext/>
        <w:keepLines/>
        <w:widowControl w:val="0"/>
        <w:shd w:val="clear" w:color="auto" w:fill="auto"/>
        <w:bidi w:val="0"/>
        <w:spacing w:before="0" w:line="240" w:lineRule="auto"/>
        <w:ind w:left="0" w:right="0" w:firstLine="0"/>
        <w:jc w:val="left"/>
      </w:pPr>
      <w:bookmarkStart w:id="2106" w:name="bookmark2106"/>
      <w:bookmarkStart w:id="2107" w:name="bookmark2107"/>
      <w:bookmarkStart w:id="2108" w:name="bookmark2108"/>
      <w:r>
        <w:rPr>
          <w:color w:val="000000"/>
          <w:spacing w:val="0"/>
          <w:w w:val="100"/>
          <w:position w:val="0"/>
          <w:sz w:val="24"/>
          <w:szCs w:val="24"/>
        </w:rPr>
        <w:t>十^一、公允价值的披露</w:t>
      </w:r>
      <w:bookmarkEnd w:id="2106"/>
      <w:bookmarkEnd w:id="2107"/>
      <w:bookmarkEnd w:id="2108"/>
    </w:p>
    <w:p>
      <w:pPr>
        <w:pStyle w:val="Style38"/>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09"/>
      <w:bookmarkEnd w:id="2110"/>
      <w:bookmarkEnd w:id="21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101,703,354.73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101,703,354.73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173,673,865.50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320,173,865.50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bookmarkEnd w:id="2114"/>
      <w:r>
        <w:rPr>
          <w:color w:val="000000"/>
          <w:spacing w:val="0"/>
          <w:w w:val="100"/>
          <w:position w:val="0"/>
        </w:rPr>
        <w:t>、</w:t>
        <w:tab/>
        <w:t>持续和非持续第一层次公允价值计量项目市价的确定依据</w:t>
      </w:r>
      <w:bookmarkEnd w:id="2112"/>
      <w:bookmarkEnd w:id="2113"/>
      <w:bookmarkEnd w:id="2115"/>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相同资产或负债在活跃市场上未经调整的报价。</w:t>
      </w:r>
    </w:p>
    <w:p>
      <w:pPr>
        <w:pStyle w:val="Style38"/>
        <w:keepNext/>
        <w:keepLines/>
        <w:widowControl w:val="0"/>
        <w:shd w:val="clear" w:color="auto" w:fill="auto"/>
        <w:tabs>
          <w:tab w:pos="378" w:val="left"/>
        </w:tabs>
        <w:bidi w:val="0"/>
        <w:spacing w:before="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3</w:t>
      </w:r>
      <w:bookmarkEnd w:id="2118"/>
      <w:r>
        <w:rPr>
          <w:color w:val="000000"/>
          <w:spacing w:val="0"/>
          <w:w w:val="100"/>
          <w:position w:val="0"/>
        </w:rPr>
        <w:t>、</w:t>
        <w:tab/>
        <w:t>持续和非持续第二层次公允价值计量项目，采用的估值技术和重要参数的定性及定量信息</w:t>
      </w:r>
      <w:bookmarkEnd w:id="2116"/>
      <w:bookmarkEnd w:id="2117"/>
      <w:bookmarkEnd w:id="211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其他权益工具投资的公允价值按资产负债表日的市场报价确定的。</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应收款项融资因其剩余期限较短，账面价值与公允价值接近，采用票面金额作为公允价值。</w:t>
      </w:r>
    </w:p>
    <w:p>
      <w:pPr>
        <w:pStyle w:val="Style41"/>
        <w:keepNext w:val="0"/>
        <w:keepLines w:val="0"/>
        <w:widowControl w:val="0"/>
        <w:shd w:val="clear" w:color="auto" w:fill="auto"/>
        <w:tabs>
          <w:tab w:pos="378" w:val="left"/>
        </w:tabs>
        <w:bidi w:val="0"/>
        <w:spacing w:before="0" w:after="300" w:line="240" w:lineRule="auto"/>
        <w:ind w:left="0" w:right="0" w:firstLine="0"/>
        <w:jc w:val="left"/>
      </w:pPr>
      <w:bookmarkStart w:id="2120" w:name="bookmark2120"/>
      <w:r>
        <w:rPr>
          <w:rFonts w:ascii="Times New Roman" w:eastAsia="Times New Roman" w:hAnsi="Times New Roman" w:cs="Times New Roman"/>
          <w:b/>
          <w:bCs/>
          <w:color w:val="000000"/>
          <w:spacing w:val="0"/>
          <w:w w:val="100"/>
          <w:position w:val="0"/>
        </w:rPr>
        <w:t>4</w:t>
      </w:r>
      <w:bookmarkEnd w:id="2120"/>
      <w:r>
        <w:rPr>
          <w:b/>
          <w:bCs/>
          <w:color w:val="000000"/>
          <w:spacing w:val="0"/>
          <w:w w:val="100"/>
          <w:position w:val="0"/>
        </w:rPr>
        <w:t>、</w:t>
        <w:tab/>
        <w:t>持续和非持续第三层次公允价值计量项目，采用的估值技术和重要参数的定性及定量信息</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其他权益工具投资系本公司持有的非上市公司股权，被投资企业经营环境和经营情况、财务状况未发生重大变化，所以公司 按投资成本作为公允价值的合理估计进行计量。</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2121" w:name="bookmark2121"/>
      <w:r>
        <w:rPr>
          <w:rFonts w:ascii="Times New Roman" w:eastAsia="Times New Roman" w:hAnsi="Times New Roman" w:cs="Times New Roman"/>
          <w:b/>
          <w:bCs/>
          <w:color w:val="000000"/>
          <w:spacing w:val="0"/>
          <w:w w:val="100"/>
          <w:position w:val="0"/>
        </w:rPr>
        <w:t>5</w:t>
      </w:r>
      <w:bookmarkEnd w:id="2121"/>
      <w:r>
        <w:rPr>
          <w:b/>
          <w:bCs/>
          <w:color w:val="000000"/>
          <w:spacing w:val="0"/>
          <w:w w:val="100"/>
          <w:position w:val="0"/>
        </w:rPr>
        <w:t>、</w:t>
        <w:tab/>
        <w:t>持续的第三层次公允价值计量项目，期初与期末账面价值间的调节信息及不可观察参数敏感性分析</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2122" w:name="bookmark2122"/>
      <w:r>
        <w:rPr>
          <w:rFonts w:ascii="Times New Roman" w:eastAsia="Times New Roman" w:hAnsi="Times New Roman" w:cs="Times New Roman"/>
          <w:b/>
          <w:bCs/>
          <w:color w:val="000000"/>
          <w:spacing w:val="0"/>
          <w:w w:val="100"/>
          <w:position w:val="0"/>
        </w:rPr>
        <w:t>6</w:t>
      </w:r>
      <w:bookmarkEnd w:id="2122"/>
      <w:r>
        <w:rPr>
          <w:b/>
          <w:bCs/>
          <w:color w:val="000000"/>
          <w:spacing w:val="0"/>
          <w:w w:val="100"/>
          <w:position w:val="0"/>
        </w:rPr>
        <w:t>、</w:t>
        <w:tab/>
        <w:t>持续的公允价值计量项目，本期内发生各层级之间转换的，转换的原因及确定转换时点的政策</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2123" w:name="bookmark2123"/>
      <w:r>
        <w:rPr>
          <w:rFonts w:ascii="Times New Roman" w:eastAsia="Times New Roman" w:hAnsi="Times New Roman" w:cs="Times New Roman"/>
          <w:b/>
          <w:bCs/>
          <w:color w:val="000000"/>
          <w:spacing w:val="0"/>
          <w:w w:val="100"/>
          <w:position w:val="0"/>
        </w:rPr>
        <w:t>7</w:t>
      </w:r>
      <w:bookmarkEnd w:id="2123"/>
      <w:r>
        <w:rPr>
          <w:b/>
          <w:bCs/>
          <w:color w:val="000000"/>
          <w:spacing w:val="0"/>
          <w:w w:val="100"/>
          <w:position w:val="0"/>
        </w:rPr>
        <w:t>、</w:t>
        <w:tab/>
        <w:t>本期内发生的估值技术变更及变更原因</w:t>
      </w:r>
    </w:p>
    <w:p>
      <w:pPr>
        <w:pStyle w:val="Style41"/>
        <w:keepNext w:val="0"/>
        <w:keepLines w:val="0"/>
        <w:widowControl w:val="0"/>
        <w:shd w:val="clear" w:color="auto" w:fill="auto"/>
        <w:tabs>
          <w:tab w:pos="378" w:val="left"/>
        </w:tabs>
        <w:bidi w:val="0"/>
        <w:spacing w:before="0" w:after="300" w:line="240" w:lineRule="auto"/>
        <w:ind w:left="0" w:right="0" w:firstLine="0"/>
        <w:jc w:val="left"/>
      </w:pPr>
      <w:bookmarkStart w:id="2124" w:name="bookmark2124"/>
      <w:r>
        <w:rPr>
          <w:rFonts w:ascii="Times New Roman" w:eastAsia="Times New Roman" w:hAnsi="Times New Roman" w:cs="Times New Roman"/>
          <w:b/>
          <w:bCs/>
          <w:color w:val="000000"/>
          <w:spacing w:val="0"/>
          <w:w w:val="100"/>
          <w:position w:val="0"/>
        </w:rPr>
        <w:t>8</w:t>
      </w:r>
      <w:bookmarkEnd w:id="2124"/>
      <w:r>
        <w:rPr>
          <w:b/>
          <w:bCs/>
          <w:color w:val="000000"/>
          <w:spacing w:val="0"/>
          <w:w w:val="100"/>
          <w:position w:val="0"/>
        </w:rPr>
        <w:t>、</w:t>
        <w:tab/>
        <w:t>不以公允价值计量的金融资产和金融负债的公允价值情况</w:t>
      </w:r>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本公司以摊余成本计量的金融资产和金融负债主要包括：货币资金、应收票据、应收账款、其他应收款、债权投资、短 期借款、应付票据、应付账款、其他应付款、一年内到期的长期借款、长期应付款、长期借款和应付债券等。</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本期末，公司不以公允价值计量的金融资产和金融负债的账面价值与公允价值相差很小。</w:t>
      </w:r>
    </w:p>
    <w:p>
      <w:pPr>
        <w:pStyle w:val="Style41"/>
        <w:keepNext w:val="0"/>
        <w:keepLines w:val="0"/>
        <w:widowControl w:val="0"/>
        <w:shd w:val="clear" w:color="auto" w:fill="auto"/>
        <w:tabs>
          <w:tab w:pos="378" w:val="left"/>
        </w:tabs>
        <w:bidi w:val="0"/>
        <w:spacing w:before="0" w:after="300" w:line="240" w:lineRule="auto"/>
        <w:ind w:left="0" w:right="0" w:firstLine="0"/>
        <w:jc w:val="left"/>
      </w:pPr>
      <w:bookmarkStart w:id="2125" w:name="bookmark2125"/>
      <w:r>
        <w:rPr>
          <w:rFonts w:ascii="Times New Roman" w:eastAsia="Times New Roman" w:hAnsi="Times New Roman" w:cs="Times New Roman"/>
          <w:b/>
          <w:bCs/>
          <w:color w:val="000000"/>
          <w:spacing w:val="0"/>
          <w:w w:val="100"/>
          <w:position w:val="0"/>
        </w:rPr>
        <w:t>9</w:t>
      </w:r>
      <w:bookmarkEnd w:id="2125"/>
      <w:r>
        <w:rPr>
          <w:b/>
          <w:bCs/>
          <w:color w:val="000000"/>
          <w:spacing w:val="0"/>
          <w:w w:val="100"/>
          <w:position w:val="0"/>
        </w:rPr>
        <w:t>、</w:t>
        <w:tab/>
        <w:t>其他</w:t>
      </w:r>
    </w:p>
    <w:p>
      <w:pPr>
        <w:pStyle w:val="Style34"/>
        <w:keepNext/>
        <w:keepLines/>
        <w:widowControl w:val="0"/>
        <w:shd w:val="clear" w:color="auto" w:fill="auto"/>
        <w:bidi w:val="0"/>
        <w:spacing w:before="0" w:after="380" w:line="240" w:lineRule="auto"/>
        <w:ind w:left="0" w:right="0" w:firstLine="0"/>
        <w:jc w:val="left"/>
      </w:pPr>
      <w:bookmarkStart w:id="2126" w:name="bookmark2126"/>
      <w:bookmarkStart w:id="2127" w:name="bookmark2127"/>
      <w:bookmarkStart w:id="2128" w:name="bookmark2128"/>
      <w:r>
        <w:rPr>
          <w:color w:val="000000"/>
          <w:spacing w:val="0"/>
          <w:w w:val="100"/>
          <w:position w:val="0"/>
          <w:sz w:val="24"/>
          <w:szCs w:val="24"/>
        </w:rPr>
        <w:t>十二、关联方及关联交易</w:t>
      </w:r>
      <w:bookmarkEnd w:id="2126"/>
      <w:bookmarkEnd w:id="2127"/>
      <w:bookmarkEnd w:id="2128"/>
    </w:p>
    <w:p>
      <w:pPr>
        <w:pStyle w:val="Style4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合肥国创智能科技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w:t>
            </w:r>
          </w:p>
        </w:tc>
      </w:tr>
    </w:tbl>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本企业最终控制方是董永东、史兴领、许广德。</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董永东、史兴领、许广德为本公司的实际控制人，截至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日，董永东、史兴领、许广德通过合肥国创间接控制公 司</w:t>
      </w:r>
      <w:r>
        <w:rPr>
          <w:rFonts w:ascii="Times New Roman" w:eastAsia="Times New Roman" w:hAnsi="Times New Roman" w:cs="Times New Roman"/>
          <w:color w:val="000000"/>
          <w:spacing w:val="0"/>
          <w:w w:val="100"/>
          <w:position w:val="0"/>
        </w:rPr>
        <w:t>26.39%</w:t>
      </w:r>
      <w:r>
        <w:rPr>
          <w:color w:val="000000"/>
          <w:spacing w:val="0"/>
          <w:w w:val="100"/>
          <w:position w:val="0"/>
        </w:rPr>
        <w:t>的股权，董永东、史兴领直接持有公司</w:t>
      </w:r>
      <w:r>
        <w:rPr>
          <w:rFonts w:ascii="Times New Roman" w:eastAsia="Times New Roman" w:hAnsi="Times New Roman" w:cs="Times New Roman"/>
          <w:color w:val="000000"/>
          <w:spacing w:val="0"/>
          <w:w w:val="100"/>
          <w:position w:val="0"/>
        </w:rPr>
        <w:t>7.09%</w:t>
      </w:r>
      <w:r>
        <w:rPr>
          <w:color w:val="000000"/>
          <w:spacing w:val="0"/>
          <w:w w:val="100"/>
          <w:position w:val="0"/>
        </w:rPr>
        <w:t>的股权，据此，实际控制人合计控制公司</w:t>
      </w:r>
      <w:r>
        <w:rPr>
          <w:rFonts w:ascii="Times New Roman" w:eastAsia="Times New Roman" w:hAnsi="Times New Roman" w:cs="Times New Roman"/>
          <w:color w:val="000000"/>
          <w:spacing w:val="0"/>
          <w:w w:val="100"/>
          <w:position w:val="0"/>
        </w:rPr>
        <w:t>33.48%</w:t>
      </w:r>
      <w:r>
        <w:rPr>
          <w:color w:val="000000"/>
          <w:spacing w:val="0"/>
          <w:w w:val="100"/>
          <w:position w:val="0"/>
        </w:rPr>
        <w:t>的股权。</w:t>
      </w:r>
    </w:p>
    <w:p>
      <w:pPr>
        <w:pStyle w:val="Style41"/>
        <w:keepNext w:val="0"/>
        <w:keepLines w:val="0"/>
        <w:widowControl w:val="0"/>
        <w:shd w:val="clear" w:color="auto" w:fill="auto"/>
        <w:tabs>
          <w:tab w:pos="378" w:val="left"/>
        </w:tabs>
        <w:bidi w:val="0"/>
        <w:spacing w:before="0" w:after="300" w:line="240" w:lineRule="auto"/>
        <w:ind w:left="0" w:right="0" w:firstLine="0"/>
        <w:jc w:val="left"/>
      </w:pPr>
      <w:bookmarkStart w:id="2129" w:name="bookmark2129"/>
      <w:r>
        <w:rPr>
          <w:rFonts w:ascii="Times New Roman" w:eastAsia="Times New Roman" w:hAnsi="Times New Roman" w:cs="Times New Roman"/>
          <w:b/>
          <w:bCs/>
          <w:color w:val="000000"/>
          <w:spacing w:val="0"/>
          <w:w w:val="100"/>
          <w:position w:val="0"/>
        </w:rPr>
        <w:t>2</w:t>
      </w:r>
      <w:bookmarkEnd w:id="2129"/>
      <w:r>
        <w:rPr>
          <w:b/>
          <w:bCs/>
          <w:color w:val="000000"/>
          <w:spacing w:val="0"/>
          <w:w w:val="100"/>
          <w:position w:val="0"/>
        </w:rPr>
        <w:t>、</w:t>
        <w:tab/>
        <w:t>本企业的子公司情况</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本企业子公司的情况详见附注九、在其他主体中的权益。</w:t>
      </w:r>
    </w:p>
    <w:p>
      <w:pPr>
        <w:pStyle w:val="Style41"/>
        <w:keepNext w:val="0"/>
        <w:keepLines w:val="0"/>
        <w:widowControl w:val="0"/>
        <w:shd w:val="clear" w:color="auto" w:fill="auto"/>
        <w:tabs>
          <w:tab w:pos="378" w:val="left"/>
        </w:tabs>
        <w:bidi w:val="0"/>
        <w:spacing w:before="0" w:after="300" w:line="240" w:lineRule="auto"/>
        <w:ind w:left="0" w:right="0" w:firstLine="0"/>
        <w:jc w:val="left"/>
      </w:pPr>
      <w:bookmarkStart w:id="2130" w:name="bookmark2130"/>
      <w:r>
        <w:rPr>
          <w:rFonts w:ascii="Times New Roman" w:eastAsia="Times New Roman" w:hAnsi="Times New Roman" w:cs="Times New Roman"/>
          <w:b/>
          <w:bCs/>
          <w:color w:val="000000"/>
          <w:spacing w:val="0"/>
          <w:w w:val="100"/>
          <w:position w:val="0"/>
        </w:rPr>
        <w:t>3</w:t>
      </w:r>
      <w:bookmarkEnd w:id="2130"/>
      <w:r>
        <w:rPr>
          <w:b/>
          <w:bCs/>
          <w:color w:val="000000"/>
          <w:spacing w:val="0"/>
          <w:w w:val="100"/>
          <w:position w:val="0"/>
        </w:rPr>
        <w:t>、</w:t>
        <w:tab/>
        <w:t>本企业合营和联营企业情况</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本企业重要的合营或联营企业详见附注九、在其他主体中的权益。</w:t>
      </w:r>
    </w:p>
    <w:p>
      <w:pPr>
        <w:pStyle w:val="Style2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2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4</w:t>
      </w:r>
      <w:bookmarkEnd w:id="2133"/>
      <w:r>
        <w:rPr>
          <w:color w:val="000000"/>
          <w:spacing w:val="0"/>
          <w:w w:val="100"/>
          <w:position w:val="0"/>
        </w:rPr>
        <w:t>、其他关联方情况</w:t>
      </w:r>
      <w:bookmarkEnd w:id="2131"/>
      <w:bookmarkEnd w:id="2132"/>
      <w:bookmarkEnd w:id="213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联营企业、公司董事许广德担任其董事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公司董事应勇担任其高级管理人员，截止到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安徽中科国金智能科技有限公司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前实际控制人杨杨担任高管的公司，截止到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合肥稻盛文化传播有限公司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前实际控制人杨杨担任高管的公司，截止到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5</w:t>
      </w:r>
      <w:bookmarkEnd w:id="2137"/>
      <w:r>
        <w:rPr>
          <w:color w:val="000000"/>
          <w:spacing w:val="0"/>
          <w:w w:val="100"/>
          <w:position w:val="0"/>
        </w:rPr>
        <w:t>、关联交易情况</w:t>
      </w:r>
      <w:bookmarkEnd w:id="2135"/>
      <w:bookmarkEnd w:id="2136"/>
      <w:bookmarkEnd w:id="2138"/>
    </w:p>
    <w:p>
      <w:pPr>
        <w:pStyle w:val="Style38"/>
        <w:keepNext/>
        <w:keepLines/>
        <w:widowControl w:val="0"/>
        <w:shd w:val="clear" w:color="auto" w:fill="auto"/>
        <w:bidi w:val="0"/>
        <w:spacing w:before="0" w:after="380" w:line="240" w:lineRule="auto"/>
        <w:ind w:left="0" w:right="0" w:firstLine="0"/>
        <w:jc w:val="left"/>
      </w:pPr>
      <w:bookmarkStart w:id="2135" w:name="bookmark2135"/>
      <w:bookmarkStart w:id="2136" w:name="bookmark2136"/>
      <w:bookmarkStart w:id="2139" w:name="bookmark2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5"/>
      <w:bookmarkEnd w:id="2136"/>
      <w:bookmarkEnd w:id="213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安徽中科国金智能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883,539.80</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合肥稻盛文化传播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after="380" w:line="240" w:lineRule="auto"/>
        <w:ind w:left="0" w:right="0" w:firstLine="0"/>
        <w:jc w:val="left"/>
      </w:pPr>
      <w:bookmarkStart w:id="2140" w:name="bookmark2140"/>
      <w:bookmarkStart w:id="2141" w:name="bookmark2141"/>
      <w:bookmarkStart w:id="2142" w:name="bookmark21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40"/>
      <w:bookmarkEnd w:id="2141"/>
      <w:bookmarkEnd w:id="214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38"/>
        <w:keepNext/>
        <w:keepLines/>
        <w:widowControl w:val="0"/>
        <w:numPr>
          <w:ilvl w:val="0"/>
          <w:numId w:val="155"/>
        </w:numPr>
        <w:shd w:val="clear" w:color="auto" w:fill="auto"/>
        <w:bidi w:val="0"/>
        <w:spacing w:before="0" w:after="38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关联租赁情况</w:t>
      </w:r>
      <w:bookmarkEnd w:id="2143"/>
      <w:bookmarkEnd w:id="2144"/>
      <w:bookmarkEnd w:id="214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5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8"/>
        <w:keepNext/>
        <w:keepLines/>
        <w:widowControl w:val="0"/>
        <w:numPr>
          <w:ilvl w:val="0"/>
          <w:numId w:val="155"/>
        </w:numPr>
        <w:shd w:val="clear" w:color="auto" w:fill="auto"/>
        <w:bidi w:val="0"/>
        <w:spacing w:before="0" w:after="380" w:line="240" w:lineRule="auto"/>
        <w:ind w:left="0" w:right="0" w:firstLine="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关联担保情况</w:t>
      </w:r>
      <w:bookmarkEnd w:id="2147"/>
      <w:bookmarkEnd w:id="2148"/>
      <w:bookmarkEnd w:id="215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7,577,825.62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987"/>
        <w:gridCol w:w="1699"/>
        <w:gridCol w:w="1704"/>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2270"/>
        <w:gridCol w:w="1987"/>
        <w:gridCol w:w="1699"/>
        <w:gridCol w:w="1704"/>
        <w:gridCol w:w="192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6"/>
        <w:keepNext w:val="0"/>
        <w:keepLines w:val="0"/>
        <w:widowControl w:val="0"/>
        <w:shd w:val="clear" w:color="auto" w:fill="auto"/>
        <w:tabs>
          <w:tab w:pos="334" w:val="left"/>
        </w:tabs>
        <w:bidi w:val="0"/>
        <w:spacing w:before="0" w:after="80" w:line="240" w:lineRule="auto"/>
        <w:ind w:left="0" w:right="0" w:firstLine="0"/>
        <w:jc w:val="left"/>
      </w:pPr>
      <w:bookmarkStart w:id="2151" w:name="bookmark2151"/>
      <w:r>
        <w:rPr>
          <w:rFonts w:ascii="Times New Roman" w:eastAsia="Times New Roman" w:hAnsi="Times New Roman" w:cs="Times New Roman"/>
          <w:color w:val="000000"/>
          <w:spacing w:val="0"/>
          <w:w w:val="100"/>
          <w:position w:val="0"/>
        </w:rPr>
        <w:t>1</w:t>
      </w:r>
      <w:bookmarkEnd w:id="2151"/>
      <w:r>
        <w:rPr>
          <w:color w:val="000000"/>
          <w:spacing w:val="0"/>
          <w:w w:val="100"/>
          <w:position w:val="0"/>
        </w:rPr>
        <w:t>、</w:t>
        <w:tab/>
        <w:t>本公司为控股子公司慧联运</w:t>
      </w:r>
      <w:r>
        <w:rPr>
          <w:rFonts w:ascii="Times New Roman" w:eastAsia="Times New Roman" w:hAnsi="Times New Roman" w:cs="Times New Roman"/>
          <w:color w:val="000000"/>
          <w:spacing w:val="0"/>
          <w:w w:val="100"/>
          <w:position w:val="0"/>
        </w:rPr>
        <w:t>169,300,000.00</w:t>
      </w:r>
      <w:r>
        <w:rPr>
          <w:color w:val="000000"/>
          <w:spacing w:val="0"/>
          <w:w w:val="100"/>
          <w:position w:val="0"/>
        </w:rPr>
        <w:t>元保函相应敞口提供担保。</w:t>
      </w:r>
    </w:p>
    <w:p>
      <w:pPr>
        <w:pStyle w:val="Style26"/>
        <w:keepNext w:val="0"/>
        <w:keepLines w:val="0"/>
        <w:widowControl w:val="0"/>
        <w:shd w:val="clear" w:color="auto" w:fill="auto"/>
        <w:tabs>
          <w:tab w:pos="354" w:val="left"/>
        </w:tabs>
        <w:bidi w:val="0"/>
        <w:spacing w:before="0" w:after="80" w:line="240" w:lineRule="auto"/>
        <w:ind w:left="0" w:right="0" w:firstLine="0"/>
        <w:jc w:val="left"/>
      </w:pPr>
      <w:bookmarkStart w:id="2152" w:name="bookmark2152"/>
      <w:r>
        <w:rPr>
          <w:rFonts w:ascii="Times New Roman" w:eastAsia="Times New Roman" w:hAnsi="Times New Roman" w:cs="Times New Roman"/>
          <w:color w:val="000000"/>
          <w:spacing w:val="0"/>
          <w:w w:val="100"/>
          <w:position w:val="0"/>
        </w:rPr>
        <w:t>2</w:t>
      </w:r>
      <w:bookmarkEnd w:id="2152"/>
      <w:r>
        <w:rPr>
          <w:color w:val="000000"/>
          <w:spacing w:val="0"/>
          <w:w w:val="100"/>
          <w:position w:val="0"/>
        </w:rPr>
        <w:t>、</w:t>
        <w:tab/>
        <w:t>本公司为全资子公司国创新能</w:t>
      </w:r>
      <w:r>
        <w:rPr>
          <w:rFonts w:ascii="Times New Roman" w:eastAsia="Times New Roman" w:hAnsi="Times New Roman" w:cs="Times New Roman"/>
          <w:color w:val="000000"/>
          <w:spacing w:val="0"/>
          <w:w w:val="100"/>
          <w:position w:val="0"/>
        </w:rPr>
        <w:t>11,880,282.10</w:t>
      </w:r>
      <w:r>
        <w:rPr>
          <w:color w:val="000000"/>
          <w:spacing w:val="0"/>
          <w:w w:val="100"/>
          <w:position w:val="0"/>
        </w:rPr>
        <w:t>元银行承兑汇票相应敞口提供担保。</w:t>
      </w:r>
    </w:p>
    <w:p>
      <w:pPr>
        <w:pStyle w:val="Style26"/>
        <w:keepNext w:val="0"/>
        <w:keepLines w:val="0"/>
        <w:widowControl w:val="0"/>
        <w:shd w:val="clear" w:color="auto" w:fill="auto"/>
        <w:bidi w:val="0"/>
        <w:spacing w:before="0" w:after="80" w:line="240" w:lineRule="auto"/>
        <w:ind w:left="0" w:right="0" w:firstLine="0"/>
        <w:jc w:val="left"/>
      </w:pPr>
      <w:bookmarkStart w:id="2153" w:name="bookmark2153"/>
      <w:r>
        <w:rPr>
          <w:rFonts w:ascii="Times New Roman" w:eastAsia="Times New Roman" w:hAnsi="Times New Roman" w:cs="Times New Roman"/>
          <w:color w:val="000000"/>
          <w:spacing w:val="0"/>
          <w:w w:val="100"/>
          <w:position w:val="0"/>
        </w:rPr>
        <w:t>3</w:t>
      </w:r>
      <w:bookmarkEnd w:id="2153"/>
      <w:r>
        <w:rPr>
          <w:color w:val="000000"/>
          <w:spacing w:val="0"/>
          <w:w w:val="100"/>
          <w:position w:val="0"/>
        </w:rPr>
        <w:t>、 本公司为全资子公司云网科技</w:t>
      </w:r>
      <w:r>
        <w:rPr>
          <w:rFonts w:ascii="Times New Roman" w:eastAsia="Times New Roman" w:hAnsi="Times New Roman" w:cs="Times New Roman"/>
          <w:color w:val="000000"/>
          <w:spacing w:val="0"/>
          <w:w w:val="100"/>
          <w:position w:val="0"/>
        </w:rPr>
        <w:t>14,626,398.8</w:t>
      </w:r>
      <w:r>
        <w:rPr>
          <w:rFonts w:ascii="Times New Roman" w:eastAsia="Times New Roman" w:hAnsi="Times New Roman" w:cs="Times New Roman"/>
          <w:color w:val="000000"/>
          <w:spacing w:val="0"/>
          <w:w w:val="100"/>
          <w:position w:val="0"/>
        </w:rPr>
        <w:t>0</w:t>
      </w:r>
      <w:r>
        <w:rPr>
          <w:color w:val="000000"/>
          <w:spacing w:val="0"/>
          <w:w w:val="100"/>
          <w:position w:val="0"/>
        </w:rPr>
        <w:t>元银行承兑汇票、</w:t>
      </w:r>
      <w:r>
        <w:rPr>
          <w:rFonts w:ascii="Times New Roman" w:eastAsia="Times New Roman" w:hAnsi="Times New Roman" w:cs="Times New Roman"/>
          <w:color w:val="000000"/>
          <w:spacing w:val="0"/>
          <w:w w:val="100"/>
          <w:position w:val="0"/>
        </w:rPr>
        <w:t>20,000,000.00</w:t>
      </w:r>
      <w:r>
        <w:rPr>
          <w:color w:val="000000"/>
          <w:spacing w:val="0"/>
          <w:w w:val="100"/>
          <w:position w:val="0"/>
        </w:rPr>
        <w:t>元信用证相应敞口提供担保。</w:t>
      </w:r>
    </w:p>
    <w:p>
      <w:pPr>
        <w:pStyle w:val="Style26"/>
        <w:keepNext w:val="0"/>
        <w:keepLines w:val="0"/>
        <w:widowControl w:val="0"/>
        <w:shd w:val="clear" w:color="auto" w:fill="auto"/>
        <w:tabs>
          <w:tab w:pos="354" w:val="left"/>
        </w:tabs>
        <w:bidi w:val="0"/>
        <w:spacing w:before="0" w:after="380" w:line="240" w:lineRule="auto"/>
        <w:ind w:left="0" w:right="0" w:firstLine="0"/>
        <w:jc w:val="left"/>
      </w:pPr>
      <w:bookmarkStart w:id="2154" w:name="bookmark2154"/>
      <w:r>
        <w:rPr>
          <w:rFonts w:ascii="Times New Roman" w:eastAsia="Times New Roman" w:hAnsi="Times New Roman" w:cs="Times New Roman"/>
          <w:color w:val="000000"/>
          <w:spacing w:val="0"/>
          <w:w w:val="100"/>
          <w:position w:val="0"/>
        </w:rPr>
        <w:t>4</w:t>
      </w:r>
      <w:bookmarkEnd w:id="2154"/>
      <w:r>
        <w:rPr>
          <w:color w:val="000000"/>
          <w:spacing w:val="0"/>
          <w:w w:val="100"/>
          <w:position w:val="0"/>
        </w:rPr>
        <w:t>、</w:t>
        <w:tab/>
        <w:t>合肥国创智能科技有限公司为本公司</w:t>
      </w:r>
      <w:r>
        <w:rPr>
          <w:rFonts w:ascii="Times New Roman" w:eastAsia="Times New Roman" w:hAnsi="Times New Roman" w:cs="Times New Roman"/>
          <w:color w:val="000000"/>
          <w:spacing w:val="0"/>
          <w:w w:val="100"/>
          <w:position w:val="0"/>
        </w:rPr>
        <w:t>1,000,000.00</w:t>
      </w:r>
      <w:r>
        <w:rPr>
          <w:color w:val="000000"/>
          <w:spacing w:val="0"/>
          <w:w w:val="100"/>
          <w:position w:val="0"/>
        </w:rPr>
        <w:t>元信用证、</w:t>
      </w:r>
      <w:r>
        <w:rPr>
          <w:rFonts w:ascii="Times New Roman" w:eastAsia="Times New Roman" w:hAnsi="Times New Roman" w:cs="Times New Roman"/>
          <w:color w:val="000000"/>
          <w:spacing w:val="0"/>
          <w:w w:val="100"/>
          <w:position w:val="0"/>
        </w:rPr>
        <w:t>57,159,244.69</w:t>
      </w:r>
      <w:r>
        <w:rPr>
          <w:color w:val="000000"/>
          <w:spacing w:val="0"/>
          <w:w w:val="100"/>
          <w:position w:val="0"/>
        </w:rPr>
        <w:t>元保函相应敞口提供担保。</w:t>
      </w:r>
    </w:p>
    <w:p>
      <w:pPr>
        <w:pStyle w:val="Style38"/>
        <w:keepNext/>
        <w:keepLines/>
        <w:widowControl w:val="0"/>
        <w:shd w:val="clear" w:color="auto" w:fill="auto"/>
        <w:bidi w:val="0"/>
        <w:spacing w:before="0" w:after="38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55"/>
      <w:bookmarkEnd w:id="2156"/>
      <w:bookmarkEnd w:id="2158"/>
    </w:p>
    <w:p>
      <w:pPr>
        <w:widowControl w:val="0"/>
        <w:jc w:val="center"/>
        <w:rPr>
          <w:sz w:val="2"/>
          <w:szCs w:val="2"/>
        </w:rPr>
      </w:pPr>
      <w:r>
        <w:drawing>
          <wp:inline>
            <wp:extent cx="6120130" cy="9512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6120130" cy="951230"/>
                    </a:xfrm>
                    <a:prstGeom prst="rect"/>
                  </pic:spPr>
                </pic:pic>
              </a:graphicData>
            </a:graphic>
          </wp:inline>
        </w:drawing>
      </w:r>
    </w:p>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59"/>
      <w:bookmarkEnd w:id="2160"/>
      <w:bookmarkEnd w:id="216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63"/>
      <w:bookmarkEnd w:id="2164"/>
      <w:bookmarkEnd w:id="21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5,678,083.00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5,435,424.00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67"/>
      <w:bookmarkEnd w:id="2168"/>
      <w:bookmarkEnd w:id="2170"/>
    </w:p>
    <w:p>
      <w:pPr>
        <w:pStyle w:val="Style38"/>
        <w:keepNext/>
        <w:keepLines/>
        <w:widowControl w:val="0"/>
        <w:shd w:val="clear" w:color="auto" w:fill="auto"/>
        <w:bidi w:val="0"/>
        <w:spacing w:before="0" w:after="380" w:line="240" w:lineRule="auto"/>
        <w:ind w:left="0" w:right="0" w:firstLine="0"/>
        <w:jc w:val="both"/>
      </w:pPr>
      <w:bookmarkStart w:id="2167" w:name="bookmark2167"/>
      <w:bookmarkStart w:id="2168" w:name="bookmark2168"/>
      <w:bookmarkStart w:id="2171" w:name="bookmark2171"/>
      <w:bookmarkStart w:id="2172" w:name="bookmark2172"/>
      <w:r>
        <w:rPr>
          <w:rFonts w:ascii="Times New Roman" w:eastAsia="Times New Roman" w:hAnsi="Times New Roman" w:cs="Times New Roman"/>
          <w:color w:val="000000"/>
          <w:spacing w:val="0"/>
          <w:w w:val="100"/>
          <w:position w:val="0"/>
        </w:rPr>
        <w:t>6</w:t>
      </w:r>
      <w:bookmarkEnd w:id="2171"/>
      <w:r>
        <w:rPr>
          <w:color w:val="000000"/>
          <w:spacing w:val="0"/>
          <w:w w:val="100"/>
          <w:position w:val="0"/>
        </w:rPr>
        <w:t>、关联方应收应付款项</w:t>
      </w:r>
      <w:bookmarkEnd w:id="2167"/>
      <w:bookmarkEnd w:id="2168"/>
      <w:bookmarkEnd w:id="2172"/>
    </w:p>
    <w:p>
      <w:pPr>
        <w:pStyle w:val="Style38"/>
        <w:keepNext/>
        <w:keepLines/>
        <w:widowControl w:val="0"/>
        <w:shd w:val="clear" w:color="auto" w:fill="auto"/>
        <w:bidi w:val="0"/>
        <w:spacing w:before="0" w:after="340" w:line="240" w:lineRule="auto"/>
        <w:ind w:left="0" w:right="0" w:firstLine="0"/>
        <w:jc w:val="both"/>
      </w:pPr>
      <w:bookmarkStart w:id="2167" w:name="bookmark2167"/>
      <w:bookmarkStart w:id="2168" w:name="bookmark2168"/>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7"/>
      <w:bookmarkEnd w:id="2168"/>
      <w:bookmarkEnd w:id="217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中科大资产经营有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74"/>
      <w:bookmarkEnd w:id="2175"/>
      <w:bookmarkEnd w:id="2176"/>
    </w:p>
    <w:p>
      <w:pPr>
        <w:pStyle w:val="Style26"/>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87"/>
        <w:gridCol w:w="2798"/>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9,120,013.33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9,215,454.54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1,492,830.19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1,582,400.00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安徽中科国金智能科技有限公司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998,400.00</w:t>
            </w:r>
          </w:p>
        </w:tc>
      </w:tr>
    </w:tbl>
    <w:p>
      <w:pPr>
        <w:widowControl w:val="0"/>
        <w:spacing w:after="359" w:line="1" w:lineRule="exact"/>
      </w:pPr>
    </w:p>
    <w:p>
      <w:pPr>
        <w:pStyle w:val="Style38"/>
        <w:keepNext/>
        <w:keepLines/>
        <w:widowControl w:val="0"/>
        <w:shd w:val="clear" w:color="auto" w:fill="auto"/>
        <w:tabs>
          <w:tab w:pos="373" w:val="left"/>
        </w:tabs>
        <w:bidi w:val="0"/>
        <w:spacing w:before="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7</w:t>
      </w:r>
      <w:bookmarkEnd w:id="2179"/>
      <w:r>
        <w:rPr>
          <w:color w:val="000000"/>
          <w:spacing w:val="0"/>
          <w:w w:val="100"/>
          <w:position w:val="0"/>
        </w:rPr>
        <w:t>、</w:t>
        <w:tab/>
        <w:t>关联方承诺</w:t>
      </w:r>
      <w:bookmarkEnd w:id="2177"/>
      <w:bookmarkEnd w:id="2178"/>
      <w:bookmarkEnd w:id="2180"/>
    </w:p>
    <w:p>
      <w:pPr>
        <w:pStyle w:val="Style38"/>
        <w:keepNext/>
        <w:keepLines/>
        <w:widowControl w:val="0"/>
        <w:shd w:val="clear" w:color="auto" w:fill="auto"/>
        <w:tabs>
          <w:tab w:pos="378" w:val="left"/>
        </w:tabs>
        <w:bidi w:val="0"/>
        <w:spacing w:before="0" w:line="240" w:lineRule="auto"/>
        <w:ind w:left="0" w:right="0" w:firstLine="0"/>
        <w:jc w:val="left"/>
      </w:pPr>
      <w:bookmarkStart w:id="2177" w:name="bookmark2177"/>
      <w:bookmarkStart w:id="2178" w:name="bookmark2178"/>
      <w:bookmarkStart w:id="2181" w:name="bookmark2181"/>
      <w:bookmarkStart w:id="2182" w:name="bookmark2182"/>
      <w:r>
        <w:rPr>
          <w:rFonts w:ascii="Times New Roman" w:eastAsia="Times New Roman" w:hAnsi="Times New Roman" w:cs="Times New Roman"/>
          <w:color w:val="000000"/>
          <w:spacing w:val="0"/>
          <w:w w:val="100"/>
          <w:position w:val="0"/>
        </w:rPr>
        <w:t>8</w:t>
      </w:r>
      <w:bookmarkEnd w:id="2181"/>
      <w:r>
        <w:rPr>
          <w:color w:val="000000"/>
          <w:spacing w:val="0"/>
          <w:w w:val="100"/>
          <w:position w:val="0"/>
        </w:rPr>
        <w:t>、</w:t>
        <w:tab/>
        <w:t>其他</w:t>
      </w:r>
      <w:bookmarkEnd w:id="2177"/>
      <w:bookmarkEnd w:id="2178"/>
      <w:bookmarkEnd w:id="2182"/>
    </w:p>
    <w:p>
      <w:pPr>
        <w:pStyle w:val="Style34"/>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r>
        <w:rPr>
          <w:color w:val="000000"/>
          <w:spacing w:val="0"/>
          <w:w w:val="100"/>
          <w:position w:val="0"/>
          <w:sz w:val="24"/>
          <w:szCs w:val="24"/>
        </w:rPr>
        <w:t>十三、股份支付</w:t>
      </w:r>
      <w:bookmarkEnd w:id="2183"/>
      <w:bookmarkEnd w:id="2184"/>
      <w:bookmarkEnd w:id="2185"/>
    </w:p>
    <w:p>
      <w:pPr>
        <w:pStyle w:val="Style38"/>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86"/>
      <w:bookmarkEnd w:id="2187"/>
      <w:bookmarkEnd w:id="218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54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公司期末发行在外的其他权益工具行权价格的范围 和合同剩余期限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限制性股票激励计划首次授予的授予价格为</w:t>
            </w:r>
            <w:r>
              <w:rPr>
                <w:rFonts w:ascii="Times New Roman" w:eastAsia="Times New Roman" w:hAnsi="Times New Roman" w:cs="Times New Roman"/>
                <w:color w:val="000000"/>
                <w:spacing w:val="0"/>
                <w:w w:val="100"/>
                <w:position w:val="0"/>
              </w:rPr>
              <w:t>7.79</w:t>
            </w:r>
            <w:r>
              <w:rPr>
                <w:color w:val="000000"/>
                <w:spacing w:val="0"/>
                <w:w w:val="100"/>
                <w:position w:val="0"/>
              </w:rPr>
              <w:t>元，预留部分限制性 股票的授予价格为</w:t>
            </w:r>
            <w:r>
              <w:rPr>
                <w:rFonts w:ascii="Times New Roman" w:eastAsia="Times New Roman" w:hAnsi="Times New Roman" w:cs="Times New Roman"/>
                <w:color w:val="000000"/>
                <w:spacing w:val="0"/>
                <w:w w:val="100"/>
                <w:position w:val="0"/>
              </w:rPr>
              <w:t>7.69</w:t>
            </w:r>
            <w:r>
              <w:rPr>
                <w:color w:val="000000"/>
                <w:spacing w:val="0"/>
                <w:w w:val="100"/>
                <w:position w:val="0"/>
              </w:rPr>
              <w:t>元。限制性股票激励计划首次授予部分合同剩 余期限为</w:t>
            </w:r>
            <w:r>
              <w:rPr>
                <w:rFonts w:ascii="Times New Roman" w:eastAsia="Times New Roman" w:hAnsi="Times New Roman" w:cs="Times New Roman"/>
                <w:color w:val="000000"/>
                <w:spacing w:val="0"/>
                <w:w w:val="100"/>
                <w:position w:val="0"/>
              </w:rPr>
              <w:t>3-27</w:t>
            </w:r>
            <w:r>
              <w:rPr>
                <w:color w:val="000000"/>
                <w:spacing w:val="0"/>
                <w:w w:val="100"/>
                <w:position w:val="0"/>
              </w:rPr>
              <w:t>个月，预留部分限制性股票剩余期限为</w:t>
            </w:r>
            <w:r>
              <w:rPr>
                <w:rFonts w:ascii="Times New Roman" w:eastAsia="Times New Roman" w:hAnsi="Times New Roman" w:cs="Times New Roman"/>
                <w:color w:val="000000"/>
                <w:spacing w:val="0"/>
                <w:w w:val="100"/>
                <w:position w:val="0"/>
              </w:rPr>
              <w:t>9-33</w:t>
            </w:r>
            <w:r>
              <w:rPr>
                <w:color w:val="000000"/>
                <w:spacing w:val="0"/>
                <w:w w:val="100"/>
                <w:position w:val="0"/>
              </w:rPr>
              <w:t>个月。</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89"/>
      <w:bookmarkEnd w:id="2190"/>
      <w:bookmarkEnd w:id="219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按照估值工具对本计划授予的权益工具计算公允价值</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根据激励对象人数、股票期权的预期收益水平和激励对象 绩效评价等因素确定</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61,787,747.60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23,194,747.60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以权益结算的股份支付计入资本公积的累计金额包括以前年度股份支付形成资本公积的金额</w:t>
      </w:r>
      <w:r>
        <w:rPr>
          <w:rFonts w:ascii="Times New Roman" w:eastAsia="Times New Roman" w:hAnsi="Times New Roman" w:cs="Times New Roman"/>
          <w:color w:val="000000"/>
          <w:spacing w:val="0"/>
          <w:w w:val="100"/>
          <w:position w:val="0"/>
        </w:rPr>
        <w:t>38,593,000.00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、以现金结算的股份支付情况</w:t>
      </w:r>
      <w:bookmarkEnd w:id="2192"/>
      <w:bookmarkEnd w:id="2193"/>
      <w:bookmarkEnd w:id="219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both"/>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4</w:t>
      </w:r>
      <w:bookmarkEnd w:id="2198"/>
      <w:r>
        <w:rPr>
          <w:color w:val="000000"/>
          <w:spacing w:val="0"/>
          <w:w w:val="100"/>
          <w:position w:val="0"/>
        </w:rPr>
        <w:t>、</w:t>
        <w:tab/>
        <w:t>股份支付的修改、终止情况</w:t>
      </w:r>
      <w:bookmarkEnd w:id="2196"/>
      <w:bookmarkEnd w:id="2197"/>
      <w:bookmarkEnd w:id="2199"/>
    </w:p>
    <w:p>
      <w:pPr>
        <w:pStyle w:val="Style38"/>
        <w:keepNext/>
        <w:keepLines/>
        <w:widowControl w:val="0"/>
        <w:shd w:val="clear" w:color="auto" w:fill="auto"/>
        <w:tabs>
          <w:tab w:pos="378" w:val="left"/>
        </w:tabs>
        <w:bidi w:val="0"/>
        <w:spacing w:before="0" w:after="280" w:line="240" w:lineRule="auto"/>
        <w:ind w:left="0" w:right="0" w:firstLine="0"/>
        <w:jc w:val="both"/>
      </w:pPr>
      <w:bookmarkStart w:id="2196" w:name="bookmark2196"/>
      <w:bookmarkStart w:id="2197" w:name="bookmark2197"/>
      <w:bookmarkStart w:id="2200" w:name="bookmark2200"/>
      <w:bookmarkStart w:id="2201" w:name="bookmark2201"/>
      <w:r>
        <w:rPr>
          <w:rFonts w:ascii="Times New Roman" w:eastAsia="Times New Roman" w:hAnsi="Times New Roman" w:cs="Times New Roman"/>
          <w:color w:val="000000"/>
          <w:spacing w:val="0"/>
          <w:w w:val="100"/>
          <w:position w:val="0"/>
        </w:rPr>
        <w:t>5</w:t>
      </w:r>
      <w:bookmarkEnd w:id="2200"/>
      <w:r>
        <w:rPr>
          <w:color w:val="000000"/>
          <w:spacing w:val="0"/>
          <w:w w:val="100"/>
          <w:position w:val="0"/>
        </w:rPr>
        <w:t>、</w:t>
        <w:tab/>
        <w:t>其他</w:t>
      </w:r>
      <w:bookmarkEnd w:id="2196"/>
      <w:bookmarkEnd w:id="2197"/>
      <w:bookmarkEnd w:id="2201"/>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年第一次临时股东大会授权，公司于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日召开的第三届董事会第二十一会议审议通过了 《关于向激励对象首次授予限制性股票的议案》，向符合授予条件的</w:t>
      </w:r>
      <w:r>
        <w:rPr>
          <w:rFonts w:ascii="Times New Roman" w:eastAsia="Times New Roman" w:hAnsi="Times New Roman" w:cs="Times New Roman"/>
          <w:color w:val="000000"/>
          <w:spacing w:val="0"/>
          <w:w w:val="100"/>
          <w:position w:val="0"/>
        </w:rPr>
        <w:t>340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543.5</w:t>
      </w:r>
      <w:r>
        <w:rPr>
          <w:color w:val="000000"/>
          <w:spacing w:val="0"/>
          <w:w w:val="100"/>
          <w:position w:val="0"/>
        </w:rPr>
        <w:t>万股第二类限制性股票。 激励计划首次授予激励对象限制性股票的价格为</w:t>
      </w:r>
      <w:r>
        <w:rPr>
          <w:rFonts w:ascii="Times New Roman" w:eastAsia="Times New Roman" w:hAnsi="Times New Roman" w:cs="Times New Roman"/>
          <w:color w:val="000000"/>
          <w:spacing w:val="0"/>
          <w:w w:val="100"/>
          <w:position w:val="0"/>
        </w:rPr>
        <w:t>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日召开的第三届董事会第二十五会议 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年限制性股票激励计划授予价格的公告》，将授予价格由</w:t>
      </w:r>
      <w:r>
        <w:rPr>
          <w:rFonts w:ascii="Times New Roman" w:eastAsia="Times New Roman" w:hAnsi="Times New Roman" w:cs="Times New Roman"/>
          <w:color w:val="000000"/>
          <w:spacing w:val="0"/>
          <w:w w:val="100"/>
          <w:position w:val="0"/>
        </w:rPr>
        <w:t>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年第一次临时股东大会授权，公司于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日召开的第三届董事会第二十五会议审议通过了 《关于向激励对象授予预留部分限制性股票的议案》，向符合授予条件的</w:t>
      </w:r>
      <w:r>
        <w:rPr>
          <w:rFonts w:ascii="Times New Roman" w:eastAsia="Times New Roman" w:hAnsi="Times New Roman" w:cs="Times New Roman"/>
          <w:color w:val="000000"/>
          <w:spacing w:val="0"/>
          <w:w w:val="100"/>
          <w:position w:val="0"/>
        </w:rPr>
        <w:t>21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126.5</w:t>
      </w:r>
      <w:r>
        <w:rPr>
          <w:color w:val="000000"/>
          <w:spacing w:val="0"/>
          <w:w w:val="100"/>
          <w:position w:val="0"/>
        </w:rPr>
        <w:t>万股第二类限制性股票。 激励计划向授予激励对象限制性股票的价格为</w:t>
      </w:r>
      <w:r>
        <w:rPr>
          <w:rFonts w:ascii="Times New Roman" w:eastAsia="Times New Roman" w:hAnsi="Times New Roman" w:cs="Times New Roman"/>
          <w:color w:val="000000"/>
          <w:spacing w:val="0"/>
          <w:w w:val="100"/>
          <w:position w:val="0"/>
        </w:rPr>
        <w:t>7.69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6"/>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公司以限制性股票的授予日，在期末对限制性股票进行了最佳估计的基础上，经测算公司相关年度的行权费用如下</w:t>
      </w:r>
    </w:p>
    <w:p>
      <w:pPr>
        <w:pStyle w:val="Style3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单位：人民币万元</w:t>
      </w:r>
    </w:p>
    <w:tbl>
      <w:tblPr>
        <w:tblOverlap w:val="never"/>
        <w:jc w:val="center"/>
        <w:tblLayout w:type="fixed"/>
      </w:tblPr>
      <w:tblGrid>
        <w:gridCol w:w="1978"/>
        <w:gridCol w:w="1507"/>
        <w:gridCol w:w="1661"/>
        <w:gridCol w:w="1512"/>
        <w:gridCol w:w="1512"/>
        <w:gridCol w:w="1531"/>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w:t>
            </w:r>
            <w:r>
              <w:rPr>
                <w:rFonts w:ascii="Times New Roman" w:eastAsia="Times New Roman" w:hAnsi="Times New Roman" w:cs="Times New Roman"/>
                <w:color w:val="000000"/>
                <w:spacing w:val="0"/>
                <w:w w:val="100"/>
                <w:position w:val="0"/>
              </w:rPr>
              <w:t>/</w:t>
            </w:r>
            <w:r>
              <w:rPr>
                <w:color w:val="000000"/>
                <w:spacing w:val="0"/>
                <w:w w:val="100"/>
                <w:position w:val="0"/>
              </w:rPr>
              <w:t>解锁年度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8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限制性股票费用</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2,319.47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2,282.38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914.26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5,735.99</w:t>
            </w:r>
          </w:p>
        </w:tc>
      </w:tr>
    </w:tbl>
    <w:p>
      <w:pPr>
        <w:widowControl w:val="0"/>
        <w:spacing w:after="279" w:line="1" w:lineRule="exact"/>
      </w:pPr>
    </w:p>
    <w:p>
      <w:pPr>
        <w:pStyle w:val="Style34"/>
        <w:keepNext/>
        <w:keepLines/>
        <w:widowControl w:val="0"/>
        <w:shd w:val="clear" w:color="auto" w:fill="auto"/>
        <w:bidi w:val="0"/>
        <w:spacing w:before="0" w:after="380" w:line="240" w:lineRule="auto"/>
        <w:ind w:left="0" w:right="0" w:firstLine="0"/>
        <w:jc w:val="both"/>
      </w:pPr>
      <w:bookmarkStart w:id="2202" w:name="bookmark2202"/>
      <w:bookmarkStart w:id="2203" w:name="bookmark2203"/>
      <w:bookmarkStart w:id="2204" w:name="bookmark2204"/>
      <w:r>
        <w:rPr>
          <w:color w:val="000000"/>
          <w:spacing w:val="0"/>
          <w:w w:val="100"/>
          <w:position w:val="0"/>
          <w:sz w:val="24"/>
          <w:szCs w:val="24"/>
        </w:rPr>
        <w:t>十四、承诺及或有事项</w:t>
      </w:r>
      <w:bookmarkEnd w:id="2202"/>
      <w:bookmarkEnd w:id="2203"/>
      <w:bookmarkEnd w:id="2204"/>
    </w:p>
    <w:p>
      <w:pPr>
        <w:pStyle w:val="Style38"/>
        <w:keepNext/>
        <w:keepLines/>
        <w:widowControl w:val="0"/>
        <w:shd w:val="clear" w:color="auto" w:fill="auto"/>
        <w:tabs>
          <w:tab w:pos="368" w:val="left"/>
        </w:tabs>
        <w:bidi w:val="0"/>
        <w:spacing w:before="0" w:after="380" w:line="240" w:lineRule="auto"/>
        <w:ind w:left="0" w:right="0" w:firstLine="0"/>
        <w:jc w:val="both"/>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bookmarkEnd w:id="2207"/>
      <w:r>
        <w:rPr>
          <w:color w:val="000000"/>
          <w:spacing w:val="0"/>
          <w:w w:val="100"/>
          <w:position w:val="0"/>
        </w:rPr>
        <w:t>、</w:t>
        <w:tab/>
        <w:t>重要承诺事项</w:t>
      </w:r>
      <w:bookmarkEnd w:id="2205"/>
      <w:bookmarkEnd w:id="2206"/>
      <w:bookmarkEnd w:id="2208"/>
    </w:p>
    <w:p>
      <w:pPr>
        <w:pStyle w:val="Style26"/>
        <w:keepNext w:val="0"/>
        <w:keepLines w:val="0"/>
        <w:widowControl w:val="0"/>
        <w:shd w:val="clear" w:color="auto" w:fill="auto"/>
        <w:bidi w:val="0"/>
        <w:spacing w:before="0" w:after="220" w:line="240" w:lineRule="auto"/>
        <w:ind w:left="0" w:right="0" w:firstLine="0"/>
        <w:jc w:val="both"/>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8"/>
        <w:keepNext/>
        <w:keepLines/>
        <w:widowControl w:val="0"/>
        <w:shd w:val="clear" w:color="auto" w:fill="auto"/>
        <w:tabs>
          <w:tab w:pos="378" w:val="left"/>
        </w:tabs>
        <w:bidi w:val="0"/>
        <w:spacing w:before="0" w:after="380" w:line="240" w:lineRule="auto"/>
        <w:ind w:left="0" w:right="0" w:firstLine="0"/>
        <w:jc w:val="both"/>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bookmarkEnd w:id="2211"/>
      <w:r>
        <w:rPr>
          <w:color w:val="000000"/>
          <w:spacing w:val="0"/>
          <w:w w:val="100"/>
          <w:position w:val="0"/>
        </w:rPr>
        <w:t>、</w:t>
        <w:tab/>
        <w:t>或有事项</w:t>
      </w:r>
      <w:bookmarkEnd w:id="2209"/>
      <w:bookmarkEnd w:id="2210"/>
      <w:bookmarkEnd w:id="2212"/>
    </w:p>
    <w:p>
      <w:pPr>
        <w:pStyle w:val="Style38"/>
        <w:keepNext/>
        <w:keepLines/>
        <w:widowControl w:val="0"/>
        <w:shd w:val="clear" w:color="auto" w:fill="auto"/>
        <w:tabs>
          <w:tab w:pos="493" w:val="left"/>
        </w:tabs>
        <w:bidi w:val="0"/>
        <w:spacing w:before="0" w:after="380" w:line="240" w:lineRule="auto"/>
        <w:ind w:left="0" w:right="0" w:firstLine="0"/>
        <w:jc w:val="both"/>
      </w:pPr>
      <w:bookmarkStart w:id="2209" w:name="bookmark2209"/>
      <w:bookmarkStart w:id="2210" w:name="bookmark2210"/>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9"/>
      <w:bookmarkEnd w:id="2210"/>
      <w:bookmarkEnd w:id="2214"/>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公司对外担保事项见附注十二、关联方及其关联交易</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、关联交易情况之关联担保。</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日止，除上述事项外，本公司无需要披露的重大或有事项。</w:t>
      </w:r>
    </w:p>
    <w:p>
      <w:pPr>
        <w:pStyle w:val="Style38"/>
        <w:keepNext/>
        <w:keepLines/>
        <w:widowControl w:val="0"/>
        <w:shd w:val="clear" w:color="auto" w:fill="auto"/>
        <w:tabs>
          <w:tab w:pos="493" w:val="left"/>
        </w:tabs>
        <w:bidi w:val="0"/>
        <w:spacing w:before="0" w:after="380" w:line="240" w:lineRule="auto"/>
        <w:ind w:left="0" w:right="0" w:firstLine="0"/>
        <w:jc w:val="both"/>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15"/>
      <w:bookmarkEnd w:id="2216"/>
      <w:bookmarkEnd w:id="221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8"/>
        <w:keepNext/>
        <w:keepLines/>
        <w:widowControl w:val="0"/>
        <w:shd w:val="clear" w:color="auto" w:fill="auto"/>
        <w:tabs>
          <w:tab w:pos="378" w:val="left"/>
        </w:tabs>
        <w:bidi w:val="0"/>
        <w:spacing w:before="0" w:after="380" w:line="240" w:lineRule="auto"/>
        <w:ind w:left="0" w:right="0" w:firstLine="0"/>
        <w:jc w:val="both"/>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3</w:t>
      </w:r>
      <w:bookmarkEnd w:id="2221"/>
      <w:r>
        <w:rPr>
          <w:color w:val="000000"/>
          <w:spacing w:val="0"/>
          <w:w w:val="100"/>
          <w:position w:val="0"/>
        </w:rPr>
        <w:t>、</w:t>
        <w:tab/>
        <w:t>其他</w:t>
      </w:r>
      <w:bookmarkEnd w:id="2219"/>
      <w:bookmarkEnd w:id="2220"/>
      <w:bookmarkEnd w:id="2222"/>
    </w:p>
    <w:p>
      <w:pPr>
        <w:pStyle w:val="Style34"/>
        <w:keepNext/>
        <w:keepLines/>
        <w:widowControl w:val="0"/>
        <w:shd w:val="clear" w:color="auto" w:fill="auto"/>
        <w:bidi w:val="0"/>
        <w:spacing w:before="0" w:after="380" w:line="240" w:lineRule="auto"/>
        <w:ind w:left="0" w:right="0" w:firstLine="0"/>
        <w:jc w:val="both"/>
      </w:pPr>
      <w:bookmarkStart w:id="2223" w:name="bookmark2223"/>
      <w:bookmarkStart w:id="2224" w:name="bookmark2224"/>
      <w:bookmarkStart w:id="2225" w:name="bookmark2225"/>
      <w:r>
        <w:rPr>
          <w:color w:val="000000"/>
          <w:spacing w:val="0"/>
          <w:w w:val="100"/>
          <w:position w:val="0"/>
          <w:sz w:val="24"/>
          <w:szCs w:val="24"/>
        </w:rPr>
        <w:t>十五、资产负债表日后事项</w:t>
      </w:r>
      <w:bookmarkEnd w:id="2223"/>
      <w:bookmarkEnd w:id="2224"/>
      <w:bookmarkEnd w:id="2225"/>
    </w:p>
    <w:p>
      <w:pPr>
        <w:pStyle w:val="Style38"/>
        <w:keepNext/>
        <w:keepLines/>
        <w:widowControl w:val="0"/>
        <w:shd w:val="clear" w:color="auto" w:fill="auto"/>
        <w:bidi w:val="0"/>
        <w:spacing w:before="0" w:after="380" w:line="240" w:lineRule="auto"/>
        <w:ind w:left="0" w:right="0" w:firstLine="0"/>
        <w:jc w:val="both"/>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26"/>
      <w:bookmarkEnd w:id="2227"/>
      <w:bookmarkEnd w:id="222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tbl>
      <w:tblPr>
        <w:tblOverlap w:val="never"/>
        <w:jc w:val="center"/>
        <w:tblLayout w:type="fixed"/>
      </w:tblPr>
      <w:tblGrid>
        <w:gridCol w:w="2496"/>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29"/>
      <w:bookmarkEnd w:id="2230"/>
      <w:bookmarkEnd w:id="22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24,388,586.00</w:t>
            </w:r>
          </w:p>
        </w:tc>
      </w:tr>
    </w:tbl>
    <w:p>
      <w:pPr>
        <w:widowControl w:val="0"/>
        <w:spacing w:after="339" w:line="1" w:lineRule="exact"/>
      </w:pPr>
    </w:p>
    <w:p>
      <w:pPr>
        <w:pStyle w:val="Style38"/>
        <w:keepNext/>
        <w:keepLines/>
        <w:widowControl w:val="0"/>
        <w:shd w:val="clear" w:color="auto" w:fill="auto"/>
        <w:tabs>
          <w:tab w:pos="378" w:val="left"/>
        </w:tabs>
        <w:bidi w:val="0"/>
        <w:spacing w:before="0" w:after="34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3</w:t>
      </w:r>
      <w:bookmarkEnd w:id="2234"/>
      <w:r>
        <w:rPr>
          <w:color w:val="000000"/>
          <w:spacing w:val="0"/>
          <w:w w:val="100"/>
          <w:position w:val="0"/>
        </w:rPr>
        <w:t>、</w:t>
        <w:tab/>
        <w:t>销售退回</w:t>
      </w:r>
      <w:bookmarkEnd w:id="2232"/>
      <w:bookmarkEnd w:id="2233"/>
      <w:bookmarkEnd w:id="2235"/>
    </w:p>
    <w:p>
      <w:pPr>
        <w:pStyle w:val="Style38"/>
        <w:keepNext/>
        <w:keepLines/>
        <w:widowControl w:val="0"/>
        <w:shd w:val="clear" w:color="auto" w:fill="auto"/>
        <w:tabs>
          <w:tab w:pos="378" w:val="left"/>
        </w:tabs>
        <w:bidi w:val="0"/>
        <w:spacing w:before="0" w:after="260" w:line="240" w:lineRule="auto"/>
        <w:ind w:left="0" w:right="0" w:firstLine="0"/>
        <w:jc w:val="left"/>
      </w:pPr>
      <w:bookmarkStart w:id="2232" w:name="bookmark2232"/>
      <w:bookmarkStart w:id="2233" w:name="bookmark2233"/>
      <w:bookmarkStart w:id="2236" w:name="bookmark2236"/>
      <w:bookmarkStart w:id="2237" w:name="bookmark2237"/>
      <w:r>
        <w:rPr>
          <w:rFonts w:ascii="Times New Roman" w:eastAsia="Times New Roman" w:hAnsi="Times New Roman" w:cs="Times New Roman"/>
          <w:color w:val="000000"/>
          <w:spacing w:val="0"/>
          <w:w w:val="100"/>
          <w:position w:val="0"/>
        </w:rPr>
        <w:t>4</w:t>
      </w:r>
      <w:bookmarkEnd w:id="2236"/>
      <w:r>
        <w:rPr>
          <w:color w:val="000000"/>
          <w:spacing w:val="0"/>
          <w:w w:val="100"/>
          <w:position w:val="0"/>
        </w:rPr>
        <w:t>、</w:t>
        <w:tab/>
        <w:t>其他资产负债表日后事项说明</w:t>
      </w:r>
      <w:bookmarkEnd w:id="2232"/>
      <w:bookmarkEnd w:id="2233"/>
      <w:bookmarkEnd w:id="2237"/>
    </w:p>
    <w:p>
      <w:pPr>
        <w:pStyle w:val="Style26"/>
        <w:keepNext w:val="0"/>
        <w:keepLines w:val="0"/>
        <w:widowControl w:val="0"/>
        <w:shd w:val="clear" w:color="auto" w:fill="auto"/>
        <w:bidi w:val="0"/>
        <w:spacing w:before="0" w:after="80" w:line="314" w:lineRule="exact"/>
        <w:ind w:left="0" w:right="0" w:firstLine="500"/>
        <w:jc w:val="both"/>
      </w:pPr>
      <w:bookmarkStart w:id="2238" w:name="bookmark2238"/>
      <w:r>
        <w:rPr>
          <w:rFonts w:ascii="Times New Roman" w:eastAsia="Times New Roman" w:hAnsi="Times New Roman" w:cs="Times New Roman"/>
          <w:color w:val="000000"/>
          <w:spacing w:val="0"/>
          <w:w w:val="100"/>
          <w:position w:val="0"/>
        </w:rPr>
        <w:t>1</w:t>
      </w:r>
      <w:bookmarkEnd w:id="2238"/>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月，公司收到六盘水市钟山区人民法院民事裁定书【（</w:t>
      </w:r>
      <w:r>
        <w:rPr>
          <w:rFonts w:ascii="Times New Roman" w:eastAsia="Times New Roman" w:hAnsi="Times New Roman" w:cs="Times New Roman"/>
          <w:color w:val="000000"/>
          <w:spacing w:val="0"/>
          <w:w w:val="100"/>
          <w:position w:val="0"/>
        </w:rPr>
        <w:t>2021</w:t>
      </w:r>
      <w:r>
        <w:rPr>
          <w:color w:val="000000"/>
          <w:spacing w:val="0"/>
          <w:w w:val="100"/>
          <w:position w:val="0"/>
        </w:rPr>
        <w:t>）黔</w:t>
      </w:r>
      <w:r>
        <w:rPr>
          <w:rFonts w:ascii="Times New Roman" w:eastAsia="Times New Roman" w:hAnsi="Times New Roman" w:cs="Times New Roman"/>
          <w:color w:val="000000"/>
          <w:spacing w:val="0"/>
          <w:w w:val="100"/>
          <w:position w:val="0"/>
        </w:rPr>
        <w:t>0201</w:t>
      </w:r>
      <w:r>
        <w:rPr>
          <w:color w:val="000000"/>
          <w:spacing w:val="0"/>
          <w:w w:val="100"/>
          <w:position w:val="0"/>
        </w:rPr>
        <w:t>民初</w:t>
      </w:r>
      <w:r>
        <w:rPr>
          <w:rFonts w:ascii="Times New Roman" w:eastAsia="Times New Roman" w:hAnsi="Times New Roman" w:cs="Times New Roman"/>
          <w:color w:val="000000"/>
          <w:spacing w:val="0"/>
          <w:w w:val="100"/>
          <w:position w:val="0"/>
        </w:rPr>
        <w:t>9187</w:t>
      </w:r>
      <w:r>
        <w:rPr>
          <w:color w:val="000000"/>
          <w:spacing w:val="0"/>
          <w:w w:val="100"/>
          <w:position w:val="0"/>
        </w:rPr>
        <w:t>号之一】，公司名下位于安 徽省合肥市高新区文曲路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号行业云计算中心（不动产权证号：皖</w:t>
      </w:r>
      <w:r>
        <w:rPr>
          <w:rFonts w:ascii="Times New Roman" w:eastAsia="Times New Roman" w:hAnsi="Times New Roman" w:cs="Times New Roman"/>
          <w:color w:val="000000"/>
          <w:spacing w:val="0"/>
          <w:w w:val="100"/>
          <w:position w:val="0"/>
        </w:rPr>
        <w:t>2016</w:t>
      </w:r>
      <w:r>
        <w:rPr>
          <w:color w:val="000000"/>
          <w:spacing w:val="0"/>
          <w:w w:val="100"/>
          <w:position w:val="0"/>
        </w:rPr>
        <w:t>合不动产权第</w:t>
      </w:r>
      <w:r>
        <w:rPr>
          <w:rFonts w:ascii="Times New Roman" w:eastAsia="Times New Roman" w:hAnsi="Times New Roman" w:cs="Times New Roman"/>
          <w:color w:val="000000"/>
          <w:spacing w:val="0"/>
          <w:w w:val="100"/>
          <w:position w:val="0"/>
        </w:rPr>
        <w:t>0114617</w:t>
      </w:r>
      <w:r>
        <w:rPr>
          <w:color w:val="000000"/>
          <w:spacing w:val="0"/>
          <w:w w:val="100"/>
          <w:position w:val="0"/>
        </w:rPr>
        <w:t>号，账面价值为</w:t>
      </w:r>
      <w:r>
        <w:rPr>
          <w:rFonts w:ascii="Times New Roman" w:eastAsia="Times New Roman" w:hAnsi="Times New Roman" w:cs="Times New Roman"/>
          <w:color w:val="000000"/>
          <w:spacing w:val="0"/>
          <w:w w:val="100"/>
          <w:position w:val="0"/>
        </w:rPr>
        <w:t>2,185.73</w:t>
      </w:r>
      <w:r>
        <w:rPr>
          <w:color w:val="000000"/>
          <w:spacing w:val="0"/>
          <w:w w:val="100"/>
          <w:position w:val="0"/>
        </w:rPr>
        <w:t>万元） 的房产被采取保全措施，财产保全金额为</w:t>
      </w:r>
      <w:r>
        <w:rPr>
          <w:rFonts w:ascii="Times New Roman" w:eastAsia="Times New Roman" w:hAnsi="Times New Roman" w:cs="Times New Roman"/>
          <w:color w:val="000000"/>
          <w:spacing w:val="0"/>
          <w:w w:val="100"/>
          <w:position w:val="0"/>
        </w:rPr>
        <w:t>5,016.39</w:t>
      </w:r>
      <w:r>
        <w:rPr>
          <w:color w:val="000000"/>
          <w:spacing w:val="0"/>
          <w:w w:val="100"/>
          <w:position w:val="0"/>
        </w:rPr>
        <w:t>万元。</w:t>
      </w:r>
    </w:p>
    <w:p>
      <w:pPr>
        <w:pStyle w:val="Style26"/>
        <w:keepNext w:val="0"/>
        <w:keepLines w:val="0"/>
        <w:widowControl w:val="0"/>
        <w:shd w:val="clear" w:color="auto" w:fill="auto"/>
        <w:bidi w:val="0"/>
        <w:spacing w:before="0" w:after="80" w:line="320" w:lineRule="exact"/>
        <w:ind w:left="0" w:right="0" w:firstLine="500"/>
        <w:jc w:val="both"/>
      </w:pPr>
      <w:r>
        <w:rPr>
          <w:color w:val="000000"/>
          <w:spacing w:val="0"/>
          <w:w w:val="100"/>
          <w:position w:val="0"/>
        </w:rPr>
        <w:t>财产保全申请人王某位系因分包</w:t>
      </w:r>
      <w:r>
        <w:rPr>
          <w:rFonts w:ascii="Times New Roman" w:eastAsia="Times New Roman" w:hAnsi="Times New Roman" w:cs="Times New Roman"/>
          <w:color w:val="000000"/>
          <w:spacing w:val="0"/>
          <w:w w:val="100"/>
          <w:position w:val="0"/>
        </w:rPr>
        <w:t>“</w:t>
      </w:r>
      <w:r>
        <w:rPr>
          <w:color w:val="000000"/>
          <w:spacing w:val="0"/>
          <w:w w:val="100"/>
          <w:position w:val="0"/>
        </w:rPr>
        <w:t>六盘水市高中教育城食堂及多功能厅改造项目，，装修工程，与该改造项目承包方（某 央企下属公司）发生建设工程施工合同纠纷而诉至法院并向法院申请财产保全。此前，我公司与该改造项目承包方联合拓展 六盘水市钟山区高中教育城建设相关项目，后续我公司中标了</w:t>
      </w:r>
      <w:r>
        <w:rPr>
          <w:rFonts w:ascii="Times New Roman" w:eastAsia="Times New Roman" w:hAnsi="Times New Roman" w:cs="Times New Roman"/>
          <w:color w:val="000000"/>
          <w:spacing w:val="0"/>
          <w:w w:val="100"/>
          <w:position w:val="0"/>
        </w:rPr>
        <w:t>“</w:t>
      </w:r>
      <w:r>
        <w:rPr>
          <w:color w:val="000000"/>
          <w:spacing w:val="0"/>
          <w:w w:val="100"/>
          <w:position w:val="0"/>
        </w:rPr>
        <w:t>六盘水市高中教育城智慧教育项目设计施工总承包项目</w:t>
      </w:r>
      <w:r>
        <w:rPr>
          <w:color w:val="000000"/>
          <w:spacing w:val="0"/>
          <w:w w:val="100"/>
          <w:position w:val="0"/>
        </w:rPr>
        <w:t>，</w:t>
      </w:r>
      <w:r>
        <w:rPr>
          <w:color w:val="000000"/>
          <w:spacing w:val="0"/>
          <w:w w:val="100"/>
          <w:position w:val="0"/>
        </w:rPr>
        <w:t>'，该 改造项目承包方中标了</w:t>
      </w:r>
      <w:r>
        <w:rPr>
          <w:rFonts w:ascii="Times New Roman" w:eastAsia="Times New Roman" w:hAnsi="Times New Roman" w:cs="Times New Roman"/>
          <w:color w:val="000000"/>
          <w:spacing w:val="0"/>
          <w:w w:val="100"/>
          <w:position w:val="0"/>
        </w:rPr>
        <w:t>“</w:t>
      </w:r>
      <w:r>
        <w:rPr>
          <w:color w:val="000000"/>
          <w:spacing w:val="0"/>
          <w:w w:val="100"/>
          <w:position w:val="0"/>
        </w:rPr>
        <w:t>六盘水市高中教育城食堂及多功能厅改造项目</w:t>
      </w:r>
      <w:r>
        <w:rPr>
          <w:rFonts w:ascii="Times New Roman" w:eastAsia="Times New Roman" w:hAnsi="Times New Roman" w:cs="Times New Roman"/>
          <w:color w:val="000000"/>
          <w:spacing w:val="0"/>
          <w:w w:val="100"/>
          <w:position w:val="0"/>
        </w:rPr>
        <w:t>”</w:t>
      </w:r>
      <w:r>
        <w:rPr>
          <w:color w:val="000000"/>
          <w:spacing w:val="0"/>
          <w:w w:val="100"/>
          <w:position w:val="0"/>
        </w:rPr>
        <w:t>。公司既不是该改造项目的承包方，也不是该改造项 目的业主方，与王某位亦不存在任何业务关系。目前，公司生产经营活动正常，该事项对公司日常经营管理活动不构成实质 影响，公司正采取积极措施，尽快解除保全措施。</w:t>
      </w:r>
    </w:p>
    <w:p>
      <w:pPr>
        <w:pStyle w:val="Style26"/>
        <w:keepNext w:val="0"/>
        <w:keepLines w:val="0"/>
        <w:widowControl w:val="0"/>
        <w:shd w:val="clear" w:color="auto" w:fill="auto"/>
        <w:bidi w:val="0"/>
        <w:spacing w:before="0" w:after="80" w:line="319" w:lineRule="exact"/>
        <w:ind w:left="0" w:right="0" w:firstLine="500"/>
        <w:jc w:val="both"/>
      </w:pPr>
      <w:bookmarkStart w:id="2239" w:name="bookmark2239"/>
      <w:r>
        <w:rPr>
          <w:rFonts w:ascii="Times New Roman" w:eastAsia="Times New Roman" w:hAnsi="Times New Roman" w:cs="Times New Roman"/>
          <w:color w:val="000000"/>
          <w:spacing w:val="0"/>
          <w:w w:val="100"/>
          <w:position w:val="0"/>
        </w:rPr>
        <w:t>2</w:t>
      </w:r>
      <w:bookmarkEnd w:id="2239"/>
      <w:r>
        <w:rPr>
          <w:color w:val="000000"/>
          <w:spacing w:val="0"/>
          <w:w w:val="100"/>
          <w:position w:val="0"/>
        </w:rPr>
        <w:t>、 根据</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日公司召开的第四届董事会第二次会议决议，公司拟以现有总股本</w:t>
      </w:r>
      <w:r>
        <w:rPr>
          <w:rFonts w:ascii="Times New Roman" w:eastAsia="Times New Roman" w:hAnsi="Times New Roman" w:cs="Times New Roman"/>
          <w:color w:val="000000"/>
          <w:spacing w:val="0"/>
          <w:w w:val="100"/>
          <w:position w:val="0"/>
        </w:rPr>
        <w:t>243,885,860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元（含税），总计派发现金股利</w:t>
      </w:r>
      <w:r>
        <w:rPr>
          <w:rFonts w:ascii="Times New Roman" w:eastAsia="Times New Roman" w:hAnsi="Times New Roman" w:cs="Times New Roman"/>
          <w:color w:val="000000"/>
          <w:spacing w:val="0"/>
          <w:w w:val="100"/>
          <w:position w:val="0"/>
        </w:rPr>
        <w:t>24,388,586.00</w:t>
      </w:r>
      <w:r>
        <w:rPr>
          <w:color w:val="000000"/>
          <w:spacing w:val="0"/>
          <w:w w:val="100"/>
          <w:position w:val="0"/>
        </w:rPr>
        <w:t>元（含税）。剩余未分配利润结转以后 年度分配。本年度不转增股本，不送红股。</w:t>
      </w:r>
    </w:p>
    <w:p>
      <w:pPr>
        <w:pStyle w:val="Style26"/>
        <w:keepNext w:val="0"/>
        <w:keepLines w:val="0"/>
        <w:widowControl w:val="0"/>
        <w:shd w:val="clear" w:color="auto" w:fill="auto"/>
        <w:bidi w:val="0"/>
        <w:spacing w:before="0" w:after="380" w:line="319"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日止，除上述事项外本公司无需要披露的其他重要资产负债表日后事项。</w:t>
      </w:r>
    </w:p>
    <w:p>
      <w:pPr>
        <w:pStyle w:val="Style34"/>
        <w:keepNext/>
        <w:keepLines/>
        <w:widowControl w:val="0"/>
        <w:shd w:val="clear" w:color="auto" w:fill="auto"/>
        <w:bidi w:val="0"/>
        <w:spacing w:before="0" w:after="340" w:line="240" w:lineRule="auto"/>
        <w:ind w:left="0" w:right="0" w:firstLine="0"/>
        <w:jc w:val="both"/>
      </w:pPr>
      <w:bookmarkStart w:id="2240" w:name="bookmark2240"/>
      <w:bookmarkStart w:id="2241" w:name="bookmark2241"/>
      <w:bookmarkStart w:id="2242" w:name="bookmark2242"/>
      <w:r>
        <w:rPr>
          <w:color w:val="000000"/>
          <w:spacing w:val="0"/>
          <w:w w:val="100"/>
          <w:position w:val="0"/>
          <w:sz w:val="24"/>
          <w:szCs w:val="24"/>
        </w:rPr>
        <w:t>十六、其他重要事项</w:t>
      </w:r>
      <w:bookmarkEnd w:id="2240"/>
      <w:bookmarkEnd w:id="2241"/>
      <w:bookmarkEnd w:id="2242"/>
    </w:p>
    <w:p>
      <w:pPr>
        <w:pStyle w:val="Style38"/>
        <w:keepNext/>
        <w:keepLines/>
        <w:widowControl w:val="0"/>
        <w:shd w:val="clear" w:color="auto" w:fill="auto"/>
        <w:bidi w:val="0"/>
        <w:spacing w:before="0" w:after="340" w:line="240" w:lineRule="auto"/>
        <w:ind w:left="0" w:right="0" w:firstLine="0"/>
        <w:jc w:val="both"/>
      </w:pPr>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43"/>
      <w:bookmarkEnd w:id="2244"/>
      <w:bookmarkEnd w:id="2245"/>
    </w:p>
    <w:p>
      <w:pPr>
        <w:pStyle w:val="Style38"/>
        <w:keepNext/>
        <w:keepLines/>
        <w:widowControl w:val="0"/>
        <w:shd w:val="clear" w:color="auto" w:fill="auto"/>
        <w:bidi w:val="0"/>
        <w:spacing w:before="0" w:after="260" w:line="240" w:lineRule="auto"/>
        <w:ind w:left="0" w:right="0" w:firstLine="0"/>
        <w:jc w:val="both"/>
      </w:pPr>
      <w:bookmarkStart w:id="2243" w:name="bookmark2243"/>
      <w:bookmarkStart w:id="2244" w:name="bookmark2244"/>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43"/>
      <w:bookmarkEnd w:id="2244"/>
      <w:bookmarkEnd w:id="2246"/>
    </w:p>
    <w:p>
      <w:pPr>
        <w:pStyle w:val="Style26"/>
        <w:keepNext w:val="0"/>
        <w:keepLines w:val="0"/>
        <w:widowControl w:val="0"/>
        <w:shd w:val="clear" w:color="auto" w:fill="auto"/>
        <w:bidi w:val="0"/>
        <w:spacing w:before="0" w:after="80" w:line="319"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47" w:name="bookmark2247"/>
      <w:bookmarkStart w:id="2248" w:name="bookmark2248"/>
      <w:bookmarkStart w:id="2249" w:name="bookmark22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7"/>
      <w:bookmarkEnd w:id="2248"/>
      <w:bookmarkEnd w:id="2249"/>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2250"/>
      <w:bookmarkEnd w:id="2251"/>
      <w:bookmarkEnd w:id="2252"/>
    </w:p>
    <w:p>
      <w:pPr>
        <w:pStyle w:val="Style38"/>
        <w:keepNext/>
        <w:keepLines/>
        <w:widowControl w:val="0"/>
        <w:shd w:val="clear" w:color="auto" w:fill="auto"/>
        <w:tabs>
          <w:tab w:pos="493" w:val="left"/>
        </w:tabs>
        <w:bidi w:val="0"/>
        <w:spacing w:before="0" w:after="24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53"/>
      <w:bookmarkEnd w:id="2254"/>
      <w:bookmarkEnd w:id="2256"/>
    </w:p>
    <w:p>
      <w:pPr>
        <w:pStyle w:val="Style26"/>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本公司以内部组织结构、管理要求、内部报告制度为依据确定经营分部，以经营分部为基础确定报告分部。</w:t>
      </w:r>
    </w:p>
    <w:p>
      <w:pPr>
        <w:pStyle w:val="Style26"/>
        <w:keepNext w:val="0"/>
        <w:keepLines w:val="0"/>
        <w:widowControl w:val="0"/>
        <w:shd w:val="clear" w:color="auto" w:fill="auto"/>
        <w:bidi w:val="0"/>
        <w:spacing w:before="0" w:after="0" w:line="322" w:lineRule="exact"/>
        <w:ind w:left="0" w:right="0" w:firstLine="500"/>
        <w:jc w:val="both"/>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）该组成部分能够在日常活动中产生收入、发生费用；</w:t>
      </w:r>
    </w:p>
    <w:p>
      <w:pPr>
        <w:pStyle w:val="Style26"/>
        <w:keepNext w:val="0"/>
        <w:keepLines w:val="0"/>
        <w:widowControl w:val="0"/>
        <w:shd w:val="clear" w:color="auto" w:fill="auto"/>
        <w:bidi w:val="0"/>
        <w:spacing w:before="0" w:after="100" w:line="322" w:lineRule="exact"/>
        <w:ind w:left="0" w:right="0" w:firstLine="0"/>
        <w:jc w:val="both"/>
      </w:pPr>
      <w:bookmarkStart w:id="2257" w:name="bookmark2257"/>
      <w:r>
        <w:rPr>
          <w:color w:val="000000"/>
          <w:spacing w:val="0"/>
          <w:w w:val="100"/>
          <w:position w:val="0"/>
        </w:rPr>
        <w:t>（</w:t>
      </w:r>
      <w:bookmarkEnd w:id="2257"/>
      <w:r>
        <w:rPr>
          <w:rFonts w:ascii="Times New Roman" w:eastAsia="Times New Roman" w:hAnsi="Times New Roman" w:cs="Times New Roman"/>
          <w:color w:val="000000"/>
          <w:spacing w:val="0"/>
          <w:w w:val="100"/>
          <w:position w:val="0"/>
        </w:rPr>
        <w:t>2</w:t>
      </w:r>
      <w:r>
        <w:rPr>
          <w:color w:val="000000"/>
          <w:spacing w:val="0"/>
          <w:w w:val="100"/>
          <w:position w:val="0"/>
        </w:rPr>
        <w:t>） 本公司管理层能够定期评价该组成部分的经营成果，以决定向其配置资源、评价其业绩；（</w:t>
      </w:r>
      <w:r>
        <w:rPr>
          <w:rFonts w:ascii="Times New Roman" w:eastAsia="Times New Roman" w:hAnsi="Times New Roman" w:cs="Times New Roman"/>
          <w:color w:val="000000"/>
          <w:spacing w:val="0"/>
          <w:w w:val="100"/>
          <w:position w:val="0"/>
        </w:rPr>
        <w:t>3</w:t>
      </w:r>
      <w:r>
        <w:rPr>
          <w:color w:val="000000"/>
          <w:spacing w:val="0"/>
          <w:w w:val="100"/>
          <w:position w:val="0"/>
        </w:rPr>
        <w:t>）本公司能够取得该组成 部分的财务状况、经营成果和现金流量等有关会计信息。</w:t>
      </w:r>
    </w:p>
    <w:p>
      <w:pPr>
        <w:pStyle w:val="Style26"/>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本公司报告分部包括：</w:t>
      </w:r>
    </w:p>
    <w:p>
      <w:pPr>
        <w:pStyle w:val="Style26"/>
        <w:keepNext w:val="0"/>
        <w:keepLines w:val="0"/>
        <w:widowControl w:val="0"/>
        <w:numPr>
          <w:ilvl w:val="0"/>
          <w:numId w:val="157"/>
        </w:numPr>
        <w:shd w:val="clear" w:color="auto" w:fill="auto"/>
        <w:tabs>
          <w:tab w:pos="873" w:val="left"/>
        </w:tabs>
        <w:bidi w:val="0"/>
        <w:spacing w:before="0" w:after="100" w:line="322" w:lineRule="exact"/>
        <w:ind w:left="0" w:right="0" w:firstLine="500"/>
        <w:jc w:val="both"/>
      </w:pPr>
      <w:bookmarkStart w:id="2258" w:name="bookmark2258"/>
      <w:bookmarkEnd w:id="2258"/>
      <w:r>
        <w:rPr>
          <w:color w:val="000000"/>
          <w:spacing w:val="0"/>
          <w:w w:val="100"/>
          <w:position w:val="0"/>
        </w:rPr>
        <w:t>管理总部；</w:t>
      </w:r>
    </w:p>
    <w:p>
      <w:pPr>
        <w:pStyle w:val="Style26"/>
        <w:keepNext w:val="0"/>
        <w:keepLines w:val="0"/>
        <w:widowControl w:val="0"/>
        <w:numPr>
          <w:ilvl w:val="0"/>
          <w:numId w:val="157"/>
        </w:numPr>
        <w:shd w:val="clear" w:color="auto" w:fill="auto"/>
        <w:tabs>
          <w:tab w:pos="873" w:val="left"/>
        </w:tabs>
        <w:bidi w:val="0"/>
        <w:spacing w:before="0" w:after="100" w:line="322" w:lineRule="exact"/>
        <w:ind w:left="0" w:right="0" w:firstLine="500"/>
        <w:jc w:val="both"/>
      </w:pPr>
      <w:bookmarkStart w:id="2259" w:name="bookmark2259"/>
      <w:bookmarkEnd w:id="2259"/>
      <w:r>
        <w:rPr>
          <w:color w:val="000000"/>
          <w:spacing w:val="0"/>
          <w:w w:val="100"/>
          <w:position w:val="0"/>
        </w:rPr>
        <w:t>数据智能行业应用；</w:t>
      </w:r>
    </w:p>
    <w:p>
      <w:pPr>
        <w:pStyle w:val="Style26"/>
        <w:keepNext w:val="0"/>
        <w:keepLines w:val="0"/>
        <w:widowControl w:val="0"/>
        <w:numPr>
          <w:ilvl w:val="0"/>
          <w:numId w:val="157"/>
        </w:numPr>
        <w:shd w:val="clear" w:color="auto" w:fill="auto"/>
        <w:tabs>
          <w:tab w:pos="873" w:val="left"/>
        </w:tabs>
        <w:bidi w:val="0"/>
        <w:spacing w:before="0" w:after="100" w:line="322" w:lineRule="exact"/>
        <w:ind w:left="0" w:right="0" w:firstLine="500"/>
        <w:jc w:val="both"/>
      </w:pPr>
      <w:bookmarkStart w:id="2260" w:name="bookmark2260"/>
      <w:bookmarkEnd w:id="2260"/>
      <w:r>
        <w:rPr>
          <w:color w:val="000000"/>
          <w:spacing w:val="0"/>
          <w:w w:val="100"/>
          <w:position w:val="0"/>
        </w:rPr>
        <w:t>智能软硬件产品；</w:t>
      </w:r>
    </w:p>
    <w:p>
      <w:pPr>
        <w:pStyle w:val="Style26"/>
        <w:keepNext w:val="0"/>
        <w:keepLines w:val="0"/>
        <w:widowControl w:val="0"/>
        <w:numPr>
          <w:ilvl w:val="0"/>
          <w:numId w:val="157"/>
        </w:numPr>
        <w:shd w:val="clear" w:color="auto" w:fill="auto"/>
        <w:tabs>
          <w:tab w:pos="873" w:val="left"/>
        </w:tabs>
        <w:bidi w:val="0"/>
        <w:spacing w:before="0" w:after="100" w:line="322" w:lineRule="exact"/>
        <w:ind w:left="0" w:right="0" w:firstLine="500"/>
        <w:jc w:val="both"/>
      </w:pPr>
      <w:bookmarkStart w:id="2261" w:name="bookmark2261"/>
      <w:bookmarkEnd w:id="2261"/>
      <w:r>
        <w:rPr>
          <w:color w:val="000000"/>
          <w:spacing w:val="0"/>
          <w:w w:val="100"/>
          <w:position w:val="0"/>
        </w:rPr>
        <w:t>数据智能平台运营。</w:t>
      </w:r>
    </w:p>
    <w:p>
      <w:pPr>
        <w:pStyle w:val="Style26"/>
        <w:keepNext w:val="0"/>
        <w:keepLines w:val="0"/>
        <w:widowControl w:val="0"/>
        <w:shd w:val="clear" w:color="auto" w:fill="auto"/>
        <w:bidi w:val="0"/>
        <w:spacing w:before="0" w:after="360" w:line="322" w:lineRule="exact"/>
        <w:ind w:left="0" w:right="0" w:firstLine="500"/>
        <w:jc w:val="both"/>
      </w:pPr>
      <w:r>
        <w:rPr>
          <w:color w:val="000000"/>
          <w:spacing w:val="0"/>
          <w:w w:val="100"/>
          <w:position w:val="0"/>
        </w:rPr>
        <w:t>本公司经营分部的会计政策与本公司主要会计政策相同。</w:t>
      </w:r>
    </w:p>
    <w:p>
      <w:pPr>
        <w:pStyle w:val="Style38"/>
        <w:keepNext/>
        <w:keepLines/>
        <w:widowControl w:val="0"/>
        <w:shd w:val="clear" w:color="auto" w:fill="auto"/>
        <w:bidi w:val="0"/>
        <w:spacing w:before="0" w:line="240" w:lineRule="auto"/>
        <w:ind w:left="0" w:right="0" w:firstLine="0"/>
        <w:jc w:val="both"/>
      </w:pPr>
      <w:bookmarkStart w:id="2262" w:name="bookmark2262"/>
      <w:bookmarkStart w:id="2263" w:name="bookmark2263"/>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62"/>
      <w:bookmarkEnd w:id="2263"/>
      <w:bookmarkEnd w:id="2264"/>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管理总部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数据智能行业应 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智能软硬件产品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数据智能平台运 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12,254,872.60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1,270,041,002.09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319,647,062.33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147,742,750.99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-29,846,348.00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1,719,839,340.01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216,384.34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799,301,846.44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190,809,718.24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97,113,858.00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-9,485,374.06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1,077,956,432.96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1,914,788,958.39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1,114,074,046.36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637,455,682.00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591,618,908.93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-650,221,355.28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3,607,716,240.40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377,534,294.49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923,424,264.49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303,792,075.00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500,821,592.44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-10,142,382.79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2,095,429,843.63</w:t>
            </w:r>
          </w:p>
        </w:tc>
      </w:tr>
    </w:tbl>
    <w:p>
      <w:pPr>
        <w:widowControl w:val="0"/>
        <w:spacing w:after="359" w:line="1" w:lineRule="exact"/>
      </w:pPr>
    </w:p>
    <w:p>
      <w:pPr>
        <w:pStyle w:val="Style38"/>
        <w:keepNext/>
        <w:keepLines/>
        <w:widowControl w:val="0"/>
        <w:shd w:val="clear" w:color="auto" w:fill="auto"/>
        <w:tabs>
          <w:tab w:pos="493" w:val="left"/>
        </w:tabs>
        <w:bidi w:val="0"/>
        <w:spacing w:before="0" w:line="240" w:lineRule="auto"/>
        <w:ind w:left="0" w:right="0" w:firstLine="0"/>
        <w:jc w:val="both"/>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5"/>
      <w:bookmarkEnd w:id="2266"/>
      <w:bookmarkEnd w:id="2268"/>
    </w:p>
    <w:p>
      <w:pPr>
        <w:pStyle w:val="Style38"/>
        <w:keepNext/>
        <w:keepLines/>
        <w:widowControl w:val="0"/>
        <w:shd w:val="clear" w:color="auto" w:fill="auto"/>
        <w:tabs>
          <w:tab w:pos="493" w:val="left"/>
        </w:tabs>
        <w:bidi w:val="0"/>
        <w:spacing w:before="0" w:line="240" w:lineRule="auto"/>
        <w:ind w:left="0" w:right="0" w:firstLine="0"/>
        <w:jc w:val="both"/>
      </w:pPr>
      <w:bookmarkStart w:id="2265" w:name="bookmark2265"/>
      <w:bookmarkStart w:id="2266" w:name="bookmark2266"/>
      <w:bookmarkStart w:id="2269" w:name="bookmark2269"/>
      <w:bookmarkStart w:id="2270" w:name="bookmark2270"/>
      <w:r>
        <w:rPr>
          <w:color w:val="000000"/>
          <w:spacing w:val="0"/>
          <w:w w:val="100"/>
          <w:position w:val="0"/>
        </w:rPr>
        <w:t>（</w:t>
      </w:r>
      <w:bookmarkEnd w:id="226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5"/>
      <w:bookmarkEnd w:id="2266"/>
      <w:bookmarkEnd w:id="2270"/>
    </w:p>
    <w:p>
      <w:pPr>
        <w:pStyle w:val="Style38"/>
        <w:keepNext/>
        <w:keepLines/>
        <w:widowControl w:val="0"/>
        <w:shd w:val="clear" w:color="auto" w:fill="auto"/>
        <w:tabs>
          <w:tab w:pos="378" w:val="left"/>
        </w:tabs>
        <w:bidi w:val="0"/>
        <w:spacing w:before="0" w:line="240" w:lineRule="auto"/>
        <w:ind w:left="0" w:right="0" w:firstLine="0"/>
        <w:jc w:val="both"/>
      </w:pPr>
      <w:bookmarkStart w:id="2265" w:name="bookmark2265"/>
      <w:bookmarkStart w:id="2266" w:name="bookmark2266"/>
      <w:bookmarkStart w:id="2271" w:name="bookmark2271"/>
      <w:bookmarkStart w:id="2272" w:name="bookmark2272"/>
      <w:r>
        <w:rPr>
          <w:rFonts w:ascii="Times New Roman" w:eastAsia="Times New Roman" w:hAnsi="Times New Roman" w:cs="Times New Roman"/>
          <w:color w:val="000000"/>
          <w:spacing w:val="0"/>
          <w:w w:val="100"/>
          <w:position w:val="0"/>
        </w:rPr>
        <w:t>3</w:t>
      </w:r>
      <w:bookmarkEnd w:id="2271"/>
      <w:r>
        <w:rPr>
          <w:color w:val="000000"/>
          <w:spacing w:val="0"/>
          <w:w w:val="100"/>
          <w:position w:val="0"/>
        </w:rPr>
        <w:t>、</w:t>
        <w:tab/>
        <w:t>其他对投资者决策有影响的重要交易和事项</w:t>
      </w:r>
      <w:bookmarkEnd w:id="2265"/>
      <w:bookmarkEnd w:id="2266"/>
      <w:bookmarkEnd w:id="2272"/>
    </w:p>
    <w:p>
      <w:pPr>
        <w:pStyle w:val="Style26"/>
        <w:keepNext w:val="0"/>
        <w:keepLines w:val="0"/>
        <w:widowControl w:val="0"/>
        <w:shd w:val="clear" w:color="auto" w:fill="auto"/>
        <w:bidi w:val="0"/>
        <w:spacing w:before="0" w:after="36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日止，公司股本中有</w:t>
      </w:r>
      <w:r>
        <w:rPr>
          <w:rFonts w:ascii="Times New Roman" w:eastAsia="Times New Roman" w:hAnsi="Times New Roman" w:cs="Times New Roman"/>
          <w:color w:val="000000"/>
          <w:spacing w:val="0"/>
          <w:w w:val="100"/>
          <w:position w:val="0"/>
        </w:rPr>
        <w:t>51,838,500</w:t>
      </w:r>
      <w:r>
        <w:rPr>
          <w:color w:val="000000"/>
          <w:spacing w:val="0"/>
          <w:w w:val="100"/>
          <w:position w:val="0"/>
        </w:rPr>
        <w:t>股对外质押。</w:t>
      </w:r>
    </w:p>
    <w:p>
      <w:pPr>
        <w:pStyle w:val="Style38"/>
        <w:keepNext/>
        <w:keepLines/>
        <w:widowControl w:val="0"/>
        <w:shd w:val="clear" w:color="auto" w:fill="auto"/>
        <w:tabs>
          <w:tab w:pos="378" w:val="left"/>
        </w:tabs>
        <w:bidi w:val="0"/>
        <w:spacing w:before="0" w:line="240" w:lineRule="auto"/>
        <w:ind w:left="0" w:right="0" w:firstLine="0"/>
        <w:jc w:val="both"/>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4</w:t>
      </w:r>
      <w:bookmarkEnd w:id="2275"/>
      <w:r>
        <w:rPr>
          <w:color w:val="000000"/>
          <w:spacing w:val="0"/>
          <w:w w:val="100"/>
          <w:position w:val="0"/>
        </w:rPr>
        <w:t>、</w:t>
        <w:tab/>
        <w:t>其他</w:t>
      </w:r>
      <w:bookmarkEnd w:id="2273"/>
      <w:bookmarkEnd w:id="2274"/>
      <w:bookmarkEnd w:id="2276"/>
    </w:p>
    <w:p>
      <w:pPr>
        <w:pStyle w:val="Style26"/>
        <w:keepNext w:val="0"/>
        <w:keepLines w:val="0"/>
        <w:widowControl w:val="0"/>
        <w:shd w:val="clear" w:color="auto" w:fill="auto"/>
        <w:bidi w:val="0"/>
        <w:spacing w:before="0" w:after="30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日，除上述其他重要事项外，本公司无需要披露的其他重要事项。</w:t>
      </w:r>
      <w:r>
        <w:br w:type="page"/>
      </w:r>
    </w:p>
    <w:p>
      <w:pPr>
        <w:pStyle w:val="Style34"/>
        <w:keepNext/>
        <w:keepLines/>
        <w:widowControl w:val="0"/>
        <w:shd w:val="clear" w:color="auto" w:fill="auto"/>
        <w:bidi w:val="0"/>
        <w:spacing w:before="0" w:line="240" w:lineRule="auto"/>
        <w:ind w:left="0" w:right="0" w:firstLine="0"/>
        <w:jc w:val="left"/>
      </w:pPr>
      <w:bookmarkStart w:id="2277" w:name="bookmark2277"/>
      <w:bookmarkStart w:id="2278" w:name="bookmark2278"/>
      <w:bookmarkStart w:id="2279" w:name="bookmark2279"/>
      <w:r>
        <w:rPr>
          <w:color w:val="000000"/>
          <w:spacing w:val="0"/>
          <w:w w:val="100"/>
          <w:position w:val="0"/>
          <w:sz w:val="24"/>
          <w:szCs w:val="24"/>
        </w:rPr>
        <w:t>十七、母公司财务报表主要项目注释</w:t>
      </w:r>
      <w:bookmarkEnd w:id="2277"/>
      <w:bookmarkEnd w:id="2278"/>
      <w:bookmarkEnd w:id="2279"/>
    </w:p>
    <w:p>
      <w:pPr>
        <w:pStyle w:val="Style38"/>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0"/>
      <w:bookmarkEnd w:id="2281"/>
      <w:bookmarkEnd w:id="2282"/>
    </w:p>
    <w:p>
      <w:pPr>
        <w:pStyle w:val="Style38"/>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3" w:name="bookmark2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80"/>
      <w:bookmarkEnd w:id="2281"/>
      <w:bookmarkEnd w:id="228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7,216,84</w:t>
            </w:r>
          </w:p>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7,216,84</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8,168,735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8,168,735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423,661,</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43,559,4</w:t>
            </w:r>
          </w:p>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380,102,2</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256,654,5</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31,127,89</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225,526,60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421,169,</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43,559,4</w:t>
            </w:r>
          </w:p>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377,609,8</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226,913,5</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31,127,89</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195,785,60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2,492,46</w:t>
            </w:r>
          </w:p>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2,492,460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29,741,00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29,741,000.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430,878,</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50,776,2</w:t>
            </w:r>
          </w:p>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380,102,2</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264,823,2</w:t>
            </w:r>
          </w:p>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39,296,63</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225,526,60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7,216,848.76</w:t>
      </w:r>
      <w:r>
        <w:rPr>
          <w:color w:val="000000"/>
          <w:spacing w:val="0"/>
          <w:w w:val="100"/>
          <w:position w:val="0"/>
        </w:rPr>
        <w:t>元</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7,216,848.76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7,216,848.76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43,559,419.98</w:t>
      </w:r>
      <w:r>
        <w:rPr>
          <w:color w:val="000000"/>
          <w:spacing w:val="0"/>
          <w:w w:val="100"/>
          <w:position w:val="0"/>
        </w:rPr>
        <w:t>元</w:t>
      </w:r>
    </w:p>
    <w:p>
      <w:pPr>
        <w:widowControl w:val="0"/>
        <w:spacing w:after="99" w:line="1" w:lineRule="exact"/>
      </w:pPr>
    </w:p>
    <w:p>
      <w:pPr>
        <w:pStyle w:val="Style26"/>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339,681,332.52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16,984,066.63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45,217,006.83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4,521,700.68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11,069,464.17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3,320,839.25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9,297,380.96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4,648,690.48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9,099,630.02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7,279,704.02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6,804,418.92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6,804,418.92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421,169,233.42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43,559,419.98</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 应收客户款。</w:t>
      </w:r>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2,492,460.92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2,492,460.92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line="353" w:lineRule="exact"/>
        <w:ind w:left="0" w:right="0" w:firstLine="0"/>
        <w:jc w:val="left"/>
      </w:pPr>
      <w:r>
        <w:rPr>
          <w:color w:val="000000"/>
          <w:spacing w:val="0"/>
          <w:w w:val="100"/>
          <w:position w:val="0"/>
        </w:rPr>
        <w:t>确定该组合依据的说明： 应收合并范围内关联方。 按组合计提坏账准备：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342,173,793.44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45,217,006.83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11,131,964.17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32,355,778.66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10,238,680.96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11,532,116.02</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10,584,981.68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430,878,543.10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284" w:name="bookmark2284"/>
      <w:bookmarkStart w:id="2285" w:name="bookmark2285"/>
      <w:bookmarkStart w:id="2286" w:name="bookmark2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84"/>
      <w:bookmarkEnd w:id="2285"/>
      <w:bookmarkEnd w:id="228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39,296,630.81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12,431,524.73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50,776,268.74</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39,296,630.81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12,431,524.73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50,776,268.74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102,132.00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951,886.80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87"/>
      <w:bookmarkEnd w:id="2288"/>
      <w:bookmarkEnd w:id="229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w:t>
      </w:r>
      <w:bookmarkEnd w:id="22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91"/>
      <w:bookmarkEnd w:id="2292"/>
      <w:bookmarkEnd w:id="229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42,144,254.75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2,219,811.41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24,800,888.00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1,240,044.40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23,735,818.40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1,186,790.92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16,139,336.26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987,466.81</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119,020,297.41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tabs>
          <w:tab w:pos="493" w:val="left"/>
        </w:tabs>
        <w:bidi w:val="0"/>
        <w:spacing w:before="0" w:after="340" w:line="240" w:lineRule="auto"/>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w:t>
      </w:r>
      <w:bookmarkEnd w:id="229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95"/>
      <w:bookmarkEnd w:id="2296"/>
      <w:bookmarkEnd w:id="2298"/>
    </w:p>
    <w:p>
      <w:pPr>
        <w:pStyle w:val="Style38"/>
        <w:keepNext/>
        <w:keepLines/>
        <w:widowControl w:val="0"/>
        <w:shd w:val="clear" w:color="auto" w:fill="auto"/>
        <w:tabs>
          <w:tab w:pos="493" w:val="left"/>
        </w:tabs>
        <w:bidi w:val="0"/>
        <w:spacing w:before="0" w:after="380" w:line="240" w:lineRule="auto"/>
        <w:ind w:left="0" w:right="0" w:firstLine="0"/>
        <w:jc w:val="left"/>
      </w:pPr>
      <w:bookmarkStart w:id="2295" w:name="bookmark2295"/>
      <w:bookmarkStart w:id="2296" w:name="bookmark2296"/>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95"/>
      <w:bookmarkEnd w:id="2296"/>
      <w:bookmarkEnd w:id="230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01"/>
      <w:bookmarkEnd w:id="2302"/>
      <w:bookmarkEnd w:id="23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31,181,742.83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41,903,189.38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47,181,742.83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42,822,973.14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304" w:name="bookmark2304"/>
      <w:bookmarkStart w:id="2305" w:name="bookmark2305"/>
      <w:bookmarkStart w:id="2306" w:name="bookmark2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2304"/>
      <w:bookmarkEnd w:id="2305"/>
      <w:bookmarkEnd w:id="2306"/>
    </w:p>
    <w:p>
      <w:pPr>
        <w:pStyle w:val="Style38"/>
        <w:keepNext/>
        <w:keepLines/>
        <w:widowControl w:val="0"/>
        <w:shd w:val="clear" w:color="auto" w:fill="auto"/>
        <w:bidi w:val="0"/>
        <w:spacing w:before="0" w:after="340" w:line="240" w:lineRule="auto"/>
        <w:ind w:left="0" w:right="0" w:firstLine="0"/>
        <w:jc w:val="left"/>
      </w:pPr>
      <w:bookmarkStart w:id="2304" w:name="bookmark2304"/>
      <w:bookmarkStart w:id="2305" w:name="bookmark2305"/>
      <w:bookmarkStart w:id="2307" w:name="bookmark2307"/>
      <w:bookmarkStart w:id="2308" w:name="bookmark2308"/>
      <w:r>
        <w:rPr>
          <w:rFonts w:ascii="Times New Roman" w:eastAsia="Times New Roman" w:hAnsi="Times New Roman" w:cs="Times New Roman"/>
          <w:color w:val="000000"/>
          <w:spacing w:val="0"/>
          <w:w w:val="100"/>
          <w:position w:val="0"/>
        </w:rPr>
        <w:t>1</w:t>
      </w:r>
      <w:bookmarkEnd w:id="2307"/>
      <w:r>
        <w:rPr>
          <w:color w:val="000000"/>
          <w:spacing w:val="0"/>
          <w:w w:val="100"/>
          <w:position w:val="0"/>
        </w:rPr>
        <w:t>）应收股利分类</w:t>
      </w:r>
      <w:bookmarkEnd w:id="2304"/>
      <w:bookmarkEnd w:id="2305"/>
      <w:bookmarkEnd w:id="230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2</w:t>
      </w:r>
      <w:bookmarkEnd w:id="231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09"/>
      <w:bookmarkEnd w:id="2310"/>
      <w:bookmarkEnd w:id="23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38"/>
        <w:keepNext/>
        <w:keepLines/>
        <w:widowControl w:val="0"/>
        <w:shd w:val="clear" w:color="auto" w:fill="auto"/>
        <w:bidi w:val="0"/>
        <w:spacing w:before="0" w:after="24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3</w:t>
      </w:r>
      <w:bookmarkEnd w:id="2315"/>
      <w:r>
        <w:rPr>
          <w:color w:val="000000"/>
          <w:spacing w:val="0"/>
          <w:w w:val="100"/>
          <w:position w:val="0"/>
        </w:rPr>
        <w:t>）坏账准备计提情况</w:t>
      </w:r>
      <w:bookmarkEnd w:id="2313"/>
      <w:bookmarkEnd w:id="2314"/>
      <w:bookmarkEnd w:id="2316"/>
    </w:p>
    <w:p>
      <w:pPr>
        <w:pStyle w:val="Style26"/>
        <w:keepNext w:val="0"/>
        <w:keepLines w:val="0"/>
        <w:widowControl w:val="0"/>
        <w:shd w:val="clear" w:color="auto" w:fill="auto"/>
        <w:bidi w:val="0"/>
        <w:spacing w:before="0" w:after="34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其他说明：</w:t>
      </w:r>
      <w:r>
        <w:br w:type="page"/>
      </w:r>
    </w:p>
    <w:p>
      <w:pPr>
        <w:pStyle w:val="Style38"/>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7"/>
      <w:bookmarkEnd w:id="2318"/>
      <w:bookmarkEnd w:id="2319"/>
    </w:p>
    <w:p>
      <w:pPr>
        <w:pStyle w:val="Style38"/>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17"/>
      <w:bookmarkEnd w:id="2318"/>
      <w:bookmarkEnd w:id="232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37,863,019.78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30,357,291.55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2,816,051.71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2,822,416.97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15,570,000.00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40,679,071.49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48,749,708.52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21"/>
      <w:bookmarkEnd w:id="2322"/>
      <w:bookmarkEnd w:id="232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6,846,519.14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6,846,519.14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1,450,809.52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2,650,809.52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8,297,328.66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9,497,328.66</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20,851,167.91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9,699,856.35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2,868,743.70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7,259,303.53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1,925,704.50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3,334,569.03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1,999,030.00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40,679,071.49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）本期计提、收回或转回的坏账准备情况</w:t>
      </w:r>
      <w:bookmarkEnd w:id="2324"/>
      <w:bookmarkEnd w:id="2325"/>
      <w:bookmarkEnd w:id="232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6,846,519.14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2,650,809.52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9,497,328.66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6,846,519.14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2,650,809.52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9,497,328.66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4</w:t>
      </w:r>
      <w:bookmarkEnd w:id="2330"/>
      <w:r>
        <w:rPr>
          <w:color w:val="000000"/>
          <w:spacing w:val="0"/>
          <w:w w:val="100"/>
          <w:position w:val="0"/>
        </w:rPr>
        <w:t>）本期实际核销的其他应收款情况</w:t>
      </w:r>
      <w:bookmarkEnd w:id="2328"/>
      <w:bookmarkEnd w:id="2329"/>
      <w:bookmarkEnd w:id="23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8"/>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5</w:t>
      </w:r>
      <w:bookmarkEnd w:id="2334"/>
      <w:r>
        <w:rPr>
          <w:color w:val="000000"/>
          <w:spacing w:val="0"/>
          <w:w w:val="100"/>
          <w:position w:val="0"/>
        </w:rPr>
        <w:t>）按欠款方归集的期末余额前五名的其他应收款情况</w:t>
      </w:r>
      <w:bookmarkEnd w:id="2332"/>
      <w:bookmarkEnd w:id="2333"/>
      <w:bookmarkEnd w:id="233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5,187,998.00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948,621.15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2,202,832.45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110,141.62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17,660,830.45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3,426,462.77</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6</w:t>
      </w:r>
      <w:bookmarkEnd w:id="2338"/>
      <w:r>
        <w:rPr>
          <w:color w:val="000000"/>
          <w:spacing w:val="0"/>
          <w:w w:val="100"/>
          <w:position w:val="0"/>
        </w:rPr>
        <w:t>）涉及政府补助的应收款项</w:t>
      </w:r>
      <w:bookmarkEnd w:id="2336"/>
      <w:bookmarkEnd w:id="2337"/>
      <w:bookmarkEnd w:id="23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spacing w:lineRule="exact" w:line="1"/>
        <w:rPr>
          <w:sz w:val="2"/>
          <w:szCs w:val="2"/>
        </w:rPr>
      </w:pPr>
      <w:r>
        <w:br w:type="page"/>
      </w:r>
    </w:p>
    <w:tbl>
      <w:tblPr>
        <w:tblOverlap w:val="never"/>
        <w:jc w:val="center"/>
        <w:tblLayout w:type="fixed"/>
      </w:tblPr>
      <w:tblGrid>
        <w:gridCol w:w="2030"/>
        <w:gridCol w:w="1862"/>
        <w:gridCol w:w="1867"/>
        <w:gridCol w:w="1867"/>
        <w:gridCol w:w="195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8"/>
        <w:keepNext/>
        <w:keepLines/>
        <w:widowControl w:val="0"/>
        <w:shd w:val="clear" w:color="auto" w:fill="auto"/>
        <w:tabs>
          <w:tab w:pos="392" w:val="left"/>
        </w:tabs>
        <w:bidi w:val="0"/>
        <w:spacing w:before="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7</w:t>
      </w:r>
      <w:bookmarkEnd w:id="2342"/>
      <w:r>
        <w:rPr>
          <w:color w:val="000000"/>
          <w:spacing w:val="0"/>
          <w:w w:val="100"/>
          <w:position w:val="0"/>
        </w:rPr>
        <w:t>）</w:t>
        <w:tab/>
        <w:t>因金融资产转移而终止确认的其他应收款</w:t>
      </w:r>
      <w:bookmarkEnd w:id="2340"/>
      <w:bookmarkEnd w:id="2341"/>
      <w:bookmarkEnd w:id="2343"/>
    </w:p>
    <w:p>
      <w:pPr>
        <w:pStyle w:val="Style38"/>
        <w:keepNext/>
        <w:keepLines/>
        <w:widowControl w:val="0"/>
        <w:shd w:val="clear" w:color="auto" w:fill="auto"/>
        <w:tabs>
          <w:tab w:pos="397" w:val="left"/>
        </w:tabs>
        <w:bidi w:val="0"/>
        <w:spacing w:before="0" w:line="240" w:lineRule="auto"/>
        <w:ind w:left="0" w:right="0" w:firstLine="0"/>
        <w:jc w:val="left"/>
      </w:pPr>
      <w:bookmarkStart w:id="2340" w:name="bookmark2340"/>
      <w:bookmarkStart w:id="2341" w:name="bookmark2341"/>
      <w:bookmarkStart w:id="2344" w:name="bookmark2344"/>
      <w:bookmarkStart w:id="2345" w:name="bookmark2345"/>
      <w:r>
        <w:rPr>
          <w:rFonts w:ascii="Times New Roman" w:eastAsia="Times New Roman" w:hAnsi="Times New Roman" w:cs="Times New Roman"/>
          <w:color w:val="000000"/>
          <w:spacing w:val="0"/>
          <w:w w:val="100"/>
          <w:position w:val="0"/>
        </w:rPr>
        <w:t>8</w:t>
      </w:r>
      <w:bookmarkEnd w:id="2344"/>
      <w:r>
        <w:rPr>
          <w:color w:val="000000"/>
          <w:spacing w:val="0"/>
          <w:w w:val="100"/>
          <w:position w:val="0"/>
        </w:rPr>
        <w:t>）</w:t>
        <w:tab/>
        <w:t>转移其他应收款且继续涉入形成的资产、负债金额</w:t>
      </w:r>
      <w:bookmarkEnd w:id="2340"/>
      <w:bookmarkEnd w:id="2341"/>
      <w:bookmarkEnd w:id="234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3</w:t>
      </w:r>
      <w:bookmarkEnd w:id="2348"/>
      <w:r>
        <w:rPr>
          <w:color w:val="000000"/>
          <w:spacing w:val="0"/>
          <w:w w:val="100"/>
          <w:position w:val="0"/>
        </w:rPr>
        <w:t>、长期股权投资</w:t>
      </w:r>
      <w:bookmarkEnd w:id="2346"/>
      <w:bookmarkEnd w:id="2347"/>
      <w:bookmarkEnd w:id="23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1,217,279,743.66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1,071,279,743.66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1,054,200,038.05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908,200,038.05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13,966,464.11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13,966,464.11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12,841,840.00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1,231,246,207.77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1,085,246,207.77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1,067,041,878.05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921,041,878.05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350" w:name="bookmark2350"/>
      <w:bookmarkStart w:id="2351" w:name="bookmark2351"/>
      <w:bookmarkStart w:id="2352" w:name="bookmark2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50"/>
      <w:bookmarkEnd w:id="2351"/>
      <w:bookmarkEnd w:id="23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17,314,077.87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674,764.82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17,988,842.69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92,396,044.61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5,515,191.98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97,911,236.59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3,617,305.57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3,617,305.57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6,872,610.00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4,534,192.76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11,406,802.76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705,000,000.0</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4,435,556.05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709,435,556.05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国创数字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国创极星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908,200,038.0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163,079,705.6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1,071,279,743.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r>
    </w:tbl>
    <w:p>
      <w:pPr>
        <w:spacing w:lineRule="exact" w:line="1"/>
        <w:rPr>
          <w:sz w:val="2"/>
          <w:szCs w:val="2"/>
        </w:rPr>
      </w:pPr>
      <w:r>
        <w:br w:type="page"/>
      </w:r>
    </w:p>
    <w:tbl>
      <w:tblPr>
        <w:tblOverlap w:val="never"/>
        <w:jc w:val="center"/>
        <w:tblLayout w:type="fixed"/>
      </w:tblPr>
      <w:tblGrid>
        <w:gridCol w:w="1272"/>
        <w:gridCol w:w="1166"/>
        <w:gridCol w:w="1166"/>
        <w:gridCol w:w="1162"/>
        <w:gridCol w:w="1166"/>
        <w:gridCol w:w="1214"/>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353" w:name="bookmark2353"/>
      <w:bookmarkStart w:id="2354" w:name="bookmark2354"/>
      <w:bookmarkStart w:id="2355" w:name="bookmark2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3"/>
      <w:bookmarkEnd w:id="2354"/>
      <w:bookmarkEnd w:id="23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中电科公 共设施运 营管理有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2,147,609</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13,966,46</w:t>
            </w:r>
          </w:p>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2,147,609</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13,966,46</w:t>
            </w:r>
          </w:p>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2,147,609</w:t>
            </w:r>
          </w:p>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1,022,985</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13,966,46</w:t>
            </w:r>
          </w:p>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56"/>
      <w:bookmarkEnd w:id="2357"/>
      <w:bookmarkEnd w:id="2359"/>
    </w:p>
    <w:p>
      <w:pPr>
        <w:pStyle w:val="Style38"/>
        <w:keepNext/>
        <w:keepLines/>
        <w:widowControl w:val="0"/>
        <w:shd w:val="clear" w:color="auto" w:fill="auto"/>
        <w:bidi w:val="0"/>
        <w:spacing w:before="0" w:after="340" w:line="240" w:lineRule="auto"/>
        <w:ind w:left="0" w:right="0" w:firstLine="0"/>
        <w:jc w:val="left"/>
      </w:pPr>
      <w:bookmarkStart w:id="2356" w:name="bookmark2356"/>
      <w:bookmarkStart w:id="2357" w:name="bookmark2357"/>
      <w:bookmarkStart w:id="2360" w:name="bookmark2360"/>
      <w:bookmarkStart w:id="2361" w:name="bookmark2361"/>
      <w:r>
        <w:rPr>
          <w:rFonts w:ascii="Times New Roman" w:eastAsia="Times New Roman" w:hAnsi="Times New Roman" w:cs="Times New Roman"/>
          <w:color w:val="000000"/>
          <w:spacing w:val="0"/>
          <w:w w:val="100"/>
          <w:position w:val="0"/>
        </w:rPr>
        <w:t>4</w:t>
      </w:r>
      <w:bookmarkEnd w:id="2360"/>
      <w:r>
        <w:rPr>
          <w:color w:val="000000"/>
          <w:spacing w:val="0"/>
          <w:w w:val="100"/>
          <w:position w:val="0"/>
        </w:rPr>
        <w:t>、营业收入和营业成本</w:t>
      </w:r>
      <w:bookmarkEnd w:id="2356"/>
      <w:bookmarkEnd w:id="2357"/>
      <w:bookmarkEnd w:id="23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920,100,819.61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740,152,298.74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697,284,742.13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537,146,544.02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1,013,834.86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216,384.34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135,562.77</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921,114,654.47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740,368,683.08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697,554,742.13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537,282,106.79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920,100,819.61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920,100,819.61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1,013,834.86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1,013,834.86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302,780,194.11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302,780,194.11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618,334,460.36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618,334,460.36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5</w:t>
      </w:r>
      <w:bookmarkEnd w:id="2364"/>
      <w:r>
        <w:rPr>
          <w:color w:val="000000"/>
          <w:spacing w:val="0"/>
          <w:w w:val="100"/>
          <w:position w:val="0"/>
        </w:rPr>
        <w:t>、投资收益</w:t>
      </w:r>
      <w:bookmarkEnd w:id="2362"/>
      <w:bookmarkEnd w:id="2363"/>
      <w:bookmarkEnd w:id="236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2,147,609.70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16,063,303.59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59,347,609.70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75,109,274.76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6</w:t>
      </w:r>
      <w:bookmarkEnd w:id="2368"/>
      <w:r>
        <w:rPr>
          <w:color w:val="000000"/>
          <w:spacing w:val="0"/>
          <w:w w:val="100"/>
          <w:position w:val="0"/>
        </w:rPr>
        <w:t>、其他</w:t>
      </w:r>
      <w:bookmarkEnd w:id="2366"/>
      <w:bookmarkEnd w:id="2367"/>
      <w:bookmarkEnd w:id="2369"/>
    </w:p>
    <w:p>
      <w:pPr>
        <w:pStyle w:val="Style34"/>
        <w:keepNext/>
        <w:keepLines/>
        <w:widowControl w:val="0"/>
        <w:shd w:val="clear" w:color="auto" w:fill="auto"/>
        <w:bidi w:val="0"/>
        <w:spacing w:before="0" w:after="340" w:line="240" w:lineRule="auto"/>
        <w:ind w:left="0" w:right="0" w:firstLine="0"/>
        <w:jc w:val="left"/>
      </w:pPr>
      <w:bookmarkStart w:id="2370" w:name="bookmark2370"/>
      <w:bookmarkStart w:id="2371" w:name="bookmark2371"/>
      <w:bookmarkStart w:id="2372" w:name="bookmark2372"/>
      <w:r>
        <w:rPr>
          <w:color w:val="000000"/>
          <w:spacing w:val="0"/>
          <w:w w:val="100"/>
          <w:position w:val="0"/>
          <w:sz w:val="24"/>
          <w:szCs w:val="24"/>
        </w:rPr>
        <w:t>十八、补充资料</w:t>
      </w:r>
      <w:bookmarkEnd w:id="2370"/>
      <w:bookmarkEnd w:id="2371"/>
      <w:bookmarkEnd w:id="2372"/>
    </w:p>
    <w:p>
      <w:pPr>
        <w:pStyle w:val="Style38"/>
        <w:keepNext/>
        <w:keepLines/>
        <w:widowControl w:val="0"/>
        <w:shd w:val="clear" w:color="auto" w:fill="auto"/>
        <w:bidi w:val="0"/>
        <w:spacing w:before="0" w:after="340" w:line="240" w:lineRule="auto"/>
        <w:ind w:left="0" w:right="0" w:firstLine="0"/>
        <w:jc w:val="left"/>
      </w:pPr>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73"/>
      <w:bookmarkEnd w:id="2374"/>
      <w:bookmarkEnd w:id="2375"/>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-605,072.81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38,352,043.69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4,705,279.40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3,187,299.58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29,489,968.56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76"/>
      <w:bookmarkEnd w:id="2377"/>
      <w:bookmarkEnd w:id="237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3</w:t>
      </w:r>
      <w:bookmarkEnd w:id="2381"/>
      <w:r>
        <w:rPr>
          <w:color w:val="000000"/>
          <w:spacing w:val="0"/>
          <w:w w:val="100"/>
          <w:position w:val="0"/>
        </w:rPr>
        <w:t>、境内外会计准则下会计数据差异</w:t>
      </w:r>
      <w:bookmarkEnd w:id="2379"/>
      <w:bookmarkEnd w:id="2380"/>
      <w:bookmarkEnd w:id="2382"/>
    </w:p>
    <w:p>
      <w:pPr>
        <w:pStyle w:val="Style38"/>
        <w:keepNext/>
        <w:keepLines/>
        <w:widowControl w:val="0"/>
        <w:shd w:val="clear" w:color="auto" w:fill="auto"/>
        <w:tabs>
          <w:tab w:pos="493" w:val="left"/>
        </w:tabs>
        <w:bidi w:val="0"/>
        <w:spacing w:before="0" w:line="240" w:lineRule="auto"/>
        <w:ind w:left="0" w:right="0" w:firstLine="0"/>
        <w:jc w:val="both"/>
      </w:pPr>
      <w:bookmarkStart w:id="2379" w:name="bookmark2379"/>
      <w:bookmarkStart w:id="2380" w:name="bookmark2380"/>
      <w:bookmarkStart w:id="2383" w:name="bookmark2383"/>
      <w:bookmarkStart w:id="2384" w:name="bookmark2384"/>
      <w:r>
        <w:rPr>
          <w:color w:val="000000"/>
          <w:spacing w:val="0"/>
          <w:w w:val="100"/>
          <w:position w:val="0"/>
        </w:rPr>
        <w:t>（</w:t>
      </w:r>
      <w:bookmarkEnd w:id="238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79"/>
      <w:bookmarkEnd w:id="2380"/>
      <w:bookmarkEnd w:id="238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2385" w:name="bookmark2385"/>
      <w:bookmarkStart w:id="2386" w:name="bookmark2386"/>
      <w:bookmarkStart w:id="2387" w:name="bookmark2387"/>
      <w:bookmarkStart w:id="2388" w:name="bookmark2388"/>
      <w:r>
        <w:rPr>
          <w:color w:val="000000"/>
          <w:spacing w:val="0"/>
          <w:w w:val="100"/>
          <w:position w:val="0"/>
        </w:rPr>
        <w:t>（</w:t>
      </w:r>
      <w:bookmarkEnd w:id="238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85"/>
      <w:bookmarkEnd w:id="2386"/>
      <w:bookmarkEnd w:id="2388"/>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1"/>
        <w:keepNext w:val="0"/>
        <w:keepLines w:val="0"/>
        <w:widowControl w:val="0"/>
        <w:numPr>
          <w:ilvl w:val="0"/>
          <w:numId w:val="159"/>
        </w:numPr>
        <w:shd w:val="clear" w:color="auto" w:fill="auto"/>
        <w:bidi w:val="0"/>
        <w:spacing w:before="0" w:after="280" w:line="326" w:lineRule="exact"/>
        <w:ind w:left="0" w:right="0" w:firstLine="0"/>
        <w:jc w:val="both"/>
      </w:pPr>
      <w:bookmarkStart w:id="2389" w:name="bookmark2389"/>
      <w:bookmarkEnd w:id="2389"/>
      <w:r>
        <w:rPr>
          <w:b/>
          <w:bCs/>
          <w:color w:val="000000"/>
          <w:spacing w:val="0"/>
          <w:w w:val="100"/>
          <w:position w:val="0"/>
        </w:rPr>
        <w:t>境内外会计准则下会计数据差异原因说明，对已经境外审计机构审计的数据进行差异调节的，应注 明该境外机构的名称</w:t>
      </w:r>
    </w:p>
    <w:p>
      <w:pPr>
        <w:pStyle w:val="Style38"/>
        <w:keepNext/>
        <w:keepLines/>
        <w:widowControl w:val="0"/>
        <w:shd w:val="clear" w:color="auto" w:fill="auto"/>
        <w:bidi w:val="0"/>
        <w:spacing w:before="0" w:after="1540" w:line="326" w:lineRule="exact"/>
        <w:ind w:left="0" w:right="0" w:firstLine="0"/>
        <w:jc w:val="both"/>
      </w:pPr>
      <w:bookmarkStart w:id="2390" w:name="bookmark2390"/>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4</w:t>
      </w:r>
      <w:bookmarkEnd w:id="2392"/>
      <w:r>
        <w:rPr>
          <w:color w:val="000000"/>
          <w:spacing w:val="0"/>
          <w:w w:val="100"/>
          <w:position w:val="0"/>
        </w:rPr>
        <w:t>、其他</w:t>
      </w:r>
      <w:bookmarkEnd w:id="2390"/>
      <w:bookmarkEnd w:id="2391"/>
      <w:bookmarkEnd w:id="2393"/>
    </w:p>
    <w:p>
      <w:pPr>
        <w:pStyle w:val="Style41"/>
        <w:keepNext w:val="0"/>
        <w:keepLines w:val="0"/>
        <w:widowControl w:val="0"/>
        <w:shd w:val="clear" w:color="auto" w:fill="auto"/>
        <w:bidi w:val="0"/>
        <w:spacing w:before="0" w:after="0" w:line="346" w:lineRule="exact"/>
        <w:ind w:left="7100" w:right="0" w:firstLine="0"/>
        <w:jc w:val="right"/>
      </w:pPr>
      <w:r>
        <w:rPr>
          <w:color w:val="000000"/>
          <w:spacing w:val="0"/>
          <w:w w:val="100"/>
          <w:position w:val="0"/>
        </w:rPr>
        <w:t xml:space="preserve">科大国创软件股份有限公司 法定代表人：董永东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sectPr>
      <w:footnotePr>
        <w:pos w:val="pageBottom"/>
        <w:numFmt w:val="decimal"/>
        <w:numRestart w:val="continuous"/>
      </w:footnotePr>
      <w:pgSz w:w="12147" w:h="16838"/>
      <w:pgMar w:top="1378" w:right="1192" w:bottom="1431" w:left="11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color w:val="EBEBEB"/>
      <w:sz w:val="122"/>
      <w:szCs w:val="122"/>
      <w:u w:val="none"/>
      <w:shd w:val="clear" w:color="auto" w:fill="auto"/>
    </w:rPr>
  </w:style>
  <w:style w:type="character" w:customStyle="1" w:styleId="CharStyle5">
    <w:name w:val="Heading #2_"/>
    <w:basedOn w:val="DefaultParagraphFont"/>
    <w:link w:val="Style4"/>
    <w:rPr>
      <w:rFonts w:ascii="SimHei" w:eastAsia="SimHei" w:hAnsi="SimHei" w:cs="SimHei"/>
      <w:b w:val="0"/>
      <w:bCs w:val="0"/>
      <w:i w:val="0"/>
      <w:iCs w:val="0"/>
      <w:smallCaps w:val="0"/>
      <w:strike w:val="0"/>
      <w:color w:val="EBEBEB"/>
      <w:sz w:val="52"/>
      <w:szCs w:val="52"/>
      <w:u w:val="none"/>
      <w:shd w:val="clear" w:color="auto" w:fill="auto"/>
    </w:rPr>
  </w:style>
  <w:style w:type="character" w:customStyle="1" w:styleId="CharStyle7">
    <w:name w:val="Body text (4)_"/>
    <w:basedOn w:val="DefaultParagraphFont"/>
    <w:link w:val="Style6"/>
    <w:rPr>
      <w:rFonts w:ascii="Arial" w:eastAsia="Arial" w:hAnsi="Arial" w:cs="Arial"/>
      <w:b w:val="0"/>
      <w:bCs w:val="0"/>
      <w:i w:val="0"/>
      <w:iCs w:val="0"/>
      <w:smallCaps w:val="0"/>
      <w:strike w:val="0"/>
      <w:color w:val="EBEBEB"/>
      <w:u w:val="none"/>
      <w:shd w:val="clear" w:color="auto" w:fill="auto"/>
    </w:rPr>
  </w:style>
  <w:style w:type="character" w:customStyle="1" w:styleId="CharStyle10">
    <w:name w:val="Body text (6)_"/>
    <w:basedOn w:val="DefaultParagraphFont"/>
    <w:link w:val="Style9"/>
    <w:rPr>
      <w:rFonts w:ascii="SimHei" w:eastAsia="SimHei" w:hAnsi="SimHei" w:cs="SimHei"/>
      <w:b w:val="0"/>
      <w:bCs w:val="0"/>
      <w:i/>
      <w:iCs/>
      <w:smallCaps w:val="0"/>
      <w:strike w:val="0"/>
      <w:color w:val="ECBEB9"/>
      <w:sz w:val="106"/>
      <w:szCs w:val="106"/>
      <w:u w:val="none"/>
      <w:shd w:val="clear" w:color="auto" w:fill="auto"/>
    </w:rPr>
  </w:style>
  <w:style w:type="character" w:customStyle="1" w:styleId="CharStyle12">
    <w:name w:val="Body text (5)_"/>
    <w:basedOn w:val="DefaultParagraphFont"/>
    <w:link w:val="Style11"/>
    <w:rPr>
      <w:rFonts w:ascii="SimHei" w:eastAsia="SimHei" w:hAnsi="SimHei" w:cs="SimHei"/>
      <w:b w:val="0"/>
      <w:bCs w:val="0"/>
      <w:i w:val="0"/>
      <w:iCs w:val="0"/>
      <w:smallCaps w:val="0"/>
      <w:strike w:val="0"/>
      <w:color w:val="D08B9C"/>
      <w:sz w:val="40"/>
      <w:szCs w:val="40"/>
      <w:u w:val="none"/>
      <w:shd w:val="clear" w:color="auto" w:fill="auto"/>
    </w:rPr>
  </w:style>
  <w:style w:type="character" w:customStyle="1" w:styleId="CharStyle15">
    <w:name w:val="Picture caption_"/>
    <w:basedOn w:val="DefaultParagraphFont"/>
    <w:link w:val="Style14"/>
    <w:rPr>
      <w:rFonts w:ascii="Calibri" w:eastAsia="Calibri" w:hAnsi="Calibri" w:cs="Calibri"/>
      <w:b w:val="0"/>
      <w:bCs w:val="0"/>
      <w:i w:val="0"/>
      <w:iCs w:val="0"/>
      <w:smallCaps w:val="0"/>
      <w:strike w:val="0"/>
      <w:color w:val="EBEBEB"/>
      <w:sz w:val="32"/>
      <w:szCs w:val="32"/>
      <w:u w:val="none"/>
      <w:shd w:val="clear" w:color="auto" w:fill="auto"/>
    </w:rPr>
  </w:style>
  <w:style w:type="character" w:customStyle="1" w:styleId="CharStyle18">
    <w:name w:val="Heading #4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Body text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Heading #3_"/>
    <w:basedOn w:val="DefaultParagraphFont"/>
    <w:link w:val="Style21"/>
    <w:rPr>
      <w:rFonts w:ascii="SimSun" w:eastAsia="SimSun" w:hAnsi="SimSun" w:cs="SimSun"/>
      <w:b/>
      <w:bCs/>
      <w:i w:val="0"/>
      <w:iCs w:val="0"/>
      <w:smallCaps w:val="0"/>
      <w:strike w:val="0"/>
      <w:sz w:val="36"/>
      <w:szCs w:val="36"/>
      <w:u w:val="none"/>
      <w:shd w:val="clear" w:color="auto" w:fill="auto"/>
    </w:rPr>
  </w:style>
  <w:style w:type="character" w:customStyle="1" w:styleId="CharStyle24">
    <w:name w:val="Table of contents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Other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Table caption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Heading #5_"/>
    <w:basedOn w:val="DefaultParagraphFont"/>
    <w:link w:val="Style34"/>
    <w:rPr>
      <w:rFonts w:ascii="SimSun" w:eastAsia="SimSun" w:hAnsi="SimSun" w:cs="SimSun"/>
      <w:b/>
      <w:bCs/>
      <w:i w:val="0"/>
      <w:iCs w:val="0"/>
      <w:smallCaps w:val="0"/>
      <w:strike w:val="0"/>
      <w:u w:val="none"/>
      <w:shd w:val="clear" w:color="auto" w:fill="auto"/>
    </w:rPr>
  </w:style>
  <w:style w:type="character" w:customStyle="1" w:styleId="CharStyle39">
    <w:name w:val="Heading #6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right"/>
      <w:outlineLvl w:val="0"/>
    </w:pPr>
    <w:rPr>
      <w:rFonts w:ascii="Arial" w:eastAsia="Arial" w:hAnsi="Arial" w:cs="Arial"/>
      <w:b/>
      <w:bCs/>
      <w:i w:val="0"/>
      <w:iCs w:val="0"/>
      <w:smallCaps w:val="0"/>
      <w:strike w:val="0"/>
      <w:color w:val="EBEBEB"/>
      <w:sz w:val="122"/>
      <w:szCs w:val="122"/>
      <w:u w:val="none"/>
      <w:shd w:val="clear" w:color="auto" w:fill="auto"/>
    </w:rPr>
  </w:style>
  <w:style w:type="paragraph" w:customStyle="1" w:styleId="Style4">
    <w:name w:val="Heading #2"/>
    <w:basedOn w:val="Normal"/>
    <w:link w:val="CharStyle5"/>
    <w:pPr>
      <w:widowControl w:val="0"/>
      <w:shd w:val="clear" w:color="auto" w:fill="auto"/>
      <w:jc w:val="right"/>
      <w:outlineLvl w:val="1"/>
    </w:pPr>
    <w:rPr>
      <w:rFonts w:ascii="SimHei" w:eastAsia="SimHei" w:hAnsi="SimHei" w:cs="SimHei"/>
      <w:b w:val="0"/>
      <w:bCs w:val="0"/>
      <w:i w:val="0"/>
      <w:iCs w:val="0"/>
      <w:smallCaps w:val="0"/>
      <w:strike w:val="0"/>
      <w:color w:val="EBEBEB"/>
      <w:sz w:val="52"/>
      <w:szCs w:val="52"/>
      <w:u w:val="none"/>
      <w:shd w:val="clear" w:color="auto" w:fill="auto"/>
    </w:rPr>
  </w:style>
  <w:style w:type="paragraph" w:customStyle="1" w:styleId="Style6">
    <w:name w:val="Body text (4)"/>
    <w:basedOn w:val="Normal"/>
    <w:link w:val="CharStyle7"/>
    <w:pPr>
      <w:widowControl w:val="0"/>
      <w:shd w:val="clear" w:color="auto" w:fill="auto"/>
      <w:spacing w:line="283" w:lineRule="exact"/>
    </w:pPr>
    <w:rPr>
      <w:rFonts w:ascii="Arial" w:eastAsia="Arial" w:hAnsi="Arial" w:cs="Arial"/>
      <w:b w:val="0"/>
      <w:bCs w:val="0"/>
      <w:i w:val="0"/>
      <w:iCs w:val="0"/>
      <w:smallCaps w:val="0"/>
      <w:strike w:val="0"/>
      <w:color w:val="EBEBEB"/>
      <w:u w:val="none"/>
      <w:shd w:val="clear" w:color="auto" w:fill="auto"/>
    </w:rPr>
  </w:style>
  <w:style w:type="paragraph" w:customStyle="1" w:styleId="Style9">
    <w:name w:val="Body text (6)"/>
    <w:basedOn w:val="Normal"/>
    <w:link w:val="CharStyle10"/>
    <w:pPr>
      <w:widowControl w:val="0"/>
      <w:shd w:val="clear" w:color="auto" w:fill="auto"/>
    </w:pPr>
    <w:rPr>
      <w:rFonts w:ascii="SimHei" w:eastAsia="SimHei" w:hAnsi="SimHei" w:cs="SimHei"/>
      <w:b w:val="0"/>
      <w:bCs w:val="0"/>
      <w:i/>
      <w:iCs/>
      <w:smallCaps w:val="0"/>
      <w:strike w:val="0"/>
      <w:color w:val="ECBEB9"/>
      <w:sz w:val="106"/>
      <w:szCs w:val="106"/>
      <w:u w:val="none"/>
      <w:shd w:val="clear" w:color="auto" w:fill="auto"/>
    </w:rPr>
  </w:style>
  <w:style w:type="paragraph" w:customStyle="1" w:styleId="Style11">
    <w:name w:val="Body text (5)"/>
    <w:basedOn w:val="Normal"/>
    <w:link w:val="CharStyle12"/>
    <w:pPr>
      <w:widowControl w:val="0"/>
      <w:shd w:val="clear" w:color="auto" w:fill="auto"/>
      <w:ind w:left="1120"/>
    </w:pPr>
    <w:rPr>
      <w:rFonts w:ascii="SimHei" w:eastAsia="SimHei" w:hAnsi="SimHei" w:cs="SimHei"/>
      <w:b w:val="0"/>
      <w:bCs w:val="0"/>
      <w:i w:val="0"/>
      <w:iCs w:val="0"/>
      <w:smallCaps w:val="0"/>
      <w:strike w:val="0"/>
      <w:color w:val="D08B9C"/>
      <w:sz w:val="40"/>
      <w:szCs w:val="40"/>
      <w:u w:val="none"/>
      <w:shd w:val="clear" w:color="auto" w:fill="auto"/>
    </w:rPr>
  </w:style>
  <w:style w:type="paragraph" w:customStyle="1" w:styleId="Style14">
    <w:name w:val="Picture caption"/>
    <w:basedOn w:val="Normal"/>
    <w:link w:val="CharStyle15"/>
    <w:pPr>
      <w:widowControl w:val="0"/>
      <w:shd w:val="clear" w:color="auto" w:fill="auto"/>
      <w:spacing w:line="209" w:lineRule="auto"/>
    </w:pPr>
    <w:rPr>
      <w:rFonts w:ascii="Calibri" w:eastAsia="Calibri" w:hAnsi="Calibri" w:cs="Calibri"/>
      <w:b w:val="0"/>
      <w:bCs w:val="0"/>
      <w:i w:val="0"/>
      <w:iCs w:val="0"/>
      <w:smallCaps w:val="0"/>
      <w:strike w:val="0"/>
      <w:color w:val="EBEBEB"/>
      <w:sz w:val="32"/>
      <w:szCs w:val="32"/>
      <w:u w:val="none"/>
      <w:shd w:val="clear" w:color="auto" w:fill="auto"/>
    </w:rPr>
  </w:style>
  <w:style w:type="paragraph" w:customStyle="1" w:styleId="Style17">
    <w:name w:val="Heading #4"/>
    <w:basedOn w:val="Normal"/>
    <w:link w:val="CharStyle18"/>
    <w:pPr>
      <w:widowControl w:val="0"/>
      <w:shd w:val="clear" w:color="auto" w:fill="auto"/>
      <w:spacing w:before="510" w:after="67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9">
    <w:name w:val="Body text (3)"/>
    <w:basedOn w:val="Normal"/>
    <w:link w:val="CharStyle20"/>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Heading #3"/>
    <w:basedOn w:val="Normal"/>
    <w:link w:val="CharStyle22"/>
    <w:pPr>
      <w:widowControl w:val="0"/>
      <w:shd w:val="clear" w:color="auto" w:fill="auto"/>
      <w:spacing w:after="158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23">
    <w:name w:val="Table of contents"/>
    <w:basedOn w:val="Normal"/>
    <w:link w:val="CharStyle24"/>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6">
    <w:name w:val="Body text (2)"/>
    <w:basedOn w:val="Normal"/>
    <w:link w:val="CharStyle27"/>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Other"/>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Table caption"/>
    <w:basedOn w:val="Normal"/>
    <w:link w:val="CharStyle3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Heading #5"/>
    <w:basedOn w:val="Normal"/>
    <w:link w:val="CharStyle35"/>
    <w:pPr>
      <w:widowControl w:val="0"/>
      <w:shd w:val="clear" w:color="auto" w:fill="auto"/>
      <w:spacing w:after="360"/>
      <w:outlineLvl w:val="4"/>
    </w:pPr>
    <w:rPr>
      <w:rFonts w:ascii="SimSun" w:eastAsia="SimSun" w:hAnsi="SimSun" w:cs="SimSun"/>
      <w:b/>
      <w:bCs/>
      <w:i w:val="0"/>
      <w:iCs w:val="0"/>
      <w:smallCaps w:val="0"/>
      <w:strike w:val="0"/>
      <w:u w:val="none"/>
      <w:shd w:val="clear" w:color="auto" w:fill="auto"/>
    </w:rPr>
  </w:style>
  <w:style w:type="paragraph" w:customStyle="1" w:styleId="Style38">
    <w:name w:val="Heading #6"/>
    <w:basedOn w:val="Normal"/>
    <w:link w:val="CharStyle39"/>
    <w:pPr>
      <w:widowControl w:val="0"/>
      <w:shd w:val="clear" w:color="auto" w:fill="auto"/>
      <w:spacing w:after="360"/>
      <w:outlineLvl w:val="5"/>
    </w:pPr>
    <w:rPr>
      <w:rFonts w:ascii="SimSun" w:eastAsia="SimSun" w:hAnsi="SimSun" w:cs="SimSun"/>
      <w:b/>
      <w:bCs/>
      <w:i w:val="0"/>
      <w:iCs w:val="0"/>
      <w:smallCaps w:val="0"/>
      <w:strike w:val="0"/>
      <w:sz w:val="20"/>
      <w:szCs w:val="20"/>
      <w:u w:val="none"/>
      <w:shd w:val="clear" w:color="auto" w:fill="auto"/>
    </w:rPr>
  </w:style>
  <w:style w:type="paragraph" w:styleId="Style41">
    <w:name w:val="Body text"/>
    <w:basedOn w:val="Normal"/>
    <w:link w:val="CharStyle42"/>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yangt</dc:creator>
  <cp:keywords/>
</cp:coreProperties>
</file>